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PCR protocol for the detection of 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>218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organ samples from 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>wild animals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, northern Xinjiang, China</w:t>
      </w:r>
    </w:p>
    <w:p>
      <w:pPr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The PCR equipment was a Mastercycler X50s, Eppendorf, Germany.</w:t>
      </w:r>
    </w:p>
    <w:p>
      <w:pPr>
        <w:rPr>
          <w:rFonts w:hint="default" w:ascii="Times New Roman" w:hAnsi="Times New Roman" w:cs="Times New Roman"/>
          <w:szCs w:val="21"/>
        </w:rPr>
      </w:pPr>
    </w:p>
    <w:p>
      <w:pPr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1. PCR amplification to detect </w:t>
      </w:r>
      <w:r>
        <w:rPr>
          <w:rFonts w:hint="eastAsia" w:cs="Times New Roman"/>
          <w:b/>
          <w:bCs/>
          <w:i/>
          <w:iCs/>
          <w:sz w:val="22"/>
          <w:szCs w:val="22"/>
          <w:lang w:val="en-US" w:eastAsia="zh-CN"/>
        </w:rPr>
        <w:t>Babesia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sz w:val="22"/>
          <w:szCs w:val="22"/>
          <w:lang w:val="en-US" w:eastAsia="zh-CN"/>
        </w:rPr>
        <w:t>sp.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 based on the </w:t>
      </w:r>
      <w:r>
        <w:rPr>
          <w:rFonts w:hint="default" w:ascii="Times New Roman" w:hAnsi="Times New Roman" w:cs="Times New Roman"/>
          <w:b/>
          <w:bCs/>
          <w:i/>
          <w:iCs/>
          <w:sz w:val="22"/>
          <w:szCs w:val="22"/>
        </w:rPr>
        <w:t>18S rRNA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 gene</w:t>
      </w:r>
    </w:p>
    <w:p>
      <w:pPr>
        <w:ind w:firstLine="210" w:firstLineChars="10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For 438bp fragment</w:t>
      </w:r>
      <w:r>
        <w:rPr>
          <w:rFonts w:hint="eastAsia" w:cs="Times New Roman"/>
          <w:szCs w:val="21"/>
          <w:lang w:val="en-US" w:eastAsia="zh-CN"/>
        </w:rPr>
        <w:t>, t</w:t>
      </w:r>
      <w:r>
        <w:rPr>
          <w:rFonts w:hint="default" w:ascii="Times New Roman" w:hAnsi="Times New Roman" w:cs="Times New Roman"/>
          <w:szCs w:val="21"/>
        </w:rPr>
        <w:t>he reactions were performed in a final volume of 25 μl containing 12.5 μl Premix Taq DNA polymerase (TakaRa, China), 1.0 μM of each primer and 1</w:t>
      </w:r>
      <w:r>
        <w:rPr>
          <w:rFonts w:hint="eastAsia" w:cs="Times New Roman"/>
          <w:szCs w:val="21"/>
          <w:lang w:val="en-US" w:eastAsia="zh-CN"/>
        </w:rPr>
        <w:t>.5</w:t>
      </w:r>
      <w:r>
        <w:rPr>
          <w:rFonts w:hint="default" w:ascii="Times New Roman" w:hAnsi="Times New Roman" w:cs="Times New Roman"/>
          <w:szCs w:val="21"/>
        </w:rPr>
        <w:t xml:space="preserve"> μl of DNA template. </w:t>
      </w:r>
      <w:r>
        <w:rPr>
          <w:rFonts w:hint="eastAsia" w:cs="Times New Roman"/>
          <w:szCs w:val="21"/>
          <w:lang w:val="en-US" w:eastAsia="zh-CN"/>
        </w:rPr>
        <w:t>T</w:t>
      </w:r>
      <w:r>
        <w:rPr>
          <w:rFonts w:hint="default" w:ascii="Times New Roman" w:hAnsi="Times New Roman" w:cs="Times New Roman"/>
          <w:szCs w:val="21"/>
        </w:rPr>
        <w:t>he cycling conditions consisted of an initial 5-min denaturation at 94°C, followed by 35 cycles at 94°C for 30 s, 60°C for 40s, and 72°C for 40s, with a final extension at 72°C for 7 min.</w:t>
      </w:r>
    </w:p>
    <w:p>
      <w:pPr>
        <w:ind w:firstLine="210" w:firstLineChars="100"/>
        <w:rPr>
          <w:rFonts w:hint="default" w:ascii="Times New Roman" w:hAnsi="Times New Roman" w:cs="Times New Roman"/>
          <w:szCs w:val="21"/>
        </w:rPr>
      </w:pPr>
    </w:p>
    <w:p>
      <w:pPr>
        <w:ind w:firstLine="210" w:firstLineChars="10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For 4</w:t>
      </w:r>
      <w:r>
        <w:rPr>
          <w:rFonts w:hint="eastAsia" w:cs="Times New Roman"/>
          <w:szCs w:val="21"/>
          <w:lang w:val="en-US" w:eastAsia="zh-CN"/>
        </w:rPr>
        <w:t>50</w:t>
      </w:r>
      <w:r>
        <w:rPr>
          <w:rFonts w:hint="default" w:ascii="Times New Roman" w:hAnsi="Times New Roman" w:cs="Times New Roman"/>
          <w:szCs w:val="21"/>
        </w:rPr>
        <w:t xml:space="preserve"> bp fragment,</w:t>
      </w:r>
      <w:r>
        <w:rPr>
          <w:rFonts w:hint="eastAsia" w:cs="Times New Roman"/>
          <w:szCs w:val="21"/>
          <w:lang w:val="en-US" w:eastAsia="zh-CN"/>
        </w:rPr>
        <w:t xml:space="preserve"> t</w:t>
      </w:r>
      <w:r>
        <w:rPr>
          <w:rFonts w:hint="default" w:ascii="Times New Roman" w:hAnsi="Times New Roman" w:cs="Times New Roman"/>
          <w:szCs w:val="21"/>
        </w:rPr>
        <w:t>he reactions were performed in a final volume of 25 μl containing 12.5 μl Premix Taq DNA polymerase (TakaRa, China), 1.0 μM of each primer and 1</w:t>
      </w:r>
      <w:r>
        <w:rPr>
          <w:rFonts w:hint="eastAsia" w:cs="Times New Roman"/>
          <w:szCs w:val="21"/>
          <w:lang w:val="en-US" w:eastAsia="zh-CN"/>
        </w:rPr>
        <w:t>.0</w:t>
      </w:r>
      <w:r>
        <w:rPr>
          <w:rFonts w:hint="default" w:ascii="Times New Roman" w:hAnsi="Times New Roman" w:cs="Times New Roman"/>
          <w:szCs w:val="21"/>
        </w:rPr>
        <w:t xml:space="preserve"> μl of DNA template. the cycling conditions consisted of an initial </w:t>
      </w:r>
      <w:r>
        <w:rPr>
          <w:rFonts w:hint="eastAsia" w:cs="Times New Roman"/>
          <w:szCs w:val="21"/>
          <w:lang w:val="en-US" w:eastAsia="zh-CN"/>
        </w:rPr>
        <w:t>3</w:t>
      </w:r>
      <w:r>
        <w:rPr>
          <w:rFonts w:hint="default" w:ascii="Times New Roman" w:hAnsi="Times New Roman" w:cs="Times New Roman"/>
          <w:szCs w:val="21"/>
        </w:rPr>
        <w:t xml:space="preserve">-min denaturation at 95°C, followed by </w:t>
      </w:r>
      <w:r>
        <w:rPr>
          <w:rFonts w:hint="eastAsia" w:cs="Times New Roman"/>
          <w:szCs w:val="21"/>
          <w:lang w:val="en-US" w:eastAsia="zh-CN"/>
        </w:rPr>
        <w:t>35</w:t>
      </w:r>
      <w:r>
        <w:rPr>
          <w:rFonts w:hint="default" w:ascii="Times New Roman" w:hAnsi="Times New Roman" w:cs="Times New Roman"/>
          <w:szCs w:val="21"/>
        </w:rPr>
        <w:t xml:space="preserve"> cycles at 95°C for </w:t>
      </w:r>
      <w:r>
        <w:rPr>
          <w:rFonts w:hint="eastAsia" w:cs="Times New Roman"/>
          <w:szCs w:val="21"/>
          <w:lang w:val="en-US" w:eastAsia="zh-CN"/>
        </w:rPr>
        <w:t>1 min</w:t>
      </w:r>
      <w:r>
        <w:rPr>
          <w:rFonts w:hint="default" w:ascii="Times New Roman" w:hAnsi="Times New Roman" w:cs="Times New Roman"/>
          <w:szCs w:val="21"/>
        </w:rPr>
        <w:t>, 5</w:t>
      </w:r>
      <w:r>
        <w:rPr>
          <w:rFonts w:hint="eastAsia" w:cs="Times New Roman"/>
          <w:szCs w:val="21"/>
          <w:lang w:val="en-US" w:eastAsia="zh-CN"/>
        </w:rPr>
        <w:t>2</w:t>
      </w:r>
      <w:r>
        <w:rPr>
          <w:rFonts w:hint="default" w:ascii="Times New Roman" w:hAnsi="Times New Roman" w:cs="Times New Roman"/>
          <w:szCs w:val="21"/>
        </w:rPr>
        <w:t xml:space="preserve">°C for </w:t>
      </w:r>
      <w:r>
        <w:rPr>
          <w:rFonts w:hint="eastAsia" w:cs="Times New Roman"/>
          <w:szCs w:val="21"/>
          <w:lang w:val="en-US" w:eastAsia="zh-CN"/>
        </w:rPr>
        <w:t>50</w:t>
      </w:r>
      <w:r>
        <w:rPr>
          <w:rFonts w:hint="default" w:ascii="Times New Roman" w:hAnsi="Times New Roman" w:cs="Times New Roman"/>
          <w:szCs w:val="21"/>
        </w:rPr>
        <w:t xml:space="preserve"> s, and 72°C for </w:t>
      </w:r>
      <w:r>
        <w:rPr>
          <w:rFonts w:hint="eastAsia" w:cs="Times New Roman"/>
          <w:szCs w:val="21"/>
          <w:lang w:val="en-US" w:eastAsia="zh-CN"/>
        </w:rPr>
        <w:t xml:space="preserve">1.5-min </w:t>
      </w:r>
      <w:r>
        <w:rPr>
          <w:rFonts w:hint="default" w:ascii="Times New Roman" w:hAnsi="Times New Roman" w:cs="Times New Roman"/>
          <w:szCs w:val="21"/>
        </w:rPr>
        <w:t xml:space="preserve">, with a final extension at 72°C for </w:t>
      </w:r>
      <w:r>
        <w:rPr>
          <w:rFonts w:hint="eastAsia" w:cs="Times New Roman"/>
          <w:szCs w:val="21"/>
          <w:lang w:val="en-US" w:eastAsia="zh-CN"/>
        </w:rPr>
        <w:t>5</w:t>
      </w:r>
      <w:r>
        <w:rPr>
          <w:rFonts w:hint="default" w:ascii="Times New Roman" w:hAnsi="Times New Roman" w:cs="Times New Roman"/>
          <w:szCs w:val="21"/>
        </w:rPr>
        <w:t xml:space="preserve"> min.The second PCR was carried out with the primer </w:t>
      </w:r>
      <w:r>
        <w:rPr>
          <w:rFonts w:hint="eastAsia" w:cs="Times New Roman"/>
          <w:szCs w:val="21"/>
          <w:lang w:val="en-US" w:eastAsia="zh-CN"/>
        </w:rPr>
        <w:t>Final forward</w:t>
      </w:r>
      <w:r>
        <w:rPr>
          <w:rFonts w:hint="default" w:ascii="Times New Roman" w:hAnsi="Times New Roman" w:cs="Times New Roman"/>
          <w:szCs w:val="21"/>
        </w:rPr>
        <w:t xml:space="preserve"> used as the forward primer together with </w:t>
      </w:r>
      <w:r>
        <w:rPr>
          <w:rFonts w:hint="eastAsia" w:cs="Times New Roman"/>
          <w:szCs w:val="21"/>
          <w:lang w:val="en-US" w:eastAsia="zh-CN"/>
        </w:rPr>
        <w:t>Reverse</w:t>
      </w:r>
      <w:r>
        <w:rPr>
          <w:rFonts w:hint="default" w:ascii="Times New Roman" w:hAnsi="Times New Roman" w:cs="Times New Roman"/>
          <w:szCs w:val="21"/>
        </w:rPr>
        <w:t xml:space="preserve">. The reaction mixture was as in the first PCR reaction, except the template was replaced by 1 μl of the first PCR product. The reaction cycling in the second PCR was consisted of an initial </w:t>
      </w:r>
      <w:r>
        <w:rPr>
          <w:rFonts w:hint="eastAsia" w:cs="Times New Roman"/>
          <w:szCs w:val="21"/>
          <w:lang w:val="en-US" w:eastAsia="zh-CN"/>
        </w:rPr>
        <w:t>3</w:t>
      </w:r>
      <w:r>
        <w:rPr>
          <w:rFonts w:hint="default" w:ascii="Times New Roman" w:hAnsi="Times New Roman" w:cs="Times New Roman"/>
          <w:szCs w:val="21"/>
        </w:rPr>
        <w:t>-min denaturation at 9</w:t>
      </w:r>
      <w:r>
        <w:rPr>
          <w:rFonts w:hint="eastAsia" w:cs="Times New Roman"/>
          <w:szCs w:val="21"/>
          <w:lang w:val="en-US" w:eastAsia="zh-CN"/>
        </w:rPr>
        <w:t>5</w:t>
      </w:r>
      <w:r>
        <w:rPr>
          <w:rFonts w:hint="default" w:ascii="Times New Roman" w:hAnsi="Times New Roman" w:cs="Times New Roman"/>
          <w:szCs w:val="21"/>
        </w:rPr>
        <w:t>°C, followed by 35 cycles at 9</w:t>
      </w:r>
      <w:r>
        <w:rPr>
          <w:rFonts w:hint="eastAsia" w:cs="Times New Roman"/>
          <w:szCs w:val="21"/>
          <w:lang w:val="en-US" w:eastAsia="zh-CN"/>
        </w:rPr>
        <w:t>5</w:t>
      </w:r>
      <w:r>
        <w:rPr>
          <w:rFonts w:hint="default" w:ascii="Times New Roman" w:hAnsi="Times New Roman" w:cs="Times New Roman"/>
          <w:szCs w:val="21"/>
        </w:rPr>
        <w:t xml:space="preserve">°C for 30 s, </w:t>
      </w:r>
      <w:r>
        <w:rPr>
          <w:rFonts w:hint="eastAsia" w:cs="Times New Roman"/>
          <w:szCs w:val="21"/>
          <w:lang w:val="en-US" w:eastAsia="zh-CN"/>
        </w:rPr>
        <w:t>50</w:t>
      </w:r>
      <w:r>
        <w:rPr>
          <w:rFonts w:hint="default" w:ascii="Times New Roman" w:hAnsi="Times New Roman" w:cs="Times New Roman"/>
          <w:szCs w:val="21"/>
        </w:rPr>
        <w:t xml:space="preserve">°C for </w:t>
      </w:r>
      <w:r>
        <w:rPr>
          <w:rFonts w:hint="eastAsia" w:cs="Times New Roman"/>
          <w:szCs w:val="21"/>
          <w:lang w:val="en-US" w:eastAsia="zh-CN"/>
        </w:rPr>
        <w:t>3</w:t>
      </w:r>
      <w:r>
        <w:rPr>
          <w:rFonts w:hint="default" w:ascii="Times New Roman" w:hAnsi="Times New Roman" w:cs="Times New Roman"/>
          <w:szCs w:val="21"/>
        </w:rPr>
        <w:t xml:space="preserve">0s, and 72°C for </w:t>
      </w:r>
      <w:r>
        <w:rPr>
          <w:rFonts w:hint="eastAsia" w:cs="Times New Roman"/>
          <w:szCs w:val="21"/>
          <w:lang w:val="en-US" w:eastAsia="zh-CN"/>
        </w:rPr>
        <w:t>3</w:t>
      </w:r>
      <w:r>
        <w:rPr>
          <w:rFonts w:hint="default" w:ascii="Times New Roman" w:hAnsi="Times New Roman" w:cs="Times New Roman"/>
          <w:szCs w:val="21"/>
        </w:rPr>
        <w:t xml:space="preserve">0s, with a final extension at 72°C for </w:t>
      </w:r>
      <w:r>
        <w:rPr>
          <w:rFonts w:hint="eastAsia" w:cs="Times New Roman"/>
          <w:szCs w:val="21"/>
          <w:lang w:val="en-US" w:eastAsia="zh-CN"/>
        </w:rPr>
        <w:t>5</w:t>
      </w:r>
      <w:r>
        <w:rPr>
          <w:rFonts w:hint="default" w:ascii="Times New Roman" w:hAnsi="Times New Roman" w:cs="Times New Roman"/>
          <w:szCs w:val="21"/>
        </w:rPr>
        <w:t xml:space="preserve"> min.</w:t>
      </w:r>
    </w:p>
    <w:p>
      <w:pPr>
        <w:ind w:firstLine="210" w:firstLineChars="100"/>
        <w:rPr>
          <w:rFonts w:hint="eastAsia"/>
          <w:szCs w:val="21"/>
        </w:rPr>
      </w:pPr>
      <w:r>
        <w:rPr>
          <w:rFonts w:hint="default" w:ascii="Times New Roman" w:hAnsi="Times New Roman" w:cs="Times New Roman"/>
          <w:szCs w:val="21"/>
        </w:rPr>
        <w:t xml:space="preserve"> </w:t>
      </w:r>
    </w:p>
    <w:p>
      <w:pPr>
        <w:rPr>
          <w:rFonts w:hint="default" w:ascii="Times New Roman" w:hAnsi="Times New Roman" w:cs="Times New Roman"/>
          <w:sz w:val="28"/>
          <w:szCs w:val="28"/>
          <w:highlight w:val="none"/>
        </w:rPr>
      </w:pPr>
    </w:p>
    <w:p>
      <w:pPr>
        <w:rPr>
          <w:rFonts w:hint="default" w:ascii="Times New Roman" w:hAnsi="Times New Roman" w:cs="Times New Roman"/>
          <w:sz w:val="28"/>
          <w:szCs w:val="28"/>
          <w:highlight w:val="none"/>
        </w:rPr>
      </w:pPr>
    </w:p>
    <w:p>
      <w:pPr>
        <w:rPr>
          <w:rFonts w:hint="default" w:ascii="Times New Roman" w:hAnsi="Times New Roman" w:cs="Times New Roman"/>
          <w:sz w:val="28"/>
          <w:szCs w:val="28"/>
          <w:highlight w:val="none"/>
        </w:rPr>
      </w:pPr>
    </w:p>
    <w:p>
      <w:pPr>
        <w:rPr>
          <w:rFonts w:hint="default" w:ascii="Times New Roman" w:hAnsi="Times New Roman" w:cs="Times New Roman"/>
          <w:sz w:val="28"/>
          <w:szCs w:val="28"/>
          <w:highlight w:val="none"/>
        </w:rPr>
      </w:pPr>
    </w:p>
    <w:p>
      <w:pPr>
        <w:rPr>
          <w:rFonts w:hint="default" w:ascii="Times New Roman" w:hAnsi="Times New Roman" w:cs="Times New Roman"/>
          <w:sz w:val="28"/>
          <w:szCs w:val="28"/>
          <w:highlight w:val="none"/>
        </w:rPr>
      </w:pPr>
    </w:p>
    <w:p>
      <w:pPr>
        <w:rPr>
          <w:rFonts w:hint="default" w:ascii="Times New Roman" w:hAnsi="Times New Roman" w:cs="Times New Roman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</w:rPr>
        <w:br w:type="page"/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eastAsia" w:cs="Times New Roman"/>
          <w:b/>
          <w:bCs/>
          <w:sz w:val="22"/>
          <w:szCs w:val="22"/>
          <w:lang w:val="en-US" w:eastAsia="zh-CN"/>
        </w:rPr>
        <w:t xml:space="preserve">2. 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C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haracteristics of amplified fragments and corresponding primer sequences</w:t>
      </w:r>
    </w:p>
    <w:tbl>
      <w:tblPr>
        <w:tblStyle w:val="3"/>
        <w:tblW w:w="14728" w:type="dxa"/>
        <w:jc w:val="center"/>
        <w:tblBorders>
          <w:top w:val="non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1272"/>
        <w:gridCol w:w="4265"/>
        <w:gridCol w:w="1339"/>
        <w:gridCol w:w="3168"/>
        <w:gridCol w:w="3168"/>
      </w:tblGrid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516" w:type="dxa"/>
            <w:tcBorders>
              <w:top w:val="single" w:color="auto" w:sz="4" w:space="0"/>
              <w:bottom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ind w:firstLine="181" w:firstLineChars="100"/>
              <w:rPr>
                <w:rFonts w:hint="eastAsia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18"/>
                <w:szCs w:val="18"/>
                <w:lang w:val="en-US" w:eastAsia="zh-CN"/>
              </w:rPr>
              <w:t>Primer name</w:t>
            </w:r>
          </w:p>
        </w:tc>
        <w:tc>
          <w:tcPr>
            <w:tcW w:w="1272" w:type="dxa"/>
            <w:tcBorders>
              <w:top w:val="single" w:color="auto" w:sz="4" w:space="0"/>
              <w:bottom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ind w:firstLine="361" w:firstLineChars="2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Gene</w:t>
            </w:r>
          </w:p>
        </w:tc>
        <w:tc>
          <w:tcPr>
            <w:tcW w:w="4265" w:type="dxa"/>
            <w:tcBorders>
              <w:top w:val="single" w:color="auto" w:sz="4" w:space="0"/>
              <w:bottom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ind w:firstLine="1084" w:firstLineChars="6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Primer sequence (5’-3)</w:t>
            </w:r>
          </w:p>
        </w:tc>
        <w:tc>
          <w:tcPr>
            <w:tcW w:w="1339" w:type="dxa"/>
            <w:tcBorders>
              <w:top w:val="single" w:color="auto" w:sz="4" w:space="0"/>
              <w:bottom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ind w:firstLine="210" w:firstLineChars="10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"C:/Users/Administrator/AppData/Local/youdao/dict/Application/8.8.0.0/resultui/html/index.html" \l "/javascript:;"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Fragment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168" w:type="dxa"/>
            <w:tcBorders>
              <w:top w:val="single" w:color="auto" w:sz="4" w:space="0"/>
              <w:bottom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ind w:firstLine="181" w:firstLineChars="100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Cycling conditions of PCR assays</w:t>
            </w:r>
          </w:p>
        </w:tc>
        <w:tc>
          <w:tcPr>
            <w:tcW w:w="3168" w:type="dxa"/>
            <w:tcBorders>
              <w:top w:val="single" w:color="auto" w:sz="4" w:space="0"/>
              <w:bottom w:val="single" w:color="auto" w:sz="4" w:space="0"/>
            </w:tcBorders>
            <w:shd w:val="clear" w:color="auto" w:fill="DEEBF6" w:themeFill="accent1" w:themeFillTint="32"/>
            <w:vAlign w:val="center"/>
          </w:tcPr>
          <w:p>
            <w:pPr>
              <w:ind w:firstLine="181" w:firstLineChars="10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Reference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516" w:type="dxa"/>
            <w:vMerge w:val="restart"/>
            <w:vAlign w:val="center"/>
          </w:tcPr>
          <w:p>
            <w:pPr>
              <w:jc w:val="center"/>
              <w:rPr>
                <w:rFonts w:hint="default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sz w:val="18"/>
                <w:szCs w:val="18"/>
                <w:lang w:val="en-US" w:eastAsia="zh-CN"/>
              </w:rPr>
              <w:t>PIRO</w:t>
            </w:r>
          </w:p>
        </w:tc>
        <w:tc>
          <w:tcPr>
            <w:tcW w:w="1272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</w:rPr>
              <w:t>18S rRNA</w:t>
            </w:r>
          </w:p>
        </w:tc>
        <w:tc>
          <w:tcPr>
            <w:tcW w:w="4265" w:type="dxa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eastAsia="Roboto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Forward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(AATACCCAATCCTGACACAGGG)</w:t>
            </w:r>
          </w:p>
        </w:tc>
        <w:tc>
          <w:tcPr>
            <w:tcW w:w="1339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438bp</w:t>
            </w:r>
          </w:p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8" w:type="dxa"/>
            <w:vMerge w:val="restart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94°C for 5 min, followed by 35 cycles at 94</w:t>
            </w:r>
            <w:r>
              <w:rPr>
                <w:rFonts w:hint="default" w:ascii="Times New Roman" w:hAnsi="Times New Roman" w:cs="Times New Roman"/>
                <w:sz w:val="18"/>
              </w:rPr>
              <w:t>°C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for 30s, </w:t>
            </w:r>
            <w:bookmarkStart w:id="0" w:name="OLE_LINK1"/>
            <w:r>
              <w:rPr>
                <w:rFonts w:hint="default" w:ascii="Times New Roman" w:hAnsi="Times New Roman" w:cs="Times New Roman"/>
                <w:sz w:val="18"/>
                <w:szCs w:val="18"/>
              </w:rPr>
              <w:t>60°C for 40s, and 72°C for 40s, with a final extension at 72°C for 7 min.</w:t>
            </w:r>
            <w:bookmarkEnd w:id="0"/>
          </w:p>
        </w:tc>
        <w:tc>
          <w:tcPr>
            <w:tcW w:w="3168" w:type="dxa"/>
            <w:vMerge w:val="restart"/>
            <w:vAlign w:val="center"/>
          </w:tcPr>
          <w:p>
            <w:pPr>
              <w:ind w:firstLine="360" w:firstLineChars="20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instrText xml:space="preserve"> ADDIN NE.Ref.{67CBFD91-04A4-439D-AEAB-C423507DA45E}</w:instrTex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080000"/>
                <w:kern w:val="0"/>
                <w:sz w:val="18"/>
                <w:szCs w:val="18"/>
              </w:rPr>
              <w:t>(Farkas et al., 2015)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Roboto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Reverse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(TTAAATACGAATGCCCCCAAC)</w:t>
            </w:r>
          </w:p>
        </w:tc>
        <w:tc>
          <w:tcPr>
            <w:tcW w:w="1339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8" w:type="dxa"/>
            <w:vMerge w:val="continue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1516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RLB</w:t>
            </w:r>
          </w:p>
        </w:tc>
        <w:tc>
          <w:tcPr>
            <w:tcW w:w="1272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Roboto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Forward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GACACAGGGAGGTAGTGACAAG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39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450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3168" w:type="dxa"/>
            <w:vMerge w:val="restart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</w:rPr>
              <w:t xml:space="preserve">95°C for </w:t>
            </w:r>
            <w:r>
              <w:rPr>
                <w:rFonts w:hint="eastAsia" w:cs="Times New Roman"/>
                <w:sz w:val="18"/>
                <w:lang w:val="en-US" w:eastAsia="zh-CN"/>
              </w:rPr>
              <w:t xml:space="preserve">3 </w:t>
            </w:r>
            <w:r>
              <w:rPr>
                <w:rFonts w:hint="default" w:ascii="Times New Roman" w:hAnsi="Times New Roman" w:cs="Times New Roman"/>
                <w:sz w:val="18"/>
              </w:rPr>
              <w:t xml:space="preserve">min, followed by 40 cycles at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95°C for 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1 min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, 5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°C for 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50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s, and 72°C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for 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1.5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min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, with a final extension at 72°C for 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min.The second PCR 95 °C for 3 min, followed by 35 cycles 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at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95 °C for 30 s, 50 °C for 30 s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and 72 °C for 30 s, 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with a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final extension 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at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72 °C for 5 min.</w:t>
            </w:r>
          </w:p>
        </w:tc>
        <w:tc>
          <w:tcPr>
            <w:tcW w:w="3168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instrText xml:space="preserve"> ADDIN NE.Ref.{CA0A8C17-D1D4-4EE0-B31B-87B0B0F97E50}</w:instrTex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080000"/>
                <w:kern w:val="0"/>
                <w:sz w:val="18"/>
                <w:szCs w:val="18"/>
              </w:rPr>
              <w:t>(</w:t>
            </w:r>
            <w:r>
              <w:rPr>
                <w:rFonts w:hint="eastAsia" w:cs="Times New Roman"/>
                <w:color w:val="080000"/>
                <w:kern w:val="0"/>
                <w:sz w:val="18"/>
                <w:szCs w:val="18"/>
                <w:lang w:val="en-US" w:eastAsia="zh-CN"/>
              </w:rPr>
              <w:t>Liu</w:t>
            </w:r>
            <w:r>
              <w:rPr>
                <w:rFonts w:hint="default" w:ascii="Times New Roman" w:hAnsi="Times New Roman" w:cs="Times New Roman"/>
                <w:color w:val="080000"/>
                <w:kern w:val="0"/>
                <w:sz w:val="18"/>
                <w:szCs w:val="18"/>
              </w:rPr>
              <w:t xml:space="preserve"> et al., </w:t>
            </w:r>
            <w:r>
              <w:rPr>
                <w:rFonts w:hint="eastAsia" w:cs="Times New Roman"/>
                <w:color w:val="080000"/>
                <w:kern w:val="0"/>
                <w:sz w:val="18"/>
                <w:szCs w:val="18"/>
                <w:lang w:val="en-US" w:eastAsia="zh-CN"/>
              </w:rPr>
              <w:t>2016</w:t>
            </w:r>
            <w:r>
              <w:rPr>
                <w:rFonts w:hint="default" w:ascii="Times New Roman" w:hAnsi="Times New Roman" w:cs="Times New Roman"/>
                <w:color w:val="080000"/>
                <w:kern w:val="0"/>
                <w:sz w:val="18"/>
                <w:szCs w:val="18"/>
              </w:rPr>
              <w:t>)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5" w:type="dxa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eastAsia="Roboto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Reverse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CTAAGAATTTCACCTCTGACAGT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39" w:type="dxa"/>
            <w:vMerge w:val="continue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8" w:type="dxa"/>
            <w:vMerge w:val="continue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5" w:type="dxa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Roboto" w:hAnsi="Roboto" w:eastAsia="宋体" w:cs="Roboto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Final Forward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GACAAGAAATAACAATACRGGGC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339" w:type="dxa"/>
            <w:vMerge w:val="continue"/>
            <w:vAlign w:val="center"/>
          </w:tcPr>
          <w:p>
            <w:pPr>
              <w:widowControl/>
              <w:jc w:val="center"/>
              <w:textAlignment w:val="top"/>
              <w:rPr>
                <w:sz w:val="18"/>
                <w:szCs w:val="18"/>
              </w:rPr>
            </w:pPr>
          </w:p>
        </w:tc>
        <w:tc>
          <w:tcPr>
            <w:tcW w:w="3168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68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</w:tbl>
    <w:p>
      <w:pPr>
        <w:autoSpaceDE w:val="0"/>
        <w:autoSpaceDN w:val="0"/>
        <w:adjustRightInd w:val="0"/>
        <w:jc w:val="left"/>
        <w:rPr>
          <w:rFonts w:hint="default" w:ascii="Times New Roman" w:hAnsi="Times New Roman" w:cs="Times New Roman"/>
          <w:kern w:val="0"/>
          <w:sz w:val="24"/>
          <w:szCs w:val="24"/>
        </w:rPr>
      </w:pP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ADDIN NE.Bib</w:instrText>
      </w:r>
      <w:r>
        <w:rPr>
          <w:rFonts w:hint="default" w:ascii="Times New Roman" w:hAnsi="Times New Roman" w:cs="Times New Roman"/>
        </w:rPr>
        <w:fldChar w:fldCharType="separate"/>
      </w:r>
    </w:p>
    <w:p>
      <w:pPr>
        <w:spacing w:line="480" w:lineRule="auto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References</w:t>
      </w:r>
    </w:p>
    <w:p>
      <w:pPr>
        <w:numPr>
          <w:ilvl w:val="0"/>
          <w:numId w:val="1"/>
        </w:numPr>
        <w:spacing w:line="480" w:lineRule="auto"/>
        <w:ind w:left="425" w:leftChars="0" w:hanging="425" w:firstLineChars="0"/>
        <w:rPr>
          <w:rFonts w:hint="eastAsia" w:ascii="Times New Roman" w:hAnsi="Times New Roman" w:eastAsia="宋体" w:cs="Times New Roman"/>
          <w:snapToGrid/>
          <w:color w:val="auto"/>
          <w:kern w:val="0"/>
          <w:sz w:val="20"/>
          <w:szCs w:val="20"/>
          <w:lang w:val="en-US" w:eastAsia="de-DE" w:bidi="ar-SA"/>
        </w:rPr>
      </w:pPr>
      <w:r>
        <w:rPr>
          <w:rFonts w:hint="default" w:ascii="Times New Roman" w:hAnsi="Times New Roman" w:eastAsia="宋体" w:cs="Times New Roman"/>
          <w:snapToGrid/>
          <w:color w:val="auto"/>
          <w:kern w:val="0"/>
          <w:sz w:val="20"/>
          <w:szCs w:val="20"/>
          <w:lang w:val="en-US" w:eastAsia="de-DE" w:bidi="ar-SA"/>
        </w:rPr>
        <w:t xml:space="preserve">Farkas, R., Takács, N., Hornyák, Á., Nachum-Biala, Y., Hornok, S., &amp; Baneth, G. (2015). First report on </w:t>
      </w:r>
      <w:r>
        <w:rPr>
          <w:rFonts w:hint="default" w:ascii="Times New Roman" w:hAnsi="Times New Roman" w:eastAsia="宋体" w:cs="Times New Roman"/>
          <w:i/>
          <w:iCs/>
          <w:snapToGrid/>
          <w:color w:val="auto"/>
          <w:kern w:val="0"/>
          <w:sz w:val="20"/>
          <w:szCs w:val="20"/>
          <w:lang w:val="en-US" w:eastAsia="de-DE" w:bidi="ar-SA"/>
        </w:rPr>
        <w:t>Babesia cf. microti</w:t>
      </w:r>
      <w:r>
        <w:rPr>
          <w:rFonts w:hint="default" w:ascii="Times New Roman" w:hAnsi="Times New Roman" w:eastAsia="宋体" w:cs="Times New Roman"/>
          <w:snapToGrid/>
          <w:color w:val="auto"/>
          <w:kern w:val="0"/>
          <w:sz w:val="20"/>
          <w:szCs w:val="20"/>
          <w:lang w:val="en-US" w:eastAsia="de-DE" w:bidi="ar-SA"/>
        </w:rPr>
        <w:t xml:space="preserve"> infection of red foxes (</w:t>
      </w:r>
      <w:r>
        <w:rPr>
          <w:rFonts w:hint="default" w:ascii="Times New Roman" w:hAnsi="Times New Roman" w:eastAsia="宋体" w:cs="Times New Roman"/>
          <w:i/>
          <w:iCs/>
          <w:snapToGrid/>
          <w:color w:val="auto"/>
          <w:kern w:val="0"/>
          <w:sz w:val="20"/>
          <w:szCs w:val="20"/>
          <w:lang w:val="en-US" w:eastAsia="de-DE" w:bidi="ar-SA"/>
        </w:rPr>
        <w:t>Vulpes vulpes</w:t>
      </w:r>
      <w:r>
        <w:rPr>
          <w:rFonts w:hint="default" w:ascii="Times New Roman" w:hAnsi="Times New Roman" w:eastAsia="宋体" w:cs="Times New Roman"/>
          <w:snapToGrid/>
          <w:color w:val="auto"/>
          <w:kern w:val="0"/>
          <w:sz w:val="20"/>
          <w:szCs w:val="20"/>
          <w:lang w:val="en-US" w:eastAsia="de-DE" w:bidi="ar-SA"/>
        </w:rPr>
        <w:t xml:space="preserve">) from Hungary. Parasites &amp; vectors, 8, 55. </w:t>
      </w:r>
      <w:r>
        <w:rPr>
          <w:rFonts w:hint="default" w:ascii="Times New Roman" w:hAnsi="Times New Roman" w:eastAsia="宋体" w:cs="Times New Roman"/>
          <w:snapToGrid/>
          <w:color w:val="auto"/>
          <w:kern w:val="0"/>
          <w:sz w:val="20"/>
          <w:szCs w:val="20"/>
          <w:lang w:val="en-US" w:eastAsia="de-DE" w:bidi="ar-SA"/>
        </w:rPr>
        <w:fldChar w:fldCharType="begin"/>
      </w:r>
      <w:r>
        <w:rPr>
          <w:rFonts w:hint="default" w:ascii="Times New Roman" w:hAnsi="Times New Roman" w:eastAsia="宋体" w:cs="Times New Roman"/>
          <w:snapToGrid/>
          <w:color w:val="auto"/>
          <w:kern w:val="0"/>
          <w:sz w:val="20"/>
          <w:szCs w:val="20"/>
          <w:lang w:val="en-US" w:eastAsia="de-DE" w:bidi="ar-SA"/>
        </w:rPr>
        <w:instrText xml:space="preserve"> HYPERLINK "https://doi.org/10.1186/s13071-015-0660-5" </w:instrText>
      </w:r>
      <w:r>
        <w:rPr>
          <w:rFonts w:hint="default" w:ascii="Times New Roman" w:hAnsi="Times New Roman" w:eastAsia="宋体" w:cs="Times New Roman"/>
          <w:snapToGrid/>
          <w:color w:val="auto"/>
          <w:kern w:val="0"/>
          <w:sz w:val="20"/>
          <w:szCs w:val="20"/>
          <w:lang w:val="en-US" w:eastAsia="de-DE" w:bidi="ar-SA"/>
        </w:rPr>
        <w:fldChar w:fldCharType="separate"/>
      </w:r>
      <w:r>
        <w:rPr>
          <w:rFonts w:hint="default" w:ascii="Times New Roman" w:hAnsi="Times New Roman" w:eastAsia="宋体" w:cs="Times New Roman"/>
          <w:snapToGrid/>
          <w:color w:val="auto"/>
          <w:kern w:val="0"/>
          <w:sz w:val="20"/>
          <w:szCs w:val="20"/>
          <w:lang w:val="en-US" w:eastAsia="de-DE" w:bidi="ar-SA"/>
        </w:rPr>
        <w:t>https://doi.org/10.1186/s13071-015-0660-5</w:t>
      </w:r>
      <w:r>
        <w:rPr>
          <w:rFonts w:hint="default" w:ascii="Times New Roman" w:hAnsi="Times New Roman" w:eastAsia="宋体" w:cs="Times New Roman"/>
          <w:snapToGrid/>
          <w:color w:val="auto"/>
          <w:kern w:val="0"/>
          <w:sz w:val="20"/>
          <w:szCs w:val="20"/>
          <w:lang w:val="en-US" w:eastAsia="de-DE" w:bidi="ar-SA"/>
        </w:rPr>
        <w:fldChar w:fldCharType="end"/>
      </w:r>
    </w:p>
    <w:p>
      <w:pPr>
        <w:numPr>
          <w:ilvl w:val="0"/>
          <w:numId w:val="1"/>
        </w:numPr>
        <w:spacing w:line="480" w:lineRule="auto"/>
        <w:ind w:left="425" w:leftChars="0" w:hanging="425" w:firstLineChars="0"/>
        <w:rPr>
          <w:rFonts w:hint="eastAsia" w:ascii="Times New Roman" w:hAnsi="Times New Roman" w:eastAsia="宋体" w:cs="Times New Roman"/>
          <w:snapToGrid/>
          <w:color w:val="auto"/>
          <w:kern w:val="0"/>
          <w:sz w:val="20"/>
          <w:szCs w:val="20"/>
          <w:lang w:val="en-US" w:eastAsia="de-DE" w:bidi="ar-SA"/>
        </w:rPr>
      </w:pPr>
      <w:r>
        <w:rPr>
          <w:rFonts w:hint="default" w:ascii="Times New Roman" w:hAnsi="Times New Roman" w:eastAsia="宋体" w:cs="Times New Roman"/>
          <w:snapToGrid/>
          <w:color w:val="auto"/>
          <w:kern w:val="0"/>
          <w:sz w:val="20"/>
          <w:szCs w:val="20"/>
          <w:lang w:val="en-US" w:eastAsia="de-DE" w:bidi="ar-SA"/>
        </w:rPr>
        <w:t xml:space="preserve">Liu, J., Yang, J., Guan, G., Liu, A., Wang, B., Luo, J., &amp; Yin, H. (2016). Molecular detection and identification of </w:t>
      </w:r>
      <w:r>
        <w:rPr>
          <w:rFonts w:hint="default" w:ascii="Times New Roman" w:hAnsi="Times New Roman" w:eastAsia="宋体" w:cs="Times New Roman"/>
          <w:i/>
          <w:iCs/>
          <w:snapToGrid/>
          <w:color w:val="auto"/>
          <w:kern w:val="0"/>
          <w:sz w:val="20"/>
          <w:szCs w:val="20"/>
          <w:lang w:val="en-US" w:eastAsia="de-DE" w:bidi="ar-SA"/>
        </w:rPr>
        <w:t>piroplasms</w:t>
      </w:r>
      <w:r>
        <w:rPr>
          <w:rFonts w:hint="default" w:ascii="Times New Roman" w:hAnsi="Times New Roman" w:eastAsia="宋体" w:cs="Times New Roman"/>
          <w:snapToGrid/>
          <w:color w:val="auto"/>
          <w:kern w:val="0"/>
          <w:sz w:val="20"/>
          <w:szCs w:val="20"/>
          <w:lang w:val="en-US" w:eastAsia="de-DE" w:bidi="ar-SA"/>
        </w:rPr>
        <w:t xml:space="preserve"> in sika deer (</w:t>
      </w:r>
      <w:r>
        <w:rPr>
          <w:rFonts w:hint="default" w:ascii="Times New Roman" w:hAnsi="Times New Roman" w:eastAsia="宋体" w:cs="Times New Roman"/>
          <w:i/>
          <w:iCs/>
          <w:snapToGrid/>
          <w:color w:val="auto"/>
          <w:kern w:val="0"/>
          <w:sz w:val="20"/>
          <w:szCs w:val="20"/>
          <w:lang w:val="en-US" w:eastAsia="de-DE" w:bidi="ar-SA"/>
        </w:rPr>
        <w:t>Cervus nippon</w:t>
      </w:r>
      <w:r>
        <w:rPr>
          <w:rFonts w:hint="default" w:ascii="Times New Roman" w:hAnsi="Times New Roman" w:eastAsia="宋体" w:cs="Times New Roman"/>
          <w:snapToGrid/>
          <w:color w:val="auto"/>
          <w:kern w:val="0"/>
          <w:sz w:val="20"/>
          <w:szCs w:val="20"/>
          <w:lang w:val="en-US" w:eastAsia="de-DE" w:bidi="ar-SA"/>
        </w:rPr>
        <w:t xml:space="preserve">) from Jilin Province, China. Parasites &amp; vectors, 9, 156. </w:t>
      </w:r>
      <w:r>
        <w:rPr>
          <w:rFonts w:hint="default" w:ascii="Times New Roman" w:hAnsi="Times New Roman" w:eastAsia="宋体" w:cs="Times New Roman"/>
          <w:snapToGrid/>
          <w:color w:val="auto"/>
          <w:kern w:val="0"/>
          <w:sz w:val="20"/>
          <w:szCs w:val="20"/>
          <w:lang w:val="en-US" w:eastAsia="de-DE" w:bidi="ar-SA"/>
        </w:rPr>
        <w:fldChar w:fldCharType="begin"/>
      </w:r>
      <w:r>
        <w:rPr>
          <w:rFonts w:hint="default" w:ascii="Times New Roman" w:hAnsi="Times New Roman" w:eastAsia="宋体" w:cs="Times New Roman"/>
          <w:snapToGrid/>
          <w:color w:val="auto"/>
          <w:kern w:val="0"/>
          <w:sz w:val="20"/>
          <w:szCs w:val="20"/>
          <w:lang w:val="en-US" w:eastAsia="de-DE" w:bidi="ar-SA"/>
        </w:rPr>
        <w:instrText xml:space="preserve"> HYPERLINK "https://doi.org/10.1186/s13071-016-1435-3" </w:instrText>
      </w:r>
      <w:r>
        <w:rPr>
          <w:rFonts w:hint="default" w:ascii="Times New Roman" w:hAnsi="Times New Roman" w:eastAsia="宋体" w:cs="Times New Roman"/>
          <w:snapToGrid/>
          <w:color w:val="auto"/>
          <w:kern w:val="0"/>
          <w:sz w:val="20"/>
          <w:szCs w:val="20"/>
          <w:lang w:val="en-US" w:eastAsia="de-DE" w:bidi="ar-SA"/>
        </w:rPr>
        <w:fldChar w:fldCharType="separate"/>
      </w:r>
      <w:r>
        <w:rPr>
          <w:rFonts w:hint="default" w:ascii="Times New Roman" w:hAnsi="Times New Roman" w:eastAsia="宋体" w:cs="Times New Roman"/>
          <w:snapToGrid/>
          <w:color w:val="auto"/>
          <w:kern w:val="0"/>
          <w:sz w:val="20"/>
          <w:szCs w:val="20"/>
          <w:lang w:val="en-US" w:eastAsia="de-DE" w:bidi="ar-SA"/>
        </w:rPr>
        <w:t>https://doi.org/10.1186/s13071-016-1435-3</w:t>
      </w:r>
      <w:r>
        <w:rPr>
          <w:rFonts w:hint="default" w:ascii="Times New Roman" w:hAnsi="Times New Roman" w:eastAsia="宋体" w:cs="Times New Roman"/>
          <w:snapToGrid/>
          <w:color w:val="auto"/>
          <w:kern w:val="0"/>
          <w:sz w:val="20"/>
          <w:szCs w:val="20"/>
          <w:lang w:val="en-US" w:eastAsia="de-DE" w:bidi="ar-SA"/>
        </w:rPr>
        <w:fldChar w:fldCharType="end"/>
      </w:r>
    </w:p>
    <w:p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fldChar w:fldCharType="end"/>
      </w:r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Roboto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BEE9A5"/>
    <w:multiLevelType w:val="singleLevel"/>
    <w:tmpl w:val="55BEE9A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mMDM5ZTBjYzUxZWIwMjkzZjZhYmFiNzFmYTUwNDkifQ=="/>
    <w:docVar w:name="NE.Ref{1DC4427D-010A-4EE1-93F5-0BEA566B74A0}" w:val=" ADDIN NE.Ref.{1DC4427D-010A-4EE1-93F5-0BEA566B74A0}&lt;Citation&gt;&lt;Group&gt;&lt;References&gt;&lt;Item&gt;&lt;ID&gt;509&lt;/ID&gt;&lt;UID&gt;{50D9ED2A-3A34-4BB0-B521-F5FBD1D106EE}&lt;/UID&gt;&lt;Title&gt;The complete mitochondrial genomes of three cestode species of Taenia infecting animals and humans&lt;/Title&gt;&lt;Template&gt;Journal Article&lt;/Template&gt;&lt;Star&gt;0&lt;/Star&gt;&lt;Tag&gt;0&lt;/Tag&gt;&lt;Author&gt;Liu, Guo Hua; Lin, Rui Qing; Li, Ming Wei; Liu, Wei; Liu, Yi; Yuan, Zi Guo; Song, Hui Qun; Zhao, Guang Hui; Zhang, Kou Xing; Zhu, Xing Quan&lt;/Author&gt;&lt;Year&gt;2011&lt;/Year&gt;&lt;Details&gt;&lt;_issue&gt;4&lt;/_issue&gt;&lt;_journal&gt;Molecular Biology Reports&lt;/_journal&gt;&lt;_pages&gt;2249-56&lt;/_pages&gt;&lt;_volume&gt;38&lt;/_volume&gt;&lt;_created&gt;63643711&lt;/_created&gt;&lt;_modified&gt;63643711&lt;/_modified&gt;&lt;_impact_factor&gt;   1.402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23F20351-E954-475A-9C86-AE5C98445B0D}" w:val=" ADDIN NE.Ref.{23F20351-E954-475A-9C86-AE5C98445B0D}&lt;Citation&gt;&lt;Group&gt;&lt;References&gt;&lt;Item&gt;&lt;ID&gt;451&lt;/ID&gt;&lt;UID&gt;{9AD24C85-CEBF-48AC-BF82-DEFA735EA5CB}&lt;/UID&gt;&lt;Title&gt;Molecular Characterization of Echinococcus Species in Khyber Pakhtunkhwa, Pakistan&lt;/Title&gt;&lt;Template&gt;Journal Article&lt;/Template&gt;&lt;Star&gt;0&lt;/Star&gt;&lt;Tag&gt;0&lt;/Tag&gt;&lt;Author&gt;Pakhtunkhwa, Khyber; Ali, Abid; Ali, Ijaz; Panni, Maria Khan; Ali, Abid&lt;/Author&gt;&lt;Year&gt;2015&lt;/Year&gt;&lt;Details&gt;&lt;_journal&gt;Acta entiae Veterinari&lt;/_journal&gt;&lt;_volume&gt;43&lt;/_volume&gt;&lt;_created&gt;63575857&lt;/_created&gt;&lt;_modified&gt;63575857&lt;/_modified&gt;&lt;/Details&gt;&lt;Extra&gt;&lt;DBUID&gt;{F96A950B-833F-4880-A151-76DA2D6A2879}&lt;/DBUID&gt;&lt;/Extra&gt;&lt;/Item&gt;&lt;/References&gt;&lt;/Group&gt;&lt;/Citation&gt;_x000a_"/>
    <w:docVar w:name="NE.Ref{2D5FBE79-7E72-4631-8A5C-0F857BCE9D59}" w:val=" ADDIN NE.Ref.{2D5FBE79-7E72-4631-8A5C-0F857BCE9D59}&lt;Citation&gt;&lt;Group&gt;&lt;References&gt;&lt;Item&gt;&lt;ID&gt;451&lt;/ID&gt;&lt;UID&gt;{9AD24C85-CEBF-48AC-BF82-DEFA735EA5CB}&lt;/UID&gt;&lt;Title&gt;Molecular Characterization of Echinococcus Species in Khyber Pakhtunkhwa, Pakistan&lt;/Title&gt;&lt;Template&gt;Journal Article&lt;/Template&gt;&lt;Star&gt;0&lt;/Star&gt;&lt;Tag&gt;0&lt;/Tag&gt;&lt;Author&gt;Pakhtunkhwa, Khyber; Ali, Abid; Ali, Ijaz; Panni, Maria Khan; Ali, Abid&lt;/Author&gt;&lt;Year&gt;2015&lt;/Year&gt;&lt;Details&gt;&lt;_journal&gt;Acta entiae Veterinari&lt;/_journal&gt;&lt;_volume&gt;43&lt;/_volume&gt;&lt;_created&gt;63575857&lt;/_created&gt;&lt;_modified&gt;63575857&lt;/_modified&gt;&lt;/Details&gt;&lt;Extra&gt;&lt;DBUID&gt;{F96A950B-833F-4880-A151-76DA2D6A2879}&lt;/DBUID&gt;&lt;/Extra&gt;&lt;/Item&gt;&lt;/References&gt;&lt;/Group&gt;&lt;/Citation&gt;_x000a_"/>
    <w:docVar w:name="NE.Ref{3130B130-0537-4E09-84E7-ABA916EF9F43}" w:val=" ADDIN NE.Ref.{3130B130-0537-4E09-84E7-ABA916EF9F43}&lt;Citation&gt;&lt;Group&gt;&lt;References&gt;&lt;Item&gt;&lt;ID&gt;454&lt;/ID&gt;&lt;UID&gt;{695C3001-AE15-4B40-895E-C14FFB85D3B4}&lt;/UID&gt;&lt;Title&gt;Detection of Babesia spp., Theileria spp. and Anaplasma ovis in Border Regions, northwestern China&lt;/Title&gt;&lt;Template&gt;Journal Article&lt;/Template&gt;&lt;Star&gt;0&lt;/Star&gt;&lt;Tag&gt;0&lt;/Tag&gt;&lt;Author&gt;Song, R; Wang, Q; Guo, F; Liu, X; Wang, Y&lt;/Author&gt;&lt;Year&gt;2018&lt;/Year&gt;&lt;Details&gt;&lt;_issue&gt;1&lt;/_issue&gt;&lt;_journal&gt;Transboundary &amp;amp; Emerging Diseases&lt;/_journal&gt;&lt;_volume&gt;65&lt;/_volume&gt;&lt;_created&gt;63575951&lt;/_created&gt;&lt;_modified&gt;63575951&lt;/_modified&gt;&lt;/Details&gt;&lt;Extra&gt;&lt;DBUID&gt;{F96A950B-833F-4880-A151-76DA2D6A2879}&lt;/DBUID&gt;&lt;/Extra&gt;&lt;/Item&gt;&lt;/References&gt;&lt;/Group&gt;&lt;/Citation&gt;_x000a_"/>
    <w:docVar w:name="NE.Ref{32932735-112F-48D0-B4AD-3AB613EFEE5E}" w:val=" ADDIN NE.Ref.{32932735-112F-48D0-B4AD-3AB613EFEE5E}&lt;Citation&gt;&lt;Group&gt;&lt;References&gt;&lt;Item&gt;&lt;ID&gt;452&lt;/ID&gt;&lt;UID&gt;{469D7E69-EA61-4572-9DCB-6665E7DFAB0D}&lt;/UID&gt;&lt;Title&gt;Molecular identification of Taenia spp. in the Eurasian lynx (Lynx lynx) from Finland&lt;/Title&gt;&lt;Template&gt;Journal Article&lt;/Template&gt;&lt;Star&gt;0&lt;/Star&gt;&lt;Tag&gt;0&lt;/Tag&gt;&lt;Author&gt;Lavikainen, A; Haukisalmi, V; Deksne, G; Holmala, K; Lejeune, M; Isomursu, M; Jokelainen, P; N Reaho, A; Laakkonen, J; Hoberg, E P&lt;/Author&gt;&lt;Year&gt;2013&lt;/Year&gt;&lt;Details&gt;&lt;_issue&gt;05&lt;/_issue&gt;&lt;_journal&gt;Parasitology&lt;/_journal&gt;&lt;_pages&gt;653-662&lt;/_pages&gt;&lt;_volume&gt;140&lt;/_volume&gt;&lt;_created&gt;63575932&lt;/_created&gt;&lt;_modified&gt;63575932&lt;/_modified&gt;&lt;_impact_factor&gt;   2.783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4C8954F7-BC3D-4A8E-A280-422D9131A49C}" w:val=" ADDIN NE.Ref.{4C8954F7-BC3D-4A8E-A280-422D9131A49C}&lt;Citation&gt;&lt;Group&gt;&lt;References&gt;&lt;Item&gt;&lt;ID&gt;451&lt;/ID&gt;&lt;UID&gt;{9AD24C85-CEBF-48AC-BF82-DEFA735EA5CB}&lt;/UID&gt;&lt;Title&gt;Molecular Characterization of Echinococcus Species in Khyber Pakhtunkhwa, Pakistan&lt;/Title&gt;&lt;Template&gt;Journal Article&lt;/Template&gt;&lt;Star&gt;0&lt;/Star&gt;&lt;Tag&gt;0&lt;/Tag&gt;&lt;Author&gt;Pakhtunkhwa, Khyber; Ali, Abid; Ali, Ijaz; Panni, Maria Khan; Ali, Abid&lt;/Author&gt;&lt;Year&gt;2015&lt;/Year&gt;&lt;Details&gt;&lt;_journal&gt;Acta entiae Veterinari&lt;/_journal&gt;&lt;_volume&gt;43&lt;/_volume&gt;&lt;_created&gt;63575857&lt;/_created&gt;&lt;_modified&gt;63575857&lt;/_modified&gt;&lt;/Details&gt;&lt;Extra&gt;&lt;DBUID&gt;{F96A950B-833F-4880-A151-76DA2D6A2879}&lt;/DBUID&gt;&lt;/Extra&gt;&lt;/Item&gt;&lt;/References&gt;&lt;/Group&gt;&lt;/Citation&gt;_x000a_"/>
    <w:docVar w:name="NE.Ref{67CBFD91-04A4-439D-AEAB-C423507DA45E}" w:val=" ADDIN NE.Ref.{67CBFD91-04A4-439D-AEAB-C423507DA45E}&lt;Citation&gt;&lt;Group&gt;&lt;References&gt;&lt;Item&gt;&lt;ID&gt;455&lt;/ID&gt;&lt;UID&gt;{00473B92-A0CD-46EE-8174-D06AD414C311}&lt;/UID&gt;&lt;Title&gt;First report on Babesia cf. microti infection of red foxes (Vulpes vulpes) from Hungary&lt;/Title&gt;&lt;Template&gt;Journal Article&lt;/Template&gt;&lt;Star&gt;0&lt;/Star&gt;&lt;Tag&gt;0&lt;/Tag&gt;&lt;Author&gt;Farkas, Róbert; Takács, Nóra; Hornyák, Ákos; Nachum-Biala, Yaarit; Hornok, Sándor; Baneth, Gad&lt;/Author&gt;&lt;Year&gt;2015&lt;/Year&gt;&lt;Details&gt;&lt;_issue&gt;1&lt;/_issue&gt;&lt;_journal&gt;Parasites &amp;amp; Vectors&lt;/_journal&gt;&lt;_pages&gt;55&lt;/_pages&gt;&lt;_volume&gt;8&lt;/_volume&gt;&lt;_created&gt;63575955&lt;/_created&gt;&lt;_modified&gt;63575955&lt;/_modified&gt;&lt;_impact_factor&gt;   2.824&lt;/_impact_factor&gt;&lt;_collection_scope&gt;SCIE&lt;/_collection_scope&gt;&lt;/Details&gt;&lt;Extra&gt;&lt;DBUID&gt;{F96A950B-833F-4880-A151-76DA2D6A2879}&lt;/DBUID&gt;&lt;/Extra&gt;&lt;/Item&gt;&lt;/References&gt;&lt;/Group&gt;&lt;/Citation&gt;_x000a_"/>
    <w:docVar w:name="NE.Ref{81F2A58A-8406-4B5C-BF7F-EF99EC3AE1B6}" w:val=" ADDIN NE.Ref.{81F2A58A-8406-4B5C-BF7F-EF99EC3AE1B6}&lt;Citation&gt;&lt;Group&gt;&lt;References&gt;&lt;Item&gt;&lt;ID&gt;452&lt;/ID&gt;&lt;UID&gt;{469D7E69-EA61-4572-9DCB-6665E7DFAB0D}&lt;/UID&gt;&lt;Title&gt;Molecular identification of Taenia spp. in the Eurasian lynx (Lynx lynx) from Finland&lt;/Title&gt;&lt;Template&gt;Journal Article&lt;/Template&gt;&lt;Star&gt;0&lt;/Star&gt;&lt;Tag&gt;0&lt;/Tag&gt;&lt;Author&gt;Lavikainen, A; Haukisalmi, V; Deksne, G; Holmala, K; Lejeune, M; Isomursu, M; Jokelainen, P; N Reaho, A; Laakkonen, J; Hoberg, E P&lt;/Author&gt;&lt;Year&gt;2013&lt;/Year&gt;&lt;Details&gt;&lt;_issue&gt;05&lt;/_issue&gt;&lt;_journal&gt;Parasitology&lt;/_journal&gt;&lt;_pages&gt;653-662&lt;/_pages&gt;&lt;_volume&gt;140&lt;/_volume&gt;&lt;_created&gt;63575932&lt;/_created&gt;&lt;_modified&gt;63575932&lt;/_modified&gt;&lt;_impact_factor&gt;   2.783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880B791D-9073-498D-B0FE-C1F32A1DA5A0}" w:val=" ADDIN NE.Ref.{880B791D-9073-498D-B0FE-C1F32A1DA5A0}&lt;Citation&gt;&lt;Group&gt;&lt;References&gt;&lt;Item&gt;&lt;ID&gt;505&lt;/ID&gt;&lt;UID&gt;{3CC54B33-3FC0-441B-8DE4-EA259EBC30C0}&lt;/UID&gt;&lt;Title&gt;Phylogeny of Trypanosomatidae and Bodonidae (Kinetoplastida) Based on 18S rRNA: Evidence for Paraphyly of Trypanosoma and Six Other Genera&lt;/Title&gt;&lt;Template&gt;Journal Article&lt;/Template&gt;&lt;Star&gt;0&lt;/Star&gt;&lt;Tag&gt;0&lt;/Tag&gt;&lt;Author&gt;Hughes, Austin L; Helen, Piontkivska&lt;/Author&gt;&lt;Year&gt;2003&lt;/Year&gt;&lt;Details&gt;&lt;_issue&gt;4&lt;/_issue&gt;&lt;_journal&gt;Molecular Biology &amp;amp; Evolution&lt;/_journal&gt;&lt;_pages&gt;644-652&lt;/_pages&gt;&lt;_created&gt;63643176&lt;/_created&gt;&lt;_modified&gt;63643176&lt;/_modified&gt;&lt;/Details&gt;&lt;Extra&gt;&lt;DBUID&gt;{F96A950B-833F-4880-A151-76DA2D6A2879}&lt;/DBUID&gt;&lt;/Extra&gt;&lt;/Item&gt;&lt;/References&gt;&lt;/Group&gt;&lt;/Citation&gt;_x000a_"/>
    <w:docVar w:name="NE.Ref{8E2E9429-1A8E-4C12-805B-22096800A263}" w:val=" ADDIN NE.Ref.{8E2E9429-1A8E-4C12-805B-22096800A263}&lt;Citation&gt;&lt;Group&gt;&lt;References&gt;&lt;Item&gt;&lt;ID&gt;453&lt;/ID&gt;&lt;UID&gt;{75CF0511-59E0-4E13-872C-1A11820B1563}&lt;/UID&gt;&lt;Title&gt;Molecular identification of Taenia spp. in the Eurasian lynx (Lynx lynx) from Finland&lt;/Title&gt;&lt;Template&gt;Journal Article&lt;/Template&gt;&lt;Star&gt;0&lt;/Star&gt;&lt;Tag&gt;0&lt;/Tag&gt;&lt;Author&gt;Lavikainen, A; Haukisalmi, V; Deksne, G; Holmala, K; Lejeune, M; Isomursu, M; Jokelainen, P; N Reaho, A; Laakkonen, J; Hoberg, E P&lt;/Author&gt;&lt;Year&gt;2013&lt;/Year&gt;&lt;Details&gt;&lt;_issue&gt;05&lt;/_issue&gt;&lt;_journal&gt;Parasitology&lt;/_journal&gt;&lt;_pages&gt;653-662&lt;/_pages&gt;&lt;_volume&gt;140&lt;/_volume&gt;&lt;_created&gt;63575933&lt;/_created&gt;&lt;_modified&gt;63575933&lt;/_modified&gt;&lt;_impact_factor&gt;   2.783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CA0A8C17-D1D4-4EE0-B31B-87B0B0F97E50}" w:val=" ADDIN NE.Ref.{CA0A8C17-D1D4-4EE0-B31B-87B0B0F97E50}&lt;Citation&gt;&lt;Group&gt;&lt;References&gt;&lt;Item&gt;&lt;ID&gt;518&lt;/ID&gt;&lt;UID&gt;{EA353B6F-77B5-4FEB-8103-334611882CCA}&lt;/UID&gt;&lt;Title&gt;Multiple infections of tick-borne pathogens in Ixodes persulcatus collected from forests in Heilongjiang province&lt;/Title&gt;&lt;Template&gt;Journal Article&lt;/Template&gt;&lt;Star&gt;0&lt;/Star&gt;&lt;Tag&gt;0&lt;/Tag&gt;&lt;Author&gt;Sun, Y; Liu, G P; Yang, L W; Xu, R M; Yu, Y X&lt;/Author&gt;&lt;Year&gt;2007&lt;/Year&gt;&lt;Details&gt;&lt;_journal&gt;Acta Parasitologica Et Medica Entomologica Sinica&lt;/_journal&gt;&lt;_volume&gt;14&lt;/_volume&gt;&lt;_created&gt;63750303&lt;/_created&gt;&lt;_modified&gt;63750303&lt;/_modified&gt;&lt;/Details&gt;&lt;Extra&gt;&lt;DBUID&gt;{F96A950B-833F-4880-A151-76DA2D6A2879}&lt;/DBUID&gt;&lt;/Extra&gt;&lt;/Item&gt;&lt;/References&gt;&lt;/Group&gt;&lt;/Citation&gt;_x000a_"/>
    <w:docVar w:name="NE.Ref{E1A00CCB-701D-4799-AAA8-02E532E4587A}" w:val=" ADDIN NE.Ref.{E1A00CCB-701D-4799-AAA8-02E532E4587A}&lt;Citation&gt;&lt;Group&gt;&lt;References&gt;&lt;Item&gt;&lt;ID&gt;454&lt;/ID&gt;&lt;UID&gt;{695C3001-AE15-4B40-895E-C14FFB85D3B4}&lt;/UID&gt;&lt;Title&gt;Detection of Babesia spp., Theileria spp. and Anaplasma ovis in Border Regions, northwestern China&lt;/Title&gt;&lt;Template&gt;Journal Article&lt;/Template&gt;&lt;Star&gt;0&lt;/Star&gt;&lt;Tag&gt;0&lt;/Tag&gt;&lt;Author&gt;Song, R; Wang, Q; Guo, F; Liu, X; Wang, Y&lt;/Author&gt;&lt;Year&gt;2018&lt;/Year&gt;&lt;Details&gt;&lt;_issue&gt;1&lt;/_issue&gt;&lt;_journal&gt;Transboundary &amp;amp; Emerging Diseases&lt;/_journal&gt;&lt;_volume&gt;65&lt;/_volume&gt;&lt;_created&gt;63575951&lt;/_created&gt;&lt;_modified&gt;63575951&lt;/_modified&gt;&lt;/Details&gt;&lt;Extra&gt;&lt;DBUID&gt;{F96A950B-833F-4880-A151-76DA2D6A2879}&lt;/DBUID&gt;&lt;/Extra&gt;&lt;/Item&gt;&lt;/References&gt;&lt;/Group&gt;&lt;/Citation&gt;_x000a_"/>
    <w:docVar w:name="ne_docsoft" w:val="MSWord"/>
    <w:docVar w:name="ne_docversion" w:val="NoteExpress 2.0"/>
    <w:docVar w:name="ne_stylename" w:val="Author-Date(multilingual)"/>
  </w:docVars>
  <w:rsids>
    <w:rsidRoot w:val="00172A27"/>
    <w:rsid w:val="00172A27"/>
    <w:rsid w:val="00227B97"/>
    <w:rsid w:val="002F1610"/>
    <w:rsid w:val="005B0045"/>
    <w:rsid w:val="008A5A00"/>
    <w:rsid w:val="0096773F"/>
    <w:rsid w:val="00A005F3"/>
    <w:rsid w:val="00A11B7E"/>
    <w:rsid w:val="00BD4CFF"/>
    <w:rsid w:val="00C92F97"/>
    <w:rsid w:val="00ED2185"/>
    <w:rsid w:val="05AE46E7"/>
    <w:rsid w:val="0A76148C"/>
    <w:rsid w:val="0DB1602F"/>
    <w:rsid w:val="137F6C1A"/>
    <w:rsid w:val="16A67C81"/>
    <w:rsid w:val="16E42F30"/>
    <w:rsid w:val="1B410951"/>
    <w:rsid w:val="1C457363"/>
    <w:rsid w:val="20551BAC"/>
    <w:rsid w:val="271347AD"/>
    <w:rsid w:val="285B0ABE"/>
    <w:rsid w:val="2BD76042"/>
    <w:rsid w:val="2D9F6683"/>
    <w:rsid w:val="2E133CF2"/>
    <w:rsid w:val="3065335A"/>
    <w:rsid w:val="30C75797"/>
    <w:rsid w:val="320C2639"/>
    <w:rsid w:val="33BC09FF"/>
    <w:rsid w:val="37137294"/>
    <w:rsid w:val="376A211B"/>
    <w:rsid w:val="3B0A1E64"/>
    <w:rsid w:val="3E027DCE"/>
    <w:rsid w:val="3EFF61A6"/>
    <w:rsid w:val="43B56AAA"/>
    <w:rsid w:val="43D732BB"/>
    <w:rsid w:val="495C6A10"/>
    <w:rsid w:val="4D9F42EF"/>
    <w:rsid w:val="51797973"/>
    <w:rsid w:val="545D10BA"/>
    <w:rsid w:val="560B181A"/>
    <w:rsid w:val="58881F81"/>
    <w:rsid w:val="599C5CEC"/>
    <w:rsid w:val="5AE07B37"/>
    <w:rsid w:val="5DB64153"/>
    <w:rsid w:val="62130DB1"/>
    <w:rsid w:val="6260306E"/>
    <w:rsid w:val="6AE5460F"/>
    <w:rsid w:val="6DF12377"/>
    <w:rsid w:val="712E7DC9"/>
    <w:rsid w:val="71610C4F"/>
    <w:rsid w:val="72AF164B"/>
    <w:rsid w:val="73D92768"/>
    <w:rsid w:val="777636B5"/>
    <w:rsid w:val="7A2B1739"/>
    <w:rsid w:val="7A41545B"/>
    <w:rsid w:val="7BF04C5E"/>
    <w:rsid w:val="7E0F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default"/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D5E81-D17E-498C-87A8-90B2F9B6D1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476</Words>
  <Characters>2209</Characters>
  <Lines>28</Lines>
  <Paragraphs>8</Paragraphs>
  <TotalTime>0</TotalTime>
  <ScaleCrop>false</ScaleCrop>
  <LinksUpToDate>false</LinksUpToDate>
  <CharactersWithSpaces>2659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2020-11-16T04:55:00Z</dcterms:created>
  <dc:creator>Administrator</dc:creator>
  <dc:description>NE.Ref</dc:description>
  <cp:lastModifiedBy>luam004</cp:lastModifiedBy>
  <dcterms:modified xsi:type="dcterms:W3CDTF">2023-09-20T18:49:50Z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0C92DE286A9A4F2A9AB5C11035631C71_13</vt:lpwstr>
  </property>
</Properties>
</file>