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498A" w14:textId="20C7C0D6" w:rsidR="00FA0951" w:rsidRPr="003D1A22" w:rsidRDefault="005575A5" w:rsidP="003D1A22">
      <w:pPr>
        <w:spacing w:line="240" w:lineRule="auto"/>
        <w:jc w:val="both"/>
        <w:rPr>
          <w:rFonts w:ascii="Times New Roman" w:hAnsi="Times New Roman" w:cs="Times New Roman"/>
          <w:b/>
          <w:bCs/>
          <w:sz w:val="30"/>
          <w:szCs w:val="30"/>
        </w:rPr>
      </w:pPr>
      <w:r w:rsidRPr="003D1A22">
        <w:rPr>
          <w:rFonts w:ascii="Times New Roman" w:hAnsi="Times New Roman" w:cs="Times New Roman"/>
          <w:b/>
          <w:bCs/>
          <w:sz w:val="30"/>
          <w:szCs w:val="30"/>
        </w:rPr>
        <w:t xml:space="preserve">Ultra-high </w:t>
      </w:r>
      <w:proofErr w:type="spellStart"/>
      <w:r w:rsidRPr="003D1A22">
        <w:rPr>
          <w:rFonts w:ascii="Times New Roman" w:hAnsi="Times New Roman" w:cs="Times New Roman"/>
          <w:b/>
          <w:bCs/>
          <w:sz w:val="30"/>
          <w:szCs w:val="30"/>
        </w:rPr>
        <w:t>spatio</w:t>
      </w:r>
      <w:proofErr w:type="spellEnd"/>
      <w:r w:rsidRPr="003D1A22">
        <w:rPr>
          <w:rFonts w:ascii="Times New Roman" w:hAnsi="Times New Roman" w:cs="Times New Roman"/>
          <w:b/>
          <w:bCs/>
          <w:sz w:val="30"/>
          <w:szCs w:val="30"/>
        </w:rPr>
        <w:t>-temporal resolution imaging with image-projection structure illumination microscopy (PAR-SIM): supplemental document</w:t>
      </w:r>
    </w:p>
    <w:p w14:paraId="41A34AC8" w14:textId="77777777" w:rsidR="00FA0951" w:rsidRPr="003D1A22" w:rsidDel="00872DE4" w:rsidRDefault="00FA0951" w:rsidP="003D1A22">
      <w:pPr>
        <w:pStyle w:val="10BodySubsequentParagraph"/>
        <w:spacing w:line="240" w:lineRule="auto"/>
        <w:ind w:firstLineChars="0" w:firstLine="0"/>
        <w:rPr>
          <w:color w:val="auto"/>
        </w:rPr>
      </w:pPr>
    </w:p>
    <w:p w14:paraId="4FFB6F84" w14:textId="77777777" w:rsidR="00FA0951" w:rsidRPr="003D1A22" w:rsidRDefault="00FA0951" w:rsidP="00FA0951">
      <w:pPr>
        <w:jc w:val="both"/>
        <w:rPr>
          <w:rFonts w:ascii="Times New Roman" w:hAnsi="Times New Roman" w:cs="Times New Roman"/>
        </w:rPr>
      </w:pPr>
      <w:proofErr w:type="spellStart"/>
      <w:r w:rsidRPr="003D1A22">
        <w:rPr>
          <w:rFonts w:ascii="Times New Roman" w:hAnsi="Times New Roman" w:cs="Times New Roman"/>
        </w:rPr>
        <w:t>Xinzhu</w:t>
      </w:r>
      <w:proofErr w:type="spellEnd"/>
      <w:r w:rsidRPr="003D1A22">
        <w:rPr>
          <w:rFonts w:ascii="Times New Roman" w:hAnsi="Times New Roman" w:cs="Times New Roman"/>
        </w:rPr>
        <w:t xml:space="preserve"> Xu</w:t>
      </w:r>
      <w:r w:rsidRPr="003D1A22">
        <w:rPr>
          <w:rFonts w:ascii="Times New Roman" w:hAnsi="Times New Roman" w:cs="Times New Roman"/>
          <w:vertAlign w:val="superscript"/>
        </w:rPr>
        <w:t>1,2,3†</w:t>
      </w:r>
      <w:r w:rsidRPr="003D1A22">
        <w:rPr>
          <w:rFonts w:ascii="Times New Roman" w:hAnsi="Times New Roman" w:cs="Times New Roman"/>
        </w:rPr>
        <w:t xml:space="preserve">, </w:t>
      </w:r>
      <w:proofErr w:type="spellStart"/>
      <w:r w:rsidRPr="003D1A22">
        <w:rPr>
          <w:rFonts w:ascii="Times New Roman" w:hAnsi="Times New Roman" w:cs="Times New Roman"/>
        </w:rPr>
        <w:t>Wenyi</w:t>
      </w:r>
      <w:proofErr w:type="spellEnd"/>
      <w:r w:rsidRPr="003D1A22">
        <w:rPr>
          <w:rFonts w:ascii="Times New Roman" w:hAnsi="Times New Roman" w:cs="Times New Roman"/>
        </w:rPr>
        <w:t xml:space="preserve"> Wang</w:t>
      </w:r>
      <w:r w:rsidRPr="003D1A22">
        <w:rPr>
          <w:rFonts w:ascii="Times New Roman" w:hAnsi="Times New Roman" w:cs="Times New Roman"/>
          <w:vertAlign w:val="superscript"/>
        </w:rPr>
        <w:t>1,3,4†</w:t>
      </w:r>
      <w:r w:rsidRPr="003D1A22">
        <w:rPr>
          <w:rFonts w:ascii="Times New Roman" w:hAnsi="Times New Roman" w:cs="Times New Roman"/>
        </w:rPr>
        <w:t>, Liang Qiao</w:t>
      </w:r>
      <w:r w:rsidRPr="003D1A22">
        <w:rPr>
          <w:rFonts w:ascii="Times New Roman" w:hAnsi="Times New Roman" w:cs="Times New Roman"/>
          <w:vertAlign w:val="superscript"/>
        </w:rPr>
        <w:t>4</w:t>
      </w:r>
      <w:r w:rsidRPr="003D1A22">
        <w:rPr>
          <w:rFonts w:ascii="Times New Roman" w:hAnsi="Times New Roman" w:cs="Times New Roman"/>
        </w:rPr>
        <w:t xml:space="preserve">, </w:t>
      </w:r>
      <w:proofErr w:type="spellStart"/>
      <w:r w:rsidRPr="003D1A22">
        <w:rPr>
          <w:rFonts w:ascii="Times New Roman" w:hAnsi="Times New Roman" w:cs="Times New Roman"/>
        </w:rPr>
        <w:t>Yunzhe</w:t>
      </w:r>
      <w:proofErr w:type="spellEnd"/>
      <w:r w:rsidRPr="003D1A22">
        <w:rPr>
          <w:rFonts w:ascii="Times New Roman" w:hAnsi="Times New Roman" w:cs="Times New Roman"/>
        </w:rPr>
        <w:t xml:space="preserve"> Fu</w:t>
      </w:r>
      <w:r w:rsidRPr="003D1A22">
        <w:rPr>
          <w:rFonts w:ascii="Times New Roman" w:hAnsi="Times New Roman" w:cs="Times New Roman"/>
          <w:vertAlign w:val="superscript"/>
        </w:rPr>
        <w:t>1,3</w:t>
      </w:r>
      <w:r w:rsidRPr="003D1A22">
        <w:rPr>
          <w:rFonts w:ascii="Times New Roman" w:hAnsi="Times New Roman" w:cs="Times New Roman"/>
        </w:rPr>
        <w:t xml:space="preserve">, </w:t>
      </w:r>
      <w:proofErr w:type="spellStart"/>
      <w:r w:rsidRPr="003D1A22">
        <w:rPr>
          <w:rFonts w:ascii="Times New Roman" w:hAnsi="Times New Roman" w:cs="Times New Roman"/>
        </w:rPr>
        <w:t>Xichuan</w:t>
      </w:r>
      <w:proofErr w:type="spellEnd"/>
      <w:r w:rsidRPr="003D1A22">
        <w:rPr>
          <w:rFonts w:ascii="Times New Roman" w:hAnsi="Times New Roman" w:cs="Times New Roman"/>
        </w:rPr>
        <w:t xml:space="preserve"> Ge</w:t>
      </w:r>
      <w:r w:rsidRPr="003D1A22">
        <w:rPr>
          <w:rFonts w:ascii="Times New Roman" w:hAnsi="Times New Roman" w:cs="Times New Roman"/>
          <w:vertAlign w:val="superscript"/>
        </w:rPr>
        <w:t>4</w:t>
      </w:r>
      <w:r w:rsidRPr="003D1A22">
        <w:rPr>
          <w:rFonts w:ascii="Times New Roman" w:hAnsi="Times New Roman" w:cs="Times New Roman"/>
        </w:rPr>
        <w:t xml:space="preserve">, </w:t>
      </w:r>
      <w:proofErr w:type="spellStart"/>
      <w:r w:rsidRPr="003D1A22">
        <w:rPr>
          <w:rFonts w:ascii="Times New Roman" w:hAnsi="Times New Roman" w:cs="Times New Roman"/>
        </w:rPr>
        <w:t>Kun</w:t>
      </w:r>
      <w:proofErr w:type="spellEnd"/>
      <w:r w:rsidRPr="003D1A22">
        <w:rPr>
          <w:rFonts w:ascii="Times New Roman" w:hAnsi="Times New Roman" w:cs="Times New Roman"/>
        </w:rPr>
        <w:t xml:space="preserve"> Zhao</w:t>
      </w:r>
      <w:r w:rsidRPr="003D1A22">
        <w:rPr>
          <w:rFonts w:ascii="Times New Roman" w:hAnsi="Times New Roman" w:cs="Times New Roman"/>
          <w:vertAlign w:val="superscript"/>
        </w:rPr>
        <w:t>1,2</w:t>
      </w:r>
      <w:r w:rsidRPr="003D1A22">
        <w:rPr>
          <w:rFonts w:ascii="Times New Roman" w:hAnsi="Times New Roman" w:cs="Times New Roman"/>
        </w:rPr>
        <w:t>, Karl Zhanghao</w:t>
      </w:r>
      <w:r w:rsidRPr="003D1A22">
        <w:rPr>
          <w:rFonts w:ascii="Times New Roman" w:hAnsi="Times New Roman" w:cs="Times New Roman"/>
          <w:vertAlign w:val="superscript"/>
        </w:rPr>
        <w:t>5</w:t>
      </w:r>
      <w:r w:rsidRPr="003D1A22">
        <w:rPr>
          <w:rFonts w:ascii="Times New Roman" w:hAnsi="Times New Roman" w:cs="Times New Roman"/>
        </w:rPr>
        <w:t xml:space="preserve">, </w:t>
      </w:r>
      <w:proofErr w:type="spellStart"/>
      <w:r w:rsidRPr="003D1A22">
        <w:rPr>
          <w:rFonts w:ascii="Times New Roman" w:hAnsi="Times New Roman" w:cs="Times New Roman"/>
        </w:rPr>
        <w:t>Meiling</w:t>
      </w:r>
      <w:proofErr w:type="spellEnd"/>
      <w:r w:rsidRPr="003D1A22">
        <w:rPr>
          <w:rFonts w:ascii="Times New Roman" w:hAnsi="Times New Roman" w:cs="Times New Roman"/>
        </w:rPr>
        <w:t xml:space="preserve"> Guan</w:t>
      </w:r>
      <w:r w:rsidRPr="003D1A22">
        <w:rPr>
          <w:rFonts w:ascii="Times New Roman" w:hAnsi="Times New Roman" w:cs="Times New Roman"/>
          <w:vertAlign w:val="superscript"/>
        </w:rPr>
        <w:t>1,3</w:t>
      </w:r>
      <w:r w:rsidRPr="003D1A22">
        <w:rPr>
          <w:rFonts w:ascii="Times New Roman" w:hAnsi="Times New Roman" w:cs="Times New Roman"/>
        </w:rPr>
        <w:t>, Xin Chen</w:t>
      </w:r>
      <w:r w:rsidRPr="003D1A22">
        <w:rPr>
          <w:rFonts w:ascii="Times New Roman" w:hAnsi="Times New Roman" w:cs="Times New Roman"/>
          <w:vertAlign w:val="superscript"/>
        </w:rPr>
        <w:t>1,3</w:t>
      </w:r>
      <w:r w:rsidRPr="003D1A22">
        <w:rPr>
          <w:rFonts w:ascii="Times New Roman" w:hAnsi="Times New Roman" w:cs="Times New Roman"/>
        </w:rPr>
        <w:t xml:space="preserve">, </w:t>
      </w:r>
      <w:proofErr w:type="spellStart"/>
      <w:r w:rsidRPr="003D1A22">
        <w:rPr>
          <w:rFonts w:ascii="Times New Roman" w:hAnsi="Times New Roman" w:cs="Times New Roman"/>
        </w:rPr>
        <w:t>Meiqi</w:t>
      </w:r>
      <w:proofErr w:type="spellEnd"/>
      <w:r w:rsidRPr="003D1A22">
        <w:rPr>
          <w:rFonts w:ascii="Times New Roman" w:hAnsi="Times New Roman" w:cs="Times New Roman"/>
        </w:rPr>
        <w:t xml:space="preserve"> Li</w:t>
      </w:r>
      <w:r w:rsidRPr="003D1A22">
        <w:rPr>
          <w:rFonts w:ascii="Times New Roman" w:hAnsi="Times New Roman" w:cs="Times New Roman"/>
          <w:vertAlign w:val="superscript"/>
        </w:rPr>
        <w:t>3,6</w:t>
      </w:r>
      <w:r w:rsidRPr="003D1A22">
        <w:rPr>
          <w:rFonts w:ascii="Times New Roman" w:hAnsi="Times New Roman" w:cs="Times New Roman"/>
        </w:rPr>
        <w:t xml:space="preserve">, </w:t>
      </w:r>
      <w:proofErr w:type="spellStart"/>
      <w:r w:rsidRPr="003D1A22">
        <w:rPr>
          <w:rFonts w:ascii="Times New Roman" w:hAnsi="Times New Roman" w:cs="Times New Roman"/>
        </w:rPr>
        <w:t>Dayong</w:t>
      </w:r>
      <w:proofErr w:type="spellEnd"/>
      <w:r w:rsidRPr="003D1A22">
        <w:rPr>
          <w:rFonts w:ascii="Times New Roman" w:hAnsi="Times New Roman" w:cs="Times New Roman"/>
        </w:rPr>
        <w:t xml:space="preserve"> Jin</w:t>
      </w:r>
      <w:r w:rsidRPr="003D1A22">
        <w:rPr>
          <w:rFonts w:ascii="Times New Roman" w:hAnsi="Times New Roman" w:cs="Times New Roman"/>
          <w:vertAlign w:val="superscript"/>
        </w:rPr>
        <w:t>7</w:t>
      </w:r>
      <w:r w:rsidRPr="003D1A22">
        <w:rPr>
          <w:rFonts w:ascii="Times New Roman" w:hAnsi="Times New Roman" w:cs="Times New Roman"/>
        </w:rPr>
        <w:t>, Peng Xi</w:t>
      </w:r>
      <w:r w:rsidRPr="003D1A22">
        <w:rPr>
          <w:rFonts w:ascii="Times New Roman" w:hAnsi="Times New Roman" w:cs="Times New Roman"/>
          <w:vertAlign w:val="superscript"/>
        </w:rPr>
        <w:t>1,3,4*</w:t>
      </w:r>
    </w:p>
    <w:p w14:paraId="7BF1EC8C"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1</w:t>
      </w:r>
      <w:r w:rsidRPr="003D1A22">
        <w:rPr>
          <w:rFonts w:ascii="Times New Roman" w:hAnsi="Times New Roman" w:cs="Times New Roman"/>
          <w:i/>
          <w:kern w:val="2"/>
          <w:sz w:val="21"/>
          <w:szCs w:val="21"/>
          <w:lang w:eastAsia="zh-CN"/>
        </w:rPr>
        <w:t>Department of Biomedical Engineering, College of Future Technology, Peking University, Beijing 100871, China.</w:t>
      </w:r>
    </w:p>
    <w:p w14:paraId="0B0CAFA6"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2</w:t>
      </w:r>
      <w:r w:rsidRPr="003D1A22">
        <w:rPr>
          <w:rFonts w:ascii="Times New Roman" w:hAnsi="Times New Roman" w:cs="Times New Roman"/>
          <w:i/>
          <w:kern w:val="2"/>
          <w:sz w:val="21"/>
          <w:szCs w:val="21"/>
          <w:lang w:eastAsia="zh-CN"/>
        </w:rPr>
        <w:t>Wallace H. Coulter Dept. of Biomedical Engineering, Georgia Institute of Technology and Emory University, Atlanta, 30332 Georgia, USA.</w:t>
      </w:r>
    </w:p>
    <w:p w14:paraId="00BB1F4B"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3</w:t>
      </w:r>
      <w:r w:rsidRPr="003D1A22">
        <w:rPr>
          <w:rFonts w:ascii="Times New Roman" w:hAnsi="Times New Roman" w:cs="Times New Roman"/>
          <w:i/>
          <w:kern w:val="2"/>
          <w:sz w:val="21"/>
          <w:szCs w:val="21"/>
          <w:lang w:eastAsia="zh-CN"/>
        </w:rPr>
        <w:t>National Biomedical Imaging Center, Peking University, Beijing 100871, China.</w:t>
      </w:r>
    </w:p>
    <w:p w14:paraId="25AC2543"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4</w:t>
      </w:r>
      <w:r w:rsidRPr="003D1A22">
        <w:rPr>
          <w:rFonts w:ascii="Times New Roman" w:hAnsi="Times New Roman" w:cs="Times New Roman"/>
          <w:i/>
          <w:kern w:val="2"/>
          <w:sz w:val="21"/>
          <w:szCs w:val="21"/>
          <w:lang w:eastAsia="zh-CN"/>
        </w:rPr>
        <w:t>Airy Technology Co., Ltd., Beijing 100086, China.</w:t>
      </w:r>
    </w:p>
    <w:p w14:paraId="581E4AD7"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5</w:t>
      </w:r>
      <w:r w:rsidRPr="003D1A22">
        <w:rPr>
          <w:rFonts w:ascii="Times New Roman" w:hAnsi="Times New Roman" w:cs="Times New Roman"/>
          <w:i/>
          <w:kern w:val="2"/>
          <w:sz w:val="21"/>
          <w:szCs w:val="21"/>
          <w:lang w:eastAsia="zh-CN"/>
        </w:rPr>
        <w:t>Department of Biomedical Engineering, College of Engineering, Southern University of Science and Technology, Shenzhen 518055, Guangdong, China.</w:t>
      </w:r>
    </w:p>
    <w:p w14:paraId="1D29F4BC"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6</w:t>
      </w:r>
      <w:r w:rsidRPr="003D1A22">
        <w:rPr>
          <w:rFonts w:ascii="Times New Roman" w:hAnsi="Times New Roman" w:cs="Times New Roman"/>
          <w:i/>
          <w:kern w:val="2"/>
          <w:sz w:val="21"/>
          <w:szCs w:val="21"/>
          <w:lang w:eastAsia="zh-CN"/>
        </w:rPr>
        <w:t>School of Life Science, Peking University, Beijing 100871, China.</w:t>
      </w:r>
    </w:p>
    <w:p w14:paraId="6D9E8B30"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vertAlign w:val="superscript"/>
          <w:lang w:eastAsia="zh-CN"/>
        </w:rPr>
        <w:t>7</w:t>
      </w:r>
      <w:r w:rsidRPr="003D1A22">
        <w:rPr>
          <w:rFonts w:ascii="Times New Roman" w:hAnsi="Times New Roman" w:cs="Times New Roman"/>
          <w:i/>
          <w:kern w:val="2"/>
          <w:sz w:val="21"/>
          <w:szCs w:val="21"/>
          <w:lang w:eastAsia="zh-CN"/>
        </w:rPr>
        <w:t>Institute for Biomedical Materials and Devices (IBMD), Faculty of Science, University of Technology Sydney, Sydney, NSW, 2007, Australia</w:t>
      </w:r>
    </w:p>
    <w:p w14:paraId="764EA7CC" w14:textId="77777777" w:rsidR="00FA0951" w:rsidRPr="003D1A22" w:rsidRDefault="00FA0951" w:rsidP="003D1A22">
      <w:pPr>
        <w:widowControl w:val="0"/>
        <w:spacing w:afterLines="50" w:after="120" w:line="240" w:lineRule="auto"/>
        <w:ind w:left="403" w:firstLine="200"/>
        <w:rPr>
          <w:rFonts w:ascii="Times New Roman" w:hAnsi="Times New Roman" w:cs="Times New Roman"/>
          <w:i/>
          <w:kern w:val="2"/>
          <w:sz w:val="21"/>
          <w:szCs w:val="21"/>
          <w:lang w:eastAsia="zh-CN"/>
        </w:rPr>
      </w:pPr>
      <w:r w:rsidRPr="003D1A22">
        <w:rPr>
          <w:rFonts w:ascii="Times New Roman" w:hAnsi="Times New Roman" w:cs="Times New Roman"/>
          <w:i/>
          <w:kern w:val="2"/>
          <w:sz w:val="21"/>
          <w:szCs w:val="21"/>
          <w:lang w:eastAsia="zh-CN"/>
        </w:rPr>
        <w:t>* Correspondence should be addressed to P.X. (xipeng@pku.edu.cn).</w:t>
      </w:r>
    </w:p>
    <w:p w14:paraId="564B71D8" w14:textId="42882496" w:rsidR="009D26A7" w:rsidRPr="003D1A22" w:rsidRDefault="00FA0951" w:rsidP="003D1A22">
      <w:pPr>
        <w:widowControl w:val="0"/>
        <w:spacing w:afterLines="50" w:after="120" w:line="240" w:lineRule="auto"/>
        <w:ind w:left="403" w:firstLine="200"/>
        <w:rPr>
          <w:rFonts w:ascii="Times New Roman" w:hAnsi="Times New Roman" w:cs="Times New Roman"/>
          <w:i/>
          <w:iCs/>
          <w:sz w:val="21"/>
          <w:szCs w:val="21"/>
        </w:rPr>
      </w:pPr>
      <w:r w:rsidRPr="003D1A22">
        <w:rPr>
          <w:rFonts w:ascii="Times New Roman" w:hAnsi="Times New Roman" w:cs="Times New Roman"/>
          <w:i/>
          <w:kern w:val="2"/>
          <w:sz w:val="21"/>
          <w:szCs w:val="21"/>
          <w:lang w:eastAsia="zh-CN"/>
        </w:rPr>
        <w:t>† These authors contribute to this work equally.</w:t>
      </w:r>
    </w:p>
    <w:p w14:paraId="48A9C3FA" w14:textId="4BD7199A" w:rsidR="00D65809" w:rsidRPr="00D65809" w:rsidRDefault="00872DE4">
      <w:pPr>
        <w:pStyle w:val="TOC1"/>
        <w:tabs>
          <w:tab w:val="right" w:leader="dot" w:pos="8296"/>
        </w:tabs>
        <w:rPr>
          <w:rFonts w:ascii="Times New Roman" w:hAnsi="Times New Roman"/>
          <w:noProof/>
          <w:kern w:val="2"/>
          <w:sz w:val="21"/>
        </w:rPr>
      </w:pPr>
      <w:r w:rsidRPr="003D1A22">
        <w:br w:type="page"/>
      </w:r>
      <w:r w:rsidR="005575A5" w:rsidRPr="00D65809">
        <w:rPr>
          <w:rFonts w:ascii="Times New Roman" w:hAnsi="Times New Roman"/>
        </w:rPr>
        <w:lastRenderedPageBreak/>
        <w:fldChar w:fldCharType="begin"/>
      </w:r>
      <w:r w:rsidR="005575A5" w:rsidRPr="00D65809">
        <w:rPr>
          <w:rFonts w:ascii="Times New Roman" w:hAnsi="Times New Roman"/>
        </w:rPr>
        <w:instrText xml:space="preserve"> TOC \o "1-3" \h \z \u </w:instrText>
      </w:r>
      <w:r w:rsidR="005575A5" w:rsidRPr="00D65809">
        <w:rPr>
          <w:rFonts w:ascii="Times New Roman" w:hAnsi="Times New Roman"/>
        </w:rPr>
        <w:fldChar w:fldCharType="separate"/>
      </w:r>
      <w:hyperlink w:anchor="_Toc145000806" w:history="1">
        <w:r w:rsidR="00D65809" w:rsidRPr="00D65809">
          <w:rPr>
            <w:rStyle w:val="ab"/>
            <w:rFonts w:ascii="Times New Roman" w:hAnsi="Times New Roman"/>
            <w:noProof/>
          </w:rPr>
          <w:t>Supplementary Note 1: PAR-SIM setup</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_Toc145000806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4</w:t>
        </w:r>
        <w:r w:rsidR="00D65809" w:rsidRPr="00D65809">
          <w:rPr>
            <w:rFonts w:ascii="Times New Roman" w:hAnsi="Times New Roman"/>
            <w:noProof/>
            <w:webHidden/>
          </w:rPr>
          <w:fldChar w:fldCharType="end"/>
        </w:r>
      </w:hyperlink>
    </w:p>
    <w:p w14:paraId="33D0372C" w14:textId="148A32BD" w:rsidR="00D65809" w:rsidRPr="00D65809" w:rsidRDefault="00000000">
      <w:pPr>
        <w:pStyle w:val="TOC1"/>
        <w:tabs>
          <w:tab w:val="right" w:leader="dot" w:pos="8296"/>
        </w:tabs>
        <w:rPr>
          <w:rFonts w:ascii="Times New Roman" w:hAnsi="Times New Roman"/>
          <w:noProof/>
          <w:kern w:val="2"/>
          <w:sz w:val="21"/>
        </w:rPr>
      </w:pPr>
      <w:hyperlink w:anchor="_Toc145000807" w:history="1">
        <w:r w:rsidR="00D65809" w:rsidRPr="00D65809">
          <w:rPr>
            <w:rStyle w:val="ab"/>
            <w:rFonts w:ascii="Times New Roman" w:hAnsi="Times New Roman"/>
            <w:noProof/>
          </w:rPr>
          <w:t>Supplementary Note 2: PAR-SIM precise synchronization</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_Toc145000807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5</w:t>
        </w:r>
        <w:r w:rsidR="00D65809" w:rsidRPr="00D65809">
          <w:rPr>
            <w:rFonts w:ascii="Times New Roman" w:hAnsi="Times New Roman"/>
            <w:noProof/>
            <w:webHidden/>
          </w:rPr>
          <w:fldChar w:fldCharType="end"/>
        </w:r>
      </w:hyperlink>
    </w:p>
    <w:p w14:paraId="55E1554B" w14:textId="28BE3F98" w:rsidR="00D65809" w:rsidRPr="00D65809" w:rsidRDefault="00000000">
      <w:pPr>
        <w:pStyle w:val="TOC1"/>
        <w:tabs>
          <w:tab w:val="right" w:leader="dot" w:pos="8296"/>
        </w:tabs>
        <w:rPr>
          <w:rFonts w:ascii="Times New Roman" w:hAnsi="Times New Roman"/>
          <w:noProof/>
          <w:kern w:val="2"/>
          <w:sz w:val="21"/>
        </w:rPr>
      </w:pPr>
      <w:hyperlink w:anchor="_Toc145000808" w:history="1">
        <w:r w:rsidR="00D65809" w:rsidRPr="00D65809">
          <w:rPr>
            <w:rStyle w:val="ab"/>
            <w:rFonts w:ascii="Times New Roman" w:hAnsi="Times New Roman"/>
            <w:noProof/>
          </w:rPr>
          <w:t>Supplementary Note 3: The PAR-SIM demonstration and framerate</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_Toc145000808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7</w:t>
        </w:r>
        <w:r w:rsidR="00D65809" w:rsidRPr="00D65809">
          <w:rPr>
            <w:rFonts w:ascii="Times New Roman" w:hAnsi="Times New Roman"/>
            <w:noProof/>
            <w:webHidden/>
          </w:rPr>
          <w:fldChar w:fldCharType="end"/>
        </w:r>
      </w:hyperlink>
    </w:p>
    <w:p w14:paraId="409214EF" w14:textId="781842E1" w:rsidR="00D65809" w:rsidRPr="00D65809" w:rsidRDefault="00000000">
      <w:pPr>
        <w:pStyle w:val="TOC1"/>
        <w:tabs>
          <w:tab w:val="right" w:leader="dot" w:pos="8296"/>
        </w:tabs>
        <w:rPr>
          <w:rFonts w:ascii="Times New Roman" w:hAnsi="Times New Roman"/>
          <w:noProof/>
          <w:kern w:val="2"/>
          <w:sz w:val="21"/>
        </w:rPr>
      </w:pPr>
      <w:hyperlink w:anchor="_Toc145000809" w:history="1">
        <w:r w:rsidR="00D65809" w:rsidRPr="00D65809">
          <w:rPr>
            <w:rStyle w:val="ab"/>
            <w:rFonts w:ascii="Times New Roman" w:hAnsi="Times New Roman"/>
            <w:noProof/>
          </w:rPr>
          <w:t>Supplementary Note 4: PAR-SIM reconstruction algorithm under ultrashort exposure time</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_Toc145000809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10</w:t>
        </w:r>
        <w:r w:rsidR="00D65809" w:rsidRPr="00D65809">
          <w:rPr>
            <w:rFonts w:ascii="Times New Roman" w:hAnsi="Times New Roman"/>
            <w:noProof/>
            <w:webHidden/>
          </w:rPr>
          <w:fldChar w:fldCharType="end"/>
        </w:r>
      </w:hyperlink>
    </w:p>
    <w:p w14:paraId="3F39E3E0" w14:textId="6D9C852B" w:rsidR="00D65809" w:rsidRPr="00D65809" w:rsidRDefault="00000000">
      <w:pPr>
        <w:pStyle w:val="TOC2"/>
        <w:tabs>
          <w:tab w:val="right" w:leader="dot" w:pos="8296"/>
        </w:tabs>
        <w:rPr>
          <w:rFonts w:ascii="Times New Roman" w:hAnsi="Times New Roman"/>
          <w:noProof/>
          <w:kern w:val="2"/>
          <w:sz w:val="21"/>
        </w:rPr>
      </w:pPr>
      <w:hyperlink w:anchor="_Toc145000810" w:history="1">
        <w:r w:rsidR="00D65809" w:rsidRPr="00D65809">
          <w:rPr>
            <w:rStyle w:val="ab"/>
            <w:rFonts w:ascii="Times New Roman" w:hAnsi="Times New Roman"/>
            <w:noProof/>
          </w:rPr>
          <w:t>Data preprocessing</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_Toc145000810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10</w:t>
        </w:r>
        <w:r w:rsidR="00D65809" w:rsidRPr="00D65809">
          <w:rPr>
            <w:rFonts w:ascii="Times New Roman" w:hAnsi="Times New Roman"/>
            <w:noProof/>
            <w:webHidden/>
          </w:rPr>
          <w:fldChar w:fldCharType="end"/>
        </w:r>
      </w:hyperlink>
    </w:p>
    <w:p w14:paraId="2AE7D40E" w14:textId="29576052" w:rsidR="00D65809" w:rsidRPr="00D65809" w:rsidRDefault="00000000">
      <w:pPr>
        <w:pStyle w:val="TOC2"/>
        <w:tabs>
          <w:tab w:val="right" w:leader="dot" w:pos="8296"/>
        </w:tabs>
        <w:rPr>
          <w:rFonts w:ascii="Times New Roman" w:hAnsi="Times New Roman"/>
          <w:noProof/>
          <w:kern w:val="2"/>
          <w:sz w:val="21"/>
        </w:rPr>
      </w:pPr>
      <w:hyperlink w:anchor="_Toc145000811" w:history="1">
        <w:r w:rsidR="00D65809" w:rsidRPr="00D65809">
          <w:rPr>
            <w:rStyle w:val="ab"/>
            <w:rFonts w:ascii="Times New Roman" w:hAnsi="Times New Roman"/>
            <w:noProof/>
          </w:rPr>
          <w:t>System parameter estimation</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_Toc145000811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11</w:t>
        </w:r>
        <w:r w:rsidR="00D65809" w:rsidRPr="00D65809">
          <w:rPr>
            <w:rFonts w:ascii="Times New Roman" w:hAnsi="Times New Roman"/>
            <w:noProof/>
            <w:webHidden/>
          </w:rPr>
          <w:fldChar w:fldCharType="end"/>
        </w:r>
      </w:hyperlink>
    </w:p>
    <w:p w14:paraId="1ABEE219" w14:textId="1E59304A" w:rsidR="00D65809" w:rsidRPr="00D65809" w:rsidRDefault="00000000">
      <w:pPr>
        <w:pStyle w:val="TOC2"/>
        <w:tabs>
          <w:tab w:val="right" w:leader="dot" w:pos="8296"/>
        </w:tabs>
        <w:rPr>
          <w:rFonts w:ascii="Times New Roman" w:hAnsi="Times New Roman"/>
          <w:noProof/>
          <w:kern w:val="2"/>
          <w:sz w:val="21"/>
        </w:rPr>
      </w:pPr>
      <w:hyperlink w:anchor="_Toc145000812" w:history="1">
        <w:r w:rsidR="00D65809" w:rsidRPr="00D65809">
          <w:rPr>
            <w:rStyle w:val="ab"/>
            <w:rFonts w:ascii="Times New Roman" w:hAnsi="Times New Roman"/>
            <w:noProof/>
          </w:rPr>
          <w:t>Spectrum fusion</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_Toc145000812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15</w:t>
        </w:r>
        <w:r w:rsidR="00D65809" w:rsidRPr="00D65809">
          <w:rPr>
            <w:rFonts w:ascii="Times New Roman" w:hAnsi="Times New Roman"/>
            <w:noProof/>
            <w:webHidden/>
          </w:rPr>
          <w:fldChar w:fldCharType="end"/>
        </w:r>
      </w:hyperlink>
    </w:p>
    <w:p w14:paraId="27F497B9" w14:textId="3B17262F" w:rsidR="00D65809" w:rsidRPr="00D65809" w:rsidRDefault="00000000">
      <w:pPr>
        <w:pStyle w:val="TOC2"/>
        <w:tabs>
          <w:tab w:val="right" w:leader="dot" w:pos="8296"/>
        </w:tabs>
        <w:rPr>
          <w:rFonts w:ascii="Times New Roman" w:hAnsi="Times New Roman"/>
          <w:noProof/>
          <w:kern w:val="2"/>
          <w:sz w:val="21"/>
        </w:rPr>
      </w:pPr>
      <w:hyperlink w:anchor="_Toc145000813" w:history="1">
        <w:r w:rsidR="00D65809" w:rsidRPr="00D65809">
          <w:rPr>
            <w:rStyle w:val="ab"/>
            <w:rFonts w:ascii="Times New Roman" w:hAnsi="Times New Roman"/>
            <w:noProof/>
          </w:rPr>
          <w:t>Final enhancement</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_Toc145000813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18</w:t>
        </w:r>
        <w:r w:rsidR="00D65809" w:rsidRPr="00D65809">
          <w:rPr>
            <w:rFonts w:ascii="Times New Roman" w:hAnsi="Times New Roman"/>
            <w:noProof/>
            <w:webHidden/>
          </w:rPr>
          <w:fldChar w:fldCharType="end"/>
        </w:r>
      </w:hyperlink>
    </w:p>
    <w:p w14:paraId="6D6D6859" w14:textId="168FD9E3" w:rsidR="00D65809" w:rsidRPr="00D65809" w:rsidRDefault="00000000">
      <w:pPr>
        <w:pStyle w:val="TOC1"/>
        <w:tabs>
          <w:tab w:val="right" w:leader="dot" w:pos="8296"/>
        </w:tabs>
        <w:rPr>
          <w:rFonts w:ascii="Times New Roman" w:hAnsi="Times New Roman"/>
          <w:noProof/>
          <w:kern w:val="2"/>
          <w:sz w:val="21"/>
        </w:rPr>
      </w:pPr>
      <w:hyperlink w:anchor="_Toc145000814" w:history="1">
        <w:r w:rsidR="00D65809" w:rsidRPr="00D65809">
          <w:rPr>
            <w:rStyle w:val="ab"/>
            <w:rFonts w:ascii="Times New Roman" w:hAnsi="Times New Roman"/>
            <w:noProof/>
          </w:rPr>
          <w:t>Supplementary Note 5: PAR-SIM r</w:t>
        </w:r>
        <w:r w:rsidR="00D65809" w:rsidRPr="00D65809">
          <w:rPr>
            <w:rStyle w:val="ab"/>
            <w:rFonts w:ascii="Times New Roman" w:hAnsi="Times New Roman"/>
            <w:noProof/>
          </w:rPr>
          <w:t>e</w:t>
        </w:r>
        <w:r w:rsidR="00D65809" w:rsidRPr="00D65809">
          <w:rPr>
            <w:rStyle w:val="ab"/>
            <w:rFonts w:ascii="Times New Roman" w:hAnsi="Times New Roman"/>
            <w:noProof/>
          </w:rPr>
          <w:t>solution</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_Toc145000814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20</w:t>
        </w:r>
        <w:r w:rsidR="00D65809" w:rsidRPr="00D65809">
          <w:rPr>
            <w:rFonts w:ascii="Times New Roman" w:hAnsi="Times New Roman"/>
            <w:noProof/>
            <w:webHidden/>
          </w:rPr>
          <w:fldChar w:fldCharType="end"/>
        </w:r>
      </w:hyperlink>
    </w:p>
    <w:p w14:paraId="19491DDD" w14:textId="567B53B2" w:rsidR="00D65809" w:rsidRPr="00D65809" w:rsidRDefault="00000000">
      <w:pPr>
        <w:pStyle w:val="TOC1"/>
        <w:tabs>
          <w:tab w:val="right" w:leader="dot" w:pos="8296"/>
        </w:tabs>
        <w:rPr>
          <w:rFonts w:ascii="Times New Roman" w:hAnsi="Times New Roman"/>
          <w:noProof/>
          <w:kern w:val="2"/>
          <w:sz w:val="21"/>
        </w:rPr>
      </w:pPr>
      <w:hyperlink w:anchor="_Toc145000815" w:history="1">
        <w:r w:rsidR="00D65809" w:rsidRPr="00D65809">
          <w:rPr>
            <w:rStyle w:val="ab"/>
            <w:rFonts w:ascii="Times New Roman" w:hAnsi="Times New Roman"/>
            <w:noProof/>
          </w:rPr>
          <w:t>Supplementary Figures</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_Toc145000815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22</w:t>
        </w:r>
        <w:r w:rsidR="00D65809" w:rsidRPr="00D65809">
          <w:rPr>
            <w:rFonts w:ascii="Times New Roman" w:hAnsi="Times New Roman"/>
            <w:noProof/>
            <w:webHidden/>
          </w:rPr>
          <w:fldChar w:fldCharType="end"/>
        </w:r>
      </w:hyperlink>
    </w:p>
    <w:p w14:paraId="250B60C2" w14:textId="29A0DCA9" w:rsidR="00D65809" w:rsidRPr="00D65809" w:rsidRDefault="00000000">
      <w:pPr>
        <w:pStyle w:val="TOC2"/>
        <w:tabs>
          <w:tab w:val="right" w:leader="dot" w:pos="8296"/>
        </w:tabs>
        <w:rPr>
          <w:rFonts w:ascii="Times New Roman" w:hAnsi="Times New Roman"/>
          <w:noProof/>
          <w:kern w:val="2"/>
          <w:sz w:val="21"/>
        </w:rPr>
      </w:pPr>
      <w:hyperlink w:anchor="_Toc145000816" w:history="1">
        <w:r w:rsidR="00D65809" w:rsidRPr="00D65809">
          <w:rPr>
            <w:rStyle w:val="ab"/>
            <w:rFonts w:ascii="Times New Roman" w:hAnsi="Times New Roman"/>
            <w:noProof/>
          </w:rPr>
          <w:t>Supplementary Figure 1</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_Toc145000816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22</w:t>
        </w:r>
        <w:r w:rsidR="00D65809" w:rsidRPr="00D65809">
          <w:rPr>
            <w:rFonts w:ascii="Times New Roman" w:hAnsi="Times New Roman"/>
            <w:noProof/>
            <w:webHidden/>
          </w:rPr>
          <w:fldChar w:fldCharType="end"/>
        </w:r>
      </w:hyperlink>
    </w:p>
    <w:p w14:paraId="408BB22A" w14:textId="50EBCE74" w:rsidR="00D65809" w:rsidRPr="00D65809" w:rsidRDefault="00000000">
      <w:pPr>
        <w:pStyle w:val="TOC2"/>
        <w:tabs>
          <w:tab w:val="right" w:leader="dot" w:pos="8296"/>
        </w:tabs>
        <w:rPr>
          <w:rFonts w:ascii="Times New Roman" w:hAnsi="Times New Roman"/>
          <w:noProof/>
          <w:kern w:val="2"/>
          <w:sz w:val="21"/>
        </w:rPr>
      </w:pPr>
      <w:hyperlink w:anchor="_Toc145000817" w:history="1">
        <w:r w:rsidR="00D65809" w:rsidRPr="00D65809">
          <w:rPr>
            <w:rStyle w:val="ab"/>
            <w:rFonts w:ascii="Times New Roman" w:hAnsi="Times New Roman"/>
            <w:noProof/>
          </w:rPr>
          <w:t>Supplementary Figure 2</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_Toc145000817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23</w:t>
        </w:r>
        <w:r w:rsidR="00D65809" w:rsidRPr="00D65809">
          <w:rPr>
            <w:rFonts w:ascii="Times New Roman" w:hAnsi="Times New Roman"/>
            <w:noProof/>
            <w:webHidden/>
          </w:rPr>
          <w:fldChar w:fldCharType="end"/>
        </w:r>
      </w:hyperlink>
    </w:p>
    <w:p w14:paraId="4A3EDE3B" w14:textId="2FE7C614" w:rsidR="00D65809" w:rsidRPr="00D65809" w:rsidRDefault="00000000">
      <w:pPr>
        <w:pStyle w:val="TOC2"/>
        <w:tabs>
          <w:tab w:val="right" w:leader="dot" w:pos="8296"/>
        </w:tabs>
        <w:rPr>
          <w:rFonts w:ascii="Times New Roman" w:hAnsi="Times New Roman"/>
          <w:noProof/>
          <w:kern w:val="2"/>
          <w:sz w:val="21"/>
        </w:rPr>
      </w:pPr>
      <w:hyperlink w:anchor="_Toc145000818" w:history="1">
        <w:r w:rsidR="00D65809" w:rsidRPr="00D65809">
          <w:rPr>
            <w:rStyle w:val="ab"/>
            <w:rFonts w:ascii="Times New Roman" w:hAnsi="Times New Roman"/>
            <w:noProof/>
          </w:rPr>
          <w:t>Supplementary Figure 3</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_Toc145000818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24</w:t>
        </w:r>
        <w:r w:rsidR="00D65809" w:rsidRPr="00D65809">
          <w:rPr>
            <w:rFonts w:ascii="Times New Roman" w:hAnsi="Times New Roman"/>
            <w:noProof/>
            <w:webHidden/>
          </w:rPr>
          <w:fldChar w:fldCharType="end"/>
        </w:r>
      </w:hyperlink>
    </w:p>
    <w:p w14:paraId="68E069A1" w14:textId="0A474DE5" w:rsidR="00D65809" w:rsidRPr="00D65809" w:rsidRDefault="00000000">
      <w:pPr>
        <w:pStyle w:val="TOC2"/>
        <w:tabs>
          <w:tab w:val="right" w:leader="dot" w:pos="8296"/>
        </w:tabs>
        <w:rPr>
          <w:rFonts w:ascii="Times New Roman" w:hAnsi="Times New Roman"/>
          <w:noProof/>
          <w:kern w:val="2"/>
          <w:sz w:val="21"/>
        </w:rPr>
      </w:pPr>
      <w:hyperlink w:anchor="_Toc145000819" w:history="1">
        <w:r w:rsidR="00D65809" w:rsidRPr="00D65809">
          <w:rPr>
            <w:rStyle w:val="ab"/>
            <w:rFonts w:ascii="Times New Roman" w:hAnsi="Times New Roman"/>
            <w:noProof/>
          </w:rPr>
          <w:t>Supplementary Figure 4</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_Toc145000819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25</w:t>
        </w:r>
        <w:r w:rsidR="00D65809" w:rsidRPr="00D65809">
          <w:rPr>
            <w:rFonts w:ascii="Times New Roman" w:hAnsi="Times New Roman"/>
            <w:noProof/>
            <w:webHidden/>
          </w:rPr>
          <w:fldChar w:fldCharType="end"/>
        </w:r>
      </w:hyperlink>
    </w:p>
    <w:p w14:paraId="04412A6C" w14:textId="60D0AB25" w:rsidR="00D65809" w:rsidRPr="00D65809" w:rsidRDefault="00000000">
      <w:pPr>
        <w:pStyle w:val="TOC2"/>
        <w:tabs>
          <w:tab w:val="right" w:leader="dot" w:pos="8296"/>
        </w:tabs>
        <w:rPr>
          <w:rFonts w:ascii="Times New Roman" w:hAnsi="Times New Roman"/>
          <w:noProof/>
          <w:kern w:val="2"/>
          <w:sz w:val="21"/>
        </w:rPr>
      </w:pPr>
      <w:hyperlink w:anchor="_Toc145000820" w:history="1">
        <w:r w:rsidR="00D65809" w:rsidRPr="00D65809">
          <w:rPr>
            <w:rStyle w:val="ab"/>
            <w:rFonts w:ascii="Times New Roman" w:hAnsi="Times New Roman"/>
            <w:noProof/>
          </w:rPr>
          <w:t>Supplementary Figure 5</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_Toc145000820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26</w:t>
        </w:r>
        <w:r w:rsidR="00D65809" w:rsidRPr="00D65809">
          <w:rPr>
            <w:rFonts w:ascii="Times New Roman" w:hAnsi="Times New Roman"/>
            <w:noProof/>
            <w:webHidden/>
          </w:rPr>
          <w:fldChar w:fldCharType="end"/>
        </w:r>
      </w:hyperlink>
    </w:p>
    <w:p w14:paraId="5305180C" w14:textId="5E4426CC" w:rsidR="00D65809" w:rsidRPr="00D65809" w:rsidRDefault="00000000">
      <w:pPr>
        <w:pStyle w:val="TOC2"/>
        <w:tabs>
          <w:tab w:val="right" w:leader="dot" w:pos="8296"/>
        </w:tabs>
        <w:rPr>
          <w:rFonts w:ascii="Times New Roman" w:hAnsi="Times New Roman"/>
          <w:noProof/>
          <w:kern w:val="2"/>
          <w:sz w:val="21"/>
        </w:rPr>
      </w:pPr>
      <w:hyperlink w:anchor="_Toc145000821" w:history="1">
        <w:r w:rsidR="00D65809" w:rsidRPr="00D65809">
          <w:rPr>
            <w:rStyle w:val="ab"/>
            <w:rFonts w:ascii="Times New Roman" w:hAnsi="Times New Roman"/>
            <w:noProof/>
          </w:rPr>
          <w:t>Supplementary Table 1</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_Toc145000821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27</w:t>
        </w:r>
        <w:r w:rsidR="00D65809" w:rsidRPr="00D65809">
          <w:rPr>
            <w:rFonts w:ascii="Times New Roman" w:hAnsi="Times New Roman"/>
            <w:noProof/>
            <w:webHidden/>
          </w:rPr>
          <w:fldChar w:fldCharType="end"/>
        </w:r>
      </w:hyperlink>
    </w:p>
    <w:p w14:paraId="057861A6" w14:textId="4E00305E" w:rsidR="00D65809" w:rsidRPr="00D65809" w:rsidRDefault="00000000">
      <w:pPr>
        <w:pStyle w:val="TOC2"/>
        <w:tabs>
          <w:tab w:val="right" w:leader="dot" w:pos="8296"/>
        </w:tabs>
        <w:rPr>
          <w:rFonts w:ascii="Times New Roman" w:hAnsi="Times New Roman"/>
          <w:noProof/>
          <w:kern w:val="2"/>
          <w:sz w:val="21"/>
        </w:rPr>
      </w:pPr>
      <w:hyperlink w:anchor="_Toc145000822" w:history="1">
        <w:r w:rsidR="00D65809" w:rsidRPr="00D65809">
          <w:rPr>
            <w:rStyle w:val="ab"/>
            <w:rFonts w:ascii="Times New Roman" w:hAnsi="Times New Roman"/>
            <w:noProof/>
          </w:rPr>
          <w:t>Supplementary Table 2</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_Toc145000822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28</w:t>
        </w:r>
        <w:r w:rsidR="00D65809" w:rsidRPr="00D65809">
          <w:rPr>
            <w:rFonts w:ascii="Times New Roman" w:hAnsi="Times New Roman"/>
            <w:noProof/>
            <w:webHidden/>
          </w:rPr>
          <w:fldChar w:fldCharType="end"/>
        </w:r>
      </w:hyperlink>
    </w:p>
    <w:p w14:paraId="7646D63F" w14:textId="22B2F1D6" w:rsidR="00D65809" w:rsidRPr="00D65809" w:rsidRDefault="00000000">
      <w:pPr>
        <w:pStyle w:val="TOC2"/>
        <w:tabs>
          <w:tab w:val="right" w:leader="dot" w:pos="8296"/>
        </w:tabs>
        <w:rPr>
          <w:rFonts w:ascii="Times New Roman" w:hAnsi="Times New Roman"/>
          <w:noProof/>
          <w:kern w:val="2"/>
          <w:sz w:val="21"/>
        </w:rPr>
      </w:pPr>
      <w:hyperlink w:anchor="_Toc145000823" w:history="1">
        <w:r w:rsidR="00D65809" w:rsidRPr="00D65809">
          <w:rPr>
            <w:rStyle w:val="ab"/>
            <w:rFonts w:ascii="Times New Roman" w:hAnsi="Times New Roman"/>
            <w:noProof/>
          </w:rPr>
          <w:t>Supplementary Table 3</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_Toc145000823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29</w:t>
        </w:r>
        <w:r w:rsidR="00D65809" w:rsidRPr="00D65809">
          <w:rPr>
            <w:rFonts w:ascii="Times New Roman" w:hAnsi="Times New Roman"/>
            <w:noProof/>
            <w:webHidden/>
          </w:rPr>
          <w:fldChar w:fldCharType="end"/>
        </w:r>
      </w:hyperlink>
    </w:p>
    <w:p w14:paraId="169630E4" w14:textId="561B59DB" w:rsidR="00D65809" w:rsidRPr="00D65809" w:rsidRDefault="00000000">
      <w:pPr>
        <w:pStyle w:val="TOC2"/>
        <w:tabs>
          <w:tab w:val="right" w:leader="dot" w:pos="8296"/>
        </w:tabs>
        <w:rPr>
          <w:rFonts w:ascii="Times New Roman" w:hAnsi="Times New Roman"/>
          <w:noProof/>
          <w:kern w:val="2"/>
          <w:sz w:val="21"/>
        </w:rPr>
      </w:pPr>
      <w:hyperlink w:anchor="_Toc145000824" w:history="1">
        <w:r w:rsidR="00D65809" w:rsidRPr="00D65809">
          <w:rPr>
            <w:rStyle w:val="ab"/>
            <w:rFonts w:ascii="Times New Roman" w:hAnsi="Times New Roman"/>
            <w:noProof/>
          </w:rPr>
          <w:t>Supplementary Table 4</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_Toc145000824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30</w:t>
        </w:r>
        <w:r w:rsidR="00D65809" w:rsidRPr="00D65809">
          <w:rPr>
            <w:rFonts w:ascii="Times New Roman" w:hAnsi="Times New Roman"/>
            <w:noProof/>
            <w:webHidden/>
          </w:rPr>
          <w:fldChar w:fldCharType="end"/>
        </w:r>
      </w:hyperlink>
    </w:p>
    <w:p w14:paraId="1ADE5400" w14:textId="6D0D0238" w:rsidR="00D65809" w:rsidRPr="00D65809" w:rsidRDefault="00000000">
      <w:pPr>
        <w:pStyle w:val="TOC1"/>
        <w:tabs>
          <w:tab w:val="right" w:leader="dot" w:pos="8296"/>
        </w:tabs>
        <w:rPr>
          <w:rFonts w:ascii="Times New Roman" w:hAnsi="Times New Roman"/>
          <w:noProof/>
          <w:kern w:val="2"/>
          <w:sz w:val="21"/>
        </w:rPr>
      </w:pPr>
      <w:hyperlink w:anchor="_Toc145000825" w:history="1">
        <w:r w:rsidR="00D65809" w:rsidRPr="00D65809">
          <w:rPr>
            <w:rStyle w:val="ab"/>
            <w:rFonts w:ascii="Times New Roman" w:hAnsi="Times New Roman"/>
            <w:noProof/>
          </w:rPr>
          <w:t>References</w:t>
        </w:r>
        <w:r w:rsidR="00D65809" w:rsidRPr="00D65809">
          <w:rPr>
            <w:rFonts w:ascii="Times New Roman" w:hAnsi="Times New Roman"/>
            <w:noProof/>
            <w:webHidden/>
          </w:rPr>
          <w:tab/>
        </w:r>
        <w:r w:rsidR="00D65809" w:rsidRPr="00D65809">
          <w:rPr>
            <w:rFonts w:ascii="Times New Roman" w:hAnsi="Times New Roman"/>
            <w:noProof/>
            <w:webHidden/>
          </w:rPr>
          <w:fldChar w:fldCharType="begin"/>
        </w:r>
        <w:r w:rsidR="00D65809" w:rsidRPr="00D65809">
          <w:rPr>
            <w:rFonts w:ascii="Times New Roman" w:hAnsi="Times New Roman"/>
            <w:noProof/>
            <w:webHidden/>
          </w:rPr>
          <w:instrText xml:space="preserve"> PAGEREF _Toc145000825 \h </w:instrText>
        </w:r>
        <w:r w:rsidR="00D65809" w:rsidRPr="00D65809">
          <w:rPr>
            <w:rFonts w:ascii="Times New Roman" w:hAnsi="Times New Roman"/>
            <w:noProof/>
            <w:webHidden/>
          </w:rPr>
        </w:r>
        <w:r w:rsidR="00D65809" w:rsidRPr="00D65809">
          <w:rPr>
            <w:rFonts w:ascii="Times New Roman" w:hAnsi="Times New Roman"/>
            <w:noProof/>
            <w:webHidden/>
          </w:rPr>
          <w:fldChar w:fldCharType="separate"/>
        </w:r>
        <w:r w:rsidR="00D65809" w:rsidRPr="00D65809">
          <w:rPr>
            <w:rFonts w:ascii="Times New Roman" w:hAnsi="Times New Roman"/>
            <w:noProof/>
            <w:webHidden/>
          </w:rPr>
          <w:t>31</w:t>
        </w:r>
        <w:r w:rsidR="00D65809" w:rsidRPr="00D65809">
          <w:rPr>
            <w:rFonts w:ascii="Times New Roman" w:hAnsi="Times New Roman"/>
            <w:noProof/>
            <w:webHidden/>
          </w:rPr>
          <w:fldChar w:fldCharType="end"/>
        </w:r>
      </w:hyperlink>
    </w:p>
    <w:p w14:paraId="4AA1DEF1" w14:textId="1FCB55FB" w:rsidR="005575A5" w:rsidRPr="003D1A22" w:rsidRDefault="005575A5" w:rsidP="003D1A22">
      <w:pPr>
        <w:pStyle w:val="TOC1"/>
        <w:tabs>
          <w:tab w:val="right" w:leader="dot" w:pos="8296"/>
        </w:tabs>
      </w:pPr>
      <w:r w:rsidRPr="00D65809">
        <w:rPr>
          <w:rFonts w:ascii="Times New Roman" w:hAnsi="Times New Roman"/>
        </w:rPr>
        <w:fldChar w:fldCharType="end"/>
      </w:r>
    </w:p>
    <w:p w14:paraId="491912DC" w14:textId="77777777" w:rsidR="00872DE4" w:rsidRPr="003D1A22" w:rsidRDefault="00872DE4">
      <w:pPr>
        <w:rPr>
          <w:rFonts w:ascii="Times New Roman" w:hAnsi="Times New Roman"/>
          <w:i/>
          <w:sz w:val="18"/>
        </w:rPr>
      </w:pPr>
    </w:p>
    <w:p w14:paraId="4A4E71B8" w14:textId="0AC27617" w:rsidR="00C92E0C" w:rsidRPr="003D1A22" w:rsidRDefault="00C92E0C" w:rsidP="00C92E0C">
      <w:pPr>
        <w:pStyle w:val="04Email"/>
        <w:rPr>
          <w:color w:val="auto"/>
        </w:rPr>
      </w:pPr>
    </w:p>
    <w:p w14:paraId="0D3F277D" w14:textId="69575E84" w:rsidR="003774E5" w:rsidRPr="003D1A22" w:rsidRDefault="00EB27BD" w:rsidP="003D1A22">
      <w:pPr>
        <w:rPr>
          <w:rFonts w:ascii="Times New Roman" w:hAnsi="Times New Roman"/>
          <w:sz w:val="20"/>
        </w:rPr>
      </w:pPr>
      <w:r w:rsidRPr="003D1A22">
        <w:br w:type="page"/>
      </w:r>
    </w:p>
    <w:p w14:paraId="59E352FB" w14:textId="12DBF8F3" w:rsidR="003774E5" w:rsidRPr="003D1A22" w:rsidRDefault="003774E5" w:rsidP="003D1A22">
      <w:pPr>
        <w:pStyle w:val="1"/>
      </w:pPr>
      <w:bookmarkStart w:id="0" w:name="_Toc145000806"/>
      <w:r w:rsidRPr="003D1A22">
        <w:lastRenderedPageBreak/>
        <w:t xml:space="preserve">Supplementary Note 1: PAR-SIM </w:t>
      </w:r>
      <w:r w:rsidR="00E07692" w:rsidRPr="003D1A22">
        <w:t>setup</w:t>
      </w:r>
      <w:bookmarkEnd w:id="0"/>
    </w:p>
    <w:p w14:paraId="6CEC079D" w14:textId="25831888" w:rsidR="00E07692" w:rsidRPr="003D1A22" w:rsidRDefault="009C4D8B" w:rsidP="003774E5">
      <w:pPr>
        <w:pStyle w:val="10BodySubsequentParagraph"/>
        <w:ind w:firstLine="480"/>
        <w:rPr>
          <w:color w:val="auto"/>
        </w:rPr>
      </w:pPr>
      <w:r w:rsidRPr="003D1A22">
        <w:rPr>
          <w:color w:val="auto"/>
        </w:rPr>
        <w:t>The PAR-SIM excitation is performed with Airy Polar-SIM</w:t>
      </w:r>
      <w:r w:rsidRPr="003D1A22">
        <w:rPr>
          <w:color w:val="auto"/>
        </w:rPr>
        <w:fldChar w:fldCharType="begin"/>
      </w:r>
      <w:r w:rsidRPr="003D1A22">
        <w:rPr>
          <w:color w:val="auto"/>
        </w:rPr>
        <w:instrText xml:space="preserve"> ADDIN EN.CITE &lt;EndNote&gt;&lt;Cite&gt;&lt;Author&gt;Airy Technology Co.  Ltd.&lt;/Author&gt;&lt;Year&gt;2023&lt;/Year&gt;&lt;RecNum&gt;169&lt;/RecNum&gt;&lt;DisplayText&gt;&lt;style face="superscript"&gt;1&lt;/style&gt;&lt;/DisplayText&gt;&lt;record&gt;&lt;rec-number&gt;169&lt;/rec-number&gt;&lt;foreign-keys&gt;&lt;key app="EN" db-id="fe0xeprsvffvfweed08x9a99etevsz9x2wap" timestamp="1689737507"&gt;169&lt;/key&gt;&lt;/foreign-keys&gt;&lt;ref-type name="Web Page"&gt;12&lt;/ref-type&gt;&lt;contributors&gt;&lt;authors&gt;&lt;author&gt;Airy Technology Co.  Ltd.,&lt;/author&gt;&lt;/authors&gt;&lt;/contributors&gt;&lt;titles&gt;&lt;title&gt;Airy Polar-SIM&lt;/title&gt;&lt;/titles&gt;&lt;dates&gt;&lt;year&gt;2023&lt;/year&gt;&lt;/dates&gt;&lt;urls&gt;&lt;related-urls&gt;&lt;url&gt;http://www.airy-tech.cn/&lt;/url&gt;&lt;/related-urls&gt;&lt;/urls&gt;&lt;/record&gt;&lt;/Cite&gt;&lt;/EndNote&gt;</w:instrText>
      </w:r>
      <w:r w:rsidRPr="003D1A22">
        <w:rPr>
          <w:color w:val="auto"/>
        </w:rPr>
        <w:fldChar w:fldCharType="separate"/>
      </w:r>
      <w:r w:rsidRPr="003D1A22">
        <w:rPr>
          <w:noProof/>
          <w:color w:val="auto"/>
          <w:vertAlign w:val="superscript"/>
        </w:rPr>
        <w:t>1</w:t>
      </w:r>
      <w:r w:rsidRPr="003D1A22">
        <w:rPr>
          <w:color w:val="auto"/>
        </w:rPr>
        <w:fldChar w:fldCharType="end"/>
      </w:r>
      <w:r w:rsidRPr="003D1A22">
        <w:rPr>
          <w:color w:val="auto"/>
        </w:rPr>
        <w:t xml:space="preserve"> mounted on the Nikon Ti2-E system (</w:t>
      </w:r>
      <w:r w:rsidRPr="003D1A22">
        <w:rPr>
          <w:b/>
          <w:bCs/>
          <w:color w:val="auto"/>
        </w:rPr>
        <w:t xml:space="preserve">Fig.1(a), </w:t>
      </w:r>
      <w:hyperlink w:anchor="_Supplementary_Figure_1" w:history="1">
        <w:r w:rsidRPr="003D1A22">
          <w:rPr>
            <w:rStyle w:val="ab"/>
            <w:b/>
            <w:bCs/>
            <w:color w:val="auto"/>
          </w:rPr>
          <w:t>Supplementary Fig.1(c)</w:t>
        </w:r>
      </w:hyperlink>
      <w:r w:rsidRPr="003D1A22">
        <w:rPr>
          <w:color w:val="auto"/>
        </w:rPr>
        <w:t xml:space="preserve">). </w:t>
      </w:r>
      <w:r w:rsidR="00E07692" w:rsidRPr="003D1A22">
        <w:rPr>
          <w:color w:val="auto"/>
        </w:rPr>
        <w:t>In brief, the diffracted light from spatial light modulator (SLM, QXGA/SXGA, 4D Displays) translates to back pupil of objective with a transform lens (</w:t>
      </w:r>
      <w:r w:rsidR="00E07692" w:rsidRPr="003D1A22">
        <w:rPr>
          <w:b/>
          <w:bCs/>
          <w:color w:val="auto"/>
        </w:rPr>
        <w:t>Fig.1(</w:t>
      </w:r>
      <w:r w:rsidR="00E07692" w:rsidRPr="003D1A22">
        <w:rPr>
          <w:rFonts w:eastAsiaTheme="minorEastAsia"/>
          <w:b/>
          <w:bCs/>
          <w:color w:val="auto"/>
        </w:rPr>
        <w:t>a</w:t>
      </w:r>
      <w:r w:rsidR="00E07692" w:rsidRPr="003D1A22">
        <w:rPr>
          <w:b/>
          <w:bCs/>
          <w:color w:val="auto"/>
        </w:rPr>
        <w:t>)</w:t>
      </w:r>
      <w:r w:rsidR="00E07692" w:rsidRPr="003D1A22">
        <w:rPr>
          <w:color w:val="auto"/>
        </w:rPr>
        <w:t xml:space="preserve"> Tube in excitation), pizza polarization rotator, 0 order stop mask and a pair of 4f-relay lens as published in previous works</w:t>
      </w:r>
      <w:r w:rsidR="00E07692" w:rsidRPr="003D1A22">
        <w:rPr>
          <w:color w:val="auto"/>
        </w:rPr>
        <w:fldChar w:fldCharType="begin"/>
      </w:r>
      <w:r w:rsidRPr="003D1A22">
        <w:rPr>
          <w:color w:val="auto"/>
        </w:rPr>
        <w:instrText xml:space="preserve"> ADDIN EN.CITE &lt;EndNote&gt;&lt;Cite&gt;&lt;Author&gt;Zhanghao&lt;/Author&gt;&lt;Year&gt;2020&lt;/Year&gt;&lt;RecNum&gt;163&lt;/RecNum&gt;&lt;DisplayText&gt;&lt;style face="superscript"&gt;2&lt;/style&gt;&lt;/DisplayText&gt;&lt;record&gt;&lt;rec-number&gt;163&lt;/rec-number&gt;&lt;foreign-keys&gt;&lt;key app="EN" db-id="fe0xeprsvffvfweed08x9a99etevsz9x2wap" timestamp="1689736600"&gt;163&lt;/key&gt;&lt;/foreign-keys&gt;&lt;ref-type name="Journal Article"&gt;17&lt;/ref-type&gt;&lt;contributors&gt;&lt;authors&gt;&lt;author&gt;Zhanghao, Karl&lt;/author&gt;&lt;author&gt;Liu, Wenhui&lt;/author&gt;&lt;author&gt;Li, Meiqi&lt;/author&gt;&lt;author&gt;Wu, Zihan&lt;/author&gt;&lt;author&gt;Wang, Xiao&lt;/author&gt;&lt;author&gt;Chen, Xingye&lt;/author&gt;&lt;author&gt;Shan, Chunyan&lt;/author&gt;&lt;author&gt;Wang, Haoqian&lt;/author&gt;&lt;author&gt;Chen, Xiaowei&lt;/author&gt;&lt;author&gt;Dai, Qionghai&lt;/author&gt;&lt;/authors&gt;&lt;/contributors&gt;&lt;titles&gt;&lt;title&gt;High-dimensional super-resolution imaging reveals heterogeneity and dynamics of subcellular lipid membranes&lt;/title&gt;&lt;secondary-title&gt;Nature communications&lt;/secondary-title&gt;&lt;/titles&gt;&lt;periodical&gt;&lt;full-title&gt;Nature communications&lt;/full-title&gt;&lt;/periodical&gt;&lt;pages&gt;5890&lt;/pages&gt;&lt;volume&gt;11&lt;/volume&gt;&lt;number&gt;1&lt;/number&gt;&lt;dates&gt;&lt;year&gt;2020&lt;/year&gt;&lt;/dates&gt;&lt;isbn&gt;2041-1723&lt;/isbn&gt;&lt;urls&gt;&lt;/urls&gt;&lt;/record&gt;&lt;/Cite&gt;&lt;/EndNote&gt;</w:instrText>
      </w:r>
      <w:r w:rsidR="00E07692" w:rsidRPr="003D1A22">
        <w:rPr>
          <w:color w:val="auto"/>
        </w:rPr>
        <w:fldChar w:fldCharType="separate"/>
      </w:r>
      <w:r w:rsidRPr="003D1A22">
        <w:rPr>
          <w:noProof/>
          <w:color w:val="auto"/>
          <w:vertAlign w:val="superscript"/>
        </w:rPr>
        <w:t>2</w:t>
      </w:r>
      <w:r w:rsidR="00E07692" w:rsidRPr="003D1A22">
        <w:rPr>
          <w:color w:val="auto"/>
        </w:rPr>
        <w:fldChar w:fldCharType="end"/>
      </w:r>
      <w:r w:rsidR="00E07692" w:rsidRPr="003D1A22">
        <w:rPr>
          <w:color w:val="auto"/>
        </w:rPr>
        <w:t>. The pattern excited fluorescence from sample is collected by objective (</w:t>
      </w:r>
      <w:bookmarkStart w:id="1" w:name="_Hlk144997618"/>
      <w:r w:rsidR="00E07692" w:rsidRPr="003D1A22">
        <w:rPr>
          <w:color w:val="auto"/>
        </w:rPr>
        <w:t xml:space="preserve">CFI SR HP </w:t>
      </w:r>
      <w:proofErr w:type="spellStart"/>
      <w:r w:rsidR="00E07692" w:rsidRPr="003D1A22">
        <w:rPr>
          <w:color w:val="auto"/>
        </w:rPr>
        <w:t>ApoTIRF</w:t>
      </w:r>
      <w:proofErr w:type="spellEnd"/>
      <w:r w:rsidR="00E07692" w:rsidRPr="003D1A22">
        <w:rPr>
          <w:color w:val="auto"/>
        </w:rPr>
        <w:t xml:space="preserve"> 100XC Oil, 1.49 NA, Nikon</w:t>
      </w:r>
      <w:bookmarkEnd w:id="1"/>
      <w:r w:rsidR="00E07692" w:rsidRPr="003D1A22">
        <w:rPr>
          <w:color w:val="auto"/>
        </w:rPr>
        <w:t xml:space="preserve">) and passes through a </w:t>
      </w:r>
      <w:bookmarkStart w:id="2" w:name="_Hlk144924762"/>
      <w:r w:rsidR="00E07692" w:rsidRPr="003D1A22">
        <w:rPr>
          <w:color w:val="auto"/>
        </w:rPr>
        <w:t>multiband dichroic mirror</w:t>
      </w:r>
      <w:bookmarkEnd w:id="2"/>
      <w:r w:rsidR="00E07692" w:rsidRPr="003D1A22">
        <w:rPr>
          <w:color w:val="auto"/>
        </w:rPr>
        <w:t xml:space="preserve"> (DM, ZT405/488/561/640-phase R-UF3, Chroma). The detection tube lens images the fluorescent sample right on its focal plane and the ROI is cut with the lab customed sub-ROI slit. L1 (AC254-100-A-ML, Thorlabs) and L2 (AC254-150-A-ML, Thorlabs) are a pair of Fourier relay lens whose magnification is 1.5 (L2:L1=1.5). It </w:t>
      </w:r>
      <w:bookmarkStart w:id="3" w:name="_Hlk144925111"/>
      <w:r w:rsidR="00E07692" w:rsidRPr="003D1A22">
        <w:rPr>
          <w:color w:val="auto"/>
        </w:rPr>
        <w:t xml:space="preserve">transforms the selected sub-ROI on the </w:t>
      </w:r>
      <w:proofErr w:type="spellStart"/>
      <w:r w:rsidR="00E07692" w:rsidRPr="003D1A22">
        <w:rPr>
          <w:color w:val="auto"/>
        </w:rPr>
        <w:t>sCMOS</w:t>
      </w:r>
      <w:proofErr w:type="spellEnd"/>
      <w:r w:rsidR="00E07692" w:rsidRPr="003D1A22">
        <w:rPr>
          <w:color w:val="auto"/>
        </w:rPr>
        <w:t xml:space="preserve"> camera</w:t>
      </w:r>
      <w:bookmarkEnd w:id="3"/>
      <w:r w:rsidR="00E07692" w:rsidRPr="003D1A22">
        <w:rPr>
          <w:color w:val="auto"/>
        </w:rPr>
        <w:t xml:space="preserve"> (</w:t>
      </w:r>
      <w:bookmarkStart w:id="4" w:name="_Hlk143687087"/>
      <w:r w:rsidR="00E07692" w:rsidRPr="003D1A22">
        <w:rPr>
          <w:color w:val="auto"/>
        </w:rPr>
        <w:t>ORCA-Flash4.0 V3, C13440-20CU, Hamamatsu</w:t>
      </w:r>
      <w:bookmarkEnd w:id="4"/>
      <w:r w:rsidR="00E07692" w:rsidRPr="003D1A22">
        <w:rPr>
          <w:color w:val="auto"/>
        </w:rPr>
        <w:t xml:space="preserve">). The </w:t>
      </w:r>
      <w:proofErr w:type="spellStart"/>
      <w:r w:rsidR="00E07692" w:rsidRPr="003D1A22">
        <w:rPr>
          <w:color w:val="auto"/>
        </w:rPr>
        <w:t>xy</w:t>
      </w:r>
      <w:proofErr w:type="spellEnd"/>
      <w:r w:rsidR="00E07692" w:rsidRPr="003D1A22">
        <w:rPr>
          <w:color w:val="auto"/>
        </w:rPr>
        <w:t>-scan galvo mirror set (6210H, Cambridge Technology) is precisely situated on the middle conjugation plane of L1 and L2.</w:t>
      </w:r>
    </w:p>
    <w:p w14:paraId="41F75BAA" w14:textId="680041DF" w:rsidR="003774E5" w:rsidRPr="003D1A22" w:rsidRDefault="003774E5" w:rsidP="003774E5">
      <w:pPr>
        <w:pStyle w:val="10BodySubsequentParagraph"/>
        <w:ind w:firstLine="480"/>
        <w:rPr>
          <w:color w:val="auto"/>
        </w:rPr>
      </w:pPr>
      <w:r w:rsidRPr="003D1A22">
        <w:rPr>
          <w:color w:val="auto"/>
        </w:rPr>
        <w:t xml:space="preserve">The control logics on hardware are as following: a data acquisition device (DAQ) (PCIe-6738, National Instrument) connected with an SHC68-68-A2 cable is linked on PC with PCIe card, for multiple AO and digital signal ports. AO ports serve the camera external trigger, SLM SPO1 trigger and two galvo axis triggers, while digital ports P0.0-0.1 serves SLM SPO0 and SPO2 respectively for running order selection, since only does P0 have hardware clock synchronization function with AO ports in this DAQ, to control both analog and digital output simultaneously. All the analog and digital signals are generated on custom-designed </w:t>
      </w:r>
      <w:proofErr w:type="spellStart"/>
      <w:r w:rsidRPr="003D1A22">
        <w:rPr>
          <w:color w:val="auto"/>
        </w:rPr>
        <w:t>Labview</w:t>
      </w:r>
      <w:proofErr w:type="spellEnd"/>
      <w:r w:rsidRPr="003D1A22">
        <w:rPr>
          <w:color w:val="auto"/>
        </w:rPr>
        <w:t xml:space="preserve"> (2017 Version) program.</w:t>
      </w:r>
    </w:p>
    <w:p w14:paraId="1A830479" w14:textId="2F4F51FA" w:rsidR="00EB27BD" w:rsidRPr="003D1A22" w:rsidRDefault="00EB27BD" w:rsidP="003D1A22">
      <w:pPr>
        <w:rPr>
          <w:rFonts w:ascii="Times New Roman" w:eastAsia="Times New Roman" w:hAnsi="Times New Roman" w:cs="Times New Roman"/>
          <w:sz w:val="24"/>
          <w:szCs w:val="21"/>
        </w:rPr>
      </w:pPr>
      <w:r w:rsidRPr="003D1A22">
        <w:br w:type="page"/>
      </w:r>
    </w:p>
    <w:p w14:paraId="7C9B365A" w14:textId="062D13E5" w:rsidR="00C92E0C" w:rsidRPr="003D1A22" w:rsidRDefault="00C92E0C" w:rsidP="003D1A22">
      <w:pPr>
        <w:pStyle w:val="1"/>
      </w:pPr>
      <w:bookmarkStart w:id="5" w:name="_Hlk144976754"/>
      <w:bookmarkStart w:id="6" w:name="_Toc145000807"/>
      <w:r w:rsidRPr="003D1A22">
        <w:lastRenderedPageBreak/>
        <w:t xml:space="preserve">Supplementary Note </w:t>
      </w:r>
      <w:r w:rsidR="003774E5" w:rsidRPr="003D1A22">
        <w:t>2</w:t>
      </w:r>
      <w:bookmarkEnd w:id="5"/>
      <w:r w:rsidRPr="003D1A22">
        <w:t>: PAR-SIM precise synchronization</w:t>
      </w:r>
      <w:bookmarkEnd w:id="6"/>
    </w:p>
    <w:p w14:paraId="2C697CEE" w14:textId="7E4E3C99" w:rsidR="0022409E" w:rsidRPr="003D1A22" w:rsidRDefault="0022409E" w:rsidP="00C92E0C">
      <w:pPr>
        <w:pStyle w:val="10BodySubsequentParagraph"/>
        <w:ind w:firstLine="480"/>
        <w:rPr>
          <w:color w:val="auto"/>
        </w:rPr>
      </w:pPr>
      <w:bookmarkStart w:id="7" w:name="_Hlk144801362"/>
      <w:r w:rsidRPr="003D1A22">
        <w:rPr>
          <w:color w:val="auto"/>
        </w:rPr>
        <w:t xml:space="preserve">Firstly, the parallel acquisition and readout process should be explained. In </w:t>
      </w:r>
      <w:r w:rsidRPr="003D1A22">
        <w:rPr>
          <w:b/>
          <w:bCs/>
          <w:color w:val="auto"/>
        </w:rPr>
        <w:t xml:space="preserve">Fig.1(b), </w:t>
      </w:r>
      <w:r w:rsidRPr="003D1A22">
        <w:rPr>
          <w:color w:val="auto"/>
        </w:rPr>
        <w:t>if PAR-SIM exposes the top half sensor in N rows, when the galvo scans sub-ROI 1-3 (rows 0-N/2, Frame K) modulated with Angles/Phases 1-3 (P1-P3, dark-middle-light blue rectangles), rows N/2-N simultaneously read out sub-ROI 7-9 modulated with Angles/Phases 7-9 (P7-P9, dark-middle-light pink) from Frame K-1. Similarly, exposing sub-ROI 4-6 (rows N/2-N in Frame K) with Pattern P4-P6 (dark-middle-light yellow rectangles) parallels readout of Pattern P1-P3 from sub-ROI 1-3 (rows 0-N</w:t>
      </w:r>
      <w:r w:rsidRPr="003D1A22">
        <w:rPr>
          <w:rFonts w:eastAsia="宋体"/>
          <w:color w:val="auto"/>
        </w:rPr>
        <w:t>/2</w:t>
      </w:r>
      <w:r w:rsidRPr="003D1A22">
        <w:rPr>
          <w:color w:val="auto"/>
        </w:rPr>
        <w:t xml:space="preserve"> </w:t>
      </w:r>
      <w:r w:rsidRPr="003D1A22">
        <w:rPr>
          <w:rFonts w:eastAsiaTheme="minorEastAsia"/>
          <w:color w:val="auto"/>
        </w:rPr>
        <w:t>in</w:t>
      </w:r>
      <w:r w:rsidRPr="003D1A22">
        <w:rPr>
          <w:color w:val="auto"/>
        </w:rPr>
        <w:t xml:space="preserve"> Frame K) having been exposed during the time in Frame K-1. The former process accomplishes in a rolling loop, and hence, the PAR-SIM has been achieved.</w:t>
      </w:r>
    </w:p>
    <w:p w14:paraId="1624A4A9" w14:textId="221A2B11" w:rsidR="00C92E0C" w:rsidRPr="003D1A22" w:rsidRDefault="00C92E0C" w:rsidP="00C92E0C">
      <w:pPr>
        <w:pStyle w:val="10BodySubsequentParagraph"/>
        <w:ind w:firstLine="480"/>
        <w:rPr>
          <w:color w:val="auto"/>
        </w:rPr>
      </w:pPr>
      <w:r w:rsidRPr="003D1A22">
        <w:rPr>
          <w:color w:val="auto"/>
        </w:rPr>
        <w:t xml:space="preserve">The limit in system speed finally locates on the SLM switching duration. Notice that there are three time-definitions in the SLM: the first is the illumination window time, the second is actual pattern exposure time (containing both positive and negative illumination window), and the third is switching duration time. Because the liquid crystal on silicon in the SLM needs to reset its polarity, the actual exposure time for fringes/patterns should be twice as long as its nominal illumination window time. As for the switching duration, it must be </w:t>
      </w:r>
      <w:r w:rsidRPr="003D1A22">
        <w:rPr>
          <w:rFonts w:hint="eastAsia"/>
          <w:color w:val="auto"/>
          <w:lang w:eastAsia="zh-CN"/>
        </w:rPr>
        <w:t>longer</w:t>
      </w:r>
      <w:r w:rsidRPr="003D1A22">
        <w:rPr>
          <w:color w:val="auto"/>
        </w:rPr>
        <w:t xml:space="preserve"> than the actual exposure and is a fixed time various with different series of SLM. In the following, we will use the actual pattern exposure time to show in all the results. Thus, the 1-bit balance mode exposing 200 </w:t>
      </w:r>
      <w:proofErr w:type="spellStart"/>
      <w:r w:rsidRPr="003D1A22">
        <w:rPr>
          <w:color w:val="auto"/>
        </w:rPr>
        <w:t>μs</w:t>
      </w:r>
      <w:proofErr w:type="spellEnd"/>
      <w:r w:rsidRPr="003D1A22">
        <w:rPr>
          <w:color w:val="auto"/>
        </w:rPr>
        <w:t xml:space="preserve"> pattern takes 745 (SXGA)/589 (QXGA) </w:t>
      </w:r>
      <w:proofErr w:type="spellStart"/>
      <w:r w:rsidRPr="003D1A22">
        <w:rPr>
          <w:color w:val="auto"/>
        </w:rPr>
        <w:t>μs</w:t>
      </w:r>
      <w:proofErr w:type="spellEnd"/>
      <w:r w:rsidRPr="003D1A22">
        <w:rPr>
          <w:color w:val="auto"/>
        </w:rPr>
        <w:t xml:space="preserve"> of total duration, </w:t>
      </w:r>
      <w:r w:rsidR="009C22D1" w:rsidRPr="003D1A22">
        <w:rPr>
          <w:color w:val="auto"/>
        </w:rPr>
        <w:t>obviously,</w:t>
      </w:r>
      <w:r w:rsidRPr="003D1A22">
        <w:rPr>
          <w:color w:val="auto"/>
        </w:rPr>
        <w:t xml:space="preserve"> the actual switching time is larger than the actual pattern exposure time on 1-bit balance mode. In </w:t>
      </w:r>
      <w:hyperlink w:anchor="_Supplementary_Figure_1" w:history="1">
        <w:r w:rsidR="00FC11CF" w:rsidRPr="003D1A22">
          <w:rPr>
            <w:rStyle w:val="ab"/>
            <w:b/>
            <w:bCs/>
            <w:color w:val="auto"/>
          </w:rPr>
          <w:t>Supplementary Fig.1(b)</w:t>
        </w:r>
      </w:hyperlink>
      <w:r w:rsidRPr="003D1A22">
        <w:rPr>
          <w:color w:val="auto"/>
        </w:rPr>
        <w:t xml:space="preserve">, each subframe exposure time cannot be less than a pattern duration time of SLM </w:t>
      </w:r>
      <w:r w:rsidRPr="003D1A22">
        <w:rPr>
          <w:rFonts w:hint="eastAsia"/>
          <w:color w:val="auto"/>
        </w:rPr>
        <w:t>(</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color w:val="auto"/>
        </w:rPr>
        <w:t>: SLM duration). T</w:t>
      </w:r>
      <w:r w:rsidRPr="003D1A22">
        <w:rPr>
          <w:rFonts w:hint="eastAsia"/>
          <w:color w:val="auto"/>
        </w:rPr>
        <w:t>he dwell time of the scanner</w:t>
      </w:r>
      <w:r w:rsidRPr="003D1A22">
        <w:rPr>
          <w:color w:val="auto"/>
        </w:rPr>
        <w:t>s</w:t>
      </w:r>
      <w:r w:rsidRPr="003D1A22">
        <w:rPr>
          <w:rFonts w:hint="eastAsia"/>
          <w:color w:val="auto"/>
        </w:rPr>
        <w:t xml:space="preserve"> in each sub</w:t>
      </w:r>
      <w:r w:rsidRPr="003D1A22">
        <w:rPr>
          <w:color w:val="auto"/>
        </w:rPr>
        <w:t>-ROI</w:t>
      </w:r>
      <w:r w:rsidRPr="003D1A22">
        <w:rPr>
          <w:rFonts w:hint="eastAsia"/>
          <w:color w:val="auto"/>
        </w:rPr>
        <w:t xml:space="preserve">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color w:val="auto"/>
        </w:rPr>
        <w:t>: Galvo stopping time</w:t>
      </w:r>
      <w:r w:rsidRPr="003D1A22">
        <w:rPr>
          <w:rFonts w:hint="eastAsia"/>
          <w:color w:val="auto"/>
        </w:rPr>
        <w:t xml:space="preserve">) is not necessarily equal to the </w:t>
      </w:r>
      <w:r w:rsidRPr="003D1A22">
        <w:rPr>
          <w:color w:val="auto"/>
        </w:rPr>
        <w:t>SLM</w:t>
      </w:r>
      <w:r w:rsidRPr="003D1A22">
        <w:rPr>
          <w:rFonts w:hint="eastAsia"/>
          <w:color w:val="auto"/>
        </w:rPr>
        <w:t xml:space="preserve"> duration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rFonts w:hint="eastAsia"/>
          <w:color w:val="auto"/>
        </w:rPr>
        <w:t xml:space="preserve">) nor the duration of the high level of </w:t>
      </w:r>
      <w:r w:rsidRPr="003D1A22">
        <w:rPr>
          <w:color w:val="auto"/>
        </w:rPr>
        <w:t>SLM</w:t>
      </w:r>
      <w:r w:rsidRPr="003D1A22">
        <w:rPr>
          <w:rFonts w:hint="eastAsia"/>
          <w:color w:val="auto"/>
        </w:rPr>
        <w:t xml:space="preserve">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iii</m:t>
            </m:r>
          </m:sub>
        </m:sSub>
      </m:oMath>
      <w:r w:rsidRPr="003D1A22">
        <w:rPr>
          <w:rFonts w:hint="eastAsia"/>
          <w:color w:val="auto"/>
        </w:rPr>
        <w:t>:</w:t>
      </w:r>
      <w:r w:rsidRPr="003D1A22">
        <w:rPr>
          <w:color w:val="auto"/>
        </w:rPr>
        <w:t xml:space="preserve"> SLM high voltage duration</w:t>
      </w:r>
      <w:r w:rsidRPr="003D1A22">
        <w:rPr>
          <w:rFonts w:hint="eastAsia"/>
          <w:color w:val="auto"/>
        </w:rPr>
        <w:t xml:space="preserve">). At the same </w:t>
      </w:r>
      <w:r w:rsidRPr="003D1A22">
        <w:rPr>
          <w:color w:val="auto"/>
        </w:rPr>
        <w:t xml:space="preserve">time, in the signal synchronization sequence, three delay signals need to exist. </w:t>
      </w:r>
    </w:p>
    <w:p w14:paraId="16CDA643" w14:textId="074C4D15" w:rsidR="00C92E0C" w:rsidRPr="003D1A22" w:rsidRDefault="00C92E0C" w:rsidP="00C92E0C">
      <w:pPr>
        <w:pStyle w:val="10BodySubsequentParagraph"/>
        <w:ind w:firstLine="480"/>
        <w:rPr>
          <w:color w:val="auto"/>
        </w:rPr>
      </w:pPr>
      <w:r w:rsidRPr="003D1A22">
        <w:rPr>
          <w:color w:val="auto"/>
        </w:rPr>
        <w:t xml:space="preserve">These three delay signals are named as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1</m:t>
            </m:r>
          </m:sub>
        </m:sSub>
        <m:r>
          <m:rPr>
            <m:sty m:val="p"/>
          </m:rPr>
          <w:rPr>
            <w:rFonts w:ascii="Cambria Math" w:hAnsi="Cambria Math"/>
            <w:color w:val="auto"/>
          </w:rPr>
          <m:t xml:space="preserve">,  </m:t>
        </m:r>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2</m:t>
            </m:r>
          </m:sub>
        </m:sSub>
        <m:r>
          <m:rPr>
            <m:sty m:val="p"/>
          </m:rPr>
          <w:rPr>
            <w:rFonts w:ascii="Cambria Math" w:hAnsi="Cambria Math"/>
            <w:color w:val="auto"/>
          </w:rPr>
          <m:t xml:space="preserve">,  </m:t>
        </m:r>
        <w:bookmarkStart w:id="8" w:name="_Hlk142913505"/>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oMath>
      <w:bookmarkEnd w:id="8"/>
      <w:r w:rsidRPr="003D1A22">
        <w:rPr>
          <w:color w:val="auto"/>
        </w:rPr>
        <w:t xml:space="preserve">in the article and marked with D1-D3 in the </w:t>
      </w:r>
      <w:hyperlink w:anchor="_Supplementary_Figure_1" w:history="1">
        <w:r w:rsidR="00FC11CF" w:rsidRPr="003D1A22">
          <w:rPr>
            <w:rStyle w:val="ab"/>
            <w:b/>
            <w:bCs/>
            <w:color w:val="auto"/>
          </w:rPr>
          <w:t xml:space="preserve">Supplementary </w:t>
        </w:r>
        <w:r w:rsidRPr="003D1A22">
          <w:rPr>
            <w:rStyle w:val="ab"/>
            <w:b/>
            <w:bCs/>
            <w:color w:val="auto"/>
          </w:rPr>
          <w:t>Fig.1(b)</w:t>
        </w:r>
      </w:hyperlink>
      <w:r w:rsidRPr="003D1A22">
        <w:rPr>
          <w:color w:val="auto"/>
        </w:rPr>
        <w:t>. I</w:t>
      </w:r>
      <w:r w:rsidRPr="003D1A22">
        <w:rPr>
          <w:rFonts w:hint="eastAsia"/>
          <w:color w:val="auto"/>
          <w:lang w:eastAsia="zh-CN"/>
        </w:rPr>
        <w:t>n</w:t>
      </w:r>
      <w:r w:rsidRPr="003D1A22">
        <w:rPr>
          <w:color w:val="auto"/>
        </w:rPr>
        <w:t xml:space="preserve"> the Frame K+2, the signal schematic diagram is stretched for clearly showing these denoted signal names and corresponding relations.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1</m:t>
            </m:r>
          </m:sub>
        </m:sSub>
      </m:oMath>
      <w:r w:rsidRPr="003D1A22">
        <w:rPr>
          <w:color w:val="auto"/>
        </w:rPr>
        <w:t xml:space="preserve"> is used as the camera exposure delay signal between the Kth frame and the K+1th frame.</w:t>
      </w:r>
      <w:r w:rsidRPr="003D1A22">
        <w:rPr>
          <w:rFonts w:hint="eastAsia"/>
          <w:color w:val="auto"/>
        </w:rPr>
        <w:t xml:space="preserve">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2</m:t>
            </m:r>
          </m:sub>
        </m:sSub>
      </m:oMath>
      <w:r w:rsidRPr="003D1A22">
        <w:rPr>
          <w:color w:val="auto"/>
        </w:rPr>
        <w:t xml:space="preserve"> is used to delay the start timepoint of camera frame exposure and scanner beginning to deflect 2</w:t>
      </w:r>
      <w:r w:rsidRPr="003D1A22">
        <w:rPr>
          <w:rFonts w:hint="eastAsia"/>
          <w:color w:val="auto"/>
        </w:rPr>
        <w:t>×</w:t>
      </w:r>
      <w:r w:rsidRPr="003D1A22">
        <w:rPr>
          <w:color w:val="auto"/>
        </w:rPr>
        <w:t>3 sub-ROIs.</w:t>
      </w:r>
      <w:r w:rsidRPr="003D1A22">
        <w:rPr>
          <w:rFonts w:hint="eastAsia"/>
          <w:color w:val="auto"/>
        </w:rPr>
        <w:t xml:space="preserve">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oMath>
      <w:r w:rsidRPr="003D1A22">
        <w:rPr>
          <w:color w:val="auto"/>
        </w:rPr>
        <w:t xml:space="preserve"> is used as the delay time between the </w:t>
      </w:r>
      <w:r w:rsidRPr="003D1A22">
        <w:rPr>
          <w:color w:val="auto"/>
        </w:rPr>
        <w:lastRenderedPageBreak/>
        <w:t xml:space="preserve">SLM and the scanner device after each step, in order to control the SLM modulation start time after each scanning stop stably. The sum of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1</m:t>
            </m:r>
          </m:sub>
        </m:sSub>
      </m:oMath>
      <w:r w:rsidRPr="003D1A22">
        <w:rPr>
          <w:color w:val="auto"/>
        </w:rPr>
        <w:t xml:space="preserve">,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2</m:t>
            </m:r>
          </m:sub>
        </m:sSub>
      </m:oMath>
      <w:r w:rsidRPr="003D1A22">
        <w:rPr>
          <w:color w:val="auto"/>
        </w:rPr>
        <w:t xml:space="preserve"> and 6 times of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color w:val="auto"/>
        </w:rPr>
        <w:t xml:space="preserve"> determines the frame rate of the opened certain-row-height format. And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2</m:t>
            </m:r>
          </m:sub>
        </m:sSub>
      </m:oMath>
      <w:r w:rsidRPr="003D1A22">
        <w:rPr>
          <w:color w:val="auto"/>
        </w:rPr>
        <w:t xml:space="preserve"> is a crucial trigger delay for compensating the intrinsic delay right after external rising edge and camera starting exposure timestamp. In </w:t>
      </w:r>
      <w:r w:rsidRPr="003D1A22">
        <w:rPr>
          <w:rFonts w:hint="eastAsia"/>
          <w:color w:val="auto"/>
          <w:lang w:eastAsia="zh-CN"/>
        </w:rPr>
        <w:t>this</w:t>
      </w:r>
      <w:r w:rsidRPr="003D1A22">
        <w:rPr>
          <w:color w:val="auto"/>
        </w:rPr>
        <w:t xml:space="preserve"> camera manual, the delay is 4 lines’ readout time. More importantly, i</w:t>
      </w:r>
      <w:r w:rsidRPr="003D1A22">
        <w:rPr>
          <w:rFonts w:hint="eastAsia"/>
          <w:color w:val="auto"/>
        </w:rPr>
        <w:t xml:space="preserve">n </w:t>
      </w:r>
      <w:r w:rsidRPr="003D1A22">
        <w:rPr>
          <w:color w:val="auto"/>
        </w:rPr>
        <w:t xml:space="preserve">the practice, it is recommended that the actual opened frame rows are slightly larger than the 2 times of sub-ROI rows occupied on sensor to ensure an appropriate "margin" among sub-ROIs after being scanned and imaged, which correspondingly results in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color w:val="auto"/>
        </w:rPr>
        <w:t xml:space="preserve">. Another crucial compensation relation is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oMath>
      <w:r w:rsidRPr="003D1A22">
        <w:rPr>
          <w:rFonts w:hint="eastAsia"/>
          <w:color w:val="auto"/>
        </w:rPr>
        <w:t>,</w:t>
      </w:r>
      <w:r w:rsidRPr="003D1A22">
        <w:rPr>
          <w:color w:val="auto"/>
        </w:rPr>
        <w:t xml:space="preserve"> which ensures the pattern to </w:t>
      </w:r>
      <w:r w:rsidRPr="003D1A22">
        <w:rPr>
          <w:rFonts w:hint="eastAsia"/>
          <w:color w:val="auto"/>
        </w:rPr>
        <w:t>go</w:t>
      </w:r>
      <w:r w:rsidRPr="003D1A22">
        <w:rPr>
          <w:color w:val="auto"/>
        </w:rPr>
        <w:t xml:space="preserve"> through a complete exposure process and a correct displaying when Galvo scanning to every sub-ROI’s position. According to t</w:t>
      </w:r>
      <w:r w:rsidRPr="003D1A22">
        <w:rPr>
          <w:rFonts w:hint="eastAsia"/>
          <w:color w:val="auto"/>
        </w:rPr>
        <w:t xml:space="preserve">he </w:t>
      </w:r>
      <w:r w:rsidRPr="003D1A22">
        <w:rPr>
          <w:color w:val="auto"/>
        </w:rPr>
        <w:t xml:space="preserve">SLM duration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color w:val="auto"/>
        </w:rPr>
        <w:t>, it</w:t>
      </w:r>
      <w:r w:rsidRPr="003D1A22">
        <w:rPr>
          <w:rFonts w:hint="eastAsia"/>
          <w:color w:val="auto"/>
        </w:rPr>
        <w:t xml:space="preserve"> </w:t>
      </w:r>
      <w:r w:rsidRPr="003D1A22">
        <w:rPr>
          <w:color w:val="auto"/>
        </w:rPr>
        <w:t>s</w:t>
      </w:r>
      <w:r w:rsidRPr="003D1A22">
        <w:rPr>
          <w:rFonts w:hint="eastAsia"/>
          <w:color w:val="auto"/>
        </w:rPr>
        <w:t xml:space="preserve">hould satisfy: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r>
          <m:rPr>
            <m:sty m:val="p"/>
          </m:rPr>
          <w:rPr>
            <w:rFonts w:ascii="Cambria Math" w:hAnsi="Cambria Math" w:hint="eastAsia"/>
            <w:color w:val="auto"/>
          </w:rPr>
          <m:t>+</m:t>
        </m:r>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rFonts w:hint="eastAsia"/>
          <w:color w:val="auto"/>
        </w:rPr>
        <w:t xml:space="preserve">. </w:t>
      </w:r>
      <w:r w:rsidRPr="003D1A22">
        <w:rPr>
          <w:color w:val="auto"/>
        </w:rPr>
        <w:t>N</w:t>
      </w:r>
      <w:r w:rsidRPr="003D1A22">
        <w:rPr>
          <w:rFonts w:hint="eastAsia"/>
          <w:color w:val="auto"/>
        </w:rPr>
        <w:t xml:space="preserve">ote that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rFonts w:hint="eastAsia"/>
          <w:color w:val="auto"/>
        </w:rPr>
        <w:t xml:space="preserve"> </w:t>
      </w:r>
      <w:r w:rsidRPr="003D1A22">
        <w:rPr>
          <w:color w:val="auto"/>
        </w:rPr>
        <w:t>is</w:t>
      </w:r>
      <w:r w:rsidRPr="003D1A22">
        <w:rPr>
          <w:rFonts w:hint="eastAsia"/>
          <w:color w:val="auto"/>
        </w:rPr>
        <w:t xml:space="preserve"> affected by </w:t>
      </w:r>
      <w:r w:rsidRPr="003D1A22">
        <w:rPr>
          <w:color w:val="auto"/>
        </w:rPr>
        <w:t xml:space="preserve">modulator its intrinsic </w:t>
      </w:r>
      <w:r w:rsidRPr="003D1A22">
        <w:rPr>
          <w:rFonts w:hint="eastAsia"/>
          <w:color w:val="auto"/>
        </w:rPr>
        <w:t xml:space="preserve">factors such as working principle, mechanical properties, circuit response, etc.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rFonts w:hint="eastAsia"/>
          <w:color w:val="auto"/>
        </w:rPr>
        <w:t xml:space="preserve"> itself has a </w:t>
      </w:r>
      <w:r w:rsidRPr="003D1A22">
        <w:rPr>
          <w:color w:val="auto"/>
        </w:rPr>
        <w:t>low</w:t>
      </w:r>
      <w:r w:rsidRPr="003D1A22">
        <w:rPr>
          <w:rFonts w:hint="eastAsia"/>
          <w:color w:val="auto"/>
        </w:rPr>
        <w:t xml:space="preserve">er limit, </w:t>
      </w:r>
      <w:r w:rsidRPr="003D1A22">
        <w:rPr>
          <w:color w:val="auto"/>
        </w:rPr>
        <w:t>and it</w:t>
      </w:r>
      <w:r w:rsidRPr="003D1A22">
        <w:rPr>
          <w:rFonts w:hint="eastAsia"/>
          <w:color w:val="auto"/>
        </w:rPr>
        <w:t xml:space="preserve"> is obviously </w:t>
      </w:r>
      <w:r w:rsidRPr="003D1A22">
        <w:rPr>
          <w:color w:val="auto"/>
        </w:rPr>
        <w:t xml:space="preserve">that, if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r>
          <m:rPr>
            <m:sty m:val="p"/>
          </m:rPr>
          <w:rPr>
            <w:rFonts w:ascii="Cambria Math" w:hAnsi="Cambria Math"/>
            <w:color w:val="auto"/>
          </w:rPr>
          <m:t>&gt;</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rFonts w:hint="eastAsia"/>
          <w:color w:val="auto"/>
        </w:rPr>
        <w:t xml:space="preserve">, there will be a </w:t>
      </w:r>
      <w:r w:rsidRPr="003D1A22">
        <w:rPr>
          <w:color w:val="auto"/>
        </w:rPr>
        <w:t xml:space="preserve">crosstalk among </w:t>
      </w:r>
      <w:r w:rsidRPr="003D1A22">
        <w:rPr>
          <w:rFonts w:hint="eastAsia"/>
          <w:color w:val="auto"/>
        </w:rPr>
        <w:t>sub</w:t>
      </w:r>
      <w:r w:rsidRPr="003D1A22">
        <w:rPr>
          <w:color w:val="auto"/>
        </w:rPr>
        <w:t>-ROIs</w:t>
      </w:r>
      <w:r w:rsidRPr="003D1A22">
        <w:rPr>
          <w:rFonts w:hint="eastAsia"/>
          <w:color w:val="auto"/>
        </w:rPr>
        <w:t xml:space="preserve"> or frame</w:t>
      </w:r>
      <w:r w:rsidRPr="003D1A22">
        <w:rPr>
          <w:color w:val="auto"/>
        </w:rPr>
        <w:t>s</w:t>
      </w:r>
      <w:r w:rsidRPr="003D1A22">
        <w:rPr>
          <w:rFonts w:hint="eastAsia"/>
          <w:color w:val="auto"/>
        </w:rPr>
        <w:t>.</w:t>
      </w:r>
      <w:r w:rsidRPr="003D1A22">
        <w:rPr>
          <w:color w:val="auto"/>
        </w:rPr>
        <w:t xml:space="preserve"> Thus, the final SIM framerate</w:t>
      </w:r>
      <w:r w:rsidRPr="003D1A22" w:rsidDel="001E1D02">
        <w:rPr>
          <w:color w:val="auto"/>
        </w:rPr>
        <w:t xml:space="preserve"> </w:t>
      </w:r>
      <w:r w:rsidRPr="003D1A22">
        <w:rPr>
          <w:color w:val="auto"/>
        </w:rPr>
        <w:t xml:space="preserve">limitation locates on </w:t>
      </w:r>
      <w:r w:rsidRPr="003D1A22">
        <w:rPr>
          <w:rFonts w:hint="eastAsia"/>
          <w:color w:val="auto"/>
          <w:lang w:eastAsia="zh-CN"/>
        </w:rPr>
        <w:t>t</w:t>
      </w:r>
      <w:r w:rsidRPr="003D1A22">
        <w:rPr>
          <w:color w:val="auto"/>
          <w:lang w:eastAsia="zh-CN"/>
        </w:rPr>
        <w:t xml:space="preserve">he minimum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rFonts w:hint="eastAsia"/>
          <w:color w:val="auto"/>
        </w:rPr>
        <w:t xml:space="preserve"> </w:t>
      </w:r>
      <w:r w:rsidRPr="003D1A22">
        <w:rPr>
          <w:color w:val="auto"/>
        </w:rPr>
        <w:t xml:space="preserve">and the intendedly left small "margin" can be attributed to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oMath>
      <w:r w:rsidRPr="003D1A22">
        <w:rPr>
          <w:color w:val="auto"/>
        </w:rPr>
        <w:t>. For instance, if we denote the sub-ROI has N</w:t>
      </w:r>
      <w:r w:rsidRPr="003D1A22">
        <w:rPr>
          <w:rFonts w:hint="eastAsia"/>
          <w:color w:val="auto"/>
        </w:rPr>
        <w:t>/</w:t>
      </w:r>
      <w:r w:rsidRPr="003D1A22">
        <w:rPr>
          <w:color w:val="auto"/>
        </w:rPr>
        <w:t xml:space="preserve">2 rows and each row takes </w:t>
      </w:r>
      <w:r w:rsidRPr="003D1A22">
        <w:rPr>
          <w:i/>
          <w:iCs/>
          <w:color w:val="auto"/>
        </w:rPr>
        <w:t>t</w:t>
      </w:r>
      <w:r w:rsidRPr="003D1A22">
        <w:rPr>
          <w:color w:val="auto"/>
        </w:rPr>
        <w:t xml:space="preserve"> to read out, only when each row of sub-ROI exposure time equals to each row’s read out time and has </w:t>
      </w:r>
      <m:oMath>
        <m:f>
          <m:fPr>
            <m:type m:val="lin"/>
            <m:ctrlPr>
              <w:rPr>
                <w:rFonts w:ascii="Cambria Math" w:hAnsi="Cambria Math"/>
                <w:color w:val="auto"/>
              </w:rPr>
            </m:ctrlPr>
          </m:fPr>
          <m:num>
            <m:r>
              <w:rPr>
                <w:rFonts w:ascii="Cambria Math" w:hAnsi="Cambria Math"/>
                <w:color w:val="auto"/>
              </w:rPr>
              <m:t>Nt</m:t>
            </m:r>
          </m:num>
          <m:den>
            <m:r>
              <m:rPr>
                <m:sty m:val="p"/>
              </m:rPr>
              <w:rPr>
                <w:rFonts w:ascii="Cambria Math" w:hAnsi="Cambria Math"/>
                <w:color w:val="auto"/>
              </w:rPr>
              <m:t>2</m:t>
            </m:r>
          </m:den>
        </m:f>
        <m:r>
          <m:rPr>
            <m:sty m:val="p"/>
          </m:rPr>
          <w:rPr>
            <w:rFonts w:ascii="Cambria Math" w:hAnsi="Cambria Math"/>
            <w:color w:val="auto"/>
          </w:rPr>
          <m:t>≳3</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oMath>
      <w:r w:rsidRPr="003D1A22">
        <w:rPr>
          <w:rFonts w:hint="eastAsia"/>
          <w:color w:val="auto"/>
        </w:rPr>
        <w:t>,</w:t>
      </w:r>
      <w:r w:rsidRPr="003D1A22">
        <w:rPr>
          <w:color w:val="auto"/>
        </w:rPr>
        <w:t xml:space="preserve"> can PAR-SIM framerate maximize most optimally. Since there is no time difference in the same row, the maximal opened-row height of half sensor N can be a little larger than around </w:t>
      </w:r>
      <m:oMath>
        <m:r>
          <m:rPr>
            <m:sty m:val="p"/>
          </m:rPr>
          <w:rPr>
            <w:rFonts w:ascii="Cambria Math" w:hAnsi="Cambria Math"/>
            <w:color w:val="auto"/>
          </w:rPr>
          <m:t>6</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m:t>
            </m:r>
          </m:sub>
        </m:sSub>
        <m:r>
          <m:rPr>
            <m:sty m:val="p"/>
          </m:rPr>
          <w:rPr>
            <w:rFonts w:ascii="Cambria Math" w:hAnsi="Cambria Math"/>
            <w:color w:val="auto"/>
          </w:rPr>
          <m:t>/</m:t>
        </m:r>
      </m:oMath>
      <w:r w:rsidRPr="003D1A22">
        <w:rPr>
          <w:i/>
          <w:iCs/>
          <w:color w:val="auto"/>
        </w:rPr>
        <w:t>t</w:t>
      </w:r>
      <w:r w:rsidRPr="003D1A22">
        <w:rPr>
          <w:color w:val="auto"/>
        </w:rPr>
        <w:t>.</w:t>
      </w:r>
      <w:r w:rsidRPr="003D1A22">
        <w:rPr>
          <w:rFonts w:hint="eastAsia"/>
          <w:color w:val="auto"/>
        </w:rPr>
        <w:t xml:space="preserve"> </w:t>
      </w:r>
      <w:r w:rsidRPr="003D1A22">
        <w:rPr>
          <w:color w:val="auto"/>
        </w:rPr>
        <w:t xml:space="preserve">Furtherly, the whole frame time containing 6 sub-ROIs should be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1</m:t>
            </m:r>
          </m:sub>
        </m:sSub>
        <m:r>
          <w:rPr>
            <w:rFonts w:ascii="Cambria Math" w:hAnsi="Cambria Math"/>
            <w:color w:val="auto"/>
          </w:rPr>
          <m:t>+</m:t>
        </m:r>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2</m:t>
            </m:r>
          </m:sub>
        </m:sSub>
        <m:r>
          <w:rPr>
            <w:rFonts w:ascii="Cambria Math" w:hAnsi="Cambria Math"/>
            <w:color w:val="auto"/>
          </w:rPr>
          <m:t>+6</m:t>
        </m:r>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color w:val="auto"/>
        </w:rPr>
        <w:t xml:space="preserve">. Specifically, for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color w:val="auto"/>
        </w:rPr>
        <w:t xml:space="preserve"> </w:t>
      </w:r>
      <w:r w:rsidRPr="003D1A22">
        <w:rPr>
          <w:rFonts w:hint="eastAsia"/>
          <w:color w:val="auto"/>
        </w:rPr>
        <w:t>a</w:t>
      </w:r>
      <w:r w:rsidRPr="003D1A22">
        <w:rPr>
          <w:color w:val="auto"/>
        </w:rPr>
        <w:t xml:space="preserve">nd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r>
              <m:rPr>
                <m:sty m:val="p"/>
              </m:rPr>
              <w:rPr>
                <w:rFonts w:ascii="Cambria Math" w:hAnsi="Cambria Math" w:hint="eastAsia"/>
                <w:color w:val="auto"/>
              </w:rPr>
              <m:t>ii</m:t>
            </m:r>
          </m:sub>
        </m:sSub>
      </m:oMath>
      <w:r w:rsidRPr="003D1A22">
        <w:rPr>
          <w:rFonts w:hint="eastAsia"/>
          <w:color w:val="auto"/>
        </w:rPr>
        <w:t>,</w:t>
      </w:r>
      <w:r w:rsidRPr="003D1A22">
        <w:rPr>
          <w:color w:val="auto"/>
        </w:rPr>
        <w:t xml:space="preserve"> these two parameters for users flexibly to define and control according to their</w:t>
      </w:r>
      <w:r w:rsidRPr="003D1A22">
        <w:rPr>
          <w:rFonts w:hint="eastAsia"/>
          <w:color w:val="auto"/>
        </w:rPr>
        <w:t xml:space="preserve"> needs.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m:t>
            </m:r>
          </m:sub>
        </m:sSub>
      </m:oMath>
      <w:r w:rsidRPr="003D1A22">
        <w:rPr>
          <w:rFonts w:hint="eastAsia"/>
          <w:color w:val="auto"/>
        </w:rPr>
        <w:t xml:space="preserve"> chang</w:t>
      </w:r>
      <w:r w:rsidRPr="003D1A22">
        <w:rPr>
          <w:color w:val="auto"/>
        </w:rPr>
        <w:t>es</w:t>
      </w:r>
      <w:r w:rsidRPr="003D1A22">
        <w:rPr>
          <w:rFonts w:hint="eastAsia"/>
          <w:color w:val="auto"/>
        </w:rPr>
        <w:t xml:space="preserve"> the </w:t>
      </w:r>
      <w:r w:rsidRPr="003D1A22">
        <w:rPr>
          <w:color w:val="auto"/>
        </w:rPr>
        <w:t xml:space="preserve">Galvo staying </w:t>
      </w:r>
      <w:r w:rsidRPr="003D1A22">
        <w:rPr>
          <w:rFonts w:hint="eastAsia"/>
          <w:color w:val="auto"/>
        </w:rPr>
        <w:t xml:space="preserve">time </w:t>
      </w:r>
      <w:r w:rsidRPr="003D1A22">
        <w:rPr>
          <w:color w:val="auto"/>
        </w:rPr>
        <w:t xml:space="preserve">of every one of 6 positions on the frame by equivalent to flexibly set </w:t>
      </w:r>
      <m:oMath>
        <m:sSub>
          <m:sSubPr>
            <m:ctrlPr>
              <w:rPr>
                <w:rFonts w:ascii="Cambria Math" w:hAnsi="Cambria Math"/>
                <w:color w:val="auto"/>
              </w:rPr>
            </m:ctrlPr>
          </m:sSubPr>
          <m:e>
            <m:r>
              <w:rPr>
                <w:rFonts w:ascii="Cambria Math" w:hAnsi="Cambria Math"/>
                <w:color w:val="auto"/>
              </w:rPr>
              <m:t>T</m:t>
            </m:r>
          </m:e>
          <m:sub>
            <m:r>
              <w:rPr>
                <w:rFonts w:ascii="Cambria Math" w:hAnsi="Cambria Math"/>
                <w:color w:val="auto"/>
              </w:rPr>
              <m:t>D</m:t>
            </m:r>
            <m:r>
              <m:rPr>
                <m:sty m:val="p"/>
              </m:rPr>
              <w:rPr>
                <w:rFonts w:ascii="Cambria Math" w:hAnsi="Cambria Math"/>
                <w:color w:val="auto"/>
              </w:rPr>
              <m:t>3</m:t>
            </m:r>
          </m:sub>
        </m:sSub>
      </m:oMath>
      <w:r w:rsidRPr="003D1A22">
        <w:rPr>
          <w:rFonts w:hint="eastAsia"/>
          <w:color w:val="auto"/>
        </w:rPr>
        <w:t xml:space="preserve">, and </w:t>
      </w:r>
      <m:oMath>
        <m:sSub>
          <m:sSubPr>
            <m:ctrlPr>
              <w:rPr>
                <w:rFonts w:ascii="Cambria Math" w:hAnsi="Cambria Math"/>
                <w:color w:val="auto"/>
              </w:rPr>
            </m:ctrlPr>
          </m:sSubPr>
          <m:e>
            <m:r>
              <w:rPr>
                <w:rFonts w:ascii="Cambria Math" w:hAnsi="Cambria Math"/>
                <w:color w:val="auto"/>
              </w:rPr>
              <m:t>T</m:t>
            </m:r>
          </m:e>
          <m:sub>
            <m:r>
              <m:rPr>
                <m:sty m:val="p"/>
              </m:rPr>
              <w:rPr>
                <w:rFonts w:ascii="Cambria Math" w:hAnsi="Cambria Math"/>
                <w:color w:val="auto"/>
              </w:rPr>
              <m:t>iii</m:t>
            </m:r>
          </m:sub>
        </m:sSub>
      </m:oMath>
      <w:r w:rsidRPr="003D1A22">
        <w:rPr>
          <w:rFonts w:hint="eastAsia"/>
          <w:color w:val="auto"/>
        </w:rPr>
        <w:t xml:space="preserve"> is </w:t>
      </w:r>
      <w:r w:rsidRPr="003D1A22">
        <w:rPr>
          <w:color w:val="auto"/>
        </w:rPr>
        <w:t>SLM high level signal lasting time</w:t>
      </w:r>
      <w:r w:rsidRPr="003D1A22">
        <w:rPr>
          <w:rFonts w:hint="eastAsia"/>
          <w:color w:val="auto"/>
        </w:rPr>
        <w:t xml:space="preserve">. </w:t>
      </w:r>
      <w:r w:rsidRPr="003D1A22">
        <w:rPr>
          <w:color w:val="auto"/>
        </w:rPr>
        <w:t xml:space="preserve">Finally, through flexibly designing these signals, complex parallel imaging detection requirements are realized. </w:t>
      </w:r>
      <w:bookmarkStart w:id="9" w:name="_Hlk144033739"/>
      <w:r w:rsidRPr="003D1A22">
        <w:rPr>
          <w:color w:val="auto"/>
        </w:rPr>
        <w:t>T</w:t>
      </w:r>
      <w:r w:rsidRPr="003D1A22">
        <w:rPr>
          <w:rFonts w:hint="eastAsia"/>
          <w:color w:val="auto"/>
          <w:lang w:eastAsia="zh-CN"/>
        </w:rPr>
        <w:t>he</w:t>
      </w:r>
      <w:r w:rsidRPr="003D1A22">
        <w:rPr>
          <w:color w:val="auto"/>
        </w:rPr>
        <w:t xml:space="preserve"> advised synchronization times above and their corresponding </w:t>
      </w:r>
      <w:bookmarkEnd w:id="9"/>
      <w:r w:rsidRPr="003D1A22">
        <w:rPr>
          <w:color w:val="auto"/>
        </w:rPr>
        <w:t xml:space="preserve">occupied rows, framerates with respective two series SLM in the experiment are shown in </w:t>
      </w:r>
      <w:hyperlink w:anchor="_Supplementary_Table_2" w:history="1">
        <w:r w:rsidR="006A708E" w:rsidRPr="003D1A22">
          <w:rPr>
            <w:rStyle w:val="ab"/>
            <w:b/>
            <w:bCs/>
            <w:color w:val="auto"/>
          </w:rPr>
          <w:t>Supplementary</w:t>
        </w:r>
        <w:r w:rsidR="006A708E" w:rsidRPr="003D1A22">
          <w:rPr>
            <w:rStyle w:val="ab"/>
            <w:color w:val="auto"/>
          </w:rPr>
          <w:t xml:space="preserve"> </w:t>
        </w:r>
        <w:r w:rsidRPr="003D1A22">
          <w:rPr>
            <w:rStyle w:val="ab"/>
            <w:b/>
            <w:bCs/>
            <w:color w:val="auto"/>
          </w:rPr>
          <w:t xml:space="preserve">Table </w:t>
        </w:r>
        <w:r w:rsidR="006A708E" w:rsidRPr="003D1A22">
          <w:rPr>
            <w:rStyle w:val="ab"/>
            <w:b/>
            <w:bCs/>
            <w:color w:val="auto"/>
          </w:rPr>
          <w:t>2</w:t>
        </w:r>
      </w:hyperlink>
      <w:r w:rsidRPr="003D1A22">
        <w:rPr>
          <w:color w:val="auto"/>
        </w:rPr>
        <w:t>.</w:t>
      </w:r>
      <w:bookmarkEnd w:id="7"/>
      <w:r w:rsidRPr="003D1A22">
        <w:rPr>
          <w:color w:val="auto"/>
        </w:rPr>
        <w:t xml:space="preserve"> </w:t>
      </w:r>
    </w:p>
    <w:p w14:paraId="715D4D43" w14:textId="7A29B680" w:rsidR="00872DE4" w:rsidRPr="003D1A22" w:rsidRDefault="00872DE4">
      <w:pPr>
        <w:rPr>
          <w:rFonts w:ascii="Times New Roman" w:hAnsi="Times New Roman"/>
          <w:sz w:val="20"/>
        </w:rPr>
      </w:pPr>
      <w:r w:rsidRPr="003D1A22">
        <w:br w:type="page"/>
      </w:r>
    </w:p>
    <w:p w14:paraId="5691021B" w14:textId="54B34E3B" w:rsidR="00555371" w:rsidRPr="003D1A22" w:rsidRDefault="00555371" w:rsidP="003D1A22">
      <w:pPr>
        <w:pStyle w:val="1"/>
      </w:pPr>
      <w:bookmarkStart w:id="10" w:name="_Toc145000808"/>
      <w:r w:rsidRPr="003D1A22">
        <w:lastRenderedPageBreak/>
        <w:t xml:space="preserve">Supplementary Note </w:t>
      </w:r>
      <w:r w:rsidR="00A96B3D" w:rsidRPr="003D1A22">
        <w:t>3</w:t>
      </w:r>
      <w:r w:rsidRPr="003D1A22">
        <w:t xml:space="preserve">: </w:t>
      </w:r>
      <w:r w:rsidR="00EE4969" w:rsidRPr="003D1A22">
        <w:t>The PAR-SIM demonstration and framerate</w:t>
      </w:r>
      <w:bookmarkEnd w:id="10"/>
    </w:p>
    <w:p w14:paraId="004A7BED" w14:textId="354DB438" w:rsidR="00EE4969" w:rsidRPr="003D1A22" w:rsidRDefault="00EE4969" w:rsidP="005575A5">
      <w:pPr>
        <w:pStyle w:val="10BodySubsequentParagraph"/>
        <w:ind w:firstLine="480"/>
        <w:rPr>
          <w:color w:val="auto"/>
        </w:rPr>
      </w:pPr>
      <w:r w:rsidRPr="003D1A22">
        <w:rPr>
          <w:color w:val="auto"/>
        </w:rPr>
        <w:t>B</w:t>
      </w:r>
      <w:r w:rsidRPr="003D1A22">
        <w:rPr>
          <w:rFonts w:hint="eastAsia"/>
          <w:color w:val="auto"/>
        </w:rPr>
        <w:t>efore</w:t>
      </w:r>
      <w:r w:rsidRPr="003D1A22">
        <w:rPr>
          <w:color w:val="auto"/>
        </w:rPr>
        <w:t xml:space="preserve"> the framerate demonstrating, the sub-ROI scanning direction should be ensured and Galvo parallel scanning correction should be done. In </w:t>
      </w:r>
      <w:hyperlink w:anchor="_Supplementary_Figure_2" w:history="1">
        <w:r w:rsidR="003552B5" w:rsidRPr="003D1A22">
          <w:rPr>
            <w:rStyle w:val="ab"/>
            <w:b/>
            <w:bCs/>
            <w:color w:val="auto"/>
          </w:rPr>
          <w:t>Supplementary Fig.2(a)</w:t>
        </w:r>
      </w:hyperlink>
      <w:r w:rsidRPr="003D1A22">
        <w:rPr>
          <w:color w:val="auto"/>
        </w:rPr>
        <w:t xml:space="preserve">, the scanning direction is shown. The sensor opening direction (from center to both side of it) and galvo scan order will both affect the final PAR-SIM. When we utilize half top of sensor, the direction should follow blue arrows on the right of </w:t>
      </w:r>
      <w:hyperlink w:anchor="_Supplementary_Figure_2" w:history="1">
        <w:r w:rsidR="003552B5" w:rsidRPr="003D1A22">
          <w:rPr>
            <w:rStyle w:val="ab"/>
            <w:b/>
            <w:bCs/>
            <w:color w:val="auto"/>
          </w:rPr>
          <w:t>Supplementary Fig.2(a)</w:t>
        </w:r>
      </w:hyperlink>
      <w:r w:rsidRPr="003D1A22">
        <w:rPr>
          <w:color w:val="auto"/>
        </w:rPr>
        <w:t>, oppositely, it should follow the red arrows’ direction. The galvo scans along x and y direction on sensor plane, however, the optical path and mechanical holder may lead tilt scanning (</w:t>
      </w:r>
      <w:hyperlink w:anchor="_Supplementary_Figure_2" w:history="1">
        <w:r w:rsidR="003552B5" w:rsidRPr="003D1A22">
          <w:rPr>
            <w:rStyle w:val="ab"/>
            <w:b/>
            <w:bCs/>
            <w:color w:val="auto"/>
          </w:rPr>
          <w:t>Supplementary Fig.2(b)</w:t>
        </w:r>
      </w:hyperlink>
      <w:r w:rsidRPr="003D1A22">
        <w:rPr>
          <w:color w:val="auto"/>
        </w:rPr>
        <w:t>), thus, angle corrections in both directions are necessary. The correction voltage can be gained in scanning the sub-ROI into N</w:t>
      </w:r>
      <w:r w:rsidRPr="003D1A22">
        <w:rPr>
          <w:rFonts w:hint="eastAsia"/>
          <w:color w:val="auto"/>
        </w:rPr>
        <w:t>×1</w:t>
      </w:r>
      <w:r w:rsidRPr="003D1A22">
        <w:rPr>
          <w:color w:val="auto"/>
        </w:rPr>
        <w:t xml:space="preserve"> or 1</w:t>
      </w:r>
      <w:r w:rsidRPr="003D1A22">
        <w:rPr>
          <w:rFonts w:hint="eastAsia"/>
          <w:color w:val="auto"/>
        </w:rPr>
        <w:t>×</w:t>
      </w:r>
      <w:r w:rsidRPr="003D1A22">
        <w:rPr>
          <w:color w:val="auto"/>
        </w:rPr>
        <w:t xml:space="preserve">N tilt </w:t>
      </w:r>
      <w:r w:rsidRPr="003D1A22">
        <w:rPr>
          <w:rFonts w:hint="eastAsia"/>
          <w:color w:val="auto"/>
        </w:rPr>
        <w:t>image</w:t>
      </w:r>
      <w:r w:rsidRPr="003D1A22">
        <w:rPr>
          <w:color w:val="auto"/>
        </w:rPr>
        <w:t xml:space="preserve">s, which </w:t>
      </w:r>
      <w:r w:rsidRPr="003D1A22">
        <w:rPr>
          <w:rFonts w:hint="eastAsia"/>
          <w:color w:val="auto"/>
        </w:rPr>
        <w:t>re</w:t>
      </w:r>
      <w:r w:rsidRPr="003D1A22">
        <w:rPr>
          <w:color w:val="auto"/>
        </w:rPr>
        <w:t>sults in an extended tilt edge line along y or x (</w:t>
      </w:r>
      <w:hyperlink w:anchor="_Supplementary_Figure_2" w:history="1">
        <w:r w:rsidR="003552B5" w:rsidRPr="003D1A22">
          <w:rPr>
            <w:rStyle w:val="ab"/>
            <w:b/>
            <w:bCs/>
            <w:color w:val="auto"/>
          </w:rPr>
          <w:t>Supplementary Fig.2(c)</w:t>
        </w:r>
      </w:hyperlink>
      <w:r w:rsidRPr="003D1A22">
        <w:rPr>
          <w:color w:val="auto"/>
        </w:rPr>
        <w:t>, the red lines), then the tangent of these small angles can be attained from the number of x and y pixels shift. The tangent value corresponds to the correction coefficient of step voltage compensated in every step. For example, in x scan, every sub-image has a y-shift correction from the coefficient multiplying step voltage, vice versa. After the scanning correction, we densely pave a 192</w:t>
      </w:r>
      <w:r w:rsidRPr="003D1A22">
        <w:rPr>
          <w:rFonts w:hint="eastAsia"/>
          <w:color w:val="auto"/>
        </w:rPr>
        <w:t>×</w:t>
      </w:r>
      <w:r w:rsidRPr="003D1A22">
        <w:rPr>
          <w:color w:val="auto"/>
        </w:rPr>
        <w:t>192 pixels sub-ROI under bright field to a 6</w:t>
      </w:r>
      <w:r w:rsidRPr="003D1A22">
        <w:rPr>
          <w:rFonts w:hint="eastAsia"/>
          <w:color w:val="auto"/>
        </w:rPr>
        <w:t>×</w:t>
      </w:r>
      <w:r w:rsidRPr="003D1A22">
        <w:rPr>
          <w:color w:val="auto"/>
        </w:rPr>
        <w:t xml:space="preserve">2 configuration </w:t>
      </w:r>
      <w:r w:rsidRPr="003D1A22">
        <w:rPr>
          <w:rFonts w:hint="eastAsia"/>
          <w:color w:val="auto"/>
        </w:rPr>
        <w:t>in</w:t>
      </w:r>
      <w:r w:rsidRPr="003D1A22">
        <w:rPr>
          <w:color w:val="auto"/>
        </w:rPr>
        <w:t xml:space="preserve"> a frame, and finally, the tilt scanning has disappeared. (</w:t>
      </w:r>
      <w:hyperlink w:anchor="_Supplementary_Figure_2" w:history="1">
        <w:r w:rsidR="00FC11CF" w:rsidRPr="003D1A22">
          <w:rPr>
            <w:rStyle w:val="ab"/>
            <w:b/>
            <w:bCs/>
            <w:color w:val="auto"/>
          </w:rPr>
          <w:t xml:space="preserve">Supplementary </w:t>
        </w:r>
        <w:r w:rsidRPr="003D1A22">
          <w:rPr>
            <w:rStyle w:val="ab"/>
            <w:b/>
            <w:bCs/>
            <w:color w:val="auto"/>
          </w:rPr>
          <w:t>Fig.2(d)</w:t>
        </w:r>
      </w:hyperlink>
      <w:r w:rsidRPr="003D1A22">
        <w:rPr>
          <w:color w:val="auto"/>
        </w:rPr>
        <w:t>).</w:t>
      </w:r>
    </w:p>
    <w:p w14:paraId="64E2761C" w14:textId="3F9FF1CF" w:rsidR="005C2E90" w:rsidRDefault="005C2E90" w:rsidP="005575A5">
      <w:pPr>
        <w:pStyle w:val="10BodySubsequentParagraph"/>
        <w:ind w:firstLine="480"/>
        <w:rPr>
          <w:color w:val="auto"/>
        </w:rPr>
      </w:pPr>
      <w:r w:rsidRPr="00EF12D0">
        <w:t xml:space="preserve">The framerate limitation </w:t>
      </w:r>
      <w:r>
        <w:t>is a tradeoff</w:t>
      </w:r>
      <w:r w:rsidRPr="00EF12D0">
        <w:t xml:space="preserve"> </w:t>
      </w:r>
      <w:r>
        <w:t xml:space="preserve">between </w:t>
      </w:r>
      <w:r w:rsidRPr="00EF12D0">
        <w:t>the minimal duration of SLM 1-bit balance mode</w:t>
      </w:r>
      <w:r>
        <w:t xml:space="preserve"> and the </w:t>
      </w:r>
      <w:r>
        <w:rPr>
          <w:rFonts w:hint="eastAsia"/>
        </w:rPr>
        <w:t>re</w:t>
      </w:r>
      <w:r>
        <w:t>adout time among ROI occupying rows on sensor</w:t>
      </w:r>
      <w:r w:rsidRPr="00EF12D0">
        <w:t>.</w:t>
      </w:r>
      <w:r>
        <w:t xml:space="preserve"> </w:t>
      </w:r>
      <w:r w:rsidRPr="00EF12D0">
        <w:t>For instance, the QXGA series SLM works 5</w:t>
      </w:r>
      <w:r>
        <w:t>89</w:t>
      </w:r>
      <w:r w:rsidRPr="00EF12D0">
        <w:t xml:space="preserve"> </w:t>
      </w:r>
      <w:proofErr w:type="spellStart"/>
      <w:r w:rsidRPr="00EF12D0">
        <w:t>μs</w:t>
      </w:r>
      <w:proofErr w:type="spellEnd"/>
      <w:r w:rsidRPr="00EF12D0">
        <w:t xml:space="preserve"> duration on 1-bit balance mode for </w:t>
      </w:r>
      <w:r>
        <w:t>actually exposing</w:t>
      </w:r>
      <w:r w:rsidRPr="00EF12D0">
        <w:t xml:space="preserve"> </w:t>
      </w:r>
      <w:r>
        <w:t xml:space="preserve">0.2 </w:t>
      </w:r>
      <w:proofErr w:type="spellStart"/>
      <w:r>
        <w:t>ms</w:t>
      </w:r>
      <w:proofErr w:type="spellEnd"/>
      <w:r w:rsidRPr="00EF12D0">
        <w:t xml:space="preserve"> pattern</w:t>
      </w:r>
      <w:r w:rsidRPr="00EF12D0">
        <w:fldChar w:fldCharType="begin"/>
      </w:r>
      <w:r>
        <w:instrText xml:space="preserve"> ADDIN EN.CITE &lt;EndNote&gt;&lt;Cite&gt;&lt;Author&gt;Displays&lt;/Author&gt;&lt;Year&gt;2020&lt;/Year&gt;&lt;RecNum&gt;187&lt;/RecNum&gt;&lt;DisplayText&gt;&lt;style face="superscript"&gt;3&lt;/style&gt;&lt;/DisplayText&gt;&lt;record&gt;&lt;rec-number&gt;187&lt;/rec-number&gt;&lt;foreign-keys&gt;&lt;key app="EN" db-id="fe0xeprsvffvfweed08x9a99etevsz9x2wap" timestamp="1691042060"&gt;187&lt;/key&gt;&lt;/foreign-keys&gt;&lt;ref-type name="Report"&gt;27&lt;/ref-type&gt;&lt;contributors&gt;&lt;authors&gt;&lt;author&gt;Forth Dimension Displays&lt;/author&gt;&lt;/authors&gt;&lt;/contributors&gt;&lt;titles&gt;&lt;title&gt;QXGA-R11 Sequence Catalogue Mar 2020 Time Report&lt;/title&gt;&lt;/titles&gt;&lt;dates&gt;&lt;year&gt;2020&lt;/year&gt;&lt;/dates&gt;&lt;urls&gt;&lt;related-urls&gt;&lt;url&gt;https://www.forthdd.com/products/&lt;/url&gt;&lt;/related-urls&gt;&lt;/urls&gt;&lt;/record&gt;&lt;/Cite&gt;&lt;/EndNote&gt;</w:instrText>
      </w:r>
      <w:r w:rsidRPr="00EF12D0">
        <w:fldChar w:fldCharType="separate"/>
      </w:r>
      <w:r w:rsidRPr="005C2E90">
        <w:rPr>
          <w:noProof/>
          <w:vertAlign w:val="superscript"/>
        </w:rPr>
        <w:t>3</w:t>
      </w:r>
      <w:r w:rsidRPr="00EF12D0">
        <w:fldChar w:fldCharType="end"/>
      </w:r>
      <w:r w:rsidRPr="00EF12D0">
        <w:t xml:space="preserve">, </w:t>
      </w:r>
      <w:r>
        <w:t xml:space="preserve">and </w:t>
      </w:r>
      <w:r w:rsidRPr="00EF12D0">
        <w:t xml:space="preserve">the readout time per row is about 9.74 </w:t>
      </w:r>
      <w:proofErr w:type="spellStart"/>
      <w:r w:rsidRPr="00EF12D0">
        <w:t>μs</w:t>
      </w:r>
      <w:proofErr w:type="spellEnd"/>
      <w:r>
        <w:t>. T</w:t>
      </w:r>
      <w:r w:rsidRPr="00EF12D0">
        <w:t xml:space="preserve">hus, the opened frame N occupies </w:t>
      </w:r>
      <w:r>
        <w:t>around</w:t>
      </w:r>
      <w:r w:rsidRPr="00EF12D0">
        <w:t xml:space="preserve"> 6×5</w:t>
      </w:r>
      <w:r>
        <w:t>89</w:t>
      </w:r>
      <w:r w:rsidRPr="00EF12D0">
        <w:t>/9.74=36</w:t>
      </w:r>
      <w:r>
        <w:t>4</w:t>
      </w:r>
      <w:r w:rsidRPr="00EF12D0">
        <w:t xml:space="preserve"> </w:t>
      </w:r>
      <w:r>
        <w:t>line</w:t>
      </w:r>
      <w:r w:rsidRPr="00EF12D0">
        <w:t>s</w:t>
      </w:r>
      <w:r>
        <w:rPr>
          <w:rFonts w:hint="eastAsia"/>
        </w:rPr>
        <w:t>.</w:t>
      </w:r>
      <w:r>
        <w:t xml:space="preserve"> The theoretically opened rows on sensor and its maximum framerate depending on different series of SLM ha</w:t>
      </w:r>
      <w:r>
        <w:rPr>
          <w:rFonts w:hint="eastAsia"/>
        </w:rPr>
        <w:t>ve</w:t>
      </w:r>
      <w:r>
        <w:t xml:space="preserve"> been listed in </w:t>
      </w:r>
      <w:hyperlink w:anchor="_Supplementary_Table_1" w:history="1">
        <w:r w:rsidRPr="005C2E90">
          <w:rPr>
            <w:rStyle w:val="ab"/>
            <w:b/>
            <w:bCs/>
          </w:rPr>
          <w:t>Supplementary</w:t>
        </w:r>
        <w:r w:rsidRPr="005C2E90">
          <w:rPr>
            <w:rStyle w:val="ab"/>
          </w:rPr>
          <w:t xml:space="preserve"> </w:t>
        </w:r>
        <w:r w:rsidRPr="005C2E90">
          <w:rPr>
            <w:rStyle w:val="ab"/>
            <w:b/>
            <w:bCs/>
          </w:rPr>
          <w:t>Table 1</w:t>
        </w:r>
      </w:hyperlink>
      <w:r>
        <w:rPr>
          <w:rFonts w:hint="eastAsia"/>
        </w:rPr>
        <w:t>.</w:t>
      </w:r>
      <w:r>
        <w:t xml:space="preserve"> Under this principle and limitation with QXGA SLM, the SIM with 0.2 </w:t>
      </w:r>
      <w:proofErr w:type="spellStart"/>
      <w:r>
        <w:t>ms</w:t>
      </w:r>
      <w:proofErr w:type="spellEnd"/>
      <w:r>
        <w:t xml:space="preserve"> exposure will appropriately be 282 fps in 1352</w:t>
      </w:r>
      <w:r>
        <w:rPr>
          <w:rFonts w:hint="eastAsia"/>
          <w:lang w:eastAsia="zh-CN"/>
        </w:rPr>
        <w:t>×</w:t>
      </w:r>
      <w:r>
        <w:t xml:space="preserve">364 </w:t>
      </w:r>
      <w:r>
        <w:rPr>
          <w:rFonts w:hint="eastAsia"/>
          <w:lang w:eastAsia="zh-CN"/>
        </w:rPr>
        <w:t>pixels</w:t>
      </w:r>
      <w:r>
        <w:t xml:space="preserve">, and the 0.4 </w:t>
      </w:r>
      <w:proofErr w:type="spellStart"/>
      <w:r>
        <w:t>ms’s</w:t>
      </w:r>
      <w:proofErr w:type="spellEnd"/>
      <w:r>
        <w:t xml:space="preserve"> will be 211 fps in 1352</w:t>
      </w:r>
      <w:r>
        <w:rPr>
          <w:rFonts w:hint="eastAsia"/>
          <w:lang w:eastAsia="zh-CN"/>
        </w:rPr>
        <w:t>×</w:t>
      </w:r>
      <w:r>
        <w:t xml:space="preserve">488 </w:t>
      </w:r>
      <w:r>
        <w:rPr>
          <w:rFonts w:hint="eastAsia"/>
          <w:lang w:eastAsia="zh-CN"/>
        </w:rPr>
        <w:t>pixels</w:t>
      </w:r>
      <w:r>
        <w:t>, which can achieve 6-fold framerate enhancement with much larger ROI.</w:t>
      </w:r>
    </w:p>
    <w:p w14:paraId="4480D51D" w14:textId="6A83FF35" w:rsidR="00EE4969" w:rsidRPr="003D1A22" w:rsidRDefault="00EE4969" w:rsidP="005575A5">
      <w:pPr>
        <w:pStyle w:val="10BodySubsequentParagraph"/>
        <w:ind w:firstLine="480"/>
        <w:rPr>
          <w:color w:val="auto"/>
        </w:rPr>
      </w:pPr>
      <w:r w:rsidRPr="003D1A22">
        <w:rPr>
          <w:color w:val="auto"/>
        </w:rPr>
        <w:t xml:space="preserve">To demonstrate the principle and framerate of PAR-SIM, we tested two series of SLMs with two categories of SIM fringe angles, respectively. The first category is QXGA </w:t>
      </w:r>
      <w:r w:rsidRPr="003D1A22">
        <w:rPr>
          <w:rFonts w:hint="eastAsia"/>
          <w:color w:val="auto"/>
        </w:rPr>
        <w:t>with</w:t>
      </w:r>
      <w:r w:rsidRPr="003D1A22">
        <w:rPr>
          <w:color w:val="auto"/>
        </w:rPr>
        <w:t xml:space="preserve"> 3 Angles 3 Phases pattern </w:t>
      </w:r>
      <w:r w:rsidRPr="003D1A22">
        <w:rPr>
          <w:rFonts w:hint="eastAsia"/>
          <w:color w:val="auto"/>
        </w:rPr>
        <w:t>group</w:t>
      </w:r>
      <w:r w:rsidRPr="003D1A22">
        <w:rPr>
          <w:color w:val="auto"/>
        </w:rPr>
        <w:t xml:space="preserve">. In </w:t>
      </w:r>
      <w:r w:rsidR="00FA0951" w:rsidRPr="003D1A22">
        <w:rPr>
          <w:b/>
          <w:bCs/>
          <w:color w:val="auto"/>
        </w:rPr>
        <w:t xml:space="preserve">Supplementary </w:t>
      </w:r>
      <w:r w:rsidRPr="003D1A22">
        <w:rPr>
          <w:b/>
          <w:bCs/>
          <w:color w:val="auto"/>
        </w:rPr>
        <w:t>Fig.2(</w:t>
      </w:r>
      <w:r w:rsidR="00FA0951">
        <w:rPr>
          <w:b/>
          <w:bCs/>
          <w:color w:val="auto"/>
        </w:rPr>
        <w:t>e</w:t>
      </w:r>
      <w:r w:rsidRPr="003D1A22">
        <w:rPr>
          <w:b/>
          <w:bCs/>
          <w:color w:val="auto"/>
        </w:rPr>
        <w:t>)</w:t>
      </w:r>
      <w:r w:rsidRPr="003D1A22">
        <w:rPr>
          <w:color w:val="auto"/>
        </w:rPr>
        <w:t xml:space="preserve"> top two sub-figures, the opened row is 400 lines (H)</w:t>
      </w:r>
      <w:r w:rsidRPr="003D1A22">
        <w:rPr>
          <w:rFonts w:hint="eastAsia"/>
          <w:color w:val="auto"/>
        </w:rPr>
        <w:t>×</w:t>
      </w:r>
      <w:r w:rsidRPr="003D1A22">
        <w:rPr>
          <w:color w:val="auto"/>
        </w:rPr>
        <w:t xml:space="preserve">2048 columns (W) under 200 </w:t>
      </w:r>
      <w:proofErr w:type="spellStart"/>
      <w:r w:rsidRPr="003D1A22">
        <w:rPr>
          <w:color w:val="auto"/>
        </w:rPr>
        <w:t>μs</w:t>
      </w:r>
      <w:proofErr w:type="spellEnd"/>
      <w:r w:rsidRPr="003D1A22">
        <w:rPr>
          <w:color w:val="auto"/>
        </w:rPr>
        <w:t xml:space="preserve"> exposure </w:t>
      </w:r>
      <w:r w:rsidRPr="003D1A22">
        <w:rPr>
          <w:color w:val="auto"/>
        </w:rPr>
        <w:lastRenderedPageBreak/>
        <w:t>mode for 1-bit balance displaying bi</w:t>
      </w:r>
      <w:r w:rsidRPr="003D1A22">
        <w:rPr>
          <w:rFonts w:hint="eastAsia"/>
          <w:color w:val="auto"/>
        </w:rPr>
        <w:t>narized</w:t>
      </w:r>
      <w:r w:rsidRPr="003D1A22">
        <w:rPr>
          <w:color w:val="auto"/>
        </w:rPr>
        <w:t xml:space="preserve"> </w:t>
      </w:r>
      <w:r w:rsidRPr="003D1A22">
        <w:rPr>
          <w:rFonts w:hint="eastAsia"/>
          <w:color w:val="auto"/>
        </w:rPr>
        <w:t>fringe</w:t>
      </w:r>
      <w:r w:rsidRPr="003D1A22">
        <w:rPr>
          <w:color w:val="auto"/>
        </w:rPr>
        <w:t xml:space="preserve"> and framerate is 256 </w:t>
      </w:r>
      <w:r w:rsidR="00C14145" w:rsidRPr="003D1A22">
        <w:rPr>
          <w:color w:val="auto"/>
        </w:rPr>
        <w:t>Hz</w:t>
      </w:r>
      <w:r w:rsidRPr="003D1A22">
        <w:rPr>
          <w:color w:val="auto"/>
        </w:rPr>
        <w:t>. The sub-ROI is designed as corresponding 192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on sensor. We intendedly set 1st Angle 3rd Phase (A1P3, nominal 3 of 9), 2nd Angle 3rd Phase (A2P3, nominal 6 of 9) and 3rd Angle 3rd Phase (A3P3, nominal 9 of 9) OFF state on SLM, thus 3/6/9 are blank without any exposure. The result in the </w:t>
      </w:r>
      <w:r w:rsidRPr="003D1A22">
        <w:rPr>
          <w:rFonts w:hint="eastAsia"/>
          <w:color w:val="auto"/>
        </w:rPr>
        <w:t>s</w:t>
      </w:r>
      <w:r w:rsidRPr="003D1A22">
        <w:rPr>
          <w:color w:val="auto"/>
        </w:rPr>
        <w:t>ub-</w:t>
      </w:r>
      <w:r w:rsidRPr="003D1A22">
        <w:rPr>
          <w:rFonts w:hint="eastAsia"/>
          <w:color w:val="auto"/>
        </w:rPr>
        <w:t>f</w:t>
      </w:r>
      <w:r w:rsidRPr="003D1A22">
        <w:rPr>
          <w:color w:val="auto"/>
        </w:rPr>
        <w:t xml:space="preserve">igure is consistent with the theoretical expectation, 3/6/9(not shown) are OFF state and 1/2/4/5/7/8 are displayed with corrected and clearly-phased fringes labelled with red arrows in the right top of every sub-ROI, the right ON/OFF states displaying of these sub-ROIs demonstrates the surefire fringe phases of PAR-SIM control. At the most left part of sub-figure, we show sub-ROI’s on/off state number, framerate of each whole frame and exposure time mode. And the hot map of Fourier </w:t>
      </w:r>
      <w:r w:rsidR="00E94F3A">
        <w:rPr>
          <w:color w:val="auto"/>
        </w:rPr>
        <w:t>t</w:t>
      </w:r>
      <w:r w:rsidRPr="003D1A22">
        <w:rPr>
          <w:color w:val="auto"/>
        </w:rPr>
        <w:t xml:space="preserve">ransform figure containing </w:t>
      </w:r>
      <w:r w:rsidRPr="003D1A22">
        <w:rPr>
          <w:rFonts w:hint="eastAsia"/>
          <w:color w:val="auto"/>
        </w:rPr>
        <w:t>±1</w:t>
      </w:r>
      <w:r w:rsidRPr="003D1A22">
        <w:rPr>
          <w:color w:val="auto"/>
        </w:rPr>
        <w:t xml:space="preserve"> order frequency circled in white illustrates the correctly corresponding exposed fringe angles labelled in red arrows. In the bottom two sub-figures in </w:t>
      </w:r>
      <w:r w:rsidR="00E94F3A" w:rsidRPr="00EA1679">
        <w:rPr>
          <w:b/>
          <w:bCs/>
          <w:color w:val="auto"/>
        </w:rPr>
        <w:t>Supplementary Fig.2(</w:t>
      </w:r>
      <w:r w:rsidR="00E94F3A">
        <w:rPr>
          <w:b/>
          <w:bCs/>
          <w:color w:val="auto"/>
        </w:rPr>
        <w:t>e</w:t>
      </w:r>
      <w:r w:rsidR="00E94F3A" w:rsidRPr="00EA1679">
        <w:rPr>
          <w:b/>
          <w:bCs/>
          <w:color w:val="auto"/>
        </w:rPr>
        <w:t>)</w:t>
      </w:r>
      <w:r w:rsidRPr="003D1A22">
        <w:rPr>
          <w:color w:val="auto"/>
        </w:rPr>
        <w:t>, the opened frame row height is 496 and sub-ROI size is 236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approaching 204 </w:t>
      </w:r>
      <w:r w:rsidR="00C14145" w:rsidRPr="003D1A22">
        <w:rPr>
          <w:color w:val="auto"/>
        </w:rPr>
        <w:t>Hz</w:t>
      </w:r>
      <w:r w:rsidRPr="003D1A22">
        <w:rPr>
          <w:color w:val="auto"/>
        </w:rPr>
        <w:t xml:space="preserve"> under 400 </w:t>
      </w:r>
      <w:proofErr w:type="spellStart"/>
      <w:r w:rsidRPr="003D1A22">
        <w:rPr>
          <w:color w:val="auto"/>
        </w:rPr>
        <w:t>μs</w:t>
      </w:r>
      <w:proofErr w:type="spellEnd"/>
      <w:r w:rsidRPr="003D1A22">
        <w:rPr>
          <w:color w:val="auto"/>
        </w:rPr>
        <w:t xml:space="preserve"> exposure mode also excited with 3 Angles 3 Phases. OFF states are distributed to 1/4/7 as sub-ROI right exposure test</w:t>
      </w:r>
      <w:r w:rsidRPr="003D1A22">
        <w:rPr>
          <w:rFonts w:hint="eastAsia"/>
          <w:color w:val="auto"/>
        </w:rPr>
        <w:t>.</w:t>
      </w:r>
      <w:r w:rsidRPr="003D1A22">
        <w:rPr>
          <w:color w:val="auto"/>
        </w:rPr>
        <w:t xml:space="preserve"> W</w:t>
      </w:r>
      <w:r w:rsidRPr="003D1A22">
        <w:rPr>
          <w:rFonts w:hint="eastAsia"/>
          <w:color w:val="auto"/>
        </w:rPr>
        <w:t>e</w:t>
      </w:r>
      <w:r w:rsidRPr="003D1A22">
        <w:rPr>
          <w:color w:val="auto"/>
        </w:rPr>
        <w:t xml:space="preserve"> can gain the same expected results: phases are corrected displayed along its scan order and SIM angles along red arrows are </w:t>
      </w:r>
      <w:r w:rsidRPr="003D1A22">
        <w:rPr>
          <w:rFonts w:hint="eastAsia"/>
          <w:color w:val="auto"/>
        </w:rPr>
        <w:t>consistent</w:t>
      </w:r>
      <w:r w:rsidRPr="003D1A22">
        <w:rPr>
          <w:color w:val="auto"/>
        </w:rPr>
        <w:t xml:space="preserve"> with white circles of </w:t>
      </w:r>
      <w:r w:rsidRPr="003D1A22">
        <w:rPr>
          <w:rFonts w:hint="eastAsia"/>
          <w:color w:val="auto"/>
        </w:rPr>
        <w:t>±1</w:t>
      </w:r>
      <w:r w:rsidRPr="003D1A22">
        <w:rPr>
          <w:color w:val="auto"/>
        </w:rPr>
        <w:t xml:space="preserve"> order in FFT figures (7-9 are not shown). In </w:t>
      </w:r>
      <w:r w:rsidR="00E94F3A" w:rsidRPr="00EA1679">
        <w:rPr>
          <w:b/>
          <w:bCs/>
          <w:color w:val="auto"/>
        </w:rPr>
        <w:t>Supplementary Fig.2(</w:t>
      </w:r>
      <w:r w:rsidR="00E94F3A">
        <w:rPr>
          <w:b/>
          <w:bCs/>
          <w:color w:val="auto"/>
        </w:rPr>
        <w:t>f</w:t>
      </w:r>
      <w:r w:rsidR="00E94F3A" w:rsidRPr="00EA1679">
        <w:rPr>
          <w:b/>
          <w:bCs/>
          <w:color w:val="auto"/>
        </w:rPr>
        <w:t>)</w:t>
      </w:r>
      <w:r w:rsidRPr="003D1A22">
        <w:rPr>
          <w:color w:val="auto"/>
        </w:rPr>
        <w:t xml:space="preserve">, the second category is SXGA </w:t>
      </w:r>
      <w:r w:rsidRPr="003D1A22">
        <w:rPr>
          <w:rFonts w:hint="eastAsia"/>
          <w:color w:val="auto"/>
        </w:rPr>
        <w:t>with</w:t>
      </w:r>
      <w:r w:rsidRPr="003D1A22">
        <w:rPr>
          <w:color w:val="auto"/>
        </w:rPr>
        <w:t xml:space="preserve"> 2 Angles 3 Phases. The reason to change to 2 Angles is determined by the needs of </w:t>
      </w:r>
      <w:r w:rsidRPr="003D1A22">
        <w:rPr>
          <w:rFonts w:hint="eastAsia"/>
          <w:color w:val="auto"/>
        </w:rPr>
        <w:t>furtherly</w:t>
      </w:r>
      <w:r w:rsidRPr="003D1A22">
        <w:rPr>
          <w:color w:val="auto"/>
        </w:rPr>
        <w:t xml:space="preserve"> promoting and demonstrating SIM reconstruction framerate using 6 SIM raw figures. Similarly, the top two opened frame row number is 484 and sub-ROI size is 192 pixels (H)</w:t>
      </w:r>
      <w:r w:rsidRPr="003D1A22">
        <w:rPr>
          <w:rFonts w:hint="eastAsia"/>
          <w:color w:val="auto"/>
        </w:rPr>
        <w:t>×</w:t>
      </w:r>
      <w:r w:rsidRPr="003D1A22">
        <w:rPr>
          <w:color w:val="auto"/>
        </w:rPr>
        <w:t xml:space="preserve">400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approaching 209 </w:t>
      </w:r>
      <w:r w:rsidR="00C14145" w:rsidRPr="003D1A22">
        <w:rPr>
          <w:color w:val="auto"/>
        </w:rPr>
        <w:t>Hz</w:t>
      </w:r>
      <w:r w:rsidRPr="003D1A22">
        <w:rPr>
          <w:color w:val="auto"/>
        </w:rPr>
        <w:t xml:space="preserve"> under 200 </w:t>
      </w:r>
      <w:proofErr w:type="spellStart"/>
      <w:r w:rsidRPr="003D1A22">
        <w:rPr>
          <w:color w:val="auto"/>
        </w:rPr>
        <w:t>μs</w:t>
      </w:r>
      <w:proofErr w:type="spellEnd"/>
      <w:r w:rsidRPr="003D1A22">
        <w:rPr>
          <w:color w:val="auto"/>
        </w:rPr>
        <w:t xml:space="preserve"> exposure mode. In </w:t>
      </w:r>
      <w:r w:rsidR="00E94F3A" w:rsidRPr="00EA1679">
        <w:rPr>
          <w:b/>
          <w:bCs/>
          <w:color w:val="auto"/>
        </w:rPr>
        <w:t>Supplementary Fig.2(</w:t>
      </w:r>
      <w:r w:rsidR="00E94F3A">
        <w:rPr>
          <w:b/>
          <w:bCs/>
          <w:color w:val="auto"/>
        </w:rPr>
        <w:t>f</w:t>
      </w:r>
      <w:r w:rsidR="00E94F3A" w:rsidRPr="00EA1679">
        <w:rPr>
          <w:b/>
          <w:bCs/>
          <w:color w:val="auto"/>
        </w:rPr>
        <w:t>)</w:t>
      </w:r>
      <w:r w:rsidRPr="003D1A22">
        <w:rPr>
          <w:color w:val="auto"/>
        </w:rPr>
        <w:t xml:space="preserve"> top two sub-figures,</w:t>
      </w:r>
      <w:r w:rsidRPr="003D1A22" w:rsidDel="00915DE5">
        <w:rPr>
          <w:color w:val="auto"/>
        </w:rPr>
        <w:t xml:space="preserve"> </w:t>
      </w:r>
      <w:r w:rsidRPr="003D1A22">
        <w:rPr>
          <w:color w:val="auto"/>
        </w:rPr>
        <w:t>OFF states are set to No. 3/6</w:t>
      </w:r>
      <w:r w:rsidRPr="003D1A22">
        <w:rPr>
          <w:rFonts w:hint="eastAsia"/>
          <w:color w:val="auto"/>
        </w:rPr>
        <w:t>.</w:t>
      </w:r>
      <w:r w:rsidRPr="003D1A22">
        <w:rPr>
          <w:color w:val="auto"/>
        </w:rPr>
        <w:t xml:space="preserve"> The same expected results that phases are corrected OFF on 3/6 order and SIM angles along red arrows are </w:t>
      </w:r>
      <w:r w:rsidRPr="003D1A22">
        <w:rPr>
          <w:rFonts w:hint="eastAsia"/>
          <w:color w:val="auto"/>
        </w:rPr>
        <w:t>consistent</w:t>
      </w:r>
      <w:r w:rsidRPr="003D1A22">
        <w:rPr>
          <w:color w:val="auto"/>
        </w:rPr>
        <w:t xml:space="preserve"> with white circles of </w:t>
      </w:r>
      <w:r w:rsidRPr="003D1A22">
        <w:rPr>
          <w:rFonts w:hint="eastAsia"/>
          <w:color w:val="auto"/>
        </w:rPr>
        <w:t>±1</w:t>
      </w:r>
      <w:r w:rsidRPr="003D1A22">
        <w:rPr>
          <w:color w:val="auto"/>
        </w:rPr>
        <w:t xml:space="preserve"> order in FFT figures. The white circles correspond to two perpendicular directions. The bottom two sub-figures in </w:t>
      </w:r>
      <w:r w:rsidR="00E94F3A" w:rsidRPr="00EA1679">
        <w:rPr>
          <w:b/>
          <w:bCs/>
          <w:color w:val="auto"/>
        </w:rPr>
        <w:t>Supplementary Fig.2(</w:t>
      </w:r>
      <w:r w:rsidR="00E94F3A">
        <w:rPr>
          <w:b/>
          <w:bCs/>
          <w:color w:val="auto"/>
        </w:rPr>
        <w:t>f</w:t>
      </w:r>
      <w:r w:rsidR="00E94F3A" w:rsidRPr="00EA1679">
        <w:rPr>
          <w:b/>
          <w:bCs/>
          <w:color w:val="auto"/>
        </w:rPr>
        <w:t>)</w:t>
      </w:r>
      <w:r w:rsidRPr="003D1A22">
        <w:rPr>
          <w:color w:val="auto"/>
        </w:rPr>
        <w:t xml:space="preserve"> open 608-line rows with sub-ROI of 260 pixels (H)</w:t>
      </w:r>
      <w:r w:rsidRPr="003D1A22">
        <w:rPr>
          <w:rFonts w:hint="eastAsia"/>
          <w:color w:val="auto"/>
        </w:rPr>
        <w:t>×</w:t>
      </w:r>
      <w:r w:rsidRPr="003D1A22">
        <w:rPr>
          <w:color w:val="auto"/>
        </w:rPr>
        <w:t xml:space="preserve">540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W) and its theoretical size can be around 296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The framerate attains 167 </w:t>
      </w:r>
      <w:r w:rsidR="00C14145" w:rsidRPr="003D1A22">
        <w:rPr>
          <w:color w:val="auto"/>
        </w:rPr>
        <w:t>Hz</w:t>
      </w:r>
      <w:r w:rsidRPr="003D1A22">
        <w:rPr>
          <w:color w:val="auto"/>
        </w:rPr>
        <w:t xml:space="preserve"> under 400 </w:t>
      </w:r>
      <w:proofErr w:type="spellStart"/>
      <w:r w:rsidRPr="003D1A22">
        <w:rPr>
          <w:color w:val="auto"/>
        </w:rPr>
        <w:t>μs</w:t>
      </w:r>
      <w:proofErr w:type="spellEnd"/>
      <w:r w:rsidRPr="003D1A22">
        <w:rPr>
          <w:color w:val="auto"/>
        </w:rPr>
        <w:t xml:space="preserve"> exposure mode. OFF states are set to No.1/4 pattern, the same as other group results, red arrows’ direction are normal with each other and white circles in FT are mutually perpendicular. Scale bars in all sub-figures are 2 </w:t>
      </w:r>
      <w:proofErr w:type="spellStart"/>
      <w:r w:rsidRPr="003D1A22">
        <w:rPr>
          <w:color w:val="auto"/>
        </w:rPr>
        <w:t>μm</w:t>
      </w:r>
      <w:proofErr w:type="spellEnd"/>
      <w:r w:rsidRPr="003D1A22">
        <w:rPr>
          <w:color w:val="auto"/>
        </w:rPr>
        <w:t>.</w:t>
      </w:r>
    </w:p>
    <w:p w14:paraId="1D7CA536" w14:textId="77777777" w:rsidR="00EE4969" w:rsidRPr="003D1A22" w:rsidRDefault="00EE4969" w:rsidP="005575A5">
      <w:pPr>
        <w:pStyle w:val="10BodySubsequentParagraph"/>
        <w:ind w:firstLine="480"/>
        <w:rPr>
          <w:color w:val="auto"/>
        </w:rPr>
      </w:pPr>
      <w:r w:rsidRPr="003D1A22">
        <w:rPr>
          <w:color w:val="auto"/>
        </w:rPr>
        <w:t xml:space="preserve">In the maximum occupation of sub-ROI experiment, QXGA, the maximum are </w:t>
      </w:r>
      <w:r w:rsidRPr="003D1A22">
        <w:rPr>
          <w:color w:val="auto"/>
        </w:rPr>
        <w:lastRenderedPageBreak/>
        <w:t>192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in 200 </w:t>
      </w:r>
      <w:proofErr w:type="spellStart"/>
      <w:r w:rsidRPr="003D1A22">
        <w:rPr>
          <w:color w:val="auto"/>
        </w:rPr>
        <w:t>μs</w:t>
      </w:r>
      <w:proofErr w:type="spellEnd"/>
      <w:r w:rsidRPr="003D1A22">
        <w:rPr>
          <w:color w:val="auto"/>
        </w:rPr>
        <w:t xml:space="preserve"> 1-bit balance displaying mode and 236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in 400 </w:t>
      </w:r>
      <w:proofErr w:type="spellStart"/>
      <w:r w:rsidRPr="003D1A22">
        <w:rPr>
          <w:color w:val="auto"/>
        </w:rPr>
        <w:t>μs</w:t>
      </w:r>
      <w:proofErr w:type="spellEnd"/>
      <w:r w:rsidRPr="003D1A22">
        <w:rPr>
          <w:color w:val="auto"/>
        </w:rPr>
        <w:t xml:space="preserve"> 1-bit balance mode. However, in Fig.2(b), the two sub-ROIs sizes don’t serve for illustrating the maximum occupation area on sensor in the experiment </w:t>
      </w:r>
      <w:r w:rsidRPr="003D1A22">
        <w:rPr>
          <w:rFonts w:hint="eastAsia"/>
          <w:color w:val="auto"/>
        </w:rPr>
        <w:t>aga</w:t>
      </w:r>
      <w:r w:rsidRPr="003D1A22">
        <w:rPr>
          <w:color w:val="auto"/>
        </w:rPr>
        <w:t>in, and the size of sub-ROI in SXGA test are randomly selected only for fringe exposure demonstration. But it still can be r</w:t>
      </w:r>
      <w:r w:rsidRPr="003D1A22">
        <w:rPr>
          <w:rFonts w:hint="eastAsia"/>
          <w:color w:val="auto"/>
        </w:rPr>
        <w:t>easonab</w:t>
      </w:r>
      <w:r w:rsidRPr="003D1A22">
        <w:rPr>
          <w:color w:val="auto"/>
        </w:rPr>
        <w:t>le and deduced that the maximum in SXGA can be around 234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in 200 </w:t>
      </w:r>
      <w:proofErr w:type="spellStart"/>
      <w:r w:rsidRPr="003D1A22">
        <w:rPr>
          <w:color w:val="auto"/>
        </w:rPr>
        <w:t>μs</w:t>
      </w:r>
      <w:proofErr w:type="spellEnd"/>
      <w:r w:rsidRPr="003D1A22">
        <w:rPr>
          <w:color w:val="auto"/>
        </w:rPr>
        <w:t xml:space="preserve"> and 296 pixels (H)</w:t>
      </w:r>
      <w:r w:rsidRPr="003D1A22">
        <w:rPr>
          <w:rFonts w:hint="eastAsia"/>
          <w:color w:val="auto"/>
        </w:rPr>
        <w:t>×</w:t>
      </w:r>
      <w:r w:rsidRPr="003D1A22">
        <w:rPr>
          <w:color w:val="auto"/>
        </w:rPr>
        <w:t xml:space="preserve">676 </w:t>
      </w:r>
      <w:r w:rsidRPr="003D1A22">
        <w:rPr>
          <w:rFonts w:hint="eastAsia"/>
          <w:color w:val="auto"/>
        </w:rPr>
        <w:t>pixels</w:t>
      </w:r>
      <w:r w:rsidRPr="003D1A22">
        <w:rPr>
          <w:color w:val="auto"/>
        </w:rPr>
        <w:t xml:space="preserve"> </w:t>
      </w:r>
      <w:r w:rsidRPr="003D1A22">
        <w:rPr>
          <w:rFonts w:hint="eastAsia"/>
          <w:color w:val="auto"/>
        </w:rPr>
        <w:t>(</w:t>
      </w:r>
      <w:r w:rsidRPr="003D1A22">
        <w:rPr>
          <w:color w:val="auto"/>
        </w:rPr>
        <w:t xml:space="preserve">W) in 400 </w:t>
      </w:r>
      <w:proofErr w:type="spellStart"/>
      <w:r w:rsidRPr="003D1A22">
        <w:rPr>
          <w:color w:val="auto"/>
        </w:rPr>
        <w:t>μs</w:t>
      </w:r>
      <w:proofErr w:type="spellEnd"/>
      <w:r w:rsidRPr="003D1A22">
        <w:rPr>
          <w:color w:val="auto"/>
        </w:rPr>
        <w:t xml:space="preserve"> displaying. </w:t>
      </w:r>
    </w:p>
    <w:p w14:paraId="51DACB27" w14:textId="324918B6" w:rsidR="00EE4969" w:rsidRPr="003D1A22" w:rsidRDefault="00EE4969" w:rsidP="003D1A22">
      <w:pPr>
        <w:pStyle w:val="10BodySubsequentParagraph"/>
        <w:ind w:firstLine="480"/>
        <w:rPr>
          <w:color w:val="auto"/>
        </w:rPr>
      </w:pPr>
      <w:r w:rsidRPr="003D1A22">
        <w:rPr>
          <w:color w:val="auto"/>
        </w:rPr>
        <w:t xml:space="preserve">In the framerate demonstration, correct phases displaying are </w:t>
      </w:r>
      <w:r w:rsidRPr="003D1A22">
        <w:rPr>
          <w:rFonts w:hint="eastAsia"/>
          <w:color w:val="auto"/>
        </w:rPr>
        <w:t>confirmed</w:t>
      </w:r>
      <w:r w:rsidRPr="003D1A22">
        <w:rPr>
          <w:color w:val="auto"/>
        </w:rPr>
        <w:t xml:space="preserve"> by setting certain OFF state and right angles are illustrated by FFT figure containing counterpart of </w:t>
      </w:r>
      <w:r w:rsidRPr="003D1A22">
        <w:rPr>
          <w:rFonts w:hint="eastAsia"/>
          <w:color w:val="auto"/>
        </w:rPr>
        <w:t>±1</w:t>
      </w:r>
      <w:r w:rsidRPr="003D1A22">
        <w:rPr>
          <w:color w:val="auto"/>
        </w:rPr>
        <w:t xml:space="preserve"> order surefire directions. Using the QXGA, 200 </w:t>
      </w:r>
      <w:proofErr w:type="spellStart"/>
      <w:r w:rsidRPr="003D1A22">
        <w:rPr>
          <w:color w:val="auto"/>
        </w:rPr>
        <w:t>μs</w:t>
      </w:r>
      <w:proofErr w:type="spellEnd"/>
      <w:r w:rsidRPr="003D1A22">
        <w:rPr>
          <w:color w:val="auto"/>
        </w:rPr>
        <w:t xml:space="preserve"> and 400 </w:t>
      </w:r>
      <w:proofErr w:type="spellStart"/>
      <w:r w:rsidRPr="003D1A22">
        <w:rPr>
          <w:color w:val="auto"/>
        </w:rPr>
        <w:t>μs</w:t>
      </w:r>
      <w:proofErr w:type="spellEnd"/>
      <w:r w:rsidRPr="003D1A22">
        <w:rPr>
          <w:color w:val="auto"/>
        </w:rPr>
        <w:t xml:space="preserve"> PAR-SIM framerate are 256 </w:t>
      </w:r>
      <w:r w:rsidR="00C14145" w:rsidRPr="003D1A22">
        <w:rPr>
          <w:color w:val="auto"/>
        </w:rPr>
        <w:t>Hz</w:t>
      </w:r>
      <w:r w:rsidRPr="003D1A22">
        <w:rPr>
          <w:color w:val="auto"/>
        </w:rPr>
        <w:t xml:space="preserve"> and 204 </w:t>
      </w:r>
      <w:r w:rsidR="00C14145" w:rsidRPr="003D1A22">
        <w:rPr>
          <w:color w:val="auto"/>
        </w:rPr>
        <w:t>Hz</w:t>
      </w:r>
      <w:r w:rsidRPr="003D1A22">
        <w:rPr>
          <w:color w:val="auto"/>
        </w:rPr>
        <w:t xml:space="preserve">, respectively, when under 2 Angles 3 Phases SIM mode; and corresponding to 171 </w:t>
      </w:r>
      <w:r w:rsidR="00C14145" w:rsidRPr="003D1A22">
        <w:rPr>
          <w:color w:val="auto"/>
        </w:rPr>
        <w:t>Hz</w:t>
      </w:r>
      <w:r w:rsidRPr="003D1A22">
        <w:rPr>
          <w:color w:val="auto"/>
        </w:rPr>
        <w:t xml:space="preserve"> and 136 </w:t>
      </w:r>
      <w:r w:rsidR="00C14145" w:rsidRPr="003D1A22">
        <w:rPr>
          <w:color w:val="auto"/>
        </w:rPr>
        <w:t>Hz</w:t>
      </w:r>
      <w:r w:rsidRPr="003D1A22">
        <w:rPr>
          <w:color w:val="auto"/>
        </w:rPr>
        <w:t xml:space="preserve"> under 3 Angles 3 Phases SIM. Meanwhile using SXGA, 200 </w:t>
      </w:r>
      <w:proofErr w:type="spellStart"/>
      <w:r w:rsidRPr="003D1A22">
        <w:rPr>
          <w:color w:val="auto"/>
        </w:rPr>
        <w:t>μs</w:t>
      </w:r>
      <w:proofErr w:type="spellEnd"/>
      <w:r w:rsidRPr="003D1A22">
        <w:rPr>
          <w:color w:val="auto"/>
        </w:rPr>
        <w:t xml:space="preserve"> and 400 </w:t>
      </w:r>
      <w:proofErr w:type="spellStart"/>
      <w:r w:rsidRPr="003D1A22">
        <w:rPr>
          <w:color w:val="auto"/>
        </w:rPr>
        <w:t>μs</w:t>
      </w:r>
      <w:proofErr w:type="spellEnd"/>
      <w:r w:rsidRPr="003D1A22">
        <w:rPr>
          <w:color w:val="auto"/>
        </w:rPr>
        <w:t xml:space="preserve"> PAR-SIM framerate are 209 </w:t>
      </w:r>
      <w:r w:rsidR="00C14145" w:rsidRPr="003D1A22">
        <w:rPr>
          <w:color w:val="auto"/>
        </w:rPr>
        <w:t>Hz</w:t>
      </w:r>
      <w:r w:rsidRPr="003D1A22">
        <w:rPr>
          <w:color w:val="auto"/>
        </w:rPr>
        <w:t xml:space="preserve"> and 167 </w:t>
      </w:r>
      <w:r w:rsidR="00C14145" w:rsidRPr="003D1A22">
        <w:rPr>
          <w:color w:val="auto"/>
        </w:rPr>
        <w:t>Hz</w:t>
      </w:r>
      <w:r w:rsidRPr="003D1A22">
        <w:rPr>
          <w:color w:val="auto"/>
        </w:rPr>
        <w:t xml:space="preserve">, respectively, when under 2 Angles 3 Phases mode; and with respect to 140 </w:t>
      </w:r>
      <w:r w:rsidR="00C14145" w:rsidRPr="003D1A22">
        <w:rPr>
          <w:color w:val="auto"/>
        </w:rPr>
        <w:t>Hz</w:t>
      </w:r>
      <w:r w:rsidRPr="003D1A22">
        <w:rPr>
          <w:color w:val="auto"/>
        </w:rPr>
        <w:t xml:space="preserve"> and 112 </w:t>
      </w:r>
      <w:r w:rsidR="00C14145" w:rsidRPr="003D1A22">
        <w:rPr>
          <w:color w:val="auto"/>
        </w:rPr>
        <w:t>Hz</w:t>
      </w:r>
      <w:r w:rsidRPr="003D1A22">
        <w:rPr>
          <w:color w:val="auto"/>
        </w:rPr>
        <w:t xml:space="preserve"> under 3 Angles 3 Phases mode. All the framerates from whole frame above almost match their respective theoretical opened row numbers on sensor because the exist of flexible synchronization margin mentioned above. In </w:t>
      </w:r>
      <w:hyperlink w:anchor="_Supplementary_Table_3" w:history="1">
        <w:r w:rsidR="00193C88" w:rsidRPr="003D1A22">
          <w:rPr>
            <w:rStyle w:val="ab"/>
            <w:b/>
            <w:bCs/>
            <w:color w:val="auto"/>
          </w:rPr>
          <w:t>Supplementary Table 3</w:t>
        </w:r>
      </w:hyperlink>
      <w:r w:rsidRPr="003D1A22">
        <w:rPr>
          <w:color w:val="auto"/>
        </w:rPr>
        <w:t xml:space="preserve">, it has been compared that the parameters about framerate and ROI occupied on sensor among these latest SIM systems under the same 0.2 </w:t>
      </w:r>
      <w:proofErr w:type="spellStart"/>
      <w:r w:rsidRPr="003D1A22">
        <w:rPr>
          <w:color w:val="auto"/>
        </w:rPr>
        <w:t>ms</w:t>
      </w:r>
      <w:proofErr w:type="spellEnd"/>
      <w:r w:rsidRPr="003D1A22">
        <w:rPr>
          <w:color w:val="auto"/>
        </w:rPr>
        <w:t xml:space="preserve"> pattern exposure. The cameras are ORCA-Flash4.0 V3 and SLMs are QXGA series.</w:t>
      </w:r>
      <w:r w:rsidR="00193C88" w:rsidRPr="003D1A22">
        <w:rPr>
          <w:color w:val="auto"/>
        </w:rPr>
        <w:t xml:space="preserve"> </w:t>
      </w:r>
    </w:p>
    <w:p w14:paraId="39F327EF" w14:textId="03DB8017" w:rsidR="00872DE4" w:rsidRPr="003D1A22" w:rsidRDefault="00A96B3D" w:rsidP="003D1A22">
      <w:pPr>
        <w:pStyle w:val="1"/>
      </w:pPr>
      <w:r w:rsidRPr="003D1A22">
        <w:br w:type="page"/>
      </w:r>
    </w:p>
    <w:p w14:paraId="7B0B1C37" w14:textId="66E2B224" w:rsidR="005F1A9B" w:rsidRDefault="00385730" w:rsidP="003D1A22">
      <w:pPr>
        <w:pStyle w:val="1"/>
      </w:pPr>
      <w:bookmarkStart w:id="11" w:name="_Toc145000809"/>
      <w:r w:rsidRPr="003D1A22">
        <w:lastRenderedPageBreak/>
        <w:t xml:space="preserve">Supplementary Note </w:t>
      </w:r>
      <w:r w:rsidR="0029276E" w:rsidRPr="003D1A22">
        <w:t>4</w:t>
      </w:r>
      <w:r w:rsidRPr="003D1A22">
        <w:t xml:space="preserve">: </w:t>
      </w:r>
      <w:r w:rsidR="00FD1354" w:rsidRPr="003D1A22">
        <w:t>PAR-SIM</w:t>
      </w:r>
      <w:r w:rsidRPr="003D1A22">
        <w:t xml:space="preserve"> reconstruction algorithm under ultrashort</w:t>
      </w:r>
      <w:r w:rsidR="009D26A7" w:rsidRPr="003D1A22">
        <w:t xml:space="preserve"> </w:t>
      </w:r>
      <w:r w:rsidRPr="003D1A22">
        <w:t>exposure time</w:t>
      </w:r>
      <w:bookmarkEnd w:id="11"/>
    </w:p>
    <w:p w14:paraId="083671B2" w14:textId="003E8718" w:rsidR="005F1A9B" w:rsidRPr="003D1A22" w:rsidRDefault="005F1A9B" w:rsidP="003D1A22">
      <w:pPr>
        <w:pStyle w:val="10BodySubsequentParagraph"/>
        <w:ind w:firstLine="480"/>
        <w:rPr>
          <w:color w:val="auto"/>
        </w:rPr>
      </w:pPr>
      <w:r w:rsidRPr="00EA1679">
        <w:rPr>
          <w:rFonts w:hint="eastAsia"/>
          <w:color w:val="auto"/>
        </w:rPr>
        <w:t>T</w:t>
      </w:r>
      <w:r w:rsidRPr="00EA1679">
        <w:rPr>
          <w:color w:val="auto"/>
        </w:rPr>
        <w:t xml:space="preserve">he flowchart is illustrated in </w:t>
      </w:r>
      <w:hyperlink w:anchor="_Supplementary_Figure_3" w:history="1">
        <w:r w:rsidRPr="00EA1679">
          <w:rPr>
            <w:rStyle w:val="ab"/>
            <w:b/>
            <w:bCs/>
            <w:color w:val="auto"/>
          </w:rPr>
          <w:t>Supplementary Fig.3</w:t>
        </w:r>
      </w:hyperlink>
      <w:r>
        <w:rPr>
          <w:b/>
          <w:bCs/>
          <w:color w:val="auto"/>
        </w:rPr>
        <w:t xml:space="preserve"> </w:t>
      </w:r>
      <w:r w:rsidRPr="003D1A22">
        <w:rPr>
          <w:color w:val="auto"/>
        </w:rPr>
        <w:t>and the detailed algorithm descriptions are below</w:t>
      </w:r>
      <w:r>
        <w:rPr>
          <w:color w:val="auto"/>
        </w:rPr>
        <w:t>.</w:t>
      </w:r>
      <w:r w:rsidRPr="003D1A22">
        <w:rPr>
          <w:color w:val="auto"/>
        </w:rPr>
        <w:t xml:space="preserve"> </w:t>
      </w:r>
      <w:r>
        <w:rPr>
          <w:b/>
          <w:bCs/>
          <w:color w:val="auto"/>
        </w:rPr>
        <w:t xml:space="preserve"> </w:t>
      </w:r>
    </w:p>
    <w:p w14:paraId="5901842E" w14:textId="166E9168" w:rsidR="00385730" w:rsidRPr="003D1A22" w:rsidRDefault="00385730" w:rsidP="003D1A22">
      <w:pPr>
        <w:pStyle w:val="2"/>
        <w:spacing w:before="240" w:after="120"/>
      </w:pPr>
      <w:bookmarkStart w:id="12" w:name="_Toc145000810"/>
      <w:r w:rsidRPr="003D1A22">
        <w:t>Data preprocessing</w:t>
      </w:r>
      <w:bookmarkEnd w:id="12"/>
    </w:p>
    <w:p w14:paraId="58324B7F" w14:textId="041EA630" w:rsidR="003877C0" w:rsidRPr="003D1A22" w:rsidRDefault="007E02A4" w:rsidP="003D1A22">
      <w:pPr>
        <w:pStyle w:val="10BodySubsequentParagraph"/>
        <w:ind w:firstLine="480"/>
        <w:rPr>
          <w:color w:val="auto"/>
        </w:rPr>
      </w:pPr>
      <w:r>
        <w:t>Prior to commencing the reconstruction process, the images undergo preprocessing to further enhance image contrast, thereby facilitating more accurate parameter estimation, which</w:t>
      </w:r>
      <w:r w:rsidRPr="003D1A22">
        <w:rPr>
          <w:color w:val="auto"/>
        </w:rPr>
        <w:t xml:space="preserve"> mainly includes background subtraction, edge blurring, data cropping, system OTF (Optical Transfer Function) generation, and RL (Richardson-Lucy) deconvolution.</w:t>
      </w:r>
    </w:p>
    <w:p w14:paraId="5FC55E14" w14:textId="2371E51D" w:rsidR="009D26A7" w:rsidRPr="003D1A22" w:rsidRDefault="003877C0" w:rsidP="003D1A22">
      <w:pPr>
        <w:pStyle w:val="10BodySubsequentParagraph"/>
        <w:ind w:firstLine="480"/>
        <w:rPr>
          <w:color w:val="auto"/>
        </w:rPr>
      </w:pPr>
      <w:r w:rsidRPr="003D1A22">
        <w:rPr>
          <w:color w:val="auto"/>
        </w:rPr>
        <w:t>Background subtraction aims to reduce the impact of fluorescent background on the reconstruction. In the SIM processing, background signals can cause moiré-like artifacts, and dark noise from the camera can introduce background noise in the image. Therefore, manual estimation of the non-signal regions in the image is performed, and a constant background value is subtracted from the image during subsequent processing. The purpose of edge blurring is to mitigate the spectral leakage effect caused by image edges in the two-dimensional Fourier transform. A Gaussian filter with a size of 30 pixels and a standard deviation of 6 is convolved with the original data's image edges to avoid sidelobes masking the first-order modulation information resulting from spectral leakage.</w:t>
      </w:r>
      <w:r w:rsidRPr="003D1A22">
        <w:rPr>
          <w:rFonts w:hint="eastAsia"/>
          <w:color w:val="auto"/>
        </w:rPr>
        <w:t xml:space="preserve"> </w:t>
      </w:r>
      <w:r w:rsidRPr="003D1A22">
        <w:rPr>
          <w:color w:val="auto"/>
        </w:rPr>
        <w:t xml:space="preserve">Since the raw data acquired by </w:t>
      </w:r>
      <w:r w:rsidR="00FD1354" w:rsidRPr="003D1A22">
        <w:rPr>
          <w:color w:val="auto"/>
        </w:rPr>
        <w:t>PAR-SIM</w:t>
      </w:r>
      <w:r w:rsidRPr="003D1A22">
        <w:rPr>
          <w:color w:val="auto"/>
        </w:rPr>
        <w:t xml:space="preserve"> is in a strip-like shape, it is necessary to ensure isotropy in the x and y axes for subsequent processing. Thus, the raw data is padded with zeros in the spatial domain to turn it into a square shape. Additionally, a central portion of the data containing objects is cropped to a size of 256</w:t>
      </w:r>
      <w:r w:rsidRPr="003D1A22">
        <w:rPr>
          <w:rFonts w:hint="eastAsia"/>
          <w:color w:val="auto"/>
        </w:rPr>
        <w:t>×</w:t>
      </w:r>
      <w:r w:rsidRPr="003D1A22">
        <w:rPr>
          <w:color w:val="auto"/>
        </w:rPr>
        <w:t>256 for further parameter estimation steps. This reduces the amount of data requiring parameter estimation, thereby increasing computational speed.</w:t>
      </w:r>
      <w:r w:rsidRPr="003D1A22">
        <w:rPr>
          <w:rFonts w:hint="eastAsia"/>
          <w:color w:val="auto"/>
        </w:rPr>
        <w:t xml:space="preserve"> </w:t>
      </w:r>
      <w:r w:rsidRPr="003D1A22">
        <w:rPr>
          <w:color w:val="auto"/>
        </w:rPr>
        <w:t>Theoretical OTF and PSF (point spread function) are generated based on the input system's physical parameters. RL deconvolution is then applied to enhance the original image. Image enhancement primarily aims to amplify the intensity of the first-order frequency spectrum and increase the contrast of fringes, facilitating better identification of the illumination direction during the parameter estimation step</w:t>
      </w:r>
      <w:r w:rsidR="009D26A7" w:rsidRPr="003D1A22">
        <w:rPr>
          <w:color w:val="auto"/>
        </w:rPr>
        <w:fldChar w:fldCharType="begin"/>
      </w:r>
      <w:r w:rsidR="005C2E90">
        <w:rPr>
          <w:color w:val="auto"/>
        </w:rPr>
        <w:instrText xml:space="preserve"> ADDIN EN.CITE &lt;EndNote&gt;&lt;Cite&gt;&lt;Author&gt;Perez&lt;/Author&gt;&lt;Year&gt;2016&lt;/Year&gt;&lt;RecNum&gt;188&lt;/RecNum&gt;&lt;DisplayText&gt;&lt;style face="superscript"&gt;4&lt;/style&gt;&lt;/DisplayText&gt;&lt;record&gt;&lt;rec-number&gt;188&lt;/rec-number&gt;&lt;foreign-keys&gt;&lt;key app="EN" db-id="fe0xeprsvffvfweed08x9a99etevsz9x2wap" timestamp="1691820696"&gt;188&lt;/key&gt;&lt;/foreign-keys&gt;&lt;ref-type name="Journal Article"&gt;17&lt;/ref-type&gt;&lt;contributors&gt;&lt;authors&gt;&lt;author&gt;Perez, Victor&lt;/author&gt;&lt;author&gt;Chang, Bo-Jui&lt;/author&gt;&lt;author&gt;Stelzer, Ernst Hans Karl&lt;/author&gt;&lt;/authors&gt;&lt;/contributors&gt;&lt;titles&gt;&lt;title&gt;Optimal 2D-SIM reconstruction by two filtering steps with Richardson-Lucy deconvolution&lt;/title&gt;&lt;secondary-title&gt;Scientific reports&lt;/secondary-title&gt;&lt;/titles&gt;&lt;periodical&gt;&lt;full-title&gt;Scientific Reports&lt;/full-title&gt;&lt;/periodical&gt;&lt;pages&gt;37149&lt;/pages&gt;&lt;volume&gt;6&lt;/volume&gt;&lt;number&gt;1&lt;/number&gt;&lt;dates&gt;&lt;year&gt;2016&lt;/year&gt;&lt;/dates&gt;&lt;isbn&gt;2045-2322&lt;/isbn&gt;&lt;urls&gt;&lt;/urls&gt;&lt;/record&gt;&lt;/Cite&gt;&lt;/EndNote&gt;</w:instrText>
      </w:r>
      <w:r w:rsidR="009D26A7" w:rsidRPr="003D1A22">
        <w:rPr>
          <w:color w:val="auto"/>
        </w:rPr>
        <w:fldChar w:fldCharType="separate"/>
      </w:r>
      <w:r w:rsidR="005C2E90" w:rsidRPr="005C2E90">
        <w:rPr>
          <w:noProof/>
          <w:color w:val="auto"/>
          <w:vertAlign w:val="superscript"/>
        </w:rPr>
        <w:t>4</w:t>
      </w:r>
      <w:r w:rsidR="009D26A7" w:rsidRPr="003D1A22">
        <w:rPr>
          <w:color w:val="auto"/>
        </w:rPr>
        <w:fldChar w:fldCharType="end"/>
      </w:r>
      <w:r w:rsidRPr="003D1A22">
        <w:rPr>
          <w:color w:val="auto"/>
        </w:rPr>
        <w:t xml:space="preserve">. The image spectrum before preprocessing is </w:t>
      </w:r>
      <w:r w:rsidR="007E02A4">
        <w:rPr>
          <w:color w:val="auto"/>
        </w:rPr>
        <w:t>illustrated</w:t>
      </w:r>
      <w:r w:rsidR="007E02A4" w:rsidRPr="003D1A22">
        <w:rPr>
          <w:color w:val="auto"/>
        </w:rPr>
        <w:t xml:space="preserve"> </w:t>
      </w:r>
      <w:r w:rsidRPr="003D1A22">
        <w:rPr>
          <w:color w:val="auto"/>
        </w:rPr>
        <w:t xml:space="preserve">in </w:t>
      </w:r>
      <w:r w:rsidR="007E02A4">
        <w:rPr>
          <w:color w:val="auto"/>
        </w:rPr>
        <w:t>the lower right</w:t>
      </w:r>
      <w:r w:rsidRPr="003D1A22">
        <w:rPr>
          <w:color w:val="auto"/>
        </w:rPr>
        <w:t xml:space="preserve"> corner of </w:t>
      </w:r>
      <w:r w:rsidRPr="003D1A22">
        <w:rPr>
          <w:b/>
          <w:bCs/>
          <w:color w:val="auto"/>
        </w:rPr>
        <w:t>Fig.</w:t>
      </w:r>
      <w:r w:rsidR="00FC11CF" w:rsidRPr="003D1A22">
        <w:rPr>
          <w:b/>
          <w:bCs/>
          <w:color w:val="auto"/>
        </w:rPr>
        <w:t>2</w:t>
      </w:r>
      <w:r w:rsidRPr="003D1A22">
        <w:rPr>
          <w:b/>
          <w:bCs/>
          <w:color w:val="auto"/>
        </w:rPr>
        <w:t>(a)</w:t>
      </w:r>
      <w:r w:rsidRPr="003D1A22">
        <w:rPr>
          <w:color w:val="auto"/>
        </w:rPr>
        <w:t xml:space="preserve">. Within the image, the presence of cross-like components at the center is attributed to spectral </w:t>
      </w:r>
      <w:r w:rsidRPr="003D1A22">
        <w:rPr>
          <w:color w:val="auto"/>
        </w:rPr>
        <w:lastRenderedPageBreak/>
        <w:t xml:space="preserve">leakage resulting from both image edges and shifts during the </w:t>
      </w:r>
      <w:r w:rsidR="00FD1354" w:rsidRPr="003D1A22">
        <w:rPr>
          <w:color w:val="auto"/>
        </w:rPr>
        <w:t>PAR-SIM</w:t>
      </w:r>
      <w:r w:rsidRPr="003D1A22">
        <w:rPr>
          <w:color w:val="auto"/>
        </w:rPr>
        <w:t xml:space="preserve"> registration process. These components are expected to interfere with locating the peak position of the first-order spectrum during the subsequent parameter estimation. Conversely, the post-preprocessing image spectrum is illustrated in </w:t>
      </w:r>
      <w:r w:rsidR="007E02A4">
        <w:rPr>
          <w:color w:val="auto"/>
        </w:rPr>
        <w:t>the upper</w:t>
      </w:r>
      <w:r w:rsidRPr="003D1A22">
        <w:rPr>
          <w:color w:val="auto"/>
        </w:rPr>
        <w:t xml:space="preserve"> </w:t>
      </w:r>
      <w:r w:rsidR="007E02A4">
        <w:rPr>
          <w:color w:val="auto"/>
        </w:rPr>
        <w:t>left</w:t>
      </w:r>
      <w:r w:rsidRPr="003D1A22">
        <w:rPr>
          <w:color w:val="auto"/>
        </w:rPr>
        <w:t xml:space="preserve"> corner of </w:t>
      </w:r>
      <w:r w:rsidRPr="003D1A22">
        <w:rPr>
          <w:b/>
          <w:bCs/>
          <w:color w:val="auto"/>
        </w:rPr>
        <w:t>Fig.</w:t>
      </w:r>
      <w:r w:rsidR="00FC11CF" w:rsidRPr="003D1A22">
        <w:rPr>
          <w:b/>
          <w:bCs/>
          <w:color w:val="auto"/>
        </w:rPr>
        <w:t>2</w:t>
      </w:r>
      <w:r w:rsidRPr="003D1A22">
        <w:rPr>
          <w:b/>
          <w:bCs/>
          <w:color w:val="auto"/>
        </w:rPr>
        <w:t>(a)</w:t>
      </w:r>
      <w:r w:rsidRPr="003D1A22">
        <w:rPr>
          <w:color w:val="auto"/>
        </w:rPr>
        <w:t>. Notably, the suppression of spectral leakage is achieved, and concurrently, the enhancement of high-frequency components within the image</w:t>
      </w:r>
      <w:r w:rsidR="007E02A4">
        <w:rPr>
          <w:color w:val="auto"/>
        </w:rPr>
        <w:t xml:space="preserve">’s </w:t>
      </w:r>
      <w:r w:rsidR="007E02A4">
        <w:t>Optical Transfer Function (OTF) range</w:t>
      </w:r>
      <w:r w:rsidRPr="003D1A22">
        <w:rPr>
          <w:color w:val="auto"/>
        </w:rPr>
        <w:t xml:space="preserve"> is observed.</w:t>
      </w:r>
    </w:p>
    <w:p w14:paraId="07E63E8A" w14:textId="0D8C7085" w:rsidR="003877C0" w:rsidRPr="003D1A22" w:rsidRDefault="003877C0" w:rsidP="003D1A22">
      <w:pPr>
        <w:pStyle w:val="2"/>
        <w:spacing w:before="240" w:after="120"/>
      </w:pPr>
      <w:bookmarkStart w:id="13" w:name="_Toc145000811"/>
      <w:r w:rsidRPr="003D1A22">
        <w:t>System parameter estimation</w:t>
      </w:r>
      <w:bookmarkEnd w:id="13"/>
    </w:p>
    <w:p w14:paraId="26F9DCBF" w14:textId="73554CA8" w:rsidR="003877C0" w:rsidRPr="003D1A22" w:rsidRDefault="003877C0" w:rsidP="003D1A22">
      <w:pPr>
        <w:pStyle w:val="10BodySubsequentParagraph"/>
        <w:ind w:firstLine="480"/>
        <w:rPr>
          <w:color w:val="auto"/>
        </w:rPr>
      </w:pPr>
      <w:r w:rsidRPr="003D1A22">
        <w:rPr>
          <w:color w:val="auto"/>
        </w:rPr>
        <w:t>The main purpose of system parameter estimation is to estimate the pattern information used in structured illumination microscopy. This includes the accurate estimation of the illumination direction vector and the illumination phase</w:t>
      </w:r>
      <w:r w:rsidRPr="003D1A22">
        <w:rPr>
          <w:color w:val="auto"/>
        </w:rPr>
        <w:fldChar w:fldCharType="begin"/>
      </w:r>
      <w:r w:rsidR="005C2E90">
        <w:rPr>
          <w:color w:val="auto"/>
        </w:rPr>
        <w:instrText xml:space="preserve"> ADDIN EN.CITE &lt;EndNote&gt;&lt;Cite&gt;&lt;Author&gt;Lal&lt;/Author&gt;&lt;Year&gt;2016&lt;/Year&gt;&lt;RecNum&gt;189&lt;/RecNum&gt;&lt;DisplayText&gt;&lt;style face="superscript"&gt;5&lt;/style&gt;&lt;/DisplayText&gt;&lt;record&gt;&lt;rec-number&gt;189&lt;/rec-number&gt;&lt;foreign-keys&gt;&lt;key app="EN" db-id="fe0xeprsvffvfweed08x9a99etevsz9x2wap" timestamp="1691820737"&gt;189&lt;/key&gt;&lt;/foreign-keys&gt;&lt;ref-type name="Journal Article"&gt;17&lt;/ref-type&gt;&lt;contributors&gt;&lt;authors&gt;&lt;author&gt;Lal, Amit&lt;/author&gt;&lt;author&gt;Shan, Chunyan&lt;/author&gt;&lt;author&gt;Xi, Peng&lt;/author&gt;&lt;/authors&gt;&lt;/contributors&gt;&lt;titles&gt;&lt;title&gt;Structured illumination microscopy image reconstruction algorithm&lt;/title&gt;&lt;secondary-title&gt;IEEE Journal of Selected Topics in Quantum Electronics&lt;/secondary-title&gt;&lt;/titles&gt;&lt;periodical&gt;&lt;full-title&gt;IEEE Journal of Selected Topics in Quantum Electronics&lt;/full-title&gt;&lt;/periodical&gt;&lt;pages&gt;50-63&lt;/pages&gt;&lt;volume&gt;22&lt;/volume&gt;&lt;number&gt;4&lt;/number&gt;&lt;dates&gt;&lt;year&gt;2016&lt;/year&gt;&lt;/dates&gt;&lt;isbn&gt;1077-260X&lt;/isbn&gt;&lt;urls&gt;&lt;/urls&gt;&lt;/record&gt;&lt;/Cite&gt;&lt;/EndNote&gt;</w:instrText>
      </w:r>
      <w:r w:rsidRPr="003D1A22">
        <w:rPr>
          <w:color w:val="auto"/>
        </w:rPr>
        <w:fldChar w:fldCharType="separate"/>
      </w:r>
      <w:r w:rsidR="005C2E90" w:rsidRPr="005C2E90">
        <w:rPr>
          <w:noProof/>
          <w:color w:val="auto"/>
          <w:vertAlign w:val="superscript"/>
        </w:rPr>
        <w:t>5</w:t>
      </w:r>
      <w:r w:rsidRPr="003D1A22">
        <w:rPr>
          <w:color w:val="auto"/>
        </w:rPr>
        <w:fldChar w:fldCharType="end"/>
      </w:r>
      <w:r w:rsidRPr="003D1A22">
        <w:rPr>
          <w:color w:val="auto"/>
        </w:rPr>
        <w:t>.</w:t>
      </w:r>
    </w:p>
    <w:p w14:paraId="5A965018" w14:textId="77777777" w:rsidR="003877C0" w:rsidRPr="003D1A22" w:rsidRDefault="003877C0" w:rsidP="003D1A22">
      <w:pPr>
        <w:pStyle w:val="10BodySubsequentParagraph"/>
        <w:ind w:firstLine="480"/>
        <w:rPr>
          <w:color w:val="auto"/>
        </w:rPr>
      </w:pPr>
      <w:r w:rsidRPr="003D1A22">
        <w:rPr>
          <w:color w:val="auto"/>
        </w:rPr>
        <w:t xml:space="preserve">In structured light illumination microscopy, the image captured by the CCD, denoted as </w:t>
      </w:r>
      <m:oMath>
        <m:r>
          <w:rPr>
            <w:rFonts w:ascii="Cambria Math" w:hAnsi="Cambria Math"/>
            <w:color w:val="auto"/>
          </w:rPr>
          <m:t>D</m:t>
        </m:r>
        <m:d>
          <m:dPr>
            <m:ctrlPr>
              <w:rPr>
                <w:rFonts w:ascii="Cambria Math" w:hAnsi="Cambria Math"/>
                <w:color w:val="auto"/>
              </w:rPr>
            </m:ctrlPr>
          </m:dPr>
          <m:e>
            <m:r>
              <w:rPr>
                <w:rFonts w:ascii="Cambria Math" w:hAnsi="Cambria Math"/>
                <w:color w:val="auto"/>
              </w:rPr>
              <m:t>r</m:t>
            </m:r>
          </m:e>
        </m:d>
      </m:oMath>
      <w:r w:rsidRPr="003D1A22">
        <w:rPr>
          <w:color w:val="auto"/>
        </w:rPr>
        <w:t>, can be expressed as:</w:t>
      </w:r>
    </w:p>
    <w:p w14:paraId="538B9836" w14:textId="0D2D8128"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r>
                <w:rPr>
                  <w:rFonts w:ascii="Cambria Math" w:hAnsi="Cambria Math"/>
                  <w:color w:val="auto"/>
                </w:rPr>
                <m:t>D</m:t>
              </m:r>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d>
                <m:dPr>
                  <m:ctrlPr>
                    <w:rPr>
                      <w:rFonts w:ascii="Cambria Math" w:hAnsi="Cambria Math"/>
                      <w:color w:val="auto"/>
                    </w:rPr>
                  </m:ctrlPr>
                </m:dPr>
                <m:e>
                  <m:r>
                    <w:rPr>
                      <w:rFonts w:ascii="Cambria Math" w:hAnsi="Cambria Math"/>
                      <w:color w:val="auto"/>
                    </w:rPr>
                    <m:t>s</m:t>
                  </m:r>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I</m:t>
                      </m:r>
                    </m:e>
                    <m:sub>
                      <m:r>
                        <w:rPr>
                          <w:rFonts w:ascii="Cambria Math" w:hAnsi="Cambria Math"/>
                          <w:color w:val="auto"/>
                        </w:rPr>
                        <m:t>θ</m:t>
                      </m:r>
                      <m:r>
                        <m:rPr>
                          <m:sty m:val="p"/>
                        </m:rPr>
                        <w:rPr>
                          <w:rFonts w:ascii="Cambria Math" w:hAnsi="Cambria Math"/>
                          <w:color w:val="auto"/>
                        </w:rPr>
                        <m:t>,</m:t>
                      </m:r>
                      <m:r>
                        <w:rPr>
                          <w:rFonts w:ascii="Cambria Math" w:hAnsi="Cambria Math"/>
                          <w:color w:val="auto"/>
                        </w:rPr>
                        <m:t>φ</m:t>
                      </m:r>
                    </m:sub>
                  </m:sSub>
                  <m:d>
                    <m:dPr>
                      <m:ctrlPr>
                        <w:rPr>
                          <w:rFonts w:ascii="Cambria Math" w:hAnsi="Cambria Math"/>
                          <w:color w:val="auto"/>
                        </w:rPr>
                      </m:ctrlPr>
                    </m:dPr>
                    <m:e>
                      <m:r>
                        <w:rPr>
                          <w:rFonts w:ascii="Cambria Math" w:hAnsi="Cambria Math"/>
                          <w:color w:val="auto"/>
                        </w:rPr>
                        <m:t>r</m:t>
                      </m:r>
                    </m:e>
                  </m:d>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r>
                <w:rPr>
                  <w:rFonts w:ascii="Cambria Math" w:hAnsi="Cambria Math"/>
                  <w:color w:val="auto"/>
                </w:rPr>
                <m:t>N</m:t>
              </m:r>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r>
                <w:rPr>
                  <w:rFonts w:ascii="Cambria Math" w:hAnsi="Cambria Math"/>
                  <w:color w:val="auto"/>
                </w:rPr>
                <m:t>B</m:t>
              </m:r>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S1</m:t>
                  </m:r>
                </m:e>
              </m:d>
            </m:e>
          </m:eqArr>
        </m:oMath>
      </m:oMathPara>
    </w:p>
    <w:p w14:paraId="2D5B343F" w14:textId="77777777" w:rsidR="003877C0" w:rsidRPr="003D1A22" w:rsidRDefault="003877C0" w:rsidP="003D1A22">
      <w:pPr>
        <w:pStyle w:val="10BodySubsequentParagraph"/>
        <w:ind w:firstLine="480"/>
        <w:rPr>
          <w:color w:val="auto"/>
        </w:rPr>
      </w:pPr>
      <w:r w:rsidRPr="003D1A22">
        <w:rPr>
          <w:color w:val="auto"/>
        </w:rPr>
        <w:t>where:</w:t>
      </w:r>
    </w:p>
    <w:p w14:paraId="1EF02C8E" w14:textId="77777777" w:rsidR="003877C0" w:rsidRPr="003D1A22" w:rsidRDefault="003877C0" w:rsidP="003D1A22">
      <w:pPr>
        <w:pStyle w:val="10BodySubsequentParagraph"/>
        <w:ind w:firstLine="480"/>
        <w:rPr>
          <w:color w:val="auto"/>
        </w:rPr>
      </w:pPr>
      <m:oMath>
        <m:r>
          <w:rPr>
            <w:rFonts w:ascii="Cambria Math" w:hAnsi="Cambria Math"/>
            <w:color w:val="auto"/>
          </w:rPr>
          <m:t>h</m:t>
        </m:r>
        <m:d>
          <m:dPr>
            <m:ctrlPr>
              <w:rPr>
                <w:rFonts w:ascii="Cambria Math" w:hAnsi="Cambria Math"/>
                <w:color w:val="auto"/>
              </w:rPr>
            </m:ctrlPr>
          </m:dPr>
          <m:e>
            <m:r>
              <w:rPr>
                <w:rFonts w:ascii="Cambria Math" w:hAnsi="Cambria Math"/>
                <w:color w:val="auto"/>
              </w:rPr>
              <m:t>r</m:t>
            </m:r>
          </m:e>
        </m:d>
      </m:oMath>
      <w:r w:rsidRPr="003D1A22">
        <w:rPr>
          <w:color w:val="auto"/>
        </w:rPr>
        <w:t xml:space="preserve"> represents the PSF of the optical system,</w:t>
      </w:r>
      <m:oMath>
        <m:r>
          <w:rPr>
            <w:rFonts w:ascii="Cambria Math" w:hAnsi="Cambria Math"/>
            <w:color w:val="auto"/>
          </w:rPr>
          <m:t>s</m:t>
        </m:r>
        <m:d>
          <m:dPr>
            <m:ctrlPr>
              <w:rPr>
                <w:rFonts w:ascii="Cambria Math" w:hAnsi="Cambria Math"/>
                <w:color w:val="auto"/>
              </w:rPr>
            </m:ctrlPr>
          </m:dPr>
          <m:e>
            <m:r>
              <w:rPr>
                <w:rFonts w:ascii="Cambria Math" w:hAnsi="Cambria Math"/>
                <w:color w:val="auto"/>
              </w:rPr>
              <m:t>r</m:t>
            </m:r>
          </m:e>
        </m:d>
      </m:oMath>
      <w:r w:rsidRPr="003D1A22">
        <w:rPr>
          <w:color w:val="auto"/>
        </w:rPr>
        <w:t xml:space="preserve"> represents the biological sample,</w:t>
      </w:r>
      <m:oMath>
        <m:r>
          <m:rPr>
            <m:sty m:val="p"/>
          </m:rPr>
          <w:rPr>
            <w:rFonts w:ascii="Cambria Math" w:hAnsi="Cambria Math"/>
            <w:color w:val="auto"/>
          </w:rPr>
          <m:t>⊗</m:t>
        </m:r>
      </m:oMath>
      <w:r w:rsidRPr="003D1A22">
        <w:rPr>
          <w:color w:val="auto"/>
        </w:rPr>
        <w:t xml:space="preserve"> denotes the convolution operator, </w:t>
      </w:r>
      <m:oMath>
        <m:r>
          <w:rPr>
            <w:rFonts w:ascii="Cambria Math" w:hAnsi="Cambria Math"/>
            <w:color w:val="auto"/>
          </w:rPr>
          <m:t>N</m:t>
        </m:r>
        <m:r>
          <m:rPr>
            <m:sty m:val="p"/>
          </m:rPr>
          <w:rPr>
            <w:rFonts w:ascii="Cambria Math" w:hAnsi="Cambria Math"/>
            <w:color w:val="auto"/>
          </w:rPr>
          <m:t>(</m:t>
        </m:r>
        <m:r>
          <w:rPr>
            <w:rFonts w:ascii="Cambria Math" w:hAnsi="Cambria Math"/>
            <w:color w:val="auto"/>
          </w:rPr>
          <m:t>r</m:t>
        </m:r>
        <m:r>
          <m:rPr>
            <m:sty m:val="p"/>
          </m:rPr>
          <w:rPr>
            <w:rFonts w:ascii="Cambria Math" w:hAnsi="Cambria Math"/>
            <w:color w:val="auto"/>
          </w:rPr>
          <m:t>)</m:t>
        </m:r>
      </m:oMath>
      <w:r w:rsidRPr="003D1A22">
        <w:rPr>
          <w:rFonts w:hint="eastAsia"/>
          <w:color w:val="auto"/>
        </w:rPr>
        <w:t xml:space="preserve"> </w:t>
      </w:r>
      <w:r w:rsidRPr="003D1A22">
        <w:rPr>
          <w:color w:val="auto"/>
        </w:rPr>
        <w:t xml:space="preserve">is the system noise, and </w:t>
      </w:r>
      <m:oMath>
        <m:r>
          <w:rPr>
            <w:rFonts w:ascii="Cambria Math" w:hAnsi="Cambria Math"/>
            <w:color w:val="auto"/>
          </w:rPr>
          <m:t>B</m:t>
        </m:r>
        <m:r>
          <m:rPr>
            <m:sty m:val="p"/>
          </m:rPr>
          <w:rPr>
            <w:rFonts w:ascii="Cambria Math" w:hAnsi="Cambria Math"/>
            <w:color w:val="auto"/>
          </w:rPr>
          <m:t>(</m:t>
        </m:r>
        <m:r>
          <w:rPr>
            <w:rFonts w:ascii="Cambria Math" w:hAnsi="Cambria Math"/>
            <w:color w:val="auto"/>
          </w:rPr>
          <m:t>r</m:t>
        </m:r>
        <m:r>
          <m:rPr>
            <m:sty m:val="p"/>
          </m:rPr>
          <w:rPr>
            <w:rFonts w:ascii="Cambria Math" w:hAnsi="Cambria Math"/>
            <w:color w:val="auto"/>
          </w:rPr>
          <m:t>)</m:t>
        </m:r>
      </m:oMath>
      <w:r w:rsidRPr="003D1A22">
        <w:rPr>
          <w:color w:val="auto"/>
        </w:rPr>
        <w:t xml:space="preserve">  represents the system background that is not modulated by structured illumination.</w:t>
      </w:r>
      <w:r w:rsidRPr="003D1A22">
        <w:rPr>
          <w:rFonts w:hint="eastAsia"/>
          <w:color w:val="auto"/>
        </w:rPr>
        <w:t xml:space="preserve"> </w:t>
      </w:r>
      <w:r w:rsidRPr="003D1A22">
        <w:rPr>
          <w:color w:val="auto"/>
        </w:rPr>
        <w:t>The structured illumination</w:t>
      </w:r>
      <m:oMath>
        <m:r>
          <m:rPr>
            <m:sty m:val="p"/>
          </m:rPr>
          <w:rPr>
            <w:rFonts w:ascii="Cambria Math" w:hAnsi="Cambria Math"/>
            <w:color w:val="auto"/>
          </w:rPr>
          <m:t xml:space="preserve"> </m:t>
        </m:r>
        <m:sSub>
          <m:sSubPr>
            <m:ctrlPr>
              <w:rPr>
                <w:rFonts w:ascii="Cambria Math" w:hAnsi="Cambria Math"/>
                <w:color w:val="auto"/>
              </w:rPr>
            </m:ctrlPr>
          </m:sSubPr>
          <m:e>
            <m:r>
              <w:rPr>
                <w:rFonts w:ascii="Cambria Math" w:hAnsi="Cambria Math"/>
                <w:color w:val="auto"/>
              </w:rPr>
              <m:t>I</m:t>
            </m:r>
          </m:e>
          <m:sub>
            <m:r>
              <w:rPr>
                <w:rFonts w:ascii="Cambria Math" w:hAnsi="Cambria Math"/>
                <w:color w:val="auto"/>
              </w:rPr>
              <m:t>θ</m:t>
            </m:r>
            <m:r>
              <m:rPr>
                <m:sty m:val="p"/>
              </m:rPr>
              <w:rPr>
                <w:rFonts w:ascii="Cambria Math" w:hAnsi="Cambria Math"/>
                <w:color w:val="auto"/>
              </w:rPr>
              <m:t>,</m:t>
            </m:r>
            <m:r>
              <w:rPr>
                <w:rFonts w:ascii="Cambria Math" w:hAnsi="Cambria Math"/>
                <w:color w:val="auto"/>
              </w:rPr>
              <m:t>φ</m:t>
            </m:r>
          </m:sub>
        </m:sSub>
        <m:d>
          <m:dPr>
            <m:ctrlPr>
              <w:rPr>
                <w:rFonts w:ascii="Cambria Math" w:hAnsi="Cambria Math"/>
                <w:color w:val="auto"/>
              </w:rPr>
            </m:ctrlPr>
          </m:dPr>
          <m:e>
            <m:r>
              <w:rPr>
                <w:rFonts w:ascii="Cambria Math" w:hAnsi="Cambria Math"/>
                <w:color w:val="auto"/>
              </w:rPr>
              <m:t>r</m:t>
            </m:r>
          </m:e>
        </m:d>
      </m:oMath>
      <w:r w:rsidRPr="003D1A22">
        <w:rPr>
          <w:color w:val="auto"/>
        </w:rPr>
        <w:t xml:space="preserve"> can be represented as:</w:t>
      </w:r>
    </w:p>
    <w:p w14:paraId="7EEA0AFD" w14:textId="25C08D36"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I</m:t>
                  </m:r>
                </m:e>
                <m:sub>
                  <m:r>
                    <w:rPr>
                      <w:rFonts w:ascii="Cambria Math" w:hAnsi="Cambria Math"/>
                      <w:color w:val="auto"/>
                    </w:rPr>
                    <m:t>θ</m:t>
                  </m:r>
                  <m:r>
                    <m:rPr>
                      <m:sty m:val="p"/>
                    </m:rPr>
                    <w:rPr>
                      <w:rFonts w:ascii="Cambria Math" w:hAnsi="Cambria Math"/>
                      <w:color w:val="auto"/>
                    </w:rPr>
                    <m:t>,</m:t>
                  </m:r>
                  <m:r>
                    <w:rPr>
                      <w:rFonts w:ascii="Cambria Math" w:hAnsi="Cambria Math"/>
                      <w:color w:val="auto"/>
                    </w:rPr>
                    <m:t>φ</m:t>
                  </m:r>
                </m:sub>
              </m:sSub>
              <m:d>
                <m:dPr>
                  <m:ctrlPr>
                    <w:rPr>
                      <w:rFonts w:ascii="Cambria Math" w:hAnsi="Cambria Math"/>
                      <w:color w:val="auto"/>
                    </w:rPr>
                  </m:ctrlPr>
                </m:dPr>
                <m:e>
                  <m:r>
                    <w:rPr>
                      <w:rFonts w:ascii="Cambria Math" w:hAnsi="Cambria Math"/>
                      <w:color w:val="auto"/>
                    </w:rPr>
                    <m:t>r</m:t>
                  </m:r>
                </m:e>
              </m:d>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num>
                <m:den>
                  <m:r>
                    <m:rPr>
                      <m:sty m:val="p"/>
                    </m:rPr>
                    <w:rPr>
                      <w:rFonts w:ascii="Cambria Math" w:hAnsi="Cambria Math"/>
                      <w:color w:val="auto"/>
                    </w:rPr>
                    <m:t>2</m:t>
                  </m:r>
                </m:den>
              </m:f>
              <m:d>
                <m:dPr>
                  <m:begChr m:val="["/>
                  <m:endChr m:val="]"/>
                  <m:ctrlPr>
                    <w:rPr>
                      <w:rFonts w:ascii="Cambria Math" w:hAnsi="Cambria Math"/>
                      <w:color w:val="auto"/>
                    </w:rPr>
                  </m:ctrlPr>
                </m:dPr>
                <m:e>
                  <m:r>
                    <m:rPr>
                      <m:sty m:val="p"/>
                    </m:rPr>
                    <w:rPr>
                      <w:rFonts w:ascii="Cambria Math" w:hAnsi="Cambria Math"/>
                      <w:color w:val="auto"/>
                    </w:rPr>
                    <m:t>1+m⋅</m:t>
                  </m:r>
                  <m:func>
                    <m:funcPr>
                      <m:ctrlPr>
                        <w:rPr>
                          <w:rFonts w:ascii="Cambria Math" w:hAnsi="Cambria Math"/>
                          <w:color w:val="auto"/>
                        </w:rPr>
                      </m:ctrlPr>
                    </m:funcPr>
                    <m:fName>
                      <m:r>
                        <m:rPr>
                          <m:sty m:val="p"/>
                        </m:rPr>
                        <w:rPr>
                          <w:rFonts w:ascii="Cambria Math" w:hAnsi="Cambria Math"/>
                          <w:color w:val="auto"/>
                        </w:rPr>
                        <m:t>cos</m:t>
                      </m:r>
                    </m:fName>
                    <m:e>
                      <m:d>
                        <m:dPr>
                          <m:ctrlPr>
                            <w:rPr>
                              <w:rFonts w:ascii="Cambria Math" w:hAnsi="Cambria Math"/>
                              <w:color w:val="auto"/>
                            </w:rPr>
                          </m:ctrlPr>
                        </m:dPr>
                        <m:e>
                          <m:r>
                            <m:rPr>
                              <m:sty m:val="p"/>
                            </m:rPr>
                            <w:rPr>
                              <w:rFonts w:ascii="Cambria Math" w:hAnsi="Cambria Math"/>
                              <w:color w:val="auto"/>
                            </w:rPr>
                            <m:t>2</m:t>
                          </m:r>
                          <m:r>
                            <w:rPr>
                              <w:rFonts w:ascii="Cambria Math" w:hAnsi="Cambria Math"/>
                              <w:color w:val="auto"/>
                            </w:rPr>
                            <m:t>π</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r>
                            <m:rPr>
                              <m:sty m:val="p"/>
                            </m:rPr>
                            <w:rPr>
                              <w:rFonts w:ascii="Cambria Math" w:hAnsi="Cambria Math"/>
                              <w:color w:val="auto"/>
                            </w:rPr>
                            <m:t>⋅</m:t>
                          </m:r>
                          <m:r>
                            <w:rPr>
                              <w:rFonts w:ascii="Cambria Math" w:hAnsi="Cambria Math"/>
                              <w:color w:val="auto"/>
                            </w:rPr>
                            <m:t>r</m:t>
                          </m:r>
                          <m:r>
                            <m:rPr>
                              <m:sty m:val="p"/>
                            </m:rPr>
                            <w:rPr>
                              <w:rFonts w:ascii="Cambria Math" w:hAnsi="Cambria Math"/>
                              <w:color w:val="auto"/>
                            </w:rPr>
                            <m:t>+</m:t>
                          </m:r>
                          <m:r>
                            <w:rPr>
                              <w:rFonts w:ascii="Cambria Math" w:hAnsi="Cambria Math"/>
                              <w:color w:val="auto"/>
                            </w:rPr>
                            <m:t>φ</m:t>
                          </m:r>
                        </m:e>
                      </m:d>
                    </m:e>
                  </m:func>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S2</m:t>
                  </m:r>
                </m:e>
              </m:d>
            </m:e>
          </m:eqArr>
        </m:oMath>
      </m:oMathPara>
    </w:p>
    <w:p w14:paraId="73B49015" w14:textId="77777777" w:rsidR="003877C0" w:rsidRPr="003D1A22" w:rsidRDefault="003877C0" w:rsidP="003D1A22">
      <w:pPr>
        <w:pStyle w:val="10BodySubsequentParagraph"/>
        <w:ind w:firstLine="480"/>
        <w:rPr>
          <w:color w:val="auto"/>
        </w:rPr>
      </w:pPr>
      <w:r w:rsidRPr="003D1A22">
        <w:rPr>
          <w:color w:val="auto"/>
        </w:rPr>
        <w:t>where:</w:t>
      </w:r>
    </w:p>
    <w:p w14:paraId="71085F5A" w14:textId="77777777" w:rsidR="003877C0" w:rsidRPr="003D1A22" w:rsidRDefault="003877C0" w:rsidP="003D1A22">
      <w:pPr>
        <w:pStyle w:val="10BodySubsequentParagraph"/>
        <w:ind w:firstLine="480"/>
        <w:rPr>
          <w:color w:val="auto"/>
        </w:rPr>
      </w:pPr>
      <m:oMath>
        <m:r>
          <w:rPr>
            <w:rFonts w:ascii="Cambria Math" w:hAnsi="Cambria Math"/>
            <w:color w:val="auto"/>
          </w:rPr>
          <m:t>θ</m:t>
        </m:r>
      </m:oMath>
      <w:r w:rsidRPr="003D1A22">
        <w:rPr>
          <w:color w:val="auto"/>
        </w:rPr>
        <w:t xml:space="preserve"> and </w:t>
      </w:r>
      <m:oMath>
        <m:r>
          <w:rPr>
            <w:rFonts w:ascii="Cambria Math" w:hAnsi="Cambria Math"/>
            <w:color w:val="auto"/>
          </w:rPr>
          <m:t>φ</m:t>
        </m:r>
      </m:oMath>
      <w:r w:rsidRPr="003D1A22">
        <w:rPr>
          <w:color w:val="auto"/>
        </w:rPr>
        <w:t xml:space="preserve"> respectively represent the direction and phase of the illumination pattern, </w:t>
      </w:r>
      <m:oMath>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oMath>
      <w:r w:rsidRPr="003D1A22">
        <w:rPr>
          <w:color w:val="auto"/>
        </w:rPr>
        <w:t xml:space="preserve"> is the constant intensity, </w:t>
      </w:r>
      <m:oMath>
        <m:r>
          <m:rPr>
            <m:sty m:val="p"/>
          </m:rPr>
          <w:rPr>
            <w:rFonts w:ascii="Cambria Math" w:hAnsi="Cambria Math"/>
            <w:color w:val="auto"/>
          </w:rPr>
          <m:t>m</m:t>
        </m:r>
      </m:oMath>
      <w:r w:rsidRPr="003D1A22">
        <w:rPr>
          <w:color w:val="auto"/>
        </w:rPr>
        <w:t xml:space="preserve"> is the modulation factor, and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rFonts w:hint="eastAsia"/>
          <w:color w:val="auto"/>
        </w:rPr>
        <w:t xml:space="preserve"> </w:t>
      </w:r>
      <w:r w:rsidRPr="003D1A22">
        <w:rPr>
          <w:color w:val="auto"/>
        </w:rPr>
        <w:t>is the illumination direction vector.</w:t>
      </w:r>
    </w:p>
    <w:p w14:paraId="693EE4EC" w14:textId="77777777" w:rsidR="003877C0" w:rsidRPr="003D1A22" w:rsidRDefault="003877C0" w:rsidP="003D1A22">
      <w:pPr>
        <w:pStyle w:val="10BodySubsequentParagraph"/>
        <w:ind w:firstLine="480"/>
        <w:rPr>
          <w:color w:val="auto"/>
        </w:rPr>
      </w:pPr>
      <w:r w:rsidRPr="003D1A22">
        <w:rPr>
          <w:color w:val="auto"/>
        </w:rPr>
        <w:t xml:space="preserve">In the parameter estimation step, the crucial task is to solve for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color w:val="auto"/>
        </w:rPr>
        <w:t xml:space="preserve"> and </w:t>
      </w:r>
      <m:oMath>
        <m:r>
          <w:rPr>
            <w:rFonts w:ascii="Cambria Math" w:hAnsi="Cambria Math"/>
            <w:color w:val="auto"/>
          </w:rPr>
          <m:t>φ</m:t>
        </m:r>
      </m:oMath>
      <w:r w:rsidRPr="003D1A22">
        <w:rPr>
          <w:color w:val="auto"/>
        </w:rPr>
        <w:t>, which define the direction and phase of the structured illumination pattern used in the imaging process.</w:t>
      </w:r>
      <w:r w:rsidRPr="003D1A22">
        <w:rPr>
          <w:rFonts w:hint="eastAsia"/>
          <w:color w:val="auto"/>
        </w:rPr>
        <w:t xml:space="preserve"> </w:t>
      </w:r>
      <w:r w:rsidRPr="003D1A22">
        <w:rPr>
          <w:color w:val="auto"/>
        </w:rPr>
        <w:t xml:space="preserve">After a two-dimensional Fourier transform, the image </w:t>
      </w:r>
      <m:oMath>
        <m:r>
          <w:rPr>
            <w:rFonts w:ascii="Cambria Math" w:hAnsi="Cambria Math"/>
            <w:color w:val="auto"/>
          </w:rPr>
          <m:t>D</m:t>
        </m:r>
        <m:d>
          <m:dPr>
            <m:ctrlPr>
              <w:rPr>
                <w:rFonts w:ascii="Cambria Math" w:hAnsi="Cambria Math"/>
                <w:color w:val="auto"/>
              </w:rPr>
            </m:ctrlPr>
          </m:dPr>
          <m:e>
            <m:r>
              <w:rPr>
                <w:rFonts w:ascii="Cambria Math" w:hAnsi="Cambria Math"/>
                <w:color w:val="auto"/>
              </w:rPr>
              <m:t>r</m:t>
            </m:r>
          </m:e>
        </m:d>
      </m:oMath>
      <w:r w:rsidRPr="003D1A22">
        <w:rPr>
          <w:color w:val="auto"/>
        </w:rPr>
        <w:t>can be represented as follows:</w:t>
      </w:r>
    </w:p>
    <w:p w14:paraId="2CE11ADC" w14:textId="66F61480"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eqArr>
                <m:eqArrPr>
                  <m:ctrlPr>
                    <w:rPr>
                      <w:rFonts w:ascii="Cambria Math" w:hAnsi="Cambria Math"/>
                      <w:color w:val="auto"/>
                    </w:rPr>
                  </m:ctrlPr>
                </m:eqArrPr>
                <m:e>
                  <m:r>
                    <m:rPr>
                      <m:sty m:val="p"/>
                    </m:rPr>
                    <w:rPr>
                      <w:rFonts w:ascii="Cambria Math" w:hAnsi="Cambria Math"/>
                      <w:color w:val="auto"/>
                    </w:rPr>
                    <m:t>&amp;</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r>
                        <w:rPr>
                          <w:rFonts w:ascii="Cambria Math" w:hAnsi="Cambria Math"/>
                          <w:color w:val="auto"/>
                        </w:rPr>
                        <m:t>φ</m:t>
                      </m:r>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d>
                    <m:dPr>
                      <m:begChr m:val="["/>
                      <m:endChr m:val="]"/>
                      <m:ctrlPr>
                        <w:rPr>
                          <w:rFonts w:ascii="Cambria Math" w:hAnsi="Cambria Math"/>
                          <w:color w:val="auto"/>
                        </w:rPr>
                      </m:ctrlPr>
                    </m:dPr>
                    <m:e>
                      <m:r>
                        <m:rPr>
                          <m:sty m:val="p"/>
                        </m:rP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I</m:t>
                          </m:r>
                        </m:e>
                        <m:sub>
                          <m:r>
                            <w:rPr>
                              <w:rFonts w:ascii="Cambria Math" w:hAnsi="Cambria Math"/>
                              <w:color w:val="auto"/>
                            </w:rPr>
                            <m:t>θ</m:t>
                          </m:r>
                          <m:r>
                            <m:rPr>
                              <m:sty m:val="p"/>
                            </m:rPr>
                            <w:rPr>
                              <w:rFonts w:ascii="Cambria Math" w:hAnsi="Cambria Math"/>
                              <w:color w:val="auto"/>
                            </w:rPr>
                            <m:t>,</m:t>
                          </m:r>
                          <m:r>
                            <w:rPr>
                              <w:rFonts w:ascii="Cambria Math" w:hAnsi="Cambria Math"/>
                              <w:color w:val="auto"/>
                            </w:rPr>
                            <m:t>φ</m:t>
                          </m:r>
                        </m:sub>
                      </m:sSub>
                      <m:d>
                        <m:dPr>
                          <m:ctrlPr>
                            <w:rPr>
                              <w:rFonts w:ascii="Cambria Math" w:hAnsi="Cambria Math"/>
                              <w:color w:val="auto"/>
                            </w:rPr>
                          </m:ctrlPr>
                        </m:dPr>
                        <m:e>
                          <m:r>
                            <w:rPr>
                              <w:rFonts w:ascii="Cambria Math" w:hAnsi="Cambria Math"/>
                              <w:color w:val="auto"/>
                            </w:rPr>
                            <m:t>r</m:t>
                          </m:r>
                        </m:e>
                      </m:d>
                    </m:e>
                  </m:d>
                  <m:r>
                    <m:rPr>
                      <m:sty m:val="p"/>
                    </m:rPr>
                    <w:rPr>
                      <w:rFonts w:ascii="Cambria Math" w:hAnsi="Cambria Math"/>
                      <w:color w:val="auto"/>
                    </w:rPr>
                    <m:t>⋅</m:t>
                  </m:r>
                  <m:r>
                    <w:rPr>
                      <w:rFonts w:ascii="Cambria Math" w:hAnsi="Cambria Math"/>
                      <w:color w:val="auto"/>
                    </w:rPr>
                    <m:t>H</m:t>
                  </m:r>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e>
                <m:e>
                  <m:r>
                    <m:rPr>
                      <m:sty m:val="p"/>
                    </m:rPr>
                    <w:rPr>
                      <w:rFonts w:ascii="Cambria Math" w:hAnsi="Cambria Math"/>
                      <w:color w:val="auto"/>
                    </w:rPr>
                    <m:t>&amp;=</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num>
                    <m:den>
                      <m:r>
                        <m:rPr>
                          <m:sty m:val="p"/>
                        </m:rPr>
                        <w:rPr>
                          <w:rFonts w:ascii="Cambria Math" w:hAnsi="Cambria Math"/>
                          <w:color w:val="auto"/>
                        </w:rPr>
                        <m:t>2</m:t>
                      </m:r>
                    </m:den>
                  </m:f>
                  <m:d>
                    <m:dPr>
                      <m:begChr m:val="["/>
                      <m:endChr m:val="]"/>
                      <m:ctrlPr>
                        <w:rPr>
                          <w:rFonts w:ascii="Cambria Math" w:hAnsi="Cambria Math"/>
                          <w:color w:val="auto"/>
                        </w:rPr>
                      </m:ctrlPr>
                    </m:dPr>
                    <m:e>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iφ</m:t>
                          </m:r>
                        </m:sup>
                      </m:sSup>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iφ</m:t>
                          </m:r>
                        </m:sup>
                      </m:sSup>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m:t>
                  </m:r>
                  <m:acc>
                    <m:accPr>
                      <m:ctrlPr>
                        <w:rPr>
                          <w:rFonts w:ascii="Cambria Math" w:hAnsi="Cambria Math"/>
                          <w:color w:val="auto"/>
                        </w:rPr>
                      </m:ctrlPr>
                    </m:accPr>
                    <m:e>
                      <m:r>
                        <w:rPr>
                          <w:rFonts w:ascii="Cambria Math" w:hAnsi="Cambria Math"/>
                          <w:color w:val="auto"/>
                        </w:rPr>
                        <m:t>N</m:t>
                      </m:r>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acc>
                    <m:accPr>
                      <m:ctrlPr>
                        <w:rPr>
                          <w:rFonts w:ascii="Cambria Math" w:hAnsi="Cambria Math"/>
                          <w:color w:val="auto"/>
                        </w:rPr>
                      </m:ctrlPr>
                    </m:accPr>
                    <m:e>
                      <m:r>
                        <m:rPr>
                          <m:sty m:val="p"/>
                        </m:rPr>
                        <w:rPr>
                          <w:rFonts w:ascii="Cambria Math" w:hAnsi="Cambria Math"/>
                          <w:color w:val="auto"/>
                        </w:rPr>
                        <m:t>B</m:t>
                      </m:r>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e>
              </m:eqArr>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S3</m:t>
                  </m:r>
                </m:e>
              </m:d>
            </m:e>
          </m:eqArr>
        </m:oMath>
      </m:oMathPara>
    </w:p>
    <w:p w14:paraId="52D03DB1" w14:textId="77777777" w:rsidR="003877C0" w:rsidRPr="003D1A22" w:rsidRDefault="003877C0" w:rsidP="003D1A22">
      <w:pPr>
        <w:pStyle w:val="10BodySubsequentParagraph"/>
        <w:ind w:firstLine="480"/>
        <w:rPr>
          <w:color w:val="auto"/>
        </w:rPr>
      </w:pPr>
      <w:r w:rsidRPr="003D1A22">
        <w:rPr>
          <w:rFonts w:hint="eastAsia"/>
          <w:color w:val="auto"/>
        </w:rPr>
        <w:t>w</w:t>
      </w:r>
      <w:r w:rsidRPr="003D1A22">
        <w:rPr>
          <w:color w:val="auto"/>
        </w:rPr>
        <w:t>here:</w:t>
      </w:r>
    </w:p>
    <w:p w14:paraId="6ECDED7B" w14:textId="77777777" w:rsidR="003877C0" w:rsidRPr="003D1A22" w:rsidRDefault="003877C0" w:rsidP="003D1A22">
      <w:pPr>
        <w:pStyle w:val="10BodySubsequentParagraph"/>
        <w:ind w:firstLine="480"/>
        <w:rPr>
          <w:color w:val="auto"/>
        </w:rPr>
      </w:pPr>
      <m:oMath>
        <m:r>
          <w:rPr>
            <w:rFonts w:ascii="Cambria Math" w:hAnsi="Cambria Math"/>
            <w:color w:val="auto"/>
          </w:rPr>
          <w:lastRenderedPageBreak/>
          <m:t>H</m:t>
        </m:r>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oMath>
      <w:r w:rsidRPr="003D1A22">
        <w:rPr>
          <w:color w:val="auto"/>
        </w:rPr>
        <w:t xml:space="preserve"> is the Fourier transform of the system's Optical Transfer Function (OTF), </w:t>
      </w:r>
      <m:oMath>
        <m:acc>
          <m:accPr>
            <m:ctrlPr>
              <w:rPr>
                <w:rFonts w:ascii="Cambria Math" w:hAnsi="Cambria Math"/>
                <w:color w:val="auto"/>
              </w:rPr>
            </m:ctrlPr>
          </m:accPr>
          <m:e>
            <m:r>
              <w:rPr>
                <w:rFonts w:ascii="Cambria Math" w:hAnsi="Cambria Math"/>
                <w:color w:val="auto"/>
              </w:rPr>
              <m:t>N</m:t>
            </m:r>
          </m:e>
        </m:acc>
        <m:d>
          <m:dPr>
            <m:ctrlPr>
              <w:rPr>
                <w:rFonts w:ascii="Cambria Math" w:hAnsi="Cambria Math"/>
                <w:color w:val="auto"/>
              </w:rPr>
            </m:ctrlPr>
          </m:dPr>
          <m:e>
            <m:r>
              <w:rPr>
                <w:rFonts w:ascii="Cambria Math" w:hAnsi="Cambria Math"/>
                <w:color w:val="auto"/>
              </w:rPr>
              <m:t>k</m:t>
            </m:r>
          </m:e>
        </m:d>
      </m:oMath>
      <w:r w:rsidRPr="003D1A22">
        <w:rPr>
          <w:color w:val="auto"/>
        </w:rPr>
        <w:t xml:space="preserve"> represents the Fourier domain of the system noise, </w:t>
      </w:r>
      <m:oMath>
        <m:acc>
          <m:accPr>
            <m:ctrlPr>
              <w:rPr>
                <w:rFonts w:ascii="Cambria Math" w:hAnsi="Cambria Math"/>
                <w:color w:val="auto"/>
              </w:rPr>
            </m:ctrlPr>
          </m:accPr>
          <m:e>
            <m:r>
              <m:rPr>
                <m:sty m:val="p"/>
              </m:rPr>
              <w:rPr>
                <w:rFonts w:ascii="Cambria Math" w:hAnsi="Cambria Math"/>
                <w:color w:val="auto"/>
              </w:rPr>
              <m:t>B</m:t>
            </m:r>
          </m:e>
        </m:acc>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represents the Fourier domain of the system background, which is primarily concentrated in the zero-frequency region.</w:t>
      </w:r>
      <w:r w:rsidRPr="003D1A22">
        <w:rPr>
          <w:rFonts w:hint="eastAsia"/>
          <w:color w:val="auto"/>
        </w:rPr>
        <w:t xml:space="preserve"> </w:t>
      </w:r>
      <w:r w:rsidRPr="003D1A22">
        <w:rPr>
          <w:color w:val="auto"/>
        </w:rPr>
        <w:t>Transform the above formula into matrix form, that is,</w:t>
      </w:r>
    </w:p>
    <w:p w14:paraId="6D1C75E7" w14:textId="27835933" w:rsidR="003877C0" w:rsidRPr="003D1A22" w:rsidRDefault="00000000" w:rsidP="003D1A22">
      <w:pPr>
        <w:pStyle w:val="10BodySubsequentParagraph"/>
        <w:ind w:firstLineChars="0" w:firstLine="0"/>
        <w:rPr>
          <w:color w:val="auto"/>
        </w:rPr>
      </w:pPr>
      <m:oMathPara>
        <m:oMath>
          <m:eqArr>
            <m:eqArrPr>
              <m:maxDist m:val="1"/>
              <m:ctrlPr>
                <w:rPr>
                  <w:rFonts w:ascii="Cambria Math" w:hAnsi="Cambria Math"/>
                  <w:color w:val="auto"/>
                </w:rPr>
              </m:ctrlPr>
            </m:eqArrPr>
            <m:e>
              <m:d>
                <m:dPr>
                  <m:begChr m:val="["/>
                  <m:endChr m:val="]"/>
                  <m:ctrlPr>
                    <w:rPr>
                      <w:rFonts w:ascii="Cambria Math" w:hAnsi="Cambria Math"/>
                      <w:color w:val="auto"/>
                    </w:rPr>
                  </m:ctrlPr>
                </m:dPr>
                <m:e>
                  <m:eqArr>
                    <m:eqArrPr>
                      <m:ctrlPr>
                        <w:rPr>
                          <w:rFonts w:ascii="Cambria Math" w:hAnsi="Cambria Math"/>
                          <w:color w:val="auto"/>
                        </w:rPr>
                      </m:ctrlPr>
                    </m:eqArrPr>
                    <m:e>
                      <m:r>
                        <m:rPr>
                          <m:sty m:val="p"/>
                        </m:rPr>
                        <w:rPr>
                          <w:rFonts w:ascii="Cambria Math" w:hAnsi="Cambria Math"/>
                          <w:color w:val="auto"/>
                        </w:rPr>
                        <m:t>&amp;</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e>
                    <m:e>
                      <m:r>
                        <m:rPr>
                          <m:sty m:val="p"/>
                        </m:rPr>
                        <w:rPr>
                          <w:rFonts w:ascii="Cambria Math" w:hAnsi="Cambria Math"/>
                          <w:color w:val="auto"/>
                        </w:rPr>
                        <m:t>&amp;</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e>
                    <m:e>
                      <m:r>
                        <m:rPr>
                          <m:sty m:val="p"/>
                        </m:rPr>
                        <w:rPr>
                          <w:rFonts w:ascii="Cambria Math" w:hAnsi="Cambria Math"/>
                          <w:color w:val="auto"/>
                        </w:rPr>
                        <m:t>&amp;</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e>
                  </m:eqArr>
                </m:e>
              </m:d>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num>
                <m:den>
                  <m:r>
                    <m:rPr>
                      <m:sty m:val="p"/>
                    </m:rPr>
                    <w:rPr>
                      <w:rFonts w:ascii="Cambria Math" w:hAnsi="Cambria Math"/>
                      <w:color w:val="auto"/>
                    </w:rPr>
                    <m:t>2</m:t>
                  </m:r>
                </m:den>
              </m:f>
              <m:r>
                <w:rPr>
                  <w:rFonts w:ascii="Cambria Math" w:hAnsi="Cambria Math"/>
                  <w:color w:val="auto"/>
                </w:rPr>
                <m:t>M</m:t>
              </m:r>
              <m:d>
                <m:dPr>
                  <m:begChr m:val="["/>
                  <m:endChr m:val="]"/>
                  <m:ctrlPr>
                    <w:rPr>
                      <w:rFonts w:ascii="Cambria Math" w:hAnsi="Cambria Math"/>
                      <w:color w:val="auto"/>
                    </w:rPr>
                  </m:ctrlPr>
                </m:dPr>
                <m:e>
                  <m:eqArr>
                    <m:eqArrPr>
                      <m:ctrlPr>
                        <w:rPr>
                          <w:rFonts w:ascii="Cambria Math" w:hAnsi="Cambria Math"/>
                          <w:color w:val="auto"/>
                        </w:rPr>
                      </m:ctrlPr>
                    </m:eqArrPr>
                    <m:e>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eqArr>
                </m:e>
              </m:d>
              <m:r>
                <m:rPr>
                  <m:sty m:val="p"/>
                </m:rPr>
                <w:rPr>
                  <w:rFonts w:ascii="Cambria Math" w:hAnsi="Cambria Math"/>
                  <w:color w:val="auto"/>
                </w:rPr>
                <m:t>+</m:t>
              </m:r>
              <m:d>
                <m:dPr>
                  <m:begChr m:val="["/>
                  <m:endChr m:val="]"/>
                  <m:ctrlPr>
                    <w:rPr>
                      <w:rFonts w:ascii="Cambria Math" w:hAnsi="Cambria Math"/>
                      <w:color w:val="auto"/>
                    </w:rPr>
                  </m:ctrlPr>
                </m:dPr>
                <m:e>
                  <m:eqArr>
                    <m:eqArrPr>
                      <m:ctrlPr>
                        <w:rPr>
                          <w:rFonts w:ascii="Cambria Math" w:hAnsi="Cambria Math"/>
                          <w:color w:val="auto"/>
                        </w:rPr>
                      </m:ctrlPr>
                    </m:eqArr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N</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d>
                        <m:dPr>
                          <m:ctrlPr>
                            <w:rPr>
                              <w:rFonts w:ascii="Cambria Math" w:hAnsi="Cambria Math"/>
                              <w:color w:val="auto"/>
                            </w:rPr>
                          </m:ctrlPr>
                        </m:dPr>
                        <m:e>
                          <m:r>
                            <w:rPr>
                              <w:rFonts w:ascii="Cambria Math" w:hAnsi="Cambria Math"/>
                              <w:color w:val="auto"/>
                            </w:rPr>
                            <m:t>k</m:t>
                          </m:r>
                        </m:e>
                      </m:d>
                    </m:e>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N</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b>
                      </m:sSub>
                      <m:d>
                        <m:dPr>
                          <m:ctrlPr>
                            <w:rPr>
                              <w:rFonts w:ascii="Cambria Math" w:hAnsi="Cambria Math"/>
                              <w:color w:val="auto"/>
                            </w:rPr>
                          </m:ctrlPr>
                        </m:dPr>
                        <m:e>
                          <m:r>
                            <w:rPr>
                              <w:rFonts w:ascii="Cambria Math" w:hAnsi="Cambria Math"/>
                              <w:color w:val="auto"/>
                            </w:rPr>
                            <m:t>k</m:t>
                          </m:r>
                        </m:e>
                      </m:d>
                    </m:e>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N</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b>
                      </m:sSub>
                      <m:d>
                        <m:dPr>
                          <m:ctrlPr>
                            <w:rPr>
                              <w:rFonts w:ascii="Cambria Math" w:hAnsi="Cambria Math"/>
                              <w:color w:val="auto"/>
                            </w:rPr>
                          </m:ctrlPr>
                        </m:dPr>
                        <m:e>
                          <m:r>
                            <w:rPr>
                              <w:rFonts w:ascii="Cambria Math" w:hAnsi="Cambria Math"/>
                              <w:color w:val="auto"/>
                            </w:rPr>
                            <m:t>k</m:t>
                          </m:r>
                        </m:e>
                      </m:d>
                    </m:e>
                  </m:eqArr>
                </m:e>
              </m:d>
              <m:r>
                <m:rPr>
                  <m:sty m:val="p"/>
                </m:rPr>
                <w:rPr>
                  <w:rFonts w:ascii="Cambria Math" w:hAnsi="Cambria Math"/>
                  <w:color w:val="auto"/>
                </w:rPr>
                <m:t>+</m:t>
              </m:r>
              <m:acc>
                <m:accPr>
                  <m:ctrlPr>
                    <w:rPr>
                      <w:rFonts w:ascii="Cambria Math" w:hAnsi="Cambria Math"/>
                      <w:color w:val="auto"/>
                    </w:rPr>
                  </m:ctrlPr>
                </m:accPr>
                <m:e>
                  <m:r>
                    <m:rPr>
                      <m:sty m:val="p"/>
                    </m:rPr>
                    <w:rPr>
                      <w:rFonts w:ascii="Cambria Math" w:hAnsi="Cambria Math"/>
                      <w:color w:val="auto"/>
                    </w:rPr>
                    <m:t>B</m:t>
                  </m:r>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 xml:space="preserve">,             </m:t>
              </m:r>
              <m:d>
                <m:dPr>
                  <m:ctrlPr>
                    <w:rPr>
                      <w:rFonts w:ascii="Cambria Math" w:hAnsi="Cambria Math"/>
                      <w:color w:val="auto"/>
                    </w:rPr>
                  </m:ctrlPr>
                </m:dPr>
                <m:e>
                  <m:r>
                    <m:rPr>
                      <m:sty m:val="p"/>
                    </m:rPr>
                    <w:rPr>
                      <w:rFonts w:ascii="Cambria Math" w:hAnsi="Cambria Math"/>
                      <w:color w:val="auto"/>
                    </w:rPr>
                    <m:t>S4</m:t>
                  </m:r>
                </m:e>
              </m:d>
              <m:ctrlPr>
                <w:rPr>
                  <w:rFonts w:ascii="Cambria Math" w:eastAsia="Cambria Math" w:hAnsi="Cambria Math" w:cs="Cambria Math"/>
                  <w:i/>
                  <w:color w:val="auto"/>
                </w:rPr>
              </m:ctrlPr>
            </m:e>
            <m:e>
              <m:r>
                <m:rPr>
                  <m:nor/>
                </m:rPr>
                <w:rPr>
                  <w:color w:val="auto"/>
                </w:rPr>
                <m:t xml:space="preserve"> where, </m:t>
              </m:r>
              <m:r>
                <w:rPr>
                  <w:rFonts w:ascii="Cambria Math" w:hAnsi="Cambria Math"/>
                  <w:color w:val="auto"/>
                </w:rPr>
                <m:t>M</m:t>
              </m:r>
              <m:r>
                <m:rPr>
                  <m:sty m:val="p"/>
                </m:rPr>
                <w:rPr>
                  <w:rFonts w:ascii="Cambria Math" w:hAnsi="Cambria Math"/>
                  <w:color w:val="auto"/>
                </w:rPr>
                <m:t>=</m:t>
              </m:r>
              <m:d>
                <m:dPr>
                  <m:begChr m:val="["/>
                  <m:endChr m:val="]"/>
                  <m:ctrlPr>
                    <w:rPr>
                      <w:rFonts w:ascii="Cambria Math" w:hAnsi="Cambria Math"/>
                      <w:color w:val="auto"/>
                    </w:rPr>
                  </m:ctrlPr>
                </m:dPr>
                <m:e>
                  <m:m>
                    <m:mPr>
                      <m:plcHide m:val="1"/>
                      <m:mcs>
                        <m:mc>
                          <m:mcPr>
                            <m:count m:val="3"/>
                            <m:mcJc m:val="center"/>
                          </m:mcPr>
                        </m:mc>
                      </m:mcs>
                      <m:ctrlPr>
                        <w:rPr>
                          <w:rFonts w:ascii="Cambria Math" w:hAnsi="Cambria Math"/>
                          <w:color w:val="auto"/>
                        </w:rPr>
                      </m:ctrlPr>
                    </m:mPr>
                    <m:mr>
                      <m:e>
                        <m:r>
                          <m:rPr>
                            <m:sty m:val="p"/>
                          </m:rPr>
                          <w:rPr>
                            <w:rFonts w:ascii="Cambria Math" w:hAnsi="Cambria Math"/>
                            <w:color w:val="auto"/>
                          </w:rPr>
                          <m:t>1</m:t>
                        </m:r>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mr>
                    <m:mr>
                      <m:e>
                        <m:r>
                          <m:rPr>
                            <m:sty m:val="p"/>
                          </m:rPr>
                          <w:rPr>
                            <w:rFonts w:ascii="Cambria Math" w:hAnsi="Cambria Math"/>
                            <w:color w:val="auto"/>
                          </w:rPr>
                          <m:t>1</m:t>
                        </m:r>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p>
                        </m:sSup>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p>
                        </m:sSup>
                      </m:e>
                    </m:mr>
                    <m:mr>
                      <m:e>
                        <m:r>
                          <m:rPr>
                            <m:sty m:val="p"/>
                          </m:rPr>
                          <w:rPr>
                            <w:rFonts w:ascii="Cambria Math" w:hAnsi="Cambria Math"/>
                            <w:color w:val="auto"/>
                          </w:rPr>
                          <m:t>1</m:t>
                        </m:r>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p>
                        </m:sSup>
                      </m:e>
                      <m:e>
                        <m:f>
                          <m:fPr>
                            <m:ctrlPr>
                              <w:rPr>
                                <w:rFonts w:ascii="Cambria Math" w:hAnsi="Cambria Math"/>
                                <w:color w:val="auto"/>
                              </w:rPr>
                            </m:ctrlPr>
                          </m:fPr>
                          <m:num>
                            <m:r>
                              <m:rPr>
                                <m:sty m:val="p"/>
                              </m:rPr>
                              <w:rPr>
                                <w:rFonts w:ascii="Cambria Math" w:hAnsi="Cambria Math"/>
                                <w:color w:val="auto"/>
                              </w:rPr>
                              <m:t>m</m:t>
                            </m:r>
                          </m:num>
                          <m:den>
                            <m:r>
                              <m:rPr>
                                <m:sty m:val="p"/>
                              </m:rPr>
                              <w:rPr>
                                <w:rFonts w:ascii="Cambria Math" w:hAnsi="Cambria Math"/>
                                <w:color w:val="auto"/>
                              </w:rPr>
                              <m:t>2</m:t>
                            </m:r>
                          </m:den>
                        </m:f>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p>
                        </m:sSup>
                      </m:e>
                    </m:mr>
                  </m:m>
                </m:e>
              </m:d>
              <m:r>
                <m:rPr>
                  <m:sty m:val="p"/>
                </m:rPr>
                <w:rPr>
                  <w:rFonts w:ascii="Cambria Math" w:hAnsi="Cambria Math"/>
                  <w:color w:val="auto"/>
                </w:rPr>
                <m:t>#</m:t>
              </m:r>
            </m:e>
          </m:eqArr>
        </m:oMath>
      </m:oMathPara>
    </w:p>
    <w:p w14:paraId="77E4003F" w14:textId="77777777" w:rsidR="003877C0" w:rsidRPr="003D1A22" w:rsidRDefault="003877C0" w:rsidP="003D1A22">
      <w:pPr>
        <w:pStyle w:val="10BodySubsequentParagraph"/>
        <w:ind w:firstLine="480"/>
        <w:rPr>
          <w:color w:val="auto"/>
        </w:rPr>
      </w:pPr>
      <w:r w:rsidRPr="003D1A22">
        <w:rPr>
          <w:color w:val="auto"/>
        </w:rPr>
        <w:t xml:space="preserve">To minimize the impact of background and noise on the image and suppress the influence of zeroth-order on the first-order peak search, we perform a subtraction operation using </w:t>
      </w:r>
      <m:oMath>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oMath>
      <w:r w:rsidRPr="003D1A22">
        <w:rPr>
          <w:rFonts w:hint="eastAsia"/>
          <w:color w:val="auto"/>
        </w:rPr>
        <w:t xml:space="preserve"> </w:t>
      </w:r>
      <w:r w:rsidRPr="003D1A22">
        <w:rPr>
          <w:color w:val="auto"/>
        </w:rPr>
        <w:t xml:space="preserve">and </w:t>
      </w:r>
      <m:oMath>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oMath>
      <w:r w:rsidRPr="003D1A22">
        <w:rPr>
          <w:rFonts w:hint="eastAsia"/>
          <w:color w:val="auto"/>
        </w:rPr>
        <w:t xml:space="preserve"> </w:t>
      </w:r>
      <w:r w:rsidRPr="003D1A22">
        <w:rPr>
          <w:color w:val="auto"/>
        </w:rPr>
        <w:t>from</w:t>
      </w:r>
      <w:r w:rsidRPr="003D1A22">
        <w:rPr>
          <w:rFonts w:hint="eastAsia"/>
          <w:color w:val="auto"/>
        </w:rPr>
        <w:t xml:space="preserve"> </w:t>
      </w:r>
      <m:oMath>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oMath>
      <w:r w:rsidRPr="003D1A22">
        <w:rPr>
          <w:rFonts w:hint="eastAsia"/>
          <w:color w:val="auto"/>
        </w:rPr>
        <w:t xml:space="preserve"> </w:t>
      </w:r>
      <w:r w:rsidRPr="003D1A22">
        <w:rPr>
          <w:color w:val="auto"/>
        </w:rPr>
        <w:t>respectively, resulting in:</w:t>
      </w:r>
    </w:p>
    <w:p w14:paraId="00EA6F4C" w14:textId="3D8D8B78"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d>
                <m:dPr>
                  <m:begChr m:val="["/>
                  <m:endChr m:val="]"/>
                  <m:ctrlPr>
                    <w:rPr>
                      <w:rFonts w:ascii="Cambria Math" w:hAnsi="Cambria Math"/>
                      <w:color w:val="auto"/>
                    </w:rPr>
                  </m:ctrlPr>
                </m:dPr>
                <m:e>
                  <m:m>
                    <m:mPr>
                      <m:mcs>
                        <m:mc>
                          <m:mcPr>
                            <m:count m:val="1"/>
                            <m:mcJc m:val="center"/>
                          </m:mcPr>
                        </m:mc>
                      </m:mcs>
                      <m:ctrlPr>
                        <w:rPr>
                          <w:rFonts w:ascii="Cambria Math" w:hAnsi="Cambria Math"/>
                          <w:color w:val="auto"/>
                        </w:rPr>
                      </m:ctrlPr>
                    </m:mPr>
                    <m:mr>
                      <m:e>
                        <m:sSub>
                          <m:sSubPr>
                            <m:ctrlPr>
                              <w:rPr>
                                <w:rFonts w:ascii="Cambria Math" w:hAnsi="Cambria Math"/>
                                <w:color w:val="auto"/>
                              </w:rPr>
                            </m:ctrlPr>
                          </m:sSub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d>
                          <m:dPr>
                            <m:ctrlPr>
                              <w:rPr>
                                <w:rFonts w:ascii="Cambria Math" w:hAnsi="Cambria Math"/>
                                <w:color w:val="auto"/>
                              </w:rPr>
                            </m:ctrlPr>
                          </m:dPr>
                          <m:e>
                            <m:r>
                              <w:rPr>
                                <w:rFonts w:ascii="Cambria Math" w:hAnsi="Cambria Math"/>
                                <w:color w:val="auto"/>
                              </w:rPr>
                              <m:t>k</m:t>
                            </m:r>
                          </m:e>
                        </m:d>
                      </m:e>
                    </m:mr>
                    <m:m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d>
                          <m:dPr>
                            <m:ctrlPr>
                              <w:rPr>
                                <w:rFonts w:ascii="Cambria Math" w:hAnsi="Cambria Math"/>
                                <w:color w:val="auto"/>
                              </w:rPr>
                            </m:ctrlPr>
                          </m:dPr>
                          <m:e>
                            <m:r>
                              <w:rPr>
                                <w:rFonts w:ascii="Cambria Math" w:hAnsi="Cambria Math"/>
                                <w:color w:val="auto"/>
                              </w:rPr>
                              <m:t>k</m:t>
                            </m:r>
                          </m:e>
                        </m:d>
                      </m:e>
                    </m:mr>
                  </m:m>
                </m:e>
              </m:d>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m</m:t>
                  </m:r>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num>
                <m:den>
                  <m:r>
                    <m:rPr>
                      <m:sty m:val="p"/>
                    </m:rPr>
                    <w:rPr>
                      <w:rFonts w:ascii="Cambria Math" w:hAnsi="Cambria Math"/>
                      <w:color w:val="auto"/>
                    </w:rPr>
                    <m:t>4</m:t>
                  </m:r>
                </m:den>
              </m:f>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m:t>
                  </m:r>
                </m:sup>
              </m:sSup>
              <m:d>
                <m:dPr>
                  <m:begChr m:val="["/>
                  <m:endChr m:val="]"/>
                  <m:ctrlPr>
                    <w:rPr>
                      <w:rFonts w:ascii="Cambria Math" w:hAnsi="Cambria Math"/>
                      <w:color w:val="auto"/>
                    </w:rPr>
                  </m:ctrlPr>
                </m:dPr>
                <m:e>
                  <m:m>
                    <m:mPr>
                      <m:mcs>
                        <m:mc>
                          <m:mcPr>
                            <m:count m:val="1"/>
                            <m:mcJc m:val="center"/>
                          </m:mcPr>
                        </m:mc>
                      </m:mcs>
                      <m:ctrlPr>
                        <w:rPr>
                          <w:rFonts w:ascii="Cambria Math" w:hAnsi="Cambria Math"/>
                          <w:color w:val="auto"/>
                        </w:rPr>
                      </m:ctrlPr>
                    </m:mPr>
                    <m:mr>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mr>
                    <m:mr>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mr>
                  </m:m>
                </m:e>
              </m:d>
              <m:r>
                <m:rPr>
                  <m:sty m:val="p"/>
                </m:rPr>
                <w:rPr>
                  <w:rFonts w:ascii="Cambria Math" w:hAnsi="Cambria Math"/>
                  <w:color w:val="auto"/>
                </w:rPr>
                <m:t>+</m:t>
              </m:r>
              <m:sSup>
                <m:sSupPr>
                  <m:ctrlPr>
                    <w:rPr>
                      <w:rFonts w:ascii="Cambria Math" w:hAnsi="Cambria Math"/>
                      <w:color w:val="auto"/>
                    </w:rPr>
                  </m:ctrlPr>
                </m:sSupPr>
                <m:e>
                  <m:acc>
                    <m:accPr>
                      <m:ctrlPr>
                        <w:rPr>
                          <w:rFonts w:ascii="Cambria Math" w:hAnsi="Cambria Math"/>
                          <w:color w:val="auto"/>
                        </w:rPr>
                      </m:ctrlPr>
                    </m:accPr>
                    <m:e>
                      <m:r>
                        <w:rPr>
                          <w:rFonts w:ascii="Cambria Math" w:hAnsi="Cambria Math"/>
                          <w:color w:val="auto"/>
                        </w:rPr>
                        <m:t>N</m:t>
                      </m:r>
                    </m:e>
                  </m:acc>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 xml:space="preserve">,           </m:t>
              </m:r>
              <m:d>
                <m:dPr>
                  <m:ctrlPr>
                    <w:rPr>
                      <w:rFonts w:ascii="Cambria Math" w:hAnsi="Cambria Math"/>
                      <w:color w:val="auto"/>
                    </w:rPr>
                  </m:ctrlPr>
                </m:dPr>
                <m:e>
                  <m:r>
                    <m:rPr>
                      <m:sty m:val="p"/>
                    </m:rPr>
                    <w:rPr>
                      <w:rFonts w:ascii="Cambria Math" w:hAnsi="Cambria Math"/>
                      <w:color w:val="auto"/>
                    </w:rPr>
                    <m:t>S5</m:t>
                  </m:r>
                </m:e>
              </m:d>
              <m:ctrlPr>
                <w:rPr>
                  <w:rFonts w:ascii="Cambria Math" w:eastAsia="Cambria Math" w:hAnsi="Cambria Math" w:cs="Cambria Math"/>
                  <w:i/>
                  <w:color w:val="auto"/>
                </w:rPr>
              </m:ctrlPr>
            </m:e>
            <m:e>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m:t>
                  </m:r>
                </m:sup>
              </m:sSup>
              <m:r>
                <m:rPr>
                  <m:sty m:val="p"/>
                </m:rPr>
                <w:rPr>
                  <w:rFonts w:ascii="Cambria Math" w:hAnsi="Cambria Math"/>
                  <w:color w:val="auto"/>
                </w:rPr>
                <m:t>=</m:t>
              </m:r>
              <m:d>
                <m:dPr>
                  <m:begChr m:val="["/>
                  <m:endChr m:val="]"/>
                  <m:ctrlPr>
                    <w:rPr>
                      <w:rFonts w:ascii="Cambria Math" w:hAnsi="Cambria Math"/>
                      <w:color w:val="auto"/>
                    </w:rPr>
                  </m:ctrlPr>
                </m:dPr>
                <m:e>
                  <m:m>
                    <m:mPr>
                      <m:mcs>
                        <m:mc>
                          <m:mcPr>
                            <m:count m:val="2"/>
                            <m:mcJc m:val="center"/>
                          </m:mcPr>
                        </m:mc>
                      </m:mcs>
                      <m:ctrlPr>
                        <w:rPr>
                          <w:rFonts w:ascii="Cambria Math" w:hAnsi="Cambria Math"/>
                          <w:color w:val="auto"/>
                        </w:rPr>
                      </m:ctrlPr>
                    </m:mPr>
                    <m:mr>
                      <m:e>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p>
                        </m:sSup>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e>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p>
                        </m:sSup>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mr>
                    <m:mr>
                      <m:e>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p>
                        </m:sSup>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e>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p>
                        </m:sSup>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mr>
                  </m:m>
                </m:e>
              </m:d>
              <m:r>
                <m:rPr>
                  <m:sty m:val="p"/>
                </m:rPr>
                <w:rPr>
                  <w:rFonts w:ascii="Cambria Math" w:hAnsi="Cambria Math"/>
                  <w:color w:val="auto"/>
                </w:rPr>
                <m:t>#</m:t>
              </m:r>
            </m:e>
          </m:eqArr>
        </m:oMath>
      </m:oMathPara>
    </w:p>
    <w:p w14:paraId="3CBC5435" w14:textId="77777777" w:rsidR="003877C0" w:rsidRPr="003D1A22" w:rsidRDefault="003877C0" w:rsidP="003D1A22">
      <w:pPr>
        <w:pStyle w:val="10BodySubsequentParagraph"/>
        <w:ind w:firstLine="480"/>
        <w:rPr>
          <w:color w:val="auto"/>
        </w:rPr>
      </w:pPr>
      <w:r w:rsidRPr="003D1A22">
        <w:rPr>
          <w:color w:val="auto"/>
        </w:rPr>
        <w:t xml:space="preserve">Let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oMath>
      <w:r w:rsidRPr="003D1A22">
        <w:rPr>
          <w:color w:val="auto"/>
        </w:rPr>
        <w:t xml:space="preserve"> and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oMath>
      <w:r w:rsidRPr="003D1A22">
        <w:rPr>
          <w:color w:val="auto"/>
        </w:rPr>
        <w:t xml:space="preserve">. Assuming the initial phase </w:t>
      </w:r>
      <m:oMath>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oMath>
      <w:r w:rsidRPr="003D1A22">
        <w:rPr>
          <w:color w:val="auto"/>
        </w:rPr>
        <w:t xml:space="preserve"> is 0, we can express</w:t>
      </w:r>
      <w:r w:rsidRPr="003D1A22">
        <w:rPr>
          <w:rFonts w:hint="eastAsia"/>
          <w:color w:val="auto"/>
        </w:rPr>
        <w:t xml:space="preserve"> </w:t>
      </w:r>
      <m:oMath>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m:t>
            </m:r>
          </m:sup>
        </m:sSup>
      </m:oMath>
      <w:r w:rsidRPr="003D1A22">
        <w:rPr>
          <w:color w:val="auto"/>
        </w:rPr>
        <w:t xml:space="preserve"> in terms of the phase differences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oMath>
      <w:r w:rsidRPr="003D1A22">
        <w:rPr>
          <w:color w:val="auto"/>
        </w:rPr>
        <w:t xml:space="preserve"> and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oMath>
      <w:r w:rsidRPr="003D1A22">
        <w:rPr>
          <w:color w:val="auto"/>
        </w:rPr>
        <w:t>:</w:t>
      </w:r>
    </w:p>
    <w:p w14:paraId="1FF7456E" w14:textId="756FDAB4"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m:t>
                  </m:r>
                </m:sup>
              </m:sSup>
              <m:r>
                <m:rPr>
                  <m:sty m:val="p"/>
                </m:rPr>
                <w:rPr>
                  <w:rFonts w:ascii="Cambria Math" w:hAnsi="Cambria Math"/>
                  <w:color w:val="auto"/>
                </w:rPr>
                <m:t>=</m:t>
              </m:r>
              <m:d>
                <m:dPr>
                  <m:begChr m:val="["/>
                  <m:endChr m:val="]"/>
                  <m:ctrlPr>
                    <w:rPr>
                      <w:rFonts w:ascii="Cambria Math" w:hAnsi="Cambria Math"/>
                      <w:color w:val="auto"/>
                    </w:rPr>
                  </m:ctrlPr>
                </m:dPr>
                <m:e>
                  <m:m>
                    <m:mPr>
                      <m:mcs>
                        <m:mc>
                          <m:mcPr>
                            <m:count m:val="2"/>
                            <m:mcJc m:val="center"/>
                          </m:mcPr>
                        </m:mc>
                      </m:mcs>
                      <m:ctrlPr>
                        <w:rPr>
                          <w:rFonts w:ascii="Cambria Math" w:hAnsi="Cambria Math"/>
                          <w:color w:val="auto"/>
                        </w:rPr>
                      </m:ctrlPr>
                    </m:mPr>
                    <m:mr>
                      <m:e>
                        <m:d>
                          <m:dPr>
                            <m:ctrlPr>
                              <w:rPr>
                                <w:rFonts w:ascii="Cambria Math" w:hAnsi="Cambria Math"/>
                                <w:color w:val="auto"/>
                              </w:rPr>
                            </m:ctrlPr>
                          </m:dPr>
                          <m:e>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sup>
                            </m:sSup>
                            <m:r>
                              <m:rPr>
                                <m:sty m:val="p"/>
                              </m:rPr>
                              <w:rPr>
                                <w:rFonts w:ascii="Cambria Math" w:hAnsi="Cambria Math"/>
                                <w:color w:val="auto"/>
                              </w:rPr>
                              <m:t>-1</m:t>
                            </m:r>
                          </m:e>
                        </m:d>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e>
                        <m:d>
                          <m:dPr>
                            <m:ctrlPr>
                              <w:rPr>
                                <w:rFonts w:ascii="Cambria Math" w:hAnsi="Cambria Math"/>
                                <w:color w:val="auto"/>
                              </w:rPr>
                            </m:ctrlPr>
                          </m:dPr>
                          <m:e>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sup>
                            </m:sSup>
                            <m:r>
                              <m:rPr>
                                <m:sty m:val="p"/>
                              </m:rPr>
                              <w:rPr>
                                <w:rFonts w:ascii="Cambria Math" w:hAnsi="Cambria Math"/>
                                <w:color w:val="auto"/>
                              </w:rPr>
                              <m:t>-1</m:t>
                            </m:r>
                          </m:e>
                        </m:d>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mr>
                    <m:mr>
                      <m:e>
                        <m:d>
                          <m:dPr>
                            <m:ctrlPr>
                              <w:rPr>
                                <w:rFonts w:ascii="Cambria Math" w:hAnsi="Cambria Math"/>
                                <w:color w:val="auto"/>
                              </w:rPr>
                            </m:ctrlPr>
                          </m:dPr>
                          <m:e>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sup>
                            </m:sSup>
                            <m:r>
                              <m:rPr>
                                <m:sty m:val="p"/>
                              </m:rPr>
                              <w:rPr>
                                <w:rFonts w:ascii="Cambria Math" w:hAnsi="Cambria Math"/>
                                <w:color w:val="auto"/>
                              </w:rPr>
                              <m:t>-1</m:t>
                            </m:r>
                          </m:e>
                        </m:d>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e>
                        <m:d>
                          <m:dPr>
                            <m:ctrlPr>
                              <w:rPr>
                                <w:rFonts w:ascii="Cambria Math" w:hAnsi="Cambria Math"/>
                                <w:color w:val="auto"/>
                              </w:rPr>
                            </m:ctrlPr>
                          </m:dPr>
                          <m:e>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sup>
                            </m:sSup>
                            <m:r>
                              <m:rPr>
                                <m:sty m:val="p"/>
                              </m:rPr>
                              <w:rPr>
                                <w:rFonts w:ascii="Cambria Math" w:hAnsi="Cambria Math"/>
                                <w:color w:val="auto"/>
                              </w:rPr>
                              <m:t>-1</m:t>
                            </m:r>
                          </m:e>
                        </m:d>
                        <m:sSup>
                          <m:sSupPr>
                            <m:ctrlPr>
                              <w:rPr>
                                <w:rFonts w:ascii="Cambria Math" w:hAnsi="Cambria Math"/>
                                <w:color w:val="auto"/>
                              </w:rPr>
                            </m:ctrlPr>
                          </m:sSupPr>
                          <m:e>
                            <m:r>
                              <w:rPr>
                                <w:rFonts w:ascii="Cambria Math" w:hAnsi="Cambria Math"/>
                                <w:color w:val="auto"/>
                              </w:rPr>
                              <m:t>e</m:t>
                            </m:r>
                          </m:e>
                          <m:sup>
                            <m:r>
                              <w:rPr>
                                <w:rFonts w:ascii="Cambria Math" w:hAnsi="Cambria Math"/>
                                <w:color w:val="auto"/>
                              </w:rPr>
                              <m:t>i</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p>
                        </m:sSup>
                      </m:e>
                    </m:mr>
                  </m:m>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S6</m:t>
                  </m:r>
                </m:e>
              </m:d>
            </m:e>
          </m:eqArr>
        </m:oMath>
      </m:oMathPara>
    </w:p>
    <w:p w14:paraId="6C2F5989" w14:textId="77777777" w:rsidR="003877C0" w:rsidRPr="003D1A22" w:rsidRDefault="003877C0" w:rsidP="003D1A22">
      <w:pPr>
        <w:pStyle w:val="10BodySubsequentParagraph"/>
        <w:ind w:firstLine="480"/>
        <w:rPr>
          <w:color w:val="auto"/>
        </w:rPr>
      </w:pPr>
      <w:r w:rsidRPr="003D1A22">
        <w:rPr>
          <w:color w:val="auto"/>
        </w:rPr>
        <w:t xml:space="preserve">If we ignore the noise term, the estimates of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can be:</w:t>
      </w:r>
    </w:p>
    <w:p w14:paraId="6F8ACF08" w14:textId="5F2625F9"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d>
                <m:dPr>
                  <m:begChr m:val="["/>
                  <m:endChr m:val="]"/>
                  <m:ctrlPr>
                    <w:rPr>
                      <w:rFonts w:ascii="Cambria Math" w:hAnsi="Cambria Math"/>
                      <w:color w:val="auto"/>
                    </w:rPr>
                  </m:ctrlPr>
                </m:dPr>
                <m:e>
                  <m:m>
                    <m:mPr>
                      <m:mcs>
                        <m:mc>
                          <m:mcPr>
                            <m:count m:val="1"/>
                            <m:mcJc m:val="center"/>
                          </m:mcPr>
                        </m:mc>
                      </m:mcs>
                      <m:ctrlPr>
                        <w:rPr>
                          <w:rFonts w:ascii="Cambria Math" w:hAnsi="Cambria Math"/>
                          <w:color w:val="auto"/>
                        </w:rPr>
                      </m:ctrlPr>
                    </m:mPr>
                    <m:mr>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mr>
                    <m:mr>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mr>
                  </m:m>
                </m:e>
              </m:d>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4</m:t>
                  </m:r>
                </m:num>
                <m:den>
                  <m:r>
                    <w:rPr>
                      <w:rFonts w:ascii="Cambria Math" w:hAnsi="Cambria Math"/>
                      <w:color w:val="auto"/>
                    </w:rPr>
                    <m:t>m</m:t>
                  </m:r>
                  <m:sSub>
                    <m:sSubPr>
                      <m:ctrlPr>
                        <w:rPr>
                          <w:rFonts w:ascii="Cambria Math" w:hAnsi="Cambria Math"/>
                          <w:color w:val="auto"/>
                        </w:rPr>
                      </m:ctrlPr>
                    </m:sSubPr>
                    <m:e>
                      <m:r>
                        <w:rPr>
                          <w:rFonts w:ascii="Cambria Math" w:hAnsi="Cambria Math"/>
                          <w:color w:val="auto"/>
                        </w:rPr>
                        <m:t>I</m:t>
                      </m:r>
                    </m:e>
                    <m:sub>
                      <m:r>
                        <m:rPr>
                          <m:sty m:val="p"/>
                        </m:rPr>
                        <w:rPr>
                          <w:rFonts w:ascii="Cambria Math" w:hAnsi="Cambria Math"/>
                          <w:color w:val="auto"/>
                        </w:rPr>
                        <m:t>0</m:t>
                      </m:r>
                    </m:sub>
                  </m:sSub>
                </m:den>
              </m:f>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'-1</m:t>
                  </m:r>
                </m:sup>
              </m:sSup>
              <m:d>
                <m:dPr>
                  <m:begChr m:val="["/>
                  <m:endChr m:val="]"/>
                  <m:ctrlPr>
                    <w:rPr>
                      <w:rFonts w:ascii="Cambria Math" w:hAnsi="Cambria Math"/>
                      <w:color w:val="auto"/>
                    </w:rPr>
                  </m:ctrlPr>
                </m:dPr>
                <m:e>
                  <m:m>
                    <m:mPr>
                      <m:mcs>
                        <m:mc>
                          <m:mcPr>
                            <m:count m:val="1"/>
                            <m:mcJc m:val="center"/>
                          </m:mcPr>
                        </m:mc>
                      </m:mcs>
                      <m:ctrlPr>
                        <w:rPr>
                          <w:rFonts w:ascii="Cambria Math" w:hAnsi="Cambria Math"/>
                          <w:color w:val="auto"/>
                        </w:rPr>
                      </m:ctrlPr>
                    </m:mPr>
                    <m:mr>
                      <m:e>
                        <m:sSub>
                          <m:sSubPr>
                            <m:ctrlPr>
                              <w:rPr>
                                <w:rFonts w:ascii="Cambria Math" w:hAnsi="Cambria Math"/>
                                <w:color w:val="auto"/>
                              </w:rPr>
                            </m:ctrlPr>
                          </m:sSub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2</m:t>
                                    </m:r>
                                  </m:sub>
                                </m:sSub>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d>
                          <m:dPr>
                            <m:ctrlPr>
                              <w:rPr>
                                <w:rFonts w:ascii="Cambria Math" w:hAnsi="Cambria Math"/>
                                <w:color w:val="auto"/>
                              </w:rPr>
                            </m:ctrlPr>
                          </m:dPr>
                          <m:e>
                            <m:r>
                              <w:rPr>
                                <w:rFonts w:ascii="Cambria Math" w:hAnsi="Cambria Math"/>
                                <w:color w:val="auto"/>
                              </w:rPr>
                              <m:t>k</m:t>
                            </m:r>
                          </m:e>
                        </m:d>
                      </m:e>
                    </m:mr>
                    <m:m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3</m:t>
                                </m:r>
                              </m:sub>
                            </m:sSub>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sub>
                        </m:sSub>
                        <m:d>
                          <m:dPr>
                            <m:ctrlPr>
                              <w:rPr>
                                <w:rFonts w:ascii="Cambria Math" w:hAnsi="Cambria Math"/>
                                <w:color w:val="auto"/>
                              </w:rPr>
                            </m:ctrlPr>
                          </m:dPr>
                          <m:e>
                            <m:r>
                              <w:rPr>
                                <w:rFonts w:ascii="Cambria Math" w:hAnsi="Cambria Math"/>
                                <w:color w:val="auto"/>
                              </w:rPr>
                              <m:t>k</m:t>
                            </m:r>
                          </m:e>
                        </m:d>
                      </m:e>
                    </m:mr>
                  </m:m>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S7</m:t>
                  </m:r>
                </m:e>
              </m:d>
            </m:e>
          </m:eqArr>
        </m:oMath>
      </m:oMathPara>
    </w:p>
    <w:p w14:paraId="2C773321" w14:textId="2CEDC958" w:rsidR="007E02A4" w:rsidRDefault="007E02A4" w:rsidP="003D1A22">
      <w:pPr>
        <w:pStyle w:val="10BodySubsequentParagraph"/>
        <w:ind w:firstLine="480"/>
      </w:pPr>
      <w:r w:rsidRPr="004B0209">
        <w:t>In traditional SIM setups, detection follows a direct imaging path with a fixed image-detector geometry. Consequently, the need for precise registration processes is minimal. The phase shift for each illumination direction remains relatively constant over time, often set at 2π/3. However, in the PAR-SIM setup, sub-ROIs traverse through the galvo system. Due to incidental mechanical vibrations, slight displacements may occur between these sub-images.</w:t>
      </w:r>
      <w:r w:rsidR="003877C0" w:rsidRPr="003D1A22">
        <w:rPr>
          <w:color w:val="auto"/>
        </w:rPr>
        <w:t xml:space="preserve"> Therefore, the straightforward approach of assuming a fixed phase difference would be ineffective, having occurred in HiFiSIM</w:t>
      </w:r>
      <w:r w:rsidR="003877C0" w:rsidRPr="003D1A22">
        <w:rPr>
          <w:color w:val="auto"/>
        </w:rPr>
        <w:fldChar w:fldCharType="begin"/>
      </w:r>
      <w:r w:rsidR="005C2E90">
        <w:rPr>
          <w:color w:val="auto"/>
        </w:rPr>
        <w:instrText xml:space="preserve"> ADDIN EN.CITE &lt;EndNote&gt;&lt;Cite&gt;&lt;Author&gt;Wen&lt;/Author&gt;&lt;Year&gt;2021&lt;/Year&gt;&lt;RecNum&gt;191&lt;/RecNum&gt;&lt;DisplayText&gt;&lt;style face="superscript"&gt;6&lt;/style&gt;&lt;/DisplayText&gt;&lt;record&gt;&lt;rec-number&gt;191&lt;/rec-number&gt;&lt;foreign-keys&gt;&lt;key app="EN" db-id="fe0xeprsvffvfweed08x9a99etevsz9x2wap" timestamp="1691820864"&gt;191&lt;/key&gt;&lt;/foreign-keys&gt;&lt;ref-type name="Journal Article"&gt;17&lt;/ref-type&gt;&lt;contributors&gt;&lt;authors&gt;&lt;author&gt;Wen, Gang&lt;/author&gt;&lt;author&gt;Li, Simin&lt;/author&gt;&lt;author&gt;Wang, Linbo&lt;/author&gt;&lt;author&gt;Chen, Xiaohu&lt;/author&gt;&lt;author&gt;Sun, Zhenglong&lt;/author&gt;&lt;author&gt;Liang, Yong&lt;/author&gt;&lt;author&gt;Jin, Xin&lt;/author&gt;&lt;author&gt;Xing, Yifan&lt;/author&gt;&lt;author&gt;Jiu, Yaming&lt;/author&gt;&lt;author&gt;Tang, Yuguo&lt;/author&gt;&lt;/authors&gt;&lt;/contributors&gt;&lt;titles&gt;&lt;title&gt;High-fidelity structured illumination microscopy by point-spread-function engineering&lt;/title&gt;&lt;secondary-title&gt;Light: Science &amp;amp; Applications&lt;/secondary-title&gt;&lt;/titles&gt;&lt;periodical&gt;&lt;full-title&gt;Light: Science &amp;amp; Applications&lt;/full-title&gt;&lt;/periodical&gt;&lt;pages&gt;70&lt;/pages&gt;&lt;volume&gt;10&lt;/volume&gt;&lt;number&gt;1&lt;/number&gt;&lt;dates&gt;&lt;year&gt;2021&lt;/year&gt;&lt;/dates&gt;&lt;isbn&gt;2047-7538&lt;/isbn&gt;&lt;urls&gt;&lt;/urls&gt;&lt;/record&gt;&lt;/Cite&gt;&lt;/EndNote&gt;</w:instrText>
      </w:r>
      <w:r w:rsidR="003877C0" w:rsidRPr="003D1A22">
        <w:rPr>
          <w:color w:val="auto"/>
        </w:rPr>
        <w:fldChar w:fldCharType="separate"/>
      </w:r>
      <w:r w:rsidR="005C2E90" w:rsidRPr="005C2E90">
        <w:rPr>
          <w:noProof/>
          <w:color w:val="auto"/>
          <w:vertAlign w:val="superscript"/>
        </w:rPr>
        <w:t>6</w:t>
      </w:r>
      <w:r w:rsidR="003877C0" w:rsidRPr="003D1A22">
        <w:rPr>
          <w:color w:val="auto"/>
        </w:rPr>
        <w:fldChar w:fldCharType="end"/>
      </w:r>
      <w:r w:rsidR="003877C0" w:rsidRPr="003D1A22">
        <w:rPr>
          <w:color w:val="auto"/>
        </w:rPr>
        <w:t>, HessianSIM</w:t>
      </w:r>
      <w:r w:rsidR="003877C0" w:rsidRPr="003D1A22">
        <w:rPr>
          <w:color w:val="auto"/>
        </w:rPr>
        <w:fldChar w:fldCharType="begin"/>
      </w:r>
      <w:r w:rsidR="005C2E90">
        <w:rPr>
          <w:color w:val="auto"/>
        </w:rPr>
        <w:instrText xml:space="preserve"> ADDIN EN.CITE &lt;EndNote&gt;&lt;Cite&gt;&lt;Author&gt;Huang&lt;/Author&gt;&lt;Year&gt;2018&lt;/Year&gt;&lt;RecNum&gt;162&lt;/RecNum&gt;&lt;DisplayText&gt;&lt;style face="superscript"&gt;7&lt;/style&gt;&lt;/DisplayText&gt;&lt;record&gt;&lt;rec-number&gt;162&lt;/rec-number&gt;&lt;foreign-keys&gt;&lt;key app="EN" db-id="fe0xeprsvffvfweed08x9a99etevsz9x2wap" timestamp="1689736246"&gt;162&lt;/key&gt;&lt;/foreign-keys&gt;&lt;ref-type name="Journal Article"&gt;17&lt;/ref-type&gt;&lt;contributors&gt;&lt;authors&gt;&lt;author&gt;Huang, Xiaoshuai&lt;/author&gt;&lt;author&gt;Fan, Junchao&lt;/author&gt;&lt;author&gt;Li, Liuju&lt;/author&gt;&lt;author&gt;Liu, Haosen&lt;/author&gt;&lt;author&gt;Wu, Runlong&lt;/author&gt;&lt;author&gt;Wu, Yi&lt;/author&gt;&lt;author&gt;Wei, Lisi&lt;/author&gt;&lt;author&gt;Mao, Heng&lt;/author&gt;&lt;author&gt;Lal, Amit&lt;/author&gt;&lt;author&gt;Xi, Peng&lt;/author&gt;&lt;/authors&gt;&lt;/contributors&gt;&lt;titles&gt;&lt;title&gt;Fast, long-term, super-resolution imaging with Hessian structured illumination microscopy&lt;/title&gt;&lt;secondary-title&gt;Nature biotechnology&lt;/secondary-title&gt;&lt;/titles&gt;&lt;periodical&gt;&lt;full-title&gt;Nature biotechnology&lt;/full-title&gt;&lt;/periodical&gt;&lt;pages&gt;451-459&lt;/pages&gt;&lt;volume&gt;36&lt;/volume&gt;&lt;number&gt;5&lt;/number&gt;&lt;dates&gt;&lt;year&gt;2018&lt;/year&gt;&lt;/dates&gt;&lt;isbn&gt;1087-0156&lt;/isbn&gt;&lt;urls&gt;&lt;/urls&gt;&lt;/record&gt;&lt;/Cite&gt;&lt;/EndNote&gt;</w:instrText>
      </w:r>
      <w:r w:rsidR="003877C0" w:rsidRPr="003D1A22">
        <w:rPr>
          <w:color w:val="auto"/>
        </w:rPr>
        <w:fldChar w:fldCharType="separate"/>
      </w:r>
      <w:r w:rsidR="005C2E90" w:rsidRPr="005C2E90">
        <w:rPr>
          <w:noProof/>
          <w:color w:val="auto"/>
          <w:vertAlign w:val="superscript"/>
        </w:rPr>
        <w:t>7</w:t>
      </w:r>
      <w:r w:rsidR="003877C0" w:rsidRPr="003D1A22">
        <w:rPr>
          <w:color w:val="auto"/>
        </w:rPr>
        <w:fldChar w:fldCharType="end"/>
      </w:r>
      <w:r w:rsidR="003877C0" w:rsidRPr="003D1A22">
        <w:rPr>
          <w:color w:val="auto"/>
        </w:rPr>
        <w:t xml:space="preserve"> and PCASIM</w:t>
      </w:r>
      <w:r w:rsidR="003877C0" w:rsidRPr="003D1A22">
        <w:rPr>
          <w:color w:val="auto"/>
        </w:rPr>
        <w:fldChar w:fldCharType="begin"/>
      </w:r>
      <w:r w:rsidR="005C2E90">
        <w:rPr>
          <w:color w:val="auto"/>
        </w:rPr>
        <w:instrText xml:space="preserve"> ADDIN EN.CITE &lt;EndNote&gt;&lt;Cite&gt;&lt;Author&gt;Qian&lt;/Author&gt;&lt;Year&gt;2023&lt;/Year&gt;&lt;RecNum&gt;193&lt;/RecNum&gt;&lt;DisplayText&gt;&lt;style face="superscript"&gt;8&lt;/style&gt;&lt;/DisplayText&gt;&lt;record&gt;&lt;rec-number&gt;193&lt;/rec-number&gt;&lt;foreign-keys&gt;&lt;key app="EN" db-id="fe0xeprsvffvfweed08x9a99etevsz9x2wap" timestamp="1691821124"&gt;193&lt;/key&gt;&lt;/foreign-keys&gt;&lt;ref-type name="Journal Article"&gt;17&lt;/ref-type&gt;&lt;contributors&gt;&lt;authors&gt;&lt;author&gt;Qian, Jiaming&lt;/author&gt;&lt;author&gt;Cao, Yu&lt;/author&gt;&lt;author&gt;Bi, Ying&lt;/author&gt;&lt;author&gt;Wu, Hongjun&lt;/author&gt;&lt;author&gt;Liu, Yongtao&lt;/author&gt;&lt;author&gt;Chen, Qian&lt;/author&gt;&lt;author&gt;Zuo, Chao&lt;/author&gt;&lt;/authors&gt;&lt;/contributors&gt;&lt;titles&gt;&lt;title&gt;Structured illumination microscopy based on principal component analysis&lt;/title&gt;&lt;secondary-title&gt;eLight&lt;/secondary-title&gt;&lt;/titles&gt;&lt;periodical&gt;&lt;full-title&gt;elight&lt;/full-title&gt;&lt;/periodical&gt;&lt;pages&gt;4&lt;/pages&gt;&lt;volume&gt;3&lt;/volume&gt;&lt;number&gt;1&lt;/number&gt;&lt;dates&gt;&lt;year&gt;2023&lt;/year&gt;&lt;/dates&gt;&lt;isbn&gt;2662-8643&lt;/isbn&gt;&lt;urls&gt;&lt;/urls&gt;&lt;/record&gt;&lt;/Cite&gt;&lt;/EndNote&gt;</w:instrText>
      </w:r>
      <w:r w:rsidR="003877C0" w:rsidRPr="003D1A22">
        <w:rPr>
          <w:color w:val="auto"/>
        </w:rPr>
        <w:fldChar w:fldCharType="separate"/>
      </w:r>
      <w:r w:rsidR="005C2E90" w:rsidRPr="005C2E90">
        <w:rPr>
          <w:noProof/>
          <w:color w:val="auto"/>
          <w:vertAlign w:val="superscript"/>
        </w:rPr>
        <w:t>8</w:t>
      </w:r>
      <w:r w:rsidR="003877C0" w:rsidRPr="003D1A22">
        <w:rPr>
          <w:color w:val="auto"/>
        </w:rPr>
        <w:fldChar w:fldCharType="end"/>
      </w:r>
      <w:r w:rsidR="003877C0" w:rsidRPr="003D1A22">
        <w:rPr>
          <w:color w:val="auto"/>
        </w:rPr>
        <w:t xml:space="preserve">. Consequently, an iterative optimization method is </w:t>
      </w:r>
      <w:r w:rsidR="003877C0" w:rsidRPr="003D1A22">
        <w:rPr>
          <w:color w:val="auto"/>
        </w:rPr>
        <w:lastRenderedPageBreak/>
        <w:t xml:space="preserve">required to determine the phase difference that best approximates the real situation through a process of iteration and optimization. </w:t>
      </w:r>
      <w:r w:rsidRPr="004B0209">
        <w:t>This approach enhances our ability to accurately differentiate the spectra, leading to more precise illumination direction vectors.</w:t>
      </w:r>
    </w:p>
    <w:p w14:paraId="3B356642" w14:textId="3951F6E8" w:rsidR="003877C0" w:rsidRPr="003D1A22" w:rsidRDefault="003877C0" w:rsidP="003D1A22">
      <w:pPr>
        <w:pStyle w:val="10BodySubsequentParagraph"/>
        <w:ind w:firstLine="480"/>
        <w:rPr>
          <w:color w:val="auto"/>
        </w:rPr>
      </w:pPr>
      <w:r w:rsidRPr="003D1A22">
        <w:rPr>
          <w:color w:val="auto"/>
        </w:rPr>
        <w:t xml:space="preserve">In the ideal spectrum obtained by accurately estimating the phase differences,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are </w:t>
      </w:r>
      <w:r w:rsidR="007E02A4">
        <w:rPr>
          <w:color w:val="auto"/>
        </w:rPr>
        <w:t xml:space="preserve">mutually </w:t>
      </w:r>
      <w:r w:rsidRPr="003D1A22">
        <w:rPr>
          <w:color w:val="auto"/>
        </w:rPr>
        <w:t>independent</w:t>
      </w:r>
      <w:r w:rsidR="007E02A4">
        <w:rPr>
          <w:color w:val="auto"/>
        </w:rPr>
        <w:t>, so</w:t>
      </w:r>
      <w:r w:rsidRPr="003D1A22">
        <w:rPr>
          <w:color w:val="auto"/>
        </w:rPr>
        <w:t xml:space="preserve"> their cross-correlation value is 0. Therefore, by minimizing the cross-correlation values between the two estimated spectra, we can obtain the most accurate and reliable estimates of the phase differences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oMath>
      <w:r w:rsidRPr="003D1A22">
        <w:rPr>
          <w:color w:val="auto"/>
        </w:rPr>
        <w:t xml:space="preserve"> and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oMath>
      <w:r w:rsidRPr="003D1A22">
        <w:rPr>
          <w:rFonts w:hint="eastAsia"/>
          <w:color w:val="auto"/>
        </w:rPr>
        <w:t xml:space="preserve"> </w:t>
      </w:r>
      <w:r w:rsidRPr="003D1A22">
        <w:rPr>
          <w:color w:val="auto"/>
        </w:rPr>
        <w:t>(</w:t>
      </w:r>
      <w:r w:rsidR="003552B5" w:rsidRPr="003D1A22">
        <w:rPr>
          <w:color w:val="auto"/>
        </w:rPr>
        <w:t>Eq.</w:t>
      </w:r>
      <w:r w:rsidRPr="003D1A22">
        <w:rPr>
          <w:color w:val="auto"/>
        </w:rPr>
        <w:t>(</w:t>
      </w:r>
      <w:r w:rsidR="00CA0A91" w:rsidRPr="003D1A22">
        <w:rPr>
          <w:color w:val="auto"/>
        </w:rPr>
        <w:t>S</w:t>
      </w:r>
      <w:r w:rsidRPr="003D1A22">
        <w:rPr>
          <w:color w:val="auto"/>
        </w:rPr>
        <w:t>8))</w:t>
      </w:r>
      <w:r w:rsidRPr="003D1A22">
        <w:rPr>
          <w:rFonts w:hint="eastAsia"/>
          <w:color w:val="auto"/>
        </w:rPr>
        <w:t>.</w:t>
      </w:r>
      <w:r w:rsidRPr="003D1A22">
        <w:rPr>
          <w:color w:val="auto"/>
        </w:rPr>
        <w:t xml:space="preserve"> This optimization process helps to improve the accuracy of the phase separation and enhances the quality of the final reconstructed image.</w:t>
      </w:r>
    </w:p>
    <w:p w14:paraId="0AA0D1AA" w14:textId="558BA197"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func>
                <m:funcPr>
                  <m:ctrlPr>
                    <w:rPr>
                      <w:rFonts w:ascii="Cambria Math" w:hAnsi="Cambria Math"/>
                      <w:color w:val="auto"/>
                    </w:rPr>
                  </m:ctrlPr>
                </m:funcPr>
                <m:fName>
                  <m:r>
                    <m:rPr>
                      <m:sty m:val="p"/>
                    </m:rPr>
                    <w:rPr>
                      <w:rFonts w:ascii="Cambria Math" w:hAnsi="Cambria Math"/>
                      <w:color w:val="auto"/>
                    </w:rPr>
                    <m:t>arg</m:t>
                  </m:r>
                </m:fName>
                <m:e>
                  <m:func>
                    <m:funcPr>
                      <m:ctrlPr>
                        <w:rPr>
                          <w:rFonts w:ascii="Cambria Math" w:hAnsi="Cambria Math"/>
                          <w:color w:val="auto"/>
                        </w:rPr>
                      </m:ctrlPr>
                    </m:funcPr>
                    <m:fName>
                      <m:limLow>
                        <m:limLowPr>
                          <m:ctrlPr>
                            <w:rPr>
                              <w:rFonts w:ascii="Cambria Math" w:hAnsi="Cambria Math"/>
                              <w:color w:val="auto"/>
                            </w:rPr>
                          </m:ctrlPr>
                        </m:limLowPr>
                        <m:e>
                          <m:r>
                            <m:rPr>
                              <m:sty m:val="p"/>
                            </m:rPr>
                            <w:rPr>
                              <w:rFonts w:ascii="Cambria Math" w:hAnsi="Cambria Math"/>
                              <w:color w:val="auto"/>
                            </w:rPr>
                            <m:t>min</m:t>
                          </m:r>
                        </m:e>
                        <m:lim>
                          <m:f>
                            <m:fPr>
                              <m:ctrlPr>
                                <w:rPr>
                                  <w:rFonts w:ascii="Cambria Math" w:hAnsi="Cambria Math"/>
                                  <w:color w:val="auto"/>
                                </w:rPr>
                              </m:ctrlPr>
                            </m:fPr>
                            <m:num>
                              <m:r>
                                <w:rPr>
                                  <w:rFonts w:ascii="Cambria Math" w:hAnsi="Cambria Math"/>
                                  <w:color w:val="auto"/>
                                </w:rPr>
                                <m:t>π</m:t>
                              </m:r>
                            </m:num>
                            <m:den>
                              <m:r>
                                <m:rPr>
                                  <m:sty m:val="p"/>
                                </m:rPr>
                                <w:rPr>
                                  <w:rFonts w:ascii="Cambria Math" w:hAnsi="Cambria Math"/>
                                  <w:color w:val="auto"/>
                                </w:rPr>
                                <m:t>3</m:t>
                              </m:r>
                            </m:den>
                          </m:f>
                          <m:r>
                            <m:rPr>
                              <m:sty m:val="p"/>
                            </m:rPr>
                            <w:rPr>
                              <w:rFonts w:ascii="Cambria Math" w:hAnsi="Cambria Math"/>
                              <w:color w:val="auto"/>
                            </w:rPr>
                            <m:t>&lt;</m:t>
                          </m:r>
                          <m:r>
                            <w:rPr>
                              <w:rFonts w:ascii="Cambria Math" w:hAnsi="Cambria Math"/>
                              <w:color w:val="auto"/>
                            </w:rPr>
                            <m:t>ϕ</m:t>
                          </m:r>
                          <m:r>
                            <m:rPr>
                              <m:sty m:val="p"/>
                            </m:rPr>
                            <w:rPr>
                              <w:rFonts w:ascii="Cambria Math" w:hAnsi="Cambria Math"/>
                              <w:color w:val="auto"/>
                            </w:rPr>
                            <m:t>&lt;</m:t>
                          </m:r>
                          <m:r>
                            <w:rPr>
                              <w:rFonts w:ascii="Cambria Math" w:hAnsi="Cambria Math"/>
                              <w:color w:val="auto"/>
                            </w:rPr>
                            <m:t>π</m:t>
                          </m:r>
                        </m:lim>
                      </m:limLow>
                    </m:fName>
                    <m:e>
                      <m:d>
                        <m:dPr>
                          <m:begChr m:val="{"/>
                          <m:endChr m:val="}"/>
                          <m:ctrlPr>
                            <w:rPr>
                              <w:rFonts w:ascii="Cambria Math" w:hAnsi="Cambria Math"/>
                              <w:color w:val="auto"/>
                            </w:rPr>
                          </m:ctrlPr>
                        </m:dPr>
                        <m:e>
                          <m:nary>
                            <m:naryPr>
                              <m:chr m:val="∑"/>
                              <m:limLoc m:val="undOvr"/>
                              <m:supHide m:val="1"/>
                              <m:ctrlPr>
                                <w:rPr>
                                  <w:rFonts w:ascii="Cambria Math" w:hAnsi="Cambria Math"/>
                                  <w:color w:val="auto"/>
                                </w:rPr>
                              </m:ctrlPr>
                            </m:naryPr>
                            <m:sub>
                              <m:r>
                                <w:rPr>
                                  <w:rFonts w:ascii="Cambria Math" w:hAnsi="Cambria Math"/>
                                  <w:color w:val="auto"/>
                                </w:rPr>
                                <m:t>k</m:t>
                              </m:r>
                            </m:sub>
                            <m:sup/>
                            <m:e>
                              <m:r>
                                <w:rPr>
                                  <w:rFonts w:ascii="Cambria Math" w:hAnsi="Cambria Math"/>
                                  <w:color w:val="auto"/>
                                </w:rPr>
                                <m:t>w</m:t>
                              </m:r>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⋅conj(</m:t>
                              </m:r>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e>
                          </m:nary>
                        </m:e>
                      </m:d>
                    </m:e>
                  </m:func>
                </m:e>
              </m:func>
              <m:r>
                <m:rPr>
                  <m:sty m:val="p"/>
                </m:rPr>
                <w:rPr>
                  <w:rFonts w:ascii="Cambria Math" w:hAnsi="Cambria Math"/>
                  <w:color w:val="auto"/>
                </w:rPr>
                <m:t xml:space="preserve"> #</m:t>
              </m:r>
              <m:d>
                <m:dPr>
                  <m:ctrlPr>
                    <w:rPr>
                      <w:rFonts w:ascii="Cambria Math" w:hAnsi="Cambria Math"/>
                      <w:color w:val="auto"/>
                    </w:rPr>
                  </m:ctrlPr>
                </m:dPr>
                <m:e>
                  <m:r>
                    <m:rPr>
                      <m:sty m:val="p"/>
                    </m:rPr>
                    <w:rPr>
                      <w:rFonts w:ascii="Cambria Math" w:hAnsi="Cambria Math"/>
                      <w:color w:val="auto"/>
                    </w:rPr>
                    <m:t>S8</m:t>
                  </m:r>
                </m:e>
              </m:d>
            </m:e>
          </m:eqArr>
        </m:oMath>
      </m:oMathPara>
    </w:p>
    <w:p w14:paraId="625D5EEF" w14:textId="267139E2" w:rsidR="005D3C38" w:rsidRPr="003D1A22" w:rsidRDefault="003877C0" w:rsidP="003D1A22">
      <w:pPr>
        <w:pStyle w:val="10BodySubsequentParagraph"/>
        <w:ind w:firstLine="480"/>
        <w:rPr>
          <w:color w:val="auto"/>
        </w:rPr>
      </w:pPr>
      <w:r w:rsidRPr="003D1A22">
        <w:rPr>
          <w:color w:val="auto"/>
        </w:rPr>
        <w:t xml:space="preserve">After estimating the phase differences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1</m:t>
            </m:r>
          </m:sub>
        </m:sSub>
      </m:oMath>
      <w:r w:rsidRPr="003D1A22">
        <w:rPr>
          <w:color w:val="auto"/>
        </w:rPr>
        <w:t xml:space="preserve"> and </w:t>
      </w:r>
      <m:oMath>
        <m:sSub>
          <m:sSubPr>
            <m:ctrlPr>
              <w:rPr>
                <w:rFonts w:ascii="Cambria Math" w:hAnsi="Cambria Math"/>
                <w:color w:val="auto"/>
              </w:rPr>
            </m:ctrlPr>
          </m:sSubPr>
          <m:e>
            <m:r>
              <w:rPr>
                <w:rFonts w:ascii="Cambria Math" w:hAnsi="Cambria Math"/>
                <w:color w:val="auto"/>
              </w:rPr>
              <m:t>ϕ</m:t>
            </m:r>
          </m:e>
          <m:sub>
            <m:r>
              <m:rPr>
                <m:sty m:val="p"/>
              </m:rPr>
              <w:rPr>
                <w:rFonts w:ascii="Cambria Math" w:hAnsi="Cambria Math"/>
                <w:color w:val="auto"/>
              </w:rPr>
              <m:t>2</m:t>
            </m:r>
          </m:sub>
        </m:sSub>
      </m:oMath>
      <w:r w:rsidRPr="003D1A22">
        <w:rPr>
          <w:rFonts w:hint="eastAsia"/>
          <w:color w:val="auto"/>
        </w:rPr>
        <w:t xml:space="preserve"> </w:t>
      </w:r>
      <w:r w:rsidRPr="003D1A22">
        <w:rPr>
          <w:color w:val="auto"/>
        </w:rPr>
        <w:t xml:space="preserve">and assuming the initial phase </w:t>
      </w:r>
      <m:oMath>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1</m:t>
            </m:r>
          </m:sub>
        </m:sSub>
      </m:oMath>
      <w:r w:rsidRPr="003D1A22">
        <w:rPr>
          <w:color w:val="auto"/>
        </w:rPr>
        <w:t xml:space="preserve"> is 0, we can separate the spectrum to obtain approximate estimates of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w:t>
      </w:r>
      <w:r w:rsidRPr="003D1A22">
        <w:rPr>
          <w:color w:val="auto"/>
        </w:rPr>
        <w:t xml:space="preserve">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005D3C38" w:rsidRPr="003D1A22">
        <w:rPr>
          <w:rFonts w:hint="eastAsia"/>
          <w:color w:val="auto"/>
        </w:rPr>
        <w:t xml:space="preserve"> using</w:t>
      </w:r>
      <w:r w:rsidR="005D3C38" w:rsidRPr="003D1A22">
        <w:rPr>
          <w:color w:val="auto"/>
        </w:rPr>
        <w:t xml:space="preserve"> </w:t>
      </w:r>
      <w:r w:rsidR="003552B5" w:rsidRPr="003D1A22">
        <w:rPr>
          <w:color w:val="auto"/>
        </w:rPr>
        <w:t>Eq.</w:t>
      </w:r>
      <w:r w:rsidR="005D3C38" w:rsidRPr="003D1A22">
        <w:rPr>
          <w:color w:val="auto"/>
        </w:rPr>
        <w:t>(S4)</w:t>
      </w:r>
      <w:r w:rsidRPr="003D1A22">
        <w:rPr>
          <w:color w:val="auto"/>
        </w:rPr>
        <w:t xml:space="preserve">. </w:t>
      </w:r>
    </w:p>
    <w:p w14:paraId="56981882" w14:textId="6F33E8EC" w:rsidR="003877C0" w:rsidRPr="003D1A22" w:rsidRDefault="005D3C38" w:rsidP="003D1A22">
      <w:pPr>
        <w:pStyle w:val="10BodySubsequentParagraph"/>
        <w:ind w:firstLine="480"/>
        <w:rPr>
          <w:color w:val="auto"/>
        </w:rPr>
      </w:pPr>
      <w:r w:rsidRPr="003D1A22">
        <w:rPr>
          <w:color w:val="auto"/>
        </w:rPr>
        <w:t>After separating the spectra based on the correct phase difference, the next step is to eliminate the influence of the zero-frequency component on the first-order peaks in order to accurately estimate the illumination direction vector. The</w:t>
      </w:r>
      <w:r w:rsidR="003877C0" w:rsidRPr="003D1A22">
        <w:rPr>
          <w:color w:val="auto"/>
        </w:rPr>
        <w:t xml:space="preserve"> estimat</w:t>
      </w:r>
      <w:r w:rsidRPr="003D1A22">
        <w:rPr>
          <w:rFonts w:hint="eastAsia"/>
          <w:color w:val="auto"/>
        </w:rPr>
        <w:t>ion</w:t>
      </w:r>
      <w:r w:rsidRPr="003D1A22">
        <w:rPr>
          <w:color w:val="auto"/>
        </w:rPr>
        <w:t xml:space="preserve"> of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w:t>
      </w:r>
      <w:r w:rsidRPr="003D1A22">
        <w:rPr>
          <w:color w:val="auto"/>
        </w:rPr>
        <w:t xml:space="preserve">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003877C0" w:rsidRPr="003D1A22">
        <w:rPr>
          <w:color w:val="auto"/>
        </w:rPr>
        <w:t xml:space="preserve"> are multiplied by a weight function </w:t>
      </w:r>
      <m:oMath>
        <m:r>
          <w:rPr>
            <w:rFonts w:ascii="Cambria Math" w:hAnsi="Cambria Math"/>
            <w:color w:val="auto"/>
          </w:rPr>
          <m:t>w</m:t>
        </m:r>
        <m:r>
          <m:rPr>
            <m:sty m:val="p"/>
          </m:rPr>
          <w:rPr>
            <w:rFonts w:ascii="Cambria Math" w:hAnsi="Cambria Math"/>
            <w:color w:val="auto"/>
          </w:rPr>
          <m:t>(</m:t>
        </m:r>
        <m:r>
          <w:rPr>
            <w:rFonts w:ascii="Cambria Math" w:hAnsi="Cambria Math"/>
            <w:color w:val="auto"/>
          </w:rPr>
          <m:t>k</m:t>
        </m:r>
        <m:r>
          <m:rPr>
            <m:sty m:val="p"/>
          </m:rPr>
          <w:rPr>
            <w:rFonts w:ascii="Cambria Math" w:hAnsi="Cambria Math"/>
            <w:color w:val="auto"/>
          </w:rPr>
          <m:t>)</m:t>
        </m:r>
      </m:oMath>
      <w:r w:rsidR="003877C0" w:rsidRPr="003D1A22">
        <w:rPr>
          <w:rFonts w:hint="eastAsia"/>
          <w:color w:val="auto"/>
        </w:rPr>
        <w:t xml:space="preserve"> </w:t>
      </w:r>
      <w:r w:rsidRPr="003D1A22">
        <w:rPr>
          <w:color w:val="auto"/>
        </w:rPr>
        <w:t>to minimize the intensity of the zero-frequency component,</w:t>
      </w:r>
      <w:r w:rsidR="001465DE" w:rsidRPr="003D1A22">
        <w:rPr>
          <w:color w:val="auto"/>
        </w:rPr>
        <w:t xml:space="preserve"> </w:t>
      </w:r>
      <w:r w:rsidR="003877C0" w:rsidRPr="003D1A22">
        <w:rPr>
          <w:color w:val="auto"/>
        </w:rPr>
        <w:t xml:space="preserve">represented as </w:t>
      </w:r>
      <m:oMath>
        <m:sSub>
          <m:sSubPr>
            <m:ctrlPr>
              <w:rPr>
                <w:rFonts w:ascii="Cambria Math" w:hAnsi="Cambria Math"/>
                <w:color w:val="auto"/>
              </w:rPr>
            </m:ctrlPr>
          </m:sSubPr>
          <m:e>
            <m:r>
              <w:rPr>
                <w:rFonts w:ascii="Cambria Math" w:hAnsi="Cambria Math"/>
                <w:color w:val="auto"/>
              </w:rPr>
              <m:t>S</m:t>
            </m:r>
          </m:e>
          <m:sub>
            <m:r>
              <w:rPr>
                <w:rFonts w:ascii="Cambria Math" w:hAnsi="Cambria Math" w:hint="eastAsia"/>
                <w:color w:val="auto"/>
              </w:rPr>
              <m:t>w</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eastAsia="宋体" w:hAnsi="Cambria Math" w:hint="eastAsia"/>
            <w:color w:val="auto"/>
          </w:rPr>
          <m:t>，</m:t>
        </m:r>
        <m:sSub>
          <m:sSubPr>
            <m:ctrlPr>
              <w:rPr>
                <w:rFonts w:ascii="Cambria Math" w:hAnsi="Cambria Math"/>
                <w:color w:val="auto"/>
              </w:rPr>
            </m:ctrlPr>
          </m:sSubPr>
          <m:e>
            <m:r>
              <w:rPr>
                <w:rFonts w:ascii="Cambria Math" w:hAnsi="Cambria Math"/>
                <w:color w:val="auto"/>
              </w:rPr>
              <m:t>S</m:t>
            </m:r>
          </m:e>
          <m:sub>
            <m:r>
              <w:rPr>
                <w:rFonts w:ascii="Cambria Math" w:hAnsi="Cambria Math"/>
                <w:color w:val="auto"/>
              </w:rPr>
              <m:t>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003877C0" w:rsidRPr="003D1A22">
        <w:rPr>
          <w:rFonts w:hint="eastAsia"/>
          <w:color w:val="auto"/>
        </w:rPr>
        <w:t xml:space="preserve"> </w:t>
      </w:r>
      <w:r w:rsidR="003877C0" w:rsidRPr="003D1A22">
        <w:rPr>
          <w:color w:val="auto"/>
        </w:rPr>
        <w:t xml:space="preserve">and </w:t>
      </w:r>
      <m:oMath>
        <m:sSub>
          <m:sSubPr>
            <m:ctrlPr>
              <w:rPr>
                <w:rFonts w:ascii="Cambria Math" w:hAnsi="Cambria Math"/>
                <w:color w:val="auto"/>
              </w:rPr>
            </m:ctrlPr>
          </m:sSubPr>
          <m:e>
            <m:r>
              <w:rPr>
                <w:rFonts w:ascii="Cambria Math" w:hAnsi="Cambria Math"/>
                <w:color w:val="auto"/>
              </w:rPr>
              <m:t>S</m:t>
            </m:r>
          </m:e>
          <m:sub>
            <m:r>
              <w:rPr>
                <w:rFonts w:ascii="Cambria Math" w:hAnsi="Cambria Math"/>
                <w:color w:val="auto"/>
              </w:rPr>
              <m:t>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003877C0" w:rsidRPr="003D1A22">
        <w:rPr>
          <w:rFonts w:hint="eastAsia"/>
          <w:color w:val="auto"/>
        </w:rPr>
        <w:t>.</w:t>
      </w:r>
      <w:r w:rsidR="003877C0" w:rsidRPr="003D1A22">
        <w:rPr>
          <w:color w:val="auto"/>
        </w:rPr>
        <w:t xml:space="preserve"> Let </w:t>
      </w:r>
      <m:oMath>
        <m:sSup>
          <m:sSupPr>
            <m:ctrlPr>
              <w:rPr>
                <w:rFonts w:ascii="Cambria Math" w:hAnsi="Cambria Math"/>
                <w:color w:val="auto"/>
              </w:rPr>
            </m:ctrlPr>
          </m:sSupPr>
          <m:e>
            <m:r>
              <w:rPr>
                <w:rFonts w:ascii="Cambria Math" w:hAnsi="Cambria Math"/>
                <w:color w:val="auto"/>
              </w:rPr>
              <m:t>H</m:t>
            </m:r>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oMath>
      <w:r w:rsidR="003877C0" w:rsidRPr="003D1A22">
        <w:rPr>
          <w:rFonts w:hint="eastAsia"/>
          <w:color w:val="auto"/>
        </w:rPr>
        <w:t xml:space="preserve"> </w:t>
      </w:r>
      <w:r w:rsidR="003877C0" w:rsidRPr="003D1A22">
        <w:rPr>
          <w:color w:val="auto"/>
        </w:rPr>
        <w:t xml:space="preserve">represent the region of </w:t>
      </w:r>
      <m:oMath>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003877C0" w:rsidRPr="003D1A22">
        <w:rPr>
          <w:color w:val="auto"/>
        </w:rPr>
        <w:t xml:space="preserve"> where its values are greater than 0.</w:t>
      </w:r>
      <w:r w:rsidR="003877C0" w:rsidRPr="003D1A22">
        <w:rPr>
          <w:rFonts w:hint="eastAsia"/>
          <w:color w:val="auto"/>
        </w:rPr>
        <w:t xml:space="preserve"> </w:t>
      </w:r>
    </w:p>
    <w:p w14:paraId="23F12472" w14:textId="77777777" w:rsidR="003877C0" w:rsidRPr="003D1A22" w:rsidRDefault="003877C0" w:rsidP="003D1A22">
      <w:pPr>
        <w:pStyle w:val="10BodySubsequentParagraph"/>
        <w:ind w:firstLine="480"/>
        <w:rPr>
          <w:color w:val="auto"/>
        </w:rPr>
      </w:pPr>
      <w:r w:rsidRPr="003D1A22">
        <w:rPr>
          <w:color w:val="auto"/>
        </w:rPr>
        <w:t>To maximize the intensity of the first-order peaks, the following equation can be used:</w:t>
      </w:r>
    </w:p>
    <w:p w14:paraId="750FEE7F" w14:textId="443BE633"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P</m:t>
                  </m:r>
                </m:e>
                <m:sub>
                  <m:r>
                    <m:rPr>
                      <m:sty m:val="p"/>
                    </m:rPr>
                    <w:rPr>
                      <w:rFonts w:ascii="Cambria Math" w:hAnsi="Cambria Math"/>
                      <w:color w:val="auto"/>
                    </w:rPr>
                    <m:t>max</m:t>
                  </m:r>
                </m:sub>
              </m:sSub>
              <m:r>
                <m:rPr>
                  <m:sty m:val="p"/>
                </m:rPr>
                <w:rPr>
                  <w:rFonts w:ascii="Cambria Math" w:hAnsi="Cambria Math"/>
                  <w:color w:val="auto"/>
                </w:rPr>
                <m:t>=</m:t>
              </m:r>
              <m:f>
                <m:fPr>
                  <m:ctrlPr>
                    <w:rPr>
                      <w:rFonts w:ascii="Cambria Math" w:hAnsi="Cambria Math"/>
                      <w:color w:val="auto"/>
                    </w:rPr>
                  </m:ctrlPr>
                </m:fPr>
                <m:num>
                  <m:d>
                    <m:dPr>
                      <m:begChr m:val="|"/>
                      <m:endChr m:val="|"/>
                      <m:ctrlPr>
                        <w:rPr>
                          <w:rFonts w:ascii="Cambria Math" w:hAnsi="Cambria Math"/>
                          <w:color w:val="auto"/>
                        </w:rPr>
                      </m:ctrlPr>
                    </m:dPr>
                    <m:e>
                      <m:r>
                        <m:rPr>
                          <m:scr m:val="script"/>
                          <m:sty m:val="p"/>
                        </m:rPr>
                        <w:rPr>
                          <w:rFonts w:ascii="Cambria Math" w:hAnsi="Cambria Math"/>
                          <w:color w:val="auto"/>
                        </w:rPr>
                        <m:t>F</m:t>
                      </m:r>
                      <m:d>
                        <m:dPr>
                          <m:begChr m:val="{"/>
                          <m:endChr m:val="}"/>
                          <m:ctrlPr>
                            <w:rPr>
                              <w:rFonts w:ascii="Cambria Math" w:hAnsi="Cambria Math"/>
                              <w:color w:val="auto"/>
                            </w:rPr>
                          </m:ctrlPr>
                        </m:dPr>
                        <m:e>
                          <m:d>
                            <m:dPr>
                              <m:begChr m:val="["/>
                              <m:endChr m:val="]"/>
                              <m:ctrlPr>
                                <w:rPr>
                                  <w:rFonts w:ascii="Cambria Math" w:hAnsi="Cambria Math"/>
                                  <w:color w:val="auto"/>
                                </w:rPr>
                              </m:ctrlPr>
                            </m:dPr>
                            <m:e>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S</m:t>
                                      </m:r>
                                    </m:e>
                                    <m:sub>
                                      <m:r>
                                        <w:rPr>
                                          <w:rFonts w:ascii="Cambria Math" w:hAnsi="Cambria Math" w:hint="eastAsia"/>
                                          <w:color w:val="auto"/>
                                        </w:rPr>
                                        <m:t>w</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H</m:t>
                                      </m:r>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e>
                              </m:d>
                            </m:e>
                          </m:d>
                          <m:r>
                            <m:rPr>
                              <m:sty m:val="p"/>
                            </m:rPr>
                            <w:rPr>
                              <w:rFonts w:ascii="Cambria Math" w:hAnsi="Cambria Math"/>
                              <w:color w:val="auto"/>
                            </w:rPr>
                            <m:t>⋅conj</m:t>
                          </m:r>
                          <m:d>
                            <m:dPr>
                              <m:begChr m:val="["/>
                              <m:endChr m:val="]"/>
                              <m:ctrlPr>
                                <w:rPr>
                                  <w:rFonts w:ascii="Cambria Math" w:hAnsi="Cambria Math"/>
                                  <w:color w:val="auto"/>
                                </w:rPr>
                              </m:ctrlPr>
                            </m:dPr>
                            <m:e>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S</m:t>
                                      </m:r>
                                    </m:e>
                                    <m:sub>
                                      <m:r>
                                        <w:rPr>
                                          <w:rFonts w:ascii="Cambria Math" w:hAnsi="Cambria Math" w:hint="eastAsia"/>
                                          <w:color w:val="auto"/>
                                        </w:rPr>
                                        <m:t>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sSup>
                                    <m:sSupPr>
                                      <m:ctrlPr>
                                        <w:rPr>
                                          <w:rFonts w:ascii="Cambria Math" w:hAnsi="Cambria Math"/>
                                          <w:color w:val="auto"/>
                                        </w:rPr>
                                      </m:ctrlPr>
                                    </m:sSupPr>
                                    <m:e>
                                      <m:r>
                                        <m:rPr>
                                          <m:sty m:val="p"/>
                                        </m:rPr>
                                        <w:rPr>
                                          <w:rFonts w:ascii="Cambria Math" w:hAnsi="Cambria Math"/>
                                          <w:color w:val="auto"/>
                                        </w:rPr>
                                        <m:t>⋅</m:t>
                                      </m:r>
                                      <m:r>
                                        <w:rPr>
                                          <w:rFonts w:ascii="Cambria Math" w:hAnsi="Cambria Math"/>
                                          <w:color w:val="auto"/>
                                        </w:rPr>
                                        <m:t>H</m:t>
                                      </m:r>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e>
                              </m:d>
                            </m:e>
                          </m:d>
                        </m:e>
                      </m:d>
                    </m:e>
                  </m:d>
                </m:num>
                <m:den>
                  <m:d>
                    <m:dPr>
                      <m:begChr m:val="|"/>
                      <m:endChr m:val="|"/>
                      <m:ctrlPr>
                        <w:rPr>
                          <w:rFonts w:ascii="Cambria Math" w:hAnsi="Cambria Math"/>
                          <w:color w:val="auto"/>
                        </w:rPr>
                      </m:ctrlPr>
                    </m:dPr>
                    <m:e>
                      <m:r>
                        <m:rPr>
                          <m:scr m:val="script"/>
                          <m:sty m:val="p"/>
                        </m:rPr>
                        <w:rPr>
                          <w:rFonts w:ascii="Cambria Math" w:hAnsi="Cambria Math"/>
                          <w:color w:val="auto"/>
                        </w:rPr>
                        <m:t>F</m:t>
                      </m:r>
                      <m:d>
                        <m:dPr>
                          <m:begChr m:val="{"/>
                          <m:endChr m:val="}"/>
                          <m:ctrlPr>
                            <w:rPr>
                              <w:rFonts w:ascii="Cambria Math" w:hAnsi="Cambria Math"/>
                              <w:color w:val="auto"/>
                            </w:rPr>
                          </m:ctrlPr>
                        </m:dPr>
                        <m:e>
                          <m:d>
                            <m:dPr>
                              <m:begChr m:val="["/>
                              <m:endChr m:val="]"/>
                              <m:ctrlPr>
                                <w:rPr>
                                  <w:rFonts w:ascii="Cambria Math" w:hAnsi="Cambria Math"/>
                                  <w:color w:val="auto"/>
                                </w:rPr>
                              </m:ctrlPr>
                            </m:dPr>
                            <m:e>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sSup>
                                <m:sSupPr>
                                  <m:ctrlPr>
                                    <w:rPr>
                                      <w:rFonts w:ascii="Cambria Math" w:hAnsi="Cambria Math"/>
                                      <w:color w:val="auto"/>
                                    </w:rPr>
                                  </m:ctrlPr>
                                </m:sSupPr>
                                <m:e>
                                  <m:r>
                                    <w:rPr>
                                      <w:rFonts w:ascii="Cambria Math" w:hAnsi="Cambria Math"/>
                                      <w:color w:val="auto"/>
                                    </w:rPr>
                                    <m:t>H</m:t>
                                  </m:r>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⋅conj</m:t>
                          </m:r>
                          <m:d>
                            <m:dPr>
                              <m:begChr m:val="["/>
                              <m:endChr m:val="]"/>
                              <m:ctrlPr>
                                <w:rPr>
                                  <w:rFonts w:ascii="Cambria Math" w:hAnsi="Cambria Math"/>
                                  <w:color w:val="auto"/>
                                </w:rPr>
                              </m:ctrlPr>
                            </m:dPr>
                            <m:e>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sSup>
                                <m:sSupPr>
                                  <m:ctrlPr>
                                    <w:rPr>
                                      <w:rFonts w:ascii="Cambria Math" w:hAnsi="Cambria Math"/>
                                      <w:color w:val="auto"/>
                                    </w:rPr>
                                  </m:ctrlPr>
                                </m:sSupPr>
                                <m:e>
                                  <m:r>
                                    <w:rPr>
                                      <w:rFonts w:ascii="Cambria Math" w:hAnsi="Cambria Math"/>
                                      <w:color w:val="auto"/>
                                    </w:rPr>
                                    <m:t>H</m:t>
                                  </m:r>
                                </m:e>
                                <m:sup>
                                  <m:r>
                                    <m:rPr>
                                      <m:sty m:val="p"/>
                                    </m:rPr>
                                    <w:rPr>
                                      <w:rFonts w:ascii="Cambria Math" w:hAnsi="Cambria Math"/>
                                      <w:color w:val="auto"/>
                                    </w:rPr>
                                    <m:t>'</m:t>
                                  </m:r>
                                </m:sup>
                              </m:sSup>
                              <m:d>
                                <m:dPr>
                                  <m:ctrlPr>
                                    <w:rPr>
                                      <w:rFonts w:ascii="Cambria Math" w:hAnsi="Cambria Math"/>
                                      <w:color w:val="auto"/>
                                    </w:rPr>
                                  </m:ctrlPr>
                                </m:dPr>
                                <m:e>
                                  <m:r>
                                    <w:rPr>
                                      <w:rFonts w:ascii="Cambria Math" w:hAnsi="Cambria Math"/>
                                      <w:color w:val="auto"/>
                                    </w:rPr>
                                    <m:t>k</m:t>
                                  </m:r>
                                </m:e>
                              </m:d>
                            </m:e>
                          </m:d>
                        </m:e>
                      </m:d>
                    </m:e>
                  </m:d>
                </m:den>
              </m:f>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S9</m:t>
                  </m:r>
                </m:e>
              </m:d>
            </m:e>
          </m:eqArr>
        </m:oMath>
      </m:oMathPara>
    </w:p>
    <w:p w14:paraId="7F3D6A1B" w14:textId="2068E3CF" w:rsidR="003877C0" w:rsidRPr="003D1A22" w:rsidRDefault="003877C0" w:rsidP="003D1A22">
      <w:pPr>
        <w:pStyle w:val="10BodySubsequentParagraph"/>
        <w:ind w:firstLine="480"/>
        <w:rPr>
          <w:color w:val="auto"/>
        </w:rPr>
      </w:pPr>
      <w:r w:rsidRPr="003D1A22">
        <w:rPr>
          <w:color w:val="auto"/>
        </w:rPr>
        <w:t xml:space="preserve">In this context, </w:t>
      </w:r>
      <m:oMath>
        <m:r>
          <m:rPr>
            <m:scr m:val="script"/>
            <m:sty m:val="p"/>
          </m:rPr>
          <w:rPr>
            <w:rFonts w:ascii="Cambria Math" w:hAnsi="Cambria Math"/>
            <w:color w:val="auto"/>
          </w:rPr>
          <m:t>F</m:t>
        </m:r>
      </m:oMath>
      <w:r w:rsidRPr="003D1A22">
        <w:rPr>
          <w:rFonts w:hint="eastAsia"/>
          <w:color w:val="auto"/>
        </w:rPr>
        <w:t xml:space="preserve"> </w:t>
      </w:r>
      <w:r w:rsidRPr="003D1A22">
        <w:rPr>
          <w:color w:val="auto"/>
        </w:rPr>
        <w:t xml:space="preserve">represents the two-dimensional Fourier transform, and </w:t>
      </w:r>
      <m:oMath>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oMath>
      <w:r w:rsidRPr="003D1A22">
        <w:rPr>
          <w:rFonts w:hint="eastAsia"/>
          <w:color w:val="auto"/>
        </w:rPr>
        <w:t xml:space="preserve"> </w:t>
      </w:r>
      <w:r w:rsidRPr="003D1A22">
        <w:rPr>
          <w:color w:val="auto"/>
        </w:rPr>
        <w:t xml:space="preserve">represents the two-dimensional inverse Fourier transform. </w:t>
      </w:r>
    </w:p>
    <w:p w14:paraId="721C8444" w14:textId="1879F621" w:rsidR="003877C0" w:rsidRPr="003D1A22" w:rsidRDefault="003877C0" w:rsidP="003D1A22">
      <w:pPr>
        <w:pStyle w:val="10BodySubsequentParagraph"/>
        <w:ind w:firstLine="480"/>
        <w:rPr>
          <w:color w:val="auto"/>
        </w:rPr>
      </w:pPr>
      <w:r w:rsidRPr="003D1A22">
        <w:rPr>
          <w:color w:val="auto"/>
        </w:rPr>
        <w:t xml:space="preserve">To find the initial illumination direction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rFonts w:hint="eastAsia"/>
          <w:color w:val="auto"/>
        </w:rPr>
        <w:t>,</w:t>
      </w:r>
      <w:r w:rsidRPr="003D1A22">
        <w:rPr>
          <w:color w:val="auto"/>
        </w:rPr>
        <w:t xml:space="preserve"> appropriate mask masks are applied to different spreading regions and then multiplied with </w:t>
      </w:r>
      <m:oMath>
        <m:sSub>
          <m:sSubPr>
            <m:ctrlPr>
              <w:rPr>
                <w:rFonts w:ascii="Cambria Math" w:hAnsi="Cambria Math"/>
                <w:color w:val="auto"/>
              </w:rPr>
            </m:ctrlPr>
          </m:sSubPr>
          <m:e>
            <m:r>
              <w:rPr>
                <w:rFonts w:ascii="Cambria Math" w:hAnsi="Cambria Math"/>
                <w:color w:val="auto"/>
              </w:rPr>
              <m:t>P</m:t>
            </m:r>
          </m:e>
          <m:sub>
            <m:r>
              <m:rPr>
                <m:sty m:val="p"/>
              </m:rPr>
              <w:rPr>
                <w:rFonts w:ascii="Cambria Math" w:hAnsi="Cambria Math"/>
                <w:color w:val="auto"/>
              </w:rPr>
              <m:t>max</m:t>
            </m:r>
          </m:sub>
        </m:sSub>
      </m:oMath>
      <w:r w:rsidRPr="003D1A22">
        <w:rPr>
          <w:color w:val="auto"/>
        </w:rPr>
        <w:t>. The peak values are then searched within these regions.</w:t>
      </w:r>
      <w:r w:rsidRPr="003D1A22">
        <w:rPr>
          <w:rFonts w:hint="eastAsia"/>
          <w:color w:val="auto"/>
        </w:rPr>
        <w:t xml:space="preserve"> </w:t>
      </w:r>
      <w:r w:rsidRPr="003D1A22">
        <w:rPr>
          <w:color w:val="auto"/>
        </w:rPr>
        <w:t xml:space="preserve">Once the initial illumination direction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rFonts w:hint="eastAsia"/>
          <w:color w:val="auto"/>
        </w:rPr>
        <w:t xml:space="preserve"> </w:t>
      </w:r>
      <w:r w:rsidRPr="003D1A22">
        <w:rPr>
          <w:color w:val="auto"/>
        </w:rPr>
        <w:t xml:space="preserve">is obtained, the next step is to find the sub-pixel accurate illumination direction. The post-processed </w:t>
      </w:r>
      <m:oMath>
        <m:sSub>
          <m:sSubPr>
            <m:ctrlPr>
              <w:rPr>
                <w:rFonts w:ascii="Cambria Math" w:hAnsi="Cambria Math"/>
                <w:color w:val="auto"/>
              </w:rPr>
            </m:ctrlPr>
          </m:sSubPr>
          <m:e>
            <m:r>
              <w:rPr>
                <w:rFonts w:ascii="Cambria Math" w:hAnsi="Cambria Math"/>
                <w:color w:val="auto"/>
              </w:rPr>
              <m:t>P</m:t>
            </m:r>
          </m:e>
          <m:sub>
            <m:r>
              <m:rPr>
                <m:sty m:val="p"/>
              </m:rPr>
              <w:rPr>
                <w:rFonts w:ascii="Cambria Math" w:hAnsi="Cambria Math"/>
                <w:color w:val="auto"/>
              </w:rPr>
              <m:t>max</m:t>
            </m:r>
          </m:sub>
        </m:sSub>
      </m:oMath>
      <w:r w:rsidRPr="003D1A22">
        <w:rPr>
          <w:color w:val="auto"/>
        </w:rPr>
        <w:t xml:space="preserve"> after applying a mask is depicted in the middle of the </w:t>
      </w:r>
      <w:r w:rsidRPr="003D1A22">
        <w:rPr>
          <w:b/>
          <w:bCs/>
          <w:color w:val="auto"/>
        </w:rPr>
        <w:t>Fig.</w:t>
      </w:r>
      <w:r w:rsidR="003552B5" w:rsidRPr="003D1A22">
        <w:rPr>
          <w:b/>
          <w:bCs/>
          <w:color w:val="auto"/>
        </w:rPr>
        <w:t>2</w:t>
      </w:r>
      <w:r w:rsidRPr="003D1A22">
        <w:rPr>
          <w:b/>
          <w:bCs/>
          <w:color w:val="auto"/>
        </w:rPr>
        <w:t>(b)</w:t>
      </w:r>
      <w:r w:rsidRPr="003D1A22">
        <w:rPr>
          <w:color w:val="auto"/>
        </w:rPr>
        <w:t>. Particular</w:t>
      </w:r>
      <w:r w:rsidRPr="003D1A22">
        <w:rPr>
          <w:rFonts w:hint="eastAsia"/>
          <w:color w:val="auto"/>
        </w:rPr>
        <w:t>ly</w:t>
      </w:r>
      <w:r w:rsidRPr="003D1A22">
        <w:rPr>
          <w:color w:val="auto"/>
        </w:rPr>
        <w:t xml:space="preserve">, if the lighting direction on the SLM is known, </w:t>
      </w:r>
      <w:r w:rsidR="007E02A4">
        <w:rPr>
          <w:color w:val="auto"/>
        </w:rPr>
        <w:t>since t</w:t>
      </w:r>
      <w:r w:rsidR="007E02A4">
        <w:t>he patterns loaded onto the SLM contain information about the direction and period of the illumination setups.</w:t>
      </w:r>
      <w:r w:rsidR="007E02A4" w:rsidRPr="003D1A22">
        <w:rPr>
          <w:color w:val="auto"/>
        </w:rPr>
        <w:t xml:space="preserve"> </w:t>
      </w:r>
      <w:r w:rsidR="007E02A4">
        <w:rPr>
          <w:color w:val="auto"/>
        </w:rPr>
        <w:t>T</w:t>
      </w:r>
      <w:r w:rsidRPr="003D1A22">
        <w:rPr>
          <w:color w:val="auto"/>
        </w:rPr>
        <w:t>he range of the mask can be further narrowed to find the initial lighting direction in a smaller area, thereby further improving the speed and accuracy of finding the peak, which is shown in upper right corner of</w:t>
      </w:r>
      <w:r w:rsidRPr="003D1A22">
        <w:rPr>
          <w:b/>
          <w:bCs/>
          <w:color w:val="auto"/>
        </w:rPr>
        <w:t xml:space="preserve"> Fig.</w:t>
      </w:r>
      <w:r w:rsidR="003552B5" w:rsidRPr="003D1A22">
        <w:rPr>
          <w:b/>
          <w:bCs/>
          <w:color w:val="auto"/>
        </w:rPr>
        <w:t>2</w:t>
      </w:r>
      <w:r w:rsidRPr="003D1A22">
        <w:rPr>
          <w:b/>
          <w:bCs/>
          <w:color w:val="auto"/>
        </w:rPr>
        <w:t>(b)</w:t>
      </w:r>
      <w:r w:rsidR="00EA27D2" w:rsidRPr="003D1A22">
        <w:rPr>
          <w:color w:val="auto"/>
        </w:rPr>
        <w:t>,</w:t>
      </w:r>
      <w:r w:rsidR="009E5AB2" w:rsidRPr="003D1A22">
        <w:rPr>
          <w:color w:val="auto"/>
        </w:rPr>
        <w:t xml:space="preserve"> t</w:t>
      </w:r>
      <w:r w:rsidR="00EA27D2" w:rsidRPr="003D1A22">
        <w:rPr>
          <w:color w:val="auto"/>
        </w:rPr>
        <w:t>he estimated illumination direction vector and the peak of the first-order spectrum are highlighted using white arrows and white circles, respectively.</w:t>
      </w:r>
      <w:r w:rsidRPr="003D1A22">
        <w:rPr>
          <w:color w:val="auto"/>
        </w:rPr>
        <w:t xml:space="preserve"> After estimating the phase difference and accurately separating the phases, the peak of the first-order spectrum can be located by identifying the maximum value within the masked region. However, if the phase difference </w:t>
      </w:r>
      <m:oMath>
        <m:r>
          <w:rPr>
            <w:rFonts w:ascii="Cambria Math" w:hAnsi="Cambria Math"/>
            <w:color w:val="auto"/>
          </w:rPr>
          <m:t>ϕ</m:t>
        </m:r>
      </m:oMath>
      <w:r w:rsidRPr="003D1A22">
        <w:rPr>
          <w:color w:val="auto"/>
        </w:rPr>
        <w:t xml:space="preserve"> is set as a fixed value and only notch filtering is utilized, as shown in </w:t>
      </w:r>
      <w:r w:rsidRPr="003D1A22">
        <w:rPr>
          <w:b/>
          <w:bCs/>
          <w:color w:val="auto"/>
        </w:rPr>
        <w:t>Fig.</w:t>
      </w:r>
      <w:r w:rsidR="003552B5" w:rsidRPr="003D1A22">
        <w:rPr>
          <w:b/>
          <w:bCs/>
          <w:color w:val="auto"/>
        </w:rPr>
        <w:t>2</w:t>
      </w:r>
      <w:r w:rsidRPr="003D1A22">
        <w:rPr>
          <w:b/>
          <w:bCs/>
          <w:color w:val="auto"/>
        </w:rPr>
        <w:t>(c)</w:t>
      </w:r>
      <w:r w:rsidRPr="003D1A22">
        <w:rPr>
          <w:color w:val="auto"/>
        </w:rPr>
        <w:t xml:space="preserve">, which is the same step obtained in </w:t>
      </w:r>
      <w:proofErr w:type="spellStart"/>
      <w:r w:rsidRPr="003D1A22">
        <w:rPr>
          <w:color w:val="auto"/>
        </w:rPr>
        <w:t>HiFiSIM</w:t>
      </w:r>
      <w:proofErr w:type="spellEnd"/>
      <w:r w:rsidRPr="003D1A22">
        <w:rPr>
          <w:color w:val="auto"/>
        </w:rPr>
        <w:t xml:space="preserve">, the task of finding the initial illumination direction becomes challenging due to the difficulty caused by the very low signal-to-noise ratio </w:t>
      </w:r>
      <w:r w:rsidR="00C975B9" w:rsidRPr="003D1A22">
        <w:rPr>
          <w:color w:val="auto"/>
        </w:rPr>
        <w:t xml:space="preserve">(SNR) </w:t>
      </w:r>
      <w:r w:rsidRPr="003D1A22">
        <w:rPr>
          <w:color w:val="auto"/>
        </w:rPr>
        <w:t xml:space="preserve">and resultant weak modulation. </w:t>
      </w:r>
      <w:r w:rsidR="008D105A" w:rsidRPr="003D1A22">
        <w:rPr>
          <w:color w:val="auto"/>
        </w:rPr>
        <w:t xml:space="preserve">Consequently, spectrum separation fails to align, and thus, reconstruction failure (upper right of </w:t>
      </w:r>
      <w:r w:rsidR="008D105A" w:rsidRPr="003D1A22">
        <w:rPr>
          <w:b/>
          <w:bCs/>
          <w:color w:val="auto"/>
        </w:rPr>
        <w:t>Fig.2(c)</w:t>
      </w:r>
      <w:r w:rsidR="008D105A" w:rsidRPr="003D1A22">
        <w:rPr>
          <w:color w:val="auto"/>
        </w:rPr>
        <w:t>).</w:t>
      </w:r>
      <w:r w:rsidR="008D105A" w:rsidRPr="003D1A22">
        <w:rPr>
          <w:rFonts w:eastAsiaTheme="minorEastAsia" w:hint="eastAsia"/>
          <w:color w:val="auto"/>
          <w:lang w:eastAsia="zh-CN"/>
        </w:rPr>
        <w:t xml:space="preserve"> </w:t>
      </w:r>
      <w:r w:rsidRPr="003D1A22">
        <w:rPr>
          <w:color w:val="auto"/>
        </w:rPr>
        <w:t>Simultaneously, due to the spectral leakage effect, the peaks found through direct notch filtering often consist of sidelobe information caused by spectral leakage.</w:t>
      </w:r>
      <w:r w:rsidR="008D105A" w:rsidRPr="003D1A22">
        <w:rPr>
          <w:color w:val="auto"/>
        </w:rPr>
        <w:t xml:space="preserve"> </w:t>
      </w:r>
    </w:p>
    <w:p w14:paraId="4B0B2BA6" w14:textId="77777777" w:rsidR="003877C0" w:rsidRPr="003D1A22" w:rsidRDefault="003877C0" w:rsidP="003D1A22">
      <w:pPr>
        <w:pStyle w:val="10BodySubsequentParagraph"/>
        <w:ind w:firstLine="480"/>
        <w:rPr>
          <w:color w:val="auto"/>
        </w:rPr>
      </w:pPr>
      <w:r w:rsidRPr="003D1A22">
        <w:rPr>
          <w:color w:val="auto"/>
        </w:rPr>
        <w:t xml:space="preserve">In the ideal SIM processing, when the peak of the first-order spectrum perfectly aligns with the peak of the zeroth-order spectrum, it indicates an accurate estimation of the illumination direction vector. Therefore, the precise illumination direction vector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rFonts w:hint="eastAsia"/>
          <w:color w:val="auto"/>
        </w:rPr>
        <w:t xml:space="preserve"> </w:t>
      </w:r>
      <w:r w:rsidRPr="003D1A22">
        <w:rPr>
          <w:color w:val="auto"/>
        </w:rPr>
        <w:t>can be obtained by maximizing the cross-correlation value between the first-order and zeroth-order spectra</w:t>
      </w:r>
      <w:r w:rsidRPr="003D1A22">
        <w:rPr>
          <w:rFonts w:hint="eastAsia"/>
          <w:color w:val="auto"/>
        </w:rPr>
        <w:t>:</w:t>
      </w:r>
    </w:p>
    <w:p w14:paraId="06965E64" w14:textId="7F1056BD"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func>
                <m:funcPr>
                  <m:ctrlPr>
                    <w:rPr>
                      <w:rFonts w:ascii="Cambria Math" w:hAnsi="Cambria Math"/>
                      <w:color w:val="auto"/>
                    </w:rPr>
                  </m:ctrlPr>
                </m:funcPr>
                <m:fName>
                  <m:r>
                    <m:rPr>
                      <m:sty m:val="p"/>
                    </m:rPr>
                    <w:rPr>
                      <w:rFonts w:ascii="Cambria Math" w:hAnsi="Cambria Math"/>
                      <w:color w:val="auto"/>
                    </w:rPr>
                    <m:t>arg</m:t>
                  </m:r>
                </m:fName>
                <m:e>
                  <m:func>
                    <m:funcPr>
                      <m:ctrlPr>
                        <w:rPr>
                          <w:rFonts w:ascii="Cambria Math" w:hAnsi="Cambria Math"/>
                          <w:color w:val="auto"/>
                        </w:rPr>
                      </m:ctrlPr>
                    </m:funcPr>
                    <m:fName>
                      <m:limLow>
                        <m:limLowPr>
                          <m:ctrlPr>
                            <w:rPr>
                              <w:rFonts w:ascii="Cambria Math" w:hAnsi="Cambria Math"/>
                              <w:color w:val="auto"/>
                            </w:rPr>
                          </m:ctrlPr>
                        </m:limLowPr>
                        <m:e>
                          <m:r>
                            <m:rPr>
                              <m:sty m:val="p"/>
                            </m:rPr>
                            <w:rPr>
                              <w:rFonts w:ascii="Cambria Math" w:hAnsi="Cambria Math"/>
                              <w:color w:val="auto"/>
                            </w:rPr>
                            <m:t>max</m:t>
                          </m:r>
                        </m:e>
                        <m:lim>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lim>
                      </m:limLow>
                    </m:fName>
                    <m:e>
                      <m:d>
                        <m:dPr>
                          <m:begChr m:val="{"/>
                          <m:endChr m:val="}"/>
                          <m:ctrlPr>
                            <w:rPr>
                              <w:rFonts w:ascii="Cambria Math" w:hAnsi="Cambria Math"/>
                              <w:color w:val="auto"/>
                            </w:rPr>
                          </m:ctrlPr>
                        </m:dPr>
                        <m:e>
                          <m:d>
                            <m:dPr>
                              <m:begChr m:val="|"/>
                              <m:endChr m:val="|"/>
                              <m:ctrlPr>
                                <w:rPr>
                                  <w:rFonts w:ascii="Cambria Math" w:hAnsi="Cambria Math"/>
                                  <w:color w:val="auto"/>
                                </w:rPr>
                              </m:ctrlPr>
                            </m:dPr>
                            <m:e>
                              <m:f>
                                <m:fPr>
                                  <m:ctrlPr>
                                    <w:rPr>
                                      <w:rFonts w:ascii="Cambria Math" w:hAnsi="Cambria Math"/>
                                      <w:color w:val="auto"/>
                                    </w:rPr>
                                  </m:ctrlPr>
                                </m:fPr>
                                <m:num>
                                  <m:nary>
                                    <m:naryPr>
                                      <m:chr m:val="∑"/>
                                      <m:limLoc m:val="undOvr"/>
                                      <m:supHide m:val="1"/>
                                      <m:ctrlPr>
                                        <w:rPr>
                                          <w:rFonts w:ascii="Cambria Math" w:hAnsi="Cambria Math"/>
                                          <w:color w:val="auto"/>
                                        </w:rPr>
                                      </m:ctrlPr>
                                    </m:naryPr>
                                    <m:sub>
                                      <m:r>
                                        <w:rPr>
                                          <w:rFonts w:ascii="Cambria Math" w:hAnsi="Cambria Math"/>
                                          <w:color w:val="auto"/>
                                        </w:rPr>
                                        <m:t>k</m:t>
                                      </m:r>
                                    </m:sub>
                                    <m:sup/>
                                    <m:e>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central</m:t>
                                              </m:r>
                                            </m:sub>
                                          </m:sSub>
                                          <m:d>
                                            <m:dPr>
                                              <m:ctrlPr>
                                                <w:rPr>
                                                  <w:rFonts w:ascii="Cambria Math" w:hAnsi="Cambria Math"/>
                                                  <w:color w:val="auto"/>
                                                </w:rPr>
                                              </m:ctrlPr>
                                            </m:dPr>
                                            <m:e>
                                              <m:r>
                                                <w:rPr>
                                                  <w:rFonts w:ascii="Cambria Math" w:hAnsi="Cambria Math"/>
                                                  <w:color w:val="auto"/>
                                                </w:rPr>
                                                <m:t>k</m:t>
                                              </m:r>
                                            </m:e>
                                          </m:d>
                                          <m:sSub>
                                            <m:sSubPr>
                                              <m:ctrlPr>
                                                <w:rPr>
                                                  <w:rFonts w:ascii="Cambria Math" w:hAnsi="Cambria Math"/>
                                                  <w:color w:val="auto"/>
                                                </w:rPr>
                                              </m:ctrlPr>
                                            </m:sSubPr>
                                            <m:e>
                                              <m:r>
                                                <m:rPr>
                                                  <m:sty m:val="p"/>
                                                </m:rPr>
                                                <w:rPr>
                                                  <w:rFonts w:ascii="Cambria Math" w:hAnsi="Cambria Math"/>
                                                  <w:color w:val="auto"/>
                                                </w:rPr>
                                                <m:t>⋅conj(</m:t>
                                              </m:r>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e>
                                      </m:d>
                                    </m:e>
                                  </m:nary>
                                </m:num>
                                <m:den>
                                  <m:nary>
                                    <m:naryPr>
                                      <m:chr m:val="∑"/>
                                      <m:limLoc m:val="undOvr"/>
                                      <m:supHide m:val="1"/>
                                      <m:ctrlPr>
                                        <w:rPr>
                                          <w:rFonts w:ascii="Cambria Math" w:hAnsi="Cambria Math"/>
                                          <w:color w:val="auto"/>
                                        </w:rPr>
                                      </m:ctrlPr>
                                    </m:naryPr>
                                    <m:sub>
                                      <m:r>
                                        <w:rPr>
                                          <w:rFonts w:ascii="Cambria Math" w:hAnsi="Cambria Math"/>
                                          <w:color w:val="auto"/>
                                        </w:rPr>
                                        <m:t>k</m:t>
                                      </m:r>
                                    </m:sub>
                                    <m:sup/>
                                    <m:e>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sSub>
                                            <m:sSubPr>
                                              <m:ctrlPr>
                                                <w:rPr>
                                                  <w:rFonts w:ascii="Cambria Math" w:hAnsi="Cambria Math"/>
                                                  <w:color w:val="auto"/>
                                                </w:rPr>
                                              </m:ctrlPr>
                                            </m:sSubPr>
                                            <m:e>
                                              <m:r>
                                                <m:rPr>
                                                  <m:sty m:val="p"/>
                                                </m:rPr>
                                                <w:rPr>
                                                  <w:rFonts w:ascii="Cambria Math" w:hAnsi="Cambria Math"/>
                                                  <w:color w:val="auto"/>
                                                </w:rPr>
                                                <m:t>⋅conj(</m:t>
                                              </m:r>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e>
                                      </m:d>
                                    </m:e>
                                  </m:nary>
                                </m:den>
                              </m:f>
                            </m:e>
                          </m:d>
                        </m:e>
                      </m:d>
                    </m:e>
                  </m:func>
                </m:e>
              </m:func>
              <m:r>
                <m:rPr>
                  <m:sty m:val="p"/>
                </m:rPr>
                <w:rPr>
                  <w:rFonts w:ascii="Cambria Math" w:hAnsi="Cambria Math"/>
                  <w:color w:val="auto"/>
                </w:rPr>
                <m:t xml:space="preserve"> #</m:t>
              </m:r>
              <m:d>
                <m:dPr>
                  <m:ctrlPr>
                    <w:rPr>
                      <w:rFonts w:ascii="Cambria Math" w:hAnsi="Cambria Math"/>
                      <w:color w:val="auto"/>
                    </w:rPr>
                  </m:ctrlPr>
                </m:dPr>
                <m:e>
                  <m:r>
                    <m:rPr>
                      <m:sty m:val="p"/>
                    </m:rPr>
                    <w:rPr>
                      <w:rFonts w:ascii="Cambria Math" w:hAnsi="Cambria Math"/>
                      <w:color w:val="auto"/>
                    </w:rPr>
                    <m:t>S10</m:t>
                  </m:r>
                </m:e>
              </m:d>
            </m:e>
          </m:eqArr>
        </m:oMath>
      </m:oMathPara>
    </w:p>
    <w:p w14:paraId="51AFE90F" w14:textId="77777777" w:rsidR="003877C0" w:rsidRPr="003D1A22" w:rsidRDefault="003877C0" w:rsidP="003D1A22">
      <w:pPr>
        <w:pStyle w:val="10BodySubsequentParagraph"/>
        <w:ind w:firstLine="480"/>
        <w:rPr>
          <w:color w:val="auto"/>
        </w:rPr>
      </w:pPr>
      <w:r w:rsidRPr="003D1A22">
        <w:rPr>
          <w:color w:val="auto"/>
        </w:rPr>
        <w:t>w</w:t>
      </w:r>
      <w:r w:rsidRPr="003D1A22">
        <w:rPr>
          <w:rFonts w:hint="eastAsia"/>
          <w:color w:val="auto"/>
        </w:rPr>
        <w:t>here</w:t>
      </w:r>
      <w:r w:rsidRPr="003D1A22">
        <w:rPr>
          <w:color w:val="auto"/>
        </w:rPr>
        <w:t>:</w:t>
      </w:r>
    </w:p>
    <w:p w14:paraId="648CD045" w14:textId="77777777" w:rsidR="003877C0" w:rsidRPr="003D1A22" w:rsidRDefault="00000000" w:rsidP="003D1A22">
      <w:pPr>
        <w:pStyle w:val="10BodySubsequentParagraph"/>
        <w:ind w:firstLine="480"/>
        <w:rPr>
          <w:color w:val="auto"/>
        </w:rPr>
      </w:pPr>
      <m:oMathPara>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central</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d>
            <m:dPr>
              <m:begChr m:val="["/>
              <m:endChr m:val="]"/>
              <m:ctrlPr>
                <w:rPr>
                  <w:rFonts w:ascii="Cambria Math" w:hAnsi="Cambria Math"/>
                  <w:color w:val="auto"/>
                </w:rPr>
              </m:ctrlPr>
            </m:dPr>
            <m:e>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⋅conj(</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oMath>
      </m:oMathPara>
    </w:p>
    <w:p w14:paraId="091ECF85" w14:textId="02356AA7" w:rsidR="003877C0" w:rsidRPr="003D1A22" w:rsidRDefault="00000000" w:rsidP="003D1A22">
      <w:pPr>
        <w:pStyle w:val="10BodySubsequentParagraph"/>
        <w:ind w:firstLine="480"/>
        <w:rPr>
          <w:color w:val="auto"/>
        </w:rPr>
      </w:pPr>
      <m:oMathPara>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d>
            <m:dPr>
              <m:begChr m:val="["/>
              <m:endChr m:val="]"/>
              <m:ctrlPr>
                <w:rPr>
                  <w:rFonts w:ascii="Cambria Math" w:hAnsi="Cambria Math"/>
                  <w:color w:val="auto"/>
                </w:rPr>
              </m:ctrlPr>
            </m:dPr>
            <m:e>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⋅conj(</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oMath>
      </m:oMathPara>
    </w:p>
    <w:p w14:paraId="7E0BDCBB" w14:textId="245A5F56" w:rsidR="003877C0" w:rsidRPr="003D1A22" w:rsidRDefault="00000000" w:rsidP="003D1A22">
      <w:pPr>
        <w:pStyle w:val="10BodySubsequentParagraph"/>
        <w:ind w:firstLine="480"/>
        <w:rPr>
          <w:color w:val="auto"/>
        </w:rPr>
      </w:pPr>
      <m:oMathPara>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cr m:val="script"/>
              <m:sty m:val="p"/>
            </m:rPr>
            <w:rPr>
              <w:rFonts w:ascii="Cambria Math" w:hAnsi="Cambria Math"/>
              <w:color w:val="auto"/>
            </w:rPr>
            <m:t>=F</m:t>
          </m:r>
          <m:d>
            <m:dPr>
              <m:begChr m:val="["/>
              <m:endChr m:val="]"/>
              <m:ctrlPr>
                <w:rPr>
                  <w:rFonts w:ascii="Cambria Math" w:hAnsi="Cambria Math"/>
                  <w:color w:val="auto"/>
                </w:rPr>
              </m:ctrlPr>
            </m:dPr>
            <m:e>
              <m:d>
                <m:dPr>
                  <m:begChr m:val="{"/>
                  <m:endChr m:val="}"/>
                  <m:ctrlPr>
                    <w:rPr>
                      <w:rFonts w:ascii="Cambria Math" w:hAnsi="Cambria Math"/>
                      <w:color w:val="auto"/>
                    </w:rPr>
                  </m:ctrlPr>
                </m:dPr>
                <m:e>
                  <m:sSub>
                    <m:sSubPr>
                      <m:ctrlPr>
                        <w:rPr>
                          <w:rFonts w:ascii="Cambria Math" w:hAnsi="Cambria Math"/>
                          <w:color w:val="auto"/>
                        </w:rPr>
                      </m:ctrlPr>
                    </m:sSubPr>
                    <m:e>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r>
                        <w:rPr>
                          <w:rFonts w:ascii="Cambria Math" w:hAnsi="Cambria Math"/>
                          <w:color w:val="auto"/>
                        </w:rPr>
                        <m:t>S</m:t>
                      </m:r>
                    </m:e>
                    <m:sub>
                      <m:r>
                        <m:rPr>
                          <m:sty m:val="p"/>
                        </m:rPr>
                        <w:rPr>
                          <w:rFonts w:ascii="Cambria Math" w:hAnsi="Cambria Math"/>
                          <w:color w:val="auto"/>
                        </w:rPr>
                        <m:t>side</m:t>
                      </m:r>
                    </m:sub>
                  </m:sSub>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r>
                    <m:rPr>
                      <m:sty m:val="p"/>
                    </m:rPr>
                    <w:rPr>
                      <w:rFonts w:ascii="Cambria Math" w:hAnsi="Cambria Math"/>
                      <w:color w:val="auto"/>
                    </w:rPr>
                    <m:t>2</m:t>
                  </m:r>
                  <m:r>
                    <w:rPr>
                      <w:rFonts w:ascii="Cambria Math" w:hAnsi="Cambria Math"/>
                      <w:color w:val="auto"/>
                    </w:rPr>
                    <m:t>π</m:t>
                  </m:r>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r>
                        <m:rPr>
                          <m:sty m:val="p"/>
                        </m:rPr>
                        <w:rPr>
                          <w:rFonts w:ascii="Cambria Math" w:hAnsi="Cambria Math"/>
                          <w:color w:val="auto"/>
                        </w:rPr>
                        <m:t>⋅</m:t>
                      </m:r>
                      <m:r>
                        <w:rPr>
                          <w:rFonts w:ascii="Cambria Math" w:hAnsi="Cambria Math"/>
                          <w:color w:val="auto"/>
                        </w:rPr>
                        <m:t>r</m:t>
                      </m:r>
                    </m:e>
                  </m:d>
                </m:sup>
              </m:sSup>
            </m:e>
          </m:d>
        </m:oMath>
      </m:oMathPara>
    </w:p>
    <w:p w14:paraId="43B6909D" w14:textId="77777777" w:rsidR="003877C0" w:rsidRPr="003D1A22" w:rsidRDefault="003877C0" w:rsidP="003D1A22">
      <w:pPr>
        <w:pStyle w:val="10BodySubsequentParagraph"/>
        <w:ind w:firstLine="480"/>
        <w:rPr>
          <w:color w:val="auto"/>
        </w:rPr>
      </w:pPr>
      <w:r w:rsidRPr="003D1A22">
        <w:rPr>
          <w:color w:val="auto"/>
        </w:rPr>
        <w:t xml:space="preserve">To ensure the accurate estimation of spatial frequency vectors, it is crucial to maintain consistency in the magnitudes of the estimated spatial frequency vectors in each direction. Since the spatial frequencies of patterns loaded on the Spatial Light Modulator (SLM) are consistent, the differences in the modulus of the estimated spatial frequency vectors should be kept within sub-pixel accuracy. This ensures that the </w:t>
      </w:r>
      <w:r w:rsidRPr="003D1A22">
        <w:rPr>
          <w:color w:val="auto"/>
        </w:rPr>
        <w:lastRenderedPageBreak/>
        <w:t>estimated spatial frequency vectors closely match the pattern spatial frequencies on the SLM, with differences limited to sub-pixel levels.</w:t>
      </w:r>
    </w:p>
    <w:p w14:paraId="4DD6B585" w14:textId="30DC7E82"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func>
                <m:funcPr>
                  <m:ctrlPr>
                    <w:rPr>
                      <w:rFonts w:ascii="Cambria Math" w:hAnsi="Cambria Math"/>
                      <w:color w:val="auto"/>
                    </w:rPr>
                  </m:ctrlPr>
                </m:funcPr>
                <m:fName>
                  <m:r>
                    <m:rPr>
                      <m:sty m:val="p"/>
                    </m:rPr>
                    <w:rPr>
                      <w:rFonts w:ascii="Cambria Math" w:hAnsi="Cambria Math"/>
                      <w:color w:val="auto"/>
                    </w:rPr>
                    <m:t>arg</m:t>
                  </m:r>
                </m:fName>
                <m:e>
                  <m:func>
                    <m:funcPr>
                      <m:ctrlPr>
                        <w:rPr>
                          <w:rFonts w:ascii="Cambria Math" w:hAnsi="Cambria Math"/>
                          <w:color w:val="auto"/>
                        </w:rPr>
                      </m:ctrlPr>
                    </m:funcPr>
                    <m:fName>
                      <m:limLow>
                        <m:limLowPr>
                          <m:ctrlPr>
                            <w:rPr>
                              <w:rFonts w:ascii="Cambria Math" w:hAnsi="Cambria Math"/>
                              <w:color w:val="auto"/>
                            </w:rPr>
                          </m:ctrlPr>
                        </m:limLowPr>
                        <m:e>
                          <m:r>
                            <m:rPr>
                              <m:sty m:val="p"/>
                            </m:rPr>
                            <w:rPr>
                              <w:rFonts w:ascii="Cambria Math" w:hAnsi="Cambria Math"/>
                              <w:color w:val="auto"/>
                            </w:rPr>
                            <m:t>min</m:t>
                          </m:r>
                        </m:e>
                        <m:lim>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lim>
                      </m:limLow>
                    </m:fName>
                    <m:e>
                      <m:d>
                        <m:dPr>
                          <m:begChr m:val="{"/>
                          <m:endChr m:val="}"/>
                          <m:ctrlPr>
                            <w:rPr>
                              <w:rFonts w:ascii="Cambria Math" w:hAnsi="Cambria Math"/>
                              <w:color w:val="auto"/>
                            </w:rPr>
                          </m:ctrlPr>
                        </m:dPr>
                        <m:e>
                          <m:sSup>
                            <m:sSupPr>
                              <m:ctrlPr>
                                <w:rPr>
                                  <w:rFonts w:ascii="Cambria Math" w:hAnsi="Cambria Math"/>
                                  <w:color w:val="auto"/>
                                </w:rPr>
                              </m:ctrlPr>
                            </m:sSupPr>
                            <m:e>
                              <m:nary>
                                <m:naryPr>
                                  <m:chr m:val="∑"/>
                                  <m:limLoc m:val="undOvr"/>
                                  <m:subHide m:val="1"/>
                                  <m:supHide m:val="1"/>
                                  <m:ctrlPr>
                                    <w:rPr>
                                      <w:rFonts w:ascii="Cambria Math" w:hAnsi="Cambria Math"/>
                                      <w:color w:val="auto"/>
                                    </w:rPr>
                                  </m:ctrlPr>
                                </m:naryPr>
                                <m:sub/>
                                <m:sup/>
                                <m:e>
                                  <m:d>
                                    <m:dPr>
                                      <m:ctrlPr>
                                        <w:rPr>
                                          <w:rFonts w:ascii="Cambria Math" w:hAnsi="Cambria Math"/>
                                          <w:color w:val="auto"/>
                                        </w:rPr>
                                      </m:ctrlPr>
                                    </m:dPr>
                                    <m:e>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sSub>
                                                <m:sSubPr>
                                                  <m:ctrlPr>
                                                    <w:rPr>
                                                      <w:rFonts w:ascii="Cambria Math" w:hAnsi="Cambria Math"/>
                                                      <w:color w:val="auto"/>
                                                    </w:rPr>
                                                  </m:ctrlPr>
                                                </m:sSubPr>
                                                <m:e>
                                                  <m:r>
                                                    <w:rPr>
                                                      <w:rFonts w:ascii="Cambria Math" w:hAnsi="Cambria Math"/>
                                                      <w:color w:val="auto"/>
                                                    </w:rPr>
                                                    <m:t>θ</m:t>
                                                  </m:r>
                                                </m:e>
                                                <m:sub>
                                                  <m:r>
                                                    <w:rPr>
                                                      <w:rFonts w:ascii="Cambria Math" w:hAnsi="Cambria Math"/>
                                                      <w:color w:val="auto"/>
                                                    </w:rPr>
                                                    <m:t>i</m:t>
                                                  </m:r>
                                                </m:sub>
                                              </m:sSub>
                                            </m:sub>
                                          </m:sSub>
                                        </m:e>
                                      </m:d>
                                      <m:r>
                                        <m:rPr>
                                          <m:sty m:val="p"/>
                                        </m:rPr>
                                        <w:rPr>
                                          <w:rFonts w:ascii="Cambria Math" w:hAnsi="Cambria Math"/>
                                          <w:color w:val="auto"/>
                                        </w:rPr>
                                        <m:t>-</m:t>
                                      </m:r>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sSub>
                                                <m:sSubPr>
                                                  <m:ctrlPr>
                                                    <w:rPr>
                                                      <w:rFonts w:ascii="Cambria Math" w:hAnsi="Cambria Math"/>
                                                      <w:color w:val="auto"/>
                                                    </w:rPr>
                                                  </m:ctrlPr>
                                                </m:sSubPr>
                                                <m:e>
                                                  <m:r>
                                                    <w:rPr>
                                                      <w:rFonts w:ascii="Cambria Math" w:hAnsi="Cambria Math"/>
                                                      <w:color w:val="auto"/>
                                                    </w:rPr>
                                                    <m:t>θ</m:t>
                                                  </m:r>
                                                </m:e>
                                                <m:sub>
                                                  <m:r>
                                                    <w:rPr>
                                                      <w:rFonts w:ascii="Cambria Math" w:hAnsi="Cambria Math"/>
                                                      <w:color w:val="auto"/>
                                                    </w:rPr>
                                                    <m:t>j</m:t>
                                                  </m:r>
                                                </m:sub>
                                              </m:sSub>
                                            </m:sub>
                                          </m:sSub>
                                        </m:e>
                                      </m:d>
                                    </m:e>
                                  </m:d>
                                </m:e>
                              </m:nary>
                            </m:e>
                            <m:sup>
                              <m:r>
                                <m:rPr>
                                  <m:sty m:val="p"/>
                                </m:rPr>
                                <w:rPr>
                                  <w:rFonts w:ascii="Cambria Math" w:hAnsi="Cambria Math"/>
                                  <w:color w:val="auto"/>
                                </w:rPr>
                                <m:t>2</m:t>
                              </m:r>
                            </m:sup>
                          </m:sSup>
                        </m:e>
                      </m:d>
                    </m:e>
                  </m:func>
                </m:e>
              </m:func>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S11</m:t>
                  </m:r>
                </m:e>
              </m:d>
            </m:e>
          </m:eqArr>
        </m:oMath>
      </m:oMathPara>
    </w:p>
    <w:p w14:paraId="40FE8B07" w14:textId="008220FA" w:rsidR="003877C0" w:rsidRPr="003D1A22" w:rsidRDefault="003877C0" w:rsidP="003D1A22">
      <w:pPr>
        <w:pStyle w:val="10BodySubsequentParagraph"/>
        <w:ind w:firstLine="480"/>
        <w:rPr>
          <w:color w:val="auto"/>
        </w:rPr>
      </w:pPr>
      <w:r w:rsidRPr="003D1A22">
        <w:rPr>
          <w:color w:val="auto"/>
        </w:rPr>
        <w:t xml:space="preserve">To assess the accuracy of the estimated spatial frequency vectors, prior knowledge about the expected differences can be utilized. By comparing the computed results with the expected differences, one can determine whether the estimated spatial frequency vectors are accurate. In the </w:t>
      </w:r>
      <w:r w:rsidR="00FD1354" w:rsidRPr="003D1A22">
        <w:rPr>
          <w:color w:val="auto"/>
        </w:rPr>
        <w:t>PAR-SIM</w:t>
      </w:r>
      <w:r w:rsidRPr="003D1A22">
        <w:rPr>
          <w:color w:val="auto"/>
        </w:rPr>
        <w:t xml:space="preserve"> system setup, in a three-direction three-phase SIM protocol, the differences between each illumination direction are π/3, while in a two-direction three-phase SIM protocol, the differences between each illumination direction are π/2. If the computed results significantly deviate from the expected differences, it indicates potential errors in the previous phase difference estimation step. In such cases, it may be necessary to re-estimate the phase differences to improve the accuracy of the spatial frequency vector estimation.</w:t>
      </w:r>
    </w:p>
    <w:p w14:paraId="002871F9" w14:textId="15EDFFCB"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func>
                <m:funcPr>
                  <m:ctrlPr>
                    <w:rPr>
                      <w:rFonts w:ascii="Cambria Math" w:hAnsi="Cambria Math"/>
                      <w:color w:val="auto"/>
                    </w:rPr>
                  </m:ctrlPr>
                </m:funcPr>
                <m:fName>
                  <m:r>
                    <m:rPr>
                      <m:sty m:val="p"/>
                    </m:rPr>
                    <w:rPr>
                      <w:rFonts w:ascii="Cambria Math" w:hAnsi="Cambria Math"/>
                      <w:color w:val="auto"/>
                    </w:rPr>
                    <m:t>arg</m:t>
                  </m:r>
                </m:fName>
                <m:e>
                  <m:func>
                    <m:funcPr>
                      <m:ctrlPr>
                        <w:rPr>
                          <w:rFonts w:ascii="Cambria Math" w:hAnsi="Cambria Math"/>
                          <w:color w:val="auto"/>
                        </w:rPr>
                      </m:ctrlPr>
                    </m:funcPr>
                    <m:fName>
                      <m:limLow>
                        <m:limLowPr>
                          <m:ctrlPr>
                            <w:rPr>
                              <w:rFonts w:ascii="Cambria Math" w:hAnsi="Cambria Math"/>
                              <w:color w:val="auto"/>
                            </w:rPr>
                          </m:ctrlPr>
                        </m:limLowPr>
                        <m:e>
                          <m:r>
                            <m:rPr>
                              <m:sty m:val="p"/>
                            </m:rPr>
                            <w:rPr>
                              <w:rFonts w:ascii="Cambria Math" w:hAnsi="Cambria Math"/>
                              <w:color w:val="auto"/>
                            </w:rPr>
                            <m:t>min</m:t>
                          </m:r>
                        </m:e>
                        <m:lim>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lim>
                      </m:limLow>
                    </m:fName>
                    <m:e>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sSub>
                                <m:sSubPr>
                                  <m:ctrlPr>
                                    <w:rPr>
                                      <w:rFonts w:ascii="Cambria Math" w:hAnsi="Cambria Math"/>
                                      <w:color w:val="auto"/>
                                    </w:rPr>
                                  </m:ctrlPr>
                                </m:sSubPr>
                                <m:e>
                                  <m:r>
                                    <w:rPr>
                                      <w:rFonts w:ascii="Cambria Math" w:hAnsi="Cambria Math"/>
                                      <w:color w:val="auto"/>
                                    </w:rPr>
                                    <m:t>θ</m:t>
                                  </m:r>
                                </m:e>
                                <m:sub>
                                  <m:r>
                                    <w:rPr>
                                      <w:rFonts w:ascii="Cambria Math" w:hAnsi="Cambria Math"/>
                                      <w:color w:val="auto"/>
                                    </w:rPr>
                                    <m:t>i</m:t>
                                  </m:r>
                                </m:sub>
                              </m:sSub>
                            </m:sub>
                          </m:sSub>
                          <m:sSub>
                            <m:sSubPr>
                              <m:ctrlPr>
                                <w:rPr>
                                  <w:rFonts w:ascii="Cambria Math" w:hAnsi="Cambria Math"/>
                                  <w:color w:val="auto"/>
                                </w:rPr>
                              </m:ctrlPr>
                            </m:sSubPr>
                            <m:e>
                              <m:r>
                                <m:rPr>
                                  <m:sty m:val="p"/>
                                </m:rPr>
                                <w:rPr>
                                  <w:rFonts w:ascii="Cambria Math" w:hAnsi="Cambria Math"/>
                                  <w:color w:val="auto"/>
                                </w:rPr>
                                <m:t>⋅</m:t>
                              </m:r>
                              <m:r>
                                <w:rPr>
                                  <w:rFonts w:ascii="Cambria Math" w:hAnsi="Cambria Math"/>
                                  <w:color w:val="auto"/>
                                </w:rPr>
                                <m:t>k</m:t>
                              </m:r>
                            </m:e>
                            <m:sub>
                              <m:sSub>
                                <m:sSubPr>
                                  <m:ctrlPr>
                                    <w:rPr>
                                      <w:rFonts w:ascii="Cambria Math" w:hAnsi="Cambria Math"/>
                                      <w:color w:val="auto"/>
                                    </w:rPr>
                                  </m:ctrlPr>
                                </m:sSubPr>
                                <m:e>
                                  <m:r>
                                    <w:rPr>
                                      <w:rFonts w:ascii="Cambria Math" w:hAnsi="Cambria Math"/>
                                      <w:color w:val="auto"/>
                                    </w:rPr>
                                    <m:t>θ</m:t>
                                  </m:r>
                                </m:e>
                                <m:sub>
                                  <m:r>
                                    <w:rPr>
                                      <w:rFonts w:ascii="Cambria Math" w:hAnsi="Cambria Math"/>
                                      <w:color w:val="auto"/>
                                    </w:rPr>
                                    <m:t>j</m:t>
                                  </m:r>
                                </m:sub>
                              </m:sSub>
                            </m:sub>
                          </m:sSub>
                        </m:e>
                      </m:d>
                    </m:e>
                  </m:func>
                </m:e>
              </m:func>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S12</m:t>
                  </m:r>
                </m:e>
              </m:d>
            </m:e>
          </m:eqArr>
        </m:oMath>
      </m:oMathPara>
    </w:p>
    <w:p w14:paraId="2AA91C8C" w14:textId="43384D75" w:rsidR="003877C0" w:rsidRPr="003D1A22" w:rsidRDefault="003877C0" w:rsidP="003D1A22">
      <w:pPr>
        <w:pStyle w:val="10BodySubsequentParagraph"/>
        <w:ind w:firstLine="480"/>
        <w:rPr>
          <w:color w:val="auto"/>
        </w:rPr>
      </w:pPr>
      <w:r w:rsidRPr="003D1A22">
        <w:rPr>
          <w:color w:val="auto"/>
        </w:rPr>
        <w:t>Once the precise illumination directions are obtained, the illumination phase can be calculated by summing the complex angles pixel by pixel in the region of overlap between the first-order and zero-order spectra</w:t>
      </w:r>
      <w:r w:rsidRPr="003D1A22">
        <w:rPr>
          <w:color w:val="auto"/>
        </w:rPr>
        <w:fldChar w:fldCharType="begin"/>
      </w:r>
      <w:r w:rsidR="005C2E90">
        <w:rPr>
          <w:color w:val="auto"/>
        </w:rPr>
        <w:instrText xml:space="preserve"> ADDIN EN.CITE &lt;EndNote&gt;&lt;Cite&gt;&lt;Author&gt;Wicker&lt;/Author&gt;&lt;Year&gt;2013&lt;/Year&gt;&lt;RecNum&gt;194&lt;/RecNum&gt;&lt;DisplayText&gt;&lt;style face="superscript"&gt;9&lt;/style&gt;&lt;/DisplayText&gt;&lt;record&gt;&lt;rec-number&gt;194&lt;/rec-number&gt;&lt;foreign-keys&gt;&lt;key app="EN" db-id="fe0xeprsvffvfweed08x9a99etevsz9x2wap" timestamp="1691821187"&gt;194&lt;/key&gt;&lt;/foreign-keys&gt;&lt;ref-type name="Journal Article"&gt;17&lt;/ref-type&gt;&lt;contributors&gt;&lt;authors&gt;&lt;author&gt;Wicker, Kai&lt;/author&gt;&lt;author&gt;Mandula, Ondrej&lt;/author&gt;&lt;author&gt;Best, Gerrit&lt;/author&gt;&lt;author&gt;Fiolka, Reto&lt;/author&gt;&lt;author&gt;Heintzmann, Rainer&lt;/author&gt;&lt;/authors&gt;&lt;/contributors&gt;&lt;titles&gt;&lt;title&gt;Phase optimisation for structured illumination microscopy&lt;/title&gt;&lt;secondary-title&gt;Optics express&lt;/secondary-title&gt;&lt;/titles&gt;&lt;periodical&gt;&lt;full-title&gt;Optics Express&lt;/full-title&gt;&lt;/periodical&gt;&lt;pages&gt;2032-2049&lt;/pages&gt;&lt;volume&gt;21&lt;/volume&gt;&lt;number&gt;2&lt;/number&gt;&lt;dates&gt;&lt;year&gt;2013&lt;/year&gt;&lt;/dates&gt;&lt;isbn&gt;1094-4087&lt;/isbn&gt;&lt;urls&gt;&lt;/urls&gt;&lt;/record&gt;&lt;/Cite&gt;&lt;/EndNote&gt;</w:instrText>
      </w:r>
      <w:r w:rsidRPr="003D1A22">
        <w:rPr>
          <w:color w:val="auto"/>
        </w:rPr>
        <w:fldChar w:fldCharType="separate"/>
      </w:r>
      <w:r w:rsidR="005C2E90" w:rsidRPr="005C2E90">
        <w:rPr>
          <w:noProof/>
          <w:color w:val="auto"/>
          <w:vertAlign w:val="superscript"/>
        </w:rPr>
        <w:t>9</w:t>
      </w:r>
      <w:r w:rsidRPr="003D1A22">
        <w:rPr>
          <w:color w:val="auto"/>
        </w:rPr>
        <w:fldChar w:fldCharType="end"/>
      </w:r>
      <w:r w:rsidRPr="003D1A22">
        <w:rPr>
          <w:color w:val="auto"/>
        </w:rPr>
        <w:t xml:space="preserve">. After obtaining the accurate illumination direction and phase, the essential parameters required for SIM reconstruction have been estimated. Based on </w:t>
      </w:r>
      <w:r w:rsidR="003552B5" w:rsidRPr="003D1A22">
        <w:rPr>
          <w:color w:val="auto"/>
        </w:rPr>
        <w:t>Eq.</w:t>
      </w:r>
      <w:r w:rsidR="00CA0A91" w:rsidRPr="003D1A22">
        <w:rPr>
          <w:color w:val="auto"/>
        </w:rPr>
        <w:t>(S</w:t>
      </w:r>
      <w:r w:rsidRPr="003D1A22">
        <w:rPr>
          <w:color w:val="auto"/>
        </w:rPr>
        <w:t>4</w:t>
      </w:r>
      <w:r w:rsidR="00CA0A91" w:rsidRPr="003D1A22">
        <w:rPr>
          <w:color w:val="auto"/>
        </w:rPr>
        <w:t>)</w:t>
      </w:r>
      <w:r w:rsidRPr="003D1A22">
        <w:rPr>
          <w:color w:val="auto"/>
        </w:rPr>
        <w:t xml:space="preserve">, we can obtain the separated spectra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w:t>
      </w:r>
      <w:r w:rsidRPr="003D1A22">
        <w:rPr>
          <w:color w:val="auto"/>
        </w:rPr>
        <w:t xml:space="preserve">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 The next step is to enhance and merge these spectra.</w:t>
      </w:r>
      <w:r w:rsidRPr="003D1A22">
        <w:rPr>
          <w:rFonts w:hint="eastAsia"/>
          <w:color w:val="auto"/>
        </w:rPr>
        <w:t xml:space="preserve"> </w:t>
      </w:r>
      <w:r w:rsidRPr="003D1A22">
        <w:rPr>
          <w:b/>
          <w:bCs/>
          <w:color w:val="auto"/>
        </w:rPr>
        <w:t>Fig.</w:t>
      </w:r>
      <w:r w:rsidR="003552B5" w:rsidRPr="003D1A22">
        <w:rPr>
          <w:b/>
          <w:bCs/>
          <w:color w:val="auto"/>
        </w:rPr>
        <w:t>2</w:t>
      </w:r>
      <w:r w:rsidRPr="003D1A22">
        <w:rPr>
          <w:b/>
          <w:bCs/>
          <w:color w:val="auto"/>
        </w:rPr>
        <w:t>(d)</w:t>
      </w:r>
      <w:r w:rsidRPr="003D1A22">
        <w:rPr>
          <w:color w:val="auto"/>
        </w:rPr>
        <w:t xml:space="preserve"> respectively demonstrate</w:t>
      </w:r>
      <w:r w:rsidR="003552B5" w:rsidRPr="003D1A22">
        <w:rPr>
          <w:color w:val="auto"/>
        </w:rPr>
        <w:t>s</w:t>
      </w:r>
      <w:r w:rsidRPr="003D1A22">
        <w:rPr>
          <w:color w:val="auto"/>
        </w:rPr>
        <w:t xml:space="preserve"> the separated first-order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color w:val="auto"/>
        </w:rPr>
        <w:t xml:space="preserve">, zero-order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color w:val="auto"/>
        </w:rPr>
        <w:t xml:space="preserve">, and negative first-order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spectra</w:t>
      </w:r>
      <w:r w:rsidR="00EA27D2" w:rsidRPr="003D1A22">
        <w:rPr>
          <w:color w:val="auto"/>
        </w:rPr>
        <w:t>, the peaks of the separated positive and negative first-order spectra are highlighted using white circles</w:t>
      </w:r>
      <w:r w:rsidRPr="003D1A22">
        <w:rPr>
          <w:color w:val="auto"/>
        </w:rPr>
        <w:t>. The spectral portions in the figures are displayed using the natural logarithm base, e.</w:t>
      </w:r>
    </w:p>
    <w:p w14:paraId="34B8FE74" w14:textId="77777777" w:rsidR="003877C0" w:rsidRPr="003D1A22" w:rsidRDefault="003877C0" w:rsidP="003D1A22">
      <w:pPr>
        <w:pStyle w:val="2"/>
        <w:spacing w:before="240" w:after="120"/>
      </w:pPr>
      <w:bookmarkStart w:id="14" w:name="_Toc145000812"/>
      <w:r w:rsidRPr="003D1A22">
        <w:t>Spectrum fusion</w:t>
      </w:r>
      <w:bookmarkEnd w:id="14"/>
    </w:p>
    <w:p w14:paraId="380676F7" w14:textId="77777777" w:rsidR="003877C0" w:rsidRPr="003D1A22" w:rsidRDefault="003877C0" w:rsidP="003D1A22">
      <w:pPr>
        <w:pStyle w:val="10BodySubsequentParagraph"/>
        <w:ind w:firstLine="480"/>
        <w:rPr>
          <w:color w:val="auto"/>
        </w:rPr>
      </w:pPr>
      <w:r w:rsidRPr="003D1A22">
        <w:rPr>
          <w:color w:val="auto"/>
        </w:rPr>
        <w:t xml:space="preserve">Spectrum fusion refers to the process of combining the separated spectra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w:t>
      </w:r>
      <w:r w:rsidRPr="003D1A22">
        <w:rPr>
          <w:color w:val="auto"/>
        </w:rPr>
        <w:t xml:space="preserve">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into a comprehensive spectrum to obtain the final Structured Illumination Microscopy (SIM) image.</w:t>
      </w:r>
    </w:p>
    <w:p w14:paraId="6B0EBEDD" w14:textId="77777777" w:rsidR="003877C0" w:rsidRPr="003D1A22" w:rsidRDefault="003877C0" w:rsidP="003D1A22">
      <w:pPr>
        <w:pStyle w:val="10BodySubsequentParagraph"/>
        <w:ind w:firstLine="480"/>
        <w:rPr>
          <w:color w:val="auto"/>
        </w:rPr>
      </w:pPr>
      <w:r w:rsidRPr="003D1A22">
        <w:rPr>
          <w:color w:val="auto"/>
        </w:rPr>
        <w:t xml:space="preserve">Assuming the noise power is uniform in the Fourier domain and does not vary with frequency, the average power spectrum of the noise in the zeroth-order signal can be obtained outside the OTF region and denoted as </w:t>
      </w:r>
      <m:oMath>
        <m:sSub>
          <m:sSubPr>
            <m:ctrlPr>
              <w:rPr>
                <w:rFonts w:ascii="Cambria Math" w:hAnsi="Cambria Math"/>
                <w:color w:val="auto"/>
              </w:rPr>
            </m:ctrlPr>
          </m:sSubPr>
          <m:e>
            <m:r>
              <w:rPr>
                <w:rFonts w:ascii="Cambria Math" w:hAnsi="Cambria Math"/>
                <w:color w:val="auto"/>
              </w:rPr>
              <m:t>ψ</m:t>
            </m:r>
          </m:e>
          <m:sub>
            <m:r>
              <w:rPr>
                <w:rFonts w:ascii="Cambria Math" w:hAnsi="Cambria Math" w:hint="eastAsia"/>
                <w:color w:val="auto"/>
              </w:rPr>
              <m:t>o</m:t>
            </m:r>
          </m:sub>
        </m:sSub>
      </m:oMath>
      <w:r w:rsidRPr="003D1A22">
        <w:rPr>
          <w:rFonts w:hint="eastAsia"/>
          <w:color w:val="auto"/>
        </w:rPr>
        <w:t>,</w:t>
      </w:r>
      <w:r w:rsidRPr="003D1A22">
        <w:rPr>
          <w:color w:val="auto"/>
        </w:rPr>
        <w:t xml:space="preserve"> Therefore, the power spectrum </w:t>
      </w:r>
      <w:r w:rsidRPr="003D1A22">
        <w:rPr>
          <w:color w:val="auto"/>
        </w:rPr>
        <w:lastRenderedPageBreak/>
        <w:t xml:space="preserve">of the noisy zeroth-order signal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can be represented as </w:t>
      </w:r>
      <m:oMath>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e>
          <m:sup>
            <m:r>
              <m:rPr>
                <m:sty m:val="p"/>
              </m:rPr>
              <w:rPr>
                <w:rFonts w:ascii="Cambria Math" w:hAnsi="Cambria Math"/>
                <w:color w:val="auto"/>
              </w:rPr>
              <m:t>2</m:t>
            </m:r>
          </m:sup>
        </m:sSup>
        <m:sSup>
          <m:sSupPr>
            <m:ctrlPr>
              <w:rPr>
                <w:rFonts w:ascii="Cambria Math" w:hAnsi="Cambria Math"/>
                <w:color w:val="auto"/>
              </w:rPr>
            </m:ctrlPr>
          </m:sSupPr>
          <m:e>
            <m:r>
              <w:rPr>
                <w:rFonts w:ascii="Cambria Math" w:hAnsi="Cambria Math"/>
                <w:color w:val="auto"/>
              </w:rPr>
              <m:t>A</m:t>
            </m:r>
          </m:e>
          <m:sup>
            <m:r>
              <m:rPr>
                <m:sty m:val="p"/>
              </m:rPr>
              <w:rPr>
                <w:rFonts w:ascii="Cambria Math" w:hAnsi="Cambria Math"/>
                <w:color w:val="auto"/>
              </w:rPr>
              <m:t>2</m:t>
            </m:r>
          </m:sup>
        </m:sSup>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hint="eastAsia"/>
                    <w:color w:val="auto"/>
                  </w:rPr>
                  <m:t>k</m:t>
                </m:r>
              </m:e>
            </m:d>
          </m:e>
          <m:sup>
            <m:r>
              <m:rPr>
                <m:sty m:val="p"/>
              </m:rPr>
              <w:rPr>
                <w:rFonts w:ascii="Cambria Math" w:hAnsi="Cambria Math"/>
                <w:color w:val="auto"/>
              </w:rPr>
              <m:t>-2</m:t>
            </m:r>
            <m:r>
              <w:rPr>
                <w:rFonts w:ascii="Cambria Math" w:hAnsi="Cambria Math"/>
                <w:color w:val="auto"/>
              </w:rPr>
              <m:t>a</m:t>
            </m:r>
          </m:sup>
        </m:sSup>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ψ</m:t>
            </m:r>
          </m:e>
          <m:sub>
            <m:r>
              <w:rPr>
                <w:rFonts w:ascii="Cambria Math" w:hAnsi="Cambria Math" w:hint="eastAsia"/>
                <w:color w:val="auto"/>
              </w:rPr>
              <m:t>o</m:t>
            </m:r>
          </m:sub>
        </m:sSub>
      </m:oMath>
      <w:r w:rsidRPr="003D1A22">
        <w:rPr>
          <w:color w:val="auto"/>
        </w:rPr>
        <w:t xml:space="preserve">. Similarly, the power spectrum of the noise in the first-order signal can also be computed similarly and denoted as </w:t>
      </w:r>
      <m:oMath>
        <m:sSub>
          <m:sSubPr>
            <m:ctrlPr>
              <w:rPr>
                <w:rFonts w:ascii="Cambria Math" w:hAnsi="Cambria Math"/>
                <w:color w:val="auto"/>
              </w:rPr>
            </m:ctrlPr>
          </m:sSubPr>
          <m:e>
            <m:r>
              <w:rPr>
                <w:rFonts w:ascii="Cambria Math" w:hAnsi="Cambria Math"/>
                <w:color w:val="auto"/>
              </w:rPr>
              <m:t>ψ</m:t>
            </m:r>
          </m:e>
          <m:sub>
            <m:r>
              <w:rPr>
                <w:rFonts w:ascii="Cambria Math" w:hAnsi="Cambria Math" w:hint="eastAsia"/>
                <w:color w:val="auto"/>
              </w:rPr>
              <m:t>e</m:t>
            </m:r>
          </m:sub>
        </m:sSub>
      </m:oMath>
      <w:r w:rsidRPr="003D1A22">
        <w:rPr>
          <w:rFonts w:hint="eastAsia"/>
          <w:color w:val="auto"/>
        </w:rPr>
        <w:t>,</w:t>
      </w:r>
      <w:r w:rsidRPr="003D1A22">
        <w:rPr>
          <w:color w:val="auto"/>
        </w:rPr>
        <w:t xml:space="preserve"> Thus, the power spectrum of the first-order signal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can be represented as </w:t>
      </w:r>
      <m:oMath>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2</m:t>
            </m:r>
          </m:sup>
        </m:sSup>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e>
          <m:sup>
            <m:r>
              <m:rPr>
                <m:sty m:val="p"/>
              </m:rPr>
              <w:rPr>
                <w:rFonts w:ascii="Cambria Math" w:hAnsi="Cambria Math"/>
                <w:color w:val="auto"/>
              </w:rPr>
              <m:t>2</m:t>
            </m:r>
          </m:sup>
        </m:sSup>
        <m:sSup>
          <m:sSupPr>
            <m:ctrlPr>
              <w:rPr>
                <w:rFonts w:ascii="Cambria Math" w:hAnsi="Cambria Math"/>
                <w:color w:val="auto"/>
              </w:rPr>
            </m:ctrlPr>
          </m:sSupPr>
          <m:e>
            <m:r>
              <w:rPr>
                <w:rFonts w:ascii="Cambria Math" w:hAnsi="Cambria Math"/>
                <w:color w:val="auto"/>
              </w:rPr>
              <m:t>A</m:t>
            </m:r>
          </m:e>
          <m:sup>
            <m:r>
              <m:rPr>
                <m:sty m:val="p"/>
              </m:rPr>
              <w:rPr>
                <w:rFonts w:ascii="Cambria Math" w:hAnsi="Cambria Math"/>
                <w:color w:val="auto"/>
              </w:rPr>
              <m:t>2</m:t>
            </m:r>
          </m:sup>
        </m:sSup>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hint="eastAsia"/>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e>
          <m:sup>
            <m:r>
              <m:rPr>
                <m:sty m:val="p"/>
              </m:rPr>
              <w:rPr>
                <w:rFonts w:ascii="Cambria Math" w:hAnsi="Cambria Math"/>
                <w:color w:val="auto"/>
              </w:rPr>
              <m:t>-2</m:t>
            </m:r>
            <m:r>
              <w:rPr>
                <w:rFonts w:ascii="Cambria Math" w:hAnsi="Cambria Math"/>
                <w:color w:val="auto"/>
              </w:rPr>
              <m:t>a</m:t>
            </m:r>
          </m:sup>
        </m:sSup>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ψ</m:t>
            </m:r>
          </m:e>
          <m:sub>
            <m:r>
              <w:rPr>
                <w:rFonts w:ascii="Cambria Math" w:hAnsi="Cambria Math"/>
                <w:color w:val="auto"/>
              </w:rPr>
              <m:t>k</m:t>
            </m:r>
          </m:sub>
        </m:sSub>
      </m:oMath>
      <w:r w:rsidRPr="003D1A22">
        <w:rPr>
          <w:rFonts w:hint="eastAsia"/>
          <w:color w:val="auto"/>
        </w:rPr>
        <w:t xml:space="preserve">. </w:t>
      </w:r>
      <w:r w:rsidRPr="003D1A22">
        <w:rPr>
          <w:color w:val="auto"/>
        </w:rPr>
        <w:t xml:space="preserve">The modulation factor </w:t>
      </w:r>
      <m:oMath>
        <m:r>
          <w:rPr>
            <w:rFonts w:ascii="Cambria Math" w:hAnsi="Cambria Math"/>
            <w:color w:val="auto"/>
          </w:rPr>
          <m:t>m</m:t>
        </m:r>
      </m:oMath>
      <w:r w:rsidRPr="003D1A22">
        <w:rPr>
          <w:color w:val="auto"/>
        </w:rPr>
        <w:t xml:space="preserve"> can be obtained by comparing the expected first-order signal power with the actual power of the separated first-order signal, which can be expressed as:</w:t>
      </w:r>
    </w:p>
    <w:p w14:paraId="2FBD1C06" w14:textId="667ADBEC"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r>
                <m:rPr>
                  <m:sty m:val="p"/>
                </m:rPr>
                <w:rPr>
                  <w:rFonts w:ascii="Cambria Math" w:hAnsi="Cambria Math"/>
                  <w:color w:val="auto"/>
                </w:rPr>
                <m:t xml:space="preserve">true </m:t>
              </m:r>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m</m:t>
                  </m:r>
                </m:den>
              </m:f>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est</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S13</m:t>
                  </m:r>
                </m:e>
              </m:d>
            </m:e>
          </m:eqArr>
        </m:oMath>
      </m:oMathPara>
    </w:p>
    <w:p w14:paraId="04E8CFD9" w14:textId="77777777" w:rsidR="003877C0" w:rsidRPr="003D1A22" w:rsidRDefault="003877C0" w:rsidP="003D1A22">
      <w:pPr>
        <w:pStyle w:val="10BodySubsequentParagraph"/>
        <w:ind w:firstLine="480"/>
        <w:rPr>
          <w:color w:val="auto"/>
        </w:rPr>
      </w:pPr>
      <w:r w:rsidRPr="003D1A22">
        <w:rPr>
          <w:color w:val="auto"/>
        </w:rPr>
        <w:t xml:space="preserve">Here, </w:t>
      </w:r>
      <m:oMath>
        <m:r>
          <m:rPr>
            <m:sty m:val="p"/>
          </m:rPr>
          <w:rPr>
            <w:rFonts w:ascii="Cambria Math" w:hAnsi="Cambria Math"/>
            <w:color w:val="auto"/>
          </w:rPr>
          <m:t xml:space="preserve">true </m:t>
        </m:r>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represents the true first-order signal power, and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est</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represents the power of the estimated separated first-order signal.</w:t>
      </w:r>
    </w:p>
    <w:p w14:paraId="727A7E1D" w14:textId="466136E5" w:rsidR="003877C0" w:rsidRPr="003D1A22" w:rsidRDefault="003877C0" w:rsidP="003D1A22">
      <w:pPr>
        <w:pStyle w:val="10BodySubsequentParagraph"/>
        <w:ind w:firstLine="480"/>
        <w:rPr>
          <w:color w:val="auto"/>
        </w:rPr>
      </w:pPr>
      <w:r w:rsidRPr="003D1A22">
        <w:rPr>
          <w:color w:val="auto"/>
        </w:rPr>
        <w:t xml:space="preserve">Assuming the original </w:t>
      </w:r>
      <w:r w:rsidR="00FD1354" w:rsidRPr="003D1A22">
        <w:rPr>
          <w:color w:val="auto"/>
        </w:rPr>
        <w:t>PAR-SIM</w:t>
      </w:r>
      <w:r w:rsidRPr="003D1A22">
        <w:rPr>
          <w:color w:val="auto"/>
        </w:rPr>
        <w:t xml:space="preserve"> image is corrupted by noise with a constant average power spectrum across all frequencies, the separated zeroth and first-order spectra will also contain noise. Therefore, Wiener filtering is applied to each separated spectrum to suppress the noise interference effectively and improve the quality of the reconstructed </w:t>
      </w:r>
      <w:r w:rsidR="00FD1354" w:rsidRPr="003D1A22">
        <w:rPr>
          <w:color w:val="auto"/>
        </w:rPr>
        <w:t>PAR-SIM</w:t>
      </w:r>
      <w:r w:rsidRPr="003D1A22">
        <w:rPr>
          <w:color w:val="auto"/>
        </w:rPr>
        <w:t xml:space="preserve"> image.</w:t>
      </w:r>
    </w:p>
    <w:p w14:paraId="604506E9" w14:textId="77777777" w:rsidR="003877C0" w:rsidRPr="003D1A22" w:rsidRDefault="003877C0" w:rsidP="003D1A22">
      <w:pPr>
        <w:pStyle w:val="10BodySubsequentParagraph"/>
        <w:ind w:firstLine="480"/>
        <w:rPr>
          <w:color w:val="auto"/>
        </w:rPr>
      </w:pPr>
      <w:r w:rsidRPr="003D1A22">
        <w:rPr>
          <w:color w:val="auto"/>
        </w:rPr>
        <w:t>The Wiener filtering process can be expressed as follows:</w:t>
      </w:r>
    </w:p>
    <w:p w14:paraId="5326F388" w14:textId="1253CA06"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m:t>
                  </m:r>
                  <m:r>
                    <m:rPr>
                      <m:sty m:val="p"/>
                    </m:rPr>
                    <w:rPr>
                      <w:rFonts w:ascii="Cambria Math" w:hAnsi="Cambria Math" w:hint="eastAsia"/>
                      <w:color w:val="auto"/>
                    </w:rPr>
                    <m:t>ew</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d>
                <m:dPr>
                  <m:begChr m:val="["/>
                  <m:endChr m:val="]"/>
                  <m:ctrlPr>
                    <w:rPr>
                      <w:rFonts w:ascii="Cambria Math" w:hAnsi="Cambria Math"/>
                      <w:color w:val="auto"/>
                    </w:rPr>
                  </m:ctrlPr>
                </m:dPr>
                <m:e>
                  <m:f>
                    <m:fPr>
                      <m:ctrlPr>
                        <w:rPr>
                          <w:rFonts w:ascii="Cambria Math" w:hAnsi="Cambria Math"/>
                          <w:color w:val="auto"/>
                        </w:rPr>
                      </m:ctrlPr>
                    </m:fPr>
                    <m:num>
                      <m:r>
                        <m:rPr>
                          <m:sty m:val="p"/>
                        </m:rPr>
                        <w:rPr>
                          <w:rFonts w:ascii="Cambria Math" w:hAnsi="Cambria Math"/>
                          <w:color w:val="auto"/>
                        </w:rPr>
                        <m:t>conj</m:t>
                      </m:r>
                      <m:d>
                        <m:dPr>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num>
                    <m:den>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e>
                        <m:sup>
                          <m:r>
                            <m:rPr>
                              <m:sty m:val="p"/>
                            </m:rPr>
                            <w:rPr>
                              <w:rFonts w:ascii="Cambria Math" w:hAnsi="Cambria Math"/>
                              <w:color w:val="auto"/>
                            </w:rPr>
                            <m:t>2</m:t>
                          </m:r>
                        </m:sup>
                      </m:sSup>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ψ</m:t>
                              </m:r>
                            </m:e>
                            <m:sub>
                              <m:r>
                                <w:rPr>
                                  <w:rFonts w:ascii="Cambria Math" w:hAnsi="Cambria Math"/>
                                  <w:color w:val="auto"/>
                                </w:rPr>
                                <m:t>o</m:t>
                              </m:r>
                              <m:r>
                                <m:rPr>
                                  <m:sty m:val="p"/>
                                </m:rPr>
                                <w:rPr>
                                  <w:rFonts w:ascii="Cambria Math" w:hAnsi="Cambria Math"/>
                                  <w:color w:val="auto"/>
                                </w:rPr>
                                <m:t>,</m:t>
                              </m:r>
                              <m:r>
                                <w:rPr>
                                  <w:rFonts w:ascii="Cambria Math" w:hAnsi="Cambria Math"/>
                                  <w:color w:val="auto"/>
                                </w:rPr>
                                <m:t>θ</m:t>
                              </m:r>
                            </m:sub>
                          </m:sSub>
                        </m:num>
                        <m:den>
                          <m:sSup>
                            <m:sSupPr>
                              <m:ctrlPr>
                                <w:rPr>
                                  <w:rFonts w:ascii="Cambria Math" w:hAnsi="Cambria Math"/>
                                  <w:color w:val="auto"/>
                                </w:rPr>
                              </m:ctrlPr>
                            </m:sSupPr>
                            <m:e>
                              <m:r>
                                <w:rPr>
                                  <w:rFonts w:ascii="Cambria Math" w:hAnsi="Cambria Math"/>
                                  <w:color w:val="auto"/>
                                </w:rPr>
                                <m:t>A</m:t>
                              </m:r>
                            </m:e>
                            <m:sup>
                              <m:r>
                                <m:rPr>
                                  <m:sty m:val="p"/>
                                </m:rPr>
                                <w:rPr>
                                  <w:rFonts w:ascii="Cambria Math" w:hAnsi="Cambria Math"/>
                                  <w:color w:val="auto"/>
                                </w:rPr>
                                <m:t>2</m:t>
                              </m:r>
                            </m:sup>
                          </m:sSup>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hint="eastAsia"/>
                                      <w:color w:val="auto"/>
                                    </w:rPr>
                                    <m:t>k</m:t>
                                  </m:r>
                                </m:e>
                              </m:d>
                            </m:e>
                            <m:sup>
                              <m:r>
                                <m:rPr>
                                  <m:sty m:val="p"/>
                                </m:rPr>
                                <w:rPr>
                                  <w:rFonts w:ascii="Cambria Math" w:hAnsi="Cambria Math"/>
                                  <w:color w:val="auto"/>
                                </w:rPr>
                                <m:t>-2</m:t>
                              </m:r>
                              <m:r>
                                <w:rPr>
                                  <w:rFonts w:ascii="Cambria Math" w:hAnsi="Cambria Math"/>
                                  <w:color w:val="auto"/>
                                </w:rPr>
                                <m:t>a</m:t>
                              </m:r>
                            </m:sup>
                          </m:sSup>
                        </m:den>
                      </m:f>
                    </m:den>
                  </m:f>
                </m:e>
              </m:d>
              <m:r>
                <w:rPr>
                  <w:rFonts w:ascii="Cambria Math" w:hAnsi="Cambria Math"/>
                  <w:color w:val="auto"/>
                </w:rPr>
                <m:t>S</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#(S14)</m:t>
              </m:r>
            </m:e>
          </m:eqArr>
        </m:oMath>
      </m:oMathPara>
    </w:p>
    <w:p w14:paraId="18598EE9" w14:textId="337A0120" w:rsidR="003877C0" w:rsidRPr="003D1A22" w:rsidRDefault="00000000" w:rsidP="003D1A22">
      <w:pPr>
        <w:pStyle w:val="10BodySubsequentParagraph"/>
        <w:ind w:firstLine="480"/>
        <w:rPr>
          <w:rFonts w:cstheme="minorBidi"/>
          <w:color w:val="auto"/>
          <w:szCs w:val="22"/>
        </w:rPr>
      </w:pPr>
      <m:oMathPara>
        <m:oMath>
          <m:eqArr>
            <m:eqArrPr>
              <m:maxDist m:val="1"/>
              <m:ctrlPr>
                <w:rPr>
                  <w:rFonts w:ascii="Cambria Math" w:hAnsi="Cambria Math" w:cstheme="minorBidi"/>
                  <w:color w:val="auto"/>
                  <w:szCs w:val="22"/>
                </w:rPr>
              </m:ctrlPr>
            </m:eqArrPr>
            <m:e>
              <m:sSub>
                <m:sSubPr>
                  <m:ctrlPr>
                    <w:rPr>
                      <w:rFonts w:ascii="Cambria Math" w:hAnsi="Cambria Math" w:cstheme="minorBidi"/>
                      <w:color w:val="auto"/>
                      <w:szCs w:val="22"/>
                    </w:rPr>
                  </m:ctrlPr>
                </m:sSubPr>
                <m:e>
                  <m:r>
                    <w:rPr>
                      <w:rFonts w:ascii="Cambria Math" w:hAnsi="Cambria Math" w:cstheme="minorBidi"/>
                      <w:color w:val="auto"/>
                      <w:szCs w:val="22"/>
                    </w:rPr>
                    <m:t>S</m:t>
                  </m:r>
                </m:e>
                <m:sub>
                  <m:r>
                    <m:rPr>
                      <m:sty m:val="p"/>
                    </m:rPr>
                    <w:rPr>
                      <w:rFonts w:ascii="Cambria Math" w:hAnsi="Cambria Math" w:cstheme="minorBidi"/>
                      <w:color w:val="auto"/>
                      <w:szCs w:val="22"/>
                    </w:rPr>
                    <m:t>new</m:t>
                  </m:r>
                </m:sub>
              </m:sSub>
              <m:d>
                <m:dPr>
                  <m:ctrlPr>
                    <w:rPr>
                      <w:rFonts w:ascii="Cambria Math" w:hAnsi="Cambria Math" w:cstheme="minorBidi"/>
                      <w:color w:val="auto"/>
                      <w:szCs w:val="22"/>
                    </w:rPr>
                  </m:ctrlPr>
                </m:dPr>
                <m:e>
                  <m:r>
                    <w:rPr>
                      <w:rFonts w:ascii="Cambria Math" w:hAnsi="Cambria Math" w:cstheme="minorBidi"/>
                      <w:color w:val="auto"/>
                      <w:szCs w:val="22"/>
                    </w:rPr>
                    <m:t>k</m:t>
                  </m:r>
                  <m:r>
                    <m:rPr>
                      <m:sty m:val="p"/>
                    </m:rPr>
                    <w:rPr>
                      <w:rFonts w:ascii="Cambria Math" w:hAnsi="Cambria Math" w:cstheme="minorBidi"/>
                      <w:color w:val="auto"/>
                      <w:szCs w:val="22"/>
                    </w:rPr>
                    <m:t>+</m:t>
                  </m:r>
                  <m:sSub>
                    <m:sSubPr>
                      <m:ctrlPr>
                        <w:rPr>
                          <w:rFonts w:ascii="Cambria Math" w:hAnsi="Cambria Math" w:cstheme="minorBidi"/>
                          <w:color w:val="auto"/>
                          <w:szCs w:val="22"/>
                        </w:rPr>
                      </m:ctrlPr>
                    </m:sSubPr>
                    <m:e>
                      <m:r>
                        <w:rPr>
                          <w:rFonts w:ascii="Cambria Math" w:hAnsi="Cambria Math" w:cstheme="minorBidi"/>
                          <w:color w:val="auto"/>
                          <w:szCs w:val="22"/>
                        </w:rPr>
                        <m:t>k</m:t>
                      </m:r>
                    </m:e>
                    <m:sub>
                      <m:r>
                        <w:rPr>
                          <w:rFonts w:ascii="Cambria Math" w:hAnsi="Cambria Math" w:cstheme="minorBidi"/>
                          <w:color w:val="auto"/>
                          <w:szCs w:val="22"/>
                        </w:rPr>
                        <m:t>θ</m:t>
                      </m:r>
                    </m:sub>
                  </m:sSub>
                </m:e>
              </m:d>
              <m:r>
                <m:rPr>
                  <m:sty m:val="p"/>
                </m:rPr>
                <w:rPr>
                  <w:rFonts w:ascii="Cambria Math" w:hAnsi="Cambria Math" w:cstheme="minorBidi"/>
                  <w:color w:val="auto"/>
                  <w:szCs w:val="22"/>
                </w:rPr>
                <m:t>=</m:t>
              </m:r>
              <m:f>
                <m:fPr>
                  <m:ctrlPr>
                    <w:rPr>
                      <w:rFonts w:ascii="Cambria Math" w:hAnsi="Cambria Math" w:cstheme="minorBidi"/>
                      <w:color w:val="auto"/>
                      <w:szCs w:val="22"/>
                    </w:rPr>
                  </m:ctrlPr>
                </m:fPr>
                <m:num>
                  <m:r>
                    <m:rPr>
                      <m:sty m:val="p"/>
                    </m:rPr>
                    <w:rPr>
                      <w:rFonts w:ascii="Cambria Math" w:hAnsi="Cambria Math" w:cstheme="minorBidi"/>
                      <w:color w:val="auto"/>
                      <w:szCs w:val="22"/>
                    </w:rPr>
                    <m:t>1</m:t>
                  </m:r>
                </m:num>
                <m:den>
                  <m:r>
                    <w:rPr>
                      <w:rFonts w:ascii="Cambria Math" w:hAnsi="Cambria Math" w:cstheme="minorBidi"/>
                      <w:color w:val="auto"/>
                      <w:szCs w:val="22"/>
                    </w:rPr>
                    <m:t>m</m:t>
                  </m:r>
                </m:den>
              </m:f>
              <m:d>
                <m:dPr>
                  <m:begChr m:val="["/>
                  <m:endChr m:val="]"/>
                  <m:ctrlPr>
                    <w:rPr>
                      <w:rFonts w:ascii="Cambria Math" w:hAnsi="Cambria Math" w:cstheme="minorBidi"/>
                      <w:color w:val="auto"/>
                      <w:szCs w:val="22"/>
                    </w:rPr>
                  </m:ctrlPr>
                </m:dPr>
                <m:e>
                  <m:f>
                    <m:fPr>
                      <m:ctrlPr>
                        <w:rPr>
                          <w:rFonts w:ascii="Cambria Math" w:hAnsi="Cambria Math" w:cstheme="minorBidi"/>
                          <w:color w:val="auto"/>
                          <w:szCs w:val="22"/>
                        </w:rPr>
                      </m:ctrlPr>
                    </m:fPr>
                    <m:num>
                      <m:r>
                        <m:rPr>
                          <m:sty m:val="p"/>
                        </m:rPr>
                        <w:rPr>
                          <w:rFonts w:ascii="Cambria Math" w:hAnsi="Cambria Math" w:cstheme="minorBidi"/>
                          <w:color w:val="auto"/>
                          <w:szCs w:val="22"/>
                        </w:rPr>
                        <m:t>conj</m:t>
                      </m:r>
                      <m:d>
                        <m:dPr>
                          <m:ctrlPr>
                            <w:rPr>
                              <w:rFonts w:ascii="Cambria Math" w:hAnsi="Cambria Math" w:cstheme="minorBidi"/>
                              <w:color w:val="auto"/>
                              <w:szCs w:val="22"/>
                            </w:rPr>
                          </m:ctrlPr>
                        </m:dPr>
                        <m:e>
                          <m:r>
                            <w:rPr>
                              <w:rFonts w:ascii="Cambria Math" w:hAnsi="Cambria Math" w:cstheme="minorBidi"/>
                              <w:color w:val="auto"/>
                              <w:szCs w:val="22"/>
                            </w:rPr>
                            <m:t>H</m:t>
                          </m:r>
                          <m:d>
                            <m:dPr>
                              <m:ctrlPr>
                                <w:rPr>
                                  <w:rFonts w:ascii="Cambria Math" w:hAnsi="Cambria Math" w:cstheme="minorBidi"/>
                                  <w:color w:val="auto"/>
                                  <w:szCs w:val="22"/>
                                </w:rPr>
                              </m:ctrlPr>
                            </m:dPr>
                            <m:e>
                              <m:r>
                                <w:rPr>
                                  <w:rFonts w:ascii="Cambria Math" w:hAnsi="Cambria Math" w:cstheme="minorBidi"/>
                                  <w:color w:val="auto"/>
                                  <w:szCs w:val="22"/>
                                </w:rPr>
                                <m:t>k</m:t>
                              </m:r>
                            </m:e>
                          </m:d>
                        </m:e>
                      </m:d>
                    </m:num>
                    <m:den>
                      <m:sSup>
                        <m:sSupPr>
                          <m:ctrlPr>
                            <w:rPr>
                              <w:rFonts w:ascii="Cambria Math" w:hAnsi="Cambria Math" w:cstheme="minorBidi"/>
                              <w:color w:val="auto"/>
                              <w:szCs w:val="22"/>
                            </w:rPr>
                          </m:ctrlPr>
                        </m:sSupPr>
                        <m:e>
                          <m:d>
                            <m:dPr>
                              <m:begChr m:val="|"/>
                              <m:endChr m:val="|"/>
                              <m:ctrlPr>
                                <w:rPr>
                                  <w:rFonts w:ascii="Cambria Math" w:hAnsi="Cambria Math" w:cstheme="minorBidi"/>
                                  <w:color w:val="auto"/>
                                  <w:szCs w:val="22"/>
                                </w:rPr>
                              </m:ctrlPr>
                            </m:dPr>
                            <m:e>
                              <m:r>
                                <w:rPr>
                                  <w:rFonts w:ascii="Cambria Math" w:hAnsi="Cambria Math" w:cstheme="minorBidi"/>
                                  <w:color w:val="auto"/>
                                  <w:szCs w:val="22"/>
                                </w:rPr>
                                <m:t>H</m:t>
                              </m:r>
                              <m:d>
                                <m:dPr>
                                  <m:ctrlPr>
                                    <w:rPr>
                                      <w:rFonts w:ascii="Cambria Math" w:hAnsi="Cambria Math" w:cstheme="minorBidi"/>
                                      <w:color w:val="auto"/>
                                      <w:szCs w:val="22"/>
                                    </w:rPr>
                                  </m:ctrlPr>
                                </m:dPr>
                                <m:e>
                                  <m:r>
                                    <w:rPr>
                                      <w:rFonts w:ascii="Cambria Math" w:hAnsi="Cambria Math" w:cstheme="minorBidi"/>
                                      <w:color w:val="auto"/>
                                      <w:szCs w:val="22"/>
                                    </w:rPr>
                                    <m:t>k</m:t>
                                  </m:r>
                                </m:e>
                              </m:d>
                            </m:e>
                          </m:d>
                        </m:e>
                        <m:sup>
                          <m:r>
                            <m:rPr>
                              <m:sty m:val="p"/>
                            </m:rPr>
                            <w:rPr>
                              <w:rFonts w:ascii="Cambria Math" w:hAnsi="Cambria Math" w:cstheme="minorBidi"/>
                              <w:color w:val="auto"/>
                              <w:szCs w:val="22"/>
                            </w:rPr>
                            <m:t>2</m:t>
                          </m:r>
                        </m:sup>
                      </m:sSup>
                      <m:r>
                        <m:rPr>
                          <m:sty m:val="p"/>
                        </m:rPr>
                        <w:rPr>
                          <w:rFonts w:ascii="Cambria Math" w:hAnsi="Cambria Math" w:cstheme="minorBidi"/>
                          <w:color w:val="auto"/>
                          <w:szCs w:val="22"/>
                        </w:rPr>
                        <m:t>+</m:t>
                      </m:r>
                      <m:f>
                        <m:fPr>
                          <m:ctrlPr>
                            <w:rPr>
                              <w:rFonts w:ascii="Cambria Math" w:hAnsi="Cambria Math" w:cstheme="minorBidi"/>
                              <w:color w:val="auto"/>
                              <w:szCs w:val="22"/>
                            </w:rPr>
                          </m:ctrlPr>
                        </m:fPr>
                        <m:num>
                          <m:sSub>
                            <m:sSubPr>
                              <m:ctrlPr>
                                <w:rPr>
                                  <w:rFonts w:ascii="Cambria Math" w:hAnsi="Cambria Math" w:cstheme="minorBidi"/>
                                  <w:color w:val="auto"/>
                                  <w:szCs w:val="22"/>
                                </w:rPr>
                              </m:ctrlPr>
                            </m:sSubPr>
                            <m:e>
                              <m:r>
                                <w:rPr>
                                  <w:rFonts w:ascii="Cambria Math" w:hAnsi="Cambria Math" w:cstheme="minorBidi"/>
                                  <w:color w:val="auto"/>
                                  <w:szCs w:val="22"/>
                                </w:rPr>
                                <m:t>ψ</m:t>
                              </m:r>
                            </m:e>
                            <m:sub>
                              <m:r>
                                <w:rPr>
                                  <w:rFonts w:ascii="Cambria Math" w:hAnsi="Cambria Math" w:cstheme="minorBidi"/>
                                  <w:color w:val="auto"/>
                                  <w:szCs w:val="22"/>
                                </w:rPr>
                                <m:t>k</m:t>
                              </m:r>
                              <m:r>
                                <m:rPr>
                                  <m:sty m:val="p"/>
                                </m:rPr>
                                <w:rPr>
                                  <w:rFonts w:ascii="Cambria Math" w:hAnsi="Cambria Math" w:cstheme="minorBidi"/>
                                  <w:color w:val="auto"/>
                                  <w:szCs w:val="22"/>
                                </w:rPr>
                                <m:t>,</m:t>
                              </m:r>
                              <m:r>
                                <w:rPr>
                                  <w:rFonts w:ascii="Cambria Math" w:hAnsi="Cambria Math" w:cstheme="minorBidi"/>
                                  <w:color w:val="auto"/>
                                  <w:szCs w:val="22"/>
                                </w:rPr>
                                <m:t>θ</m:t>
                              </m:r>
                            </m:sub>
                          </m:sSub>
                        </m:num>
                        <m:den>
                          <m:sSup>
                            <m:sSupPr>
                              <m:ctrlPr>
                                <w:rPr>
                                  <w:rFonts w:ascii="Cambria Math" w:hAnsi="Cambria Math" w:cstheme="minorBidi"/>
                                  <w:color w:val="auto"/>
                                  <w:szCs w:val="22"/>
                                </w:rPr>
                              </m:ctrlPr>
                            </m:sSupPr>
                            <m:e>
                              <m:sSup>
                                <m:sSupPr>
                                  <m:ctrlPr>
                                    <w:rPr>
                                      <w:rFonts w:ascii="Cambria Math" w:hAnsi="Cambria Math" w:cstheme="minorBidi"/>
                                      <w:color w:val="auto"/>
                                      <w:szCs w:val="22"/>
                                    </w:rPr>
                                  </m:ctrlPr>
                                </m:sSupPr>
                                <m:e>
                                  <m:r>
                                    <w:rPr>
                                      <w:rFonts w:ascii="Cambria Math" w:hAnsi="Cambria Math" w:cstheme="minorBidi"/>
                                      <w:color w:val="auto"/>
                                      <w:szCs w:val="22"/>
                                    </w:rPr>
                                    <m:t>m</m:t>
                                  </m:r>
                                </m:e>
                                <m:sup>
                                  <m:r>
                                    <m:rPr>
                                      <m:sty m:val="p"/>
                                    </m:rPr>
                                    <w:rPr>
                                      <w:rFonts w:ascii="Cambria Math" w:hAnsi="Cambria Math" w:cstheme="minorBidi"/>
                                      <w:color w:val="auto"/>
                                      <w:szCs w:val="22"/>
                                    </w:rPr>
                                    <m:t>2</m:t>
                                  </m:r>
                                </m:sup>
                              </m:sSup>
                              <m:r>
                                <w:rPr>
                                  <w:rFonts w:ascii="Cambria Math" w:hAnsi="Cambria Math" w:cstheme="minorBidi"/>
                                  <w:color w:val="auto"/>
                                  <w:szCs w:val="22"/>
                                </w:rPr>
                                <m:t>A</m:t>
                              </m:r>
                            </m:e>
                            <m:sup>
                              <m:r>
                                <m:rPr>
                                  <m:sty m:val="p"/>
                                </m:rPr>
                                <w:rPr>
                                  <w:rFonts w:ascii="Cambria Math" w:hAnsi="Cambria Math" w:cstheme="minorBidi"/>
                                  <w:color w:val="auto"/>
                                  <w:szCs w:val="22"/>
                                </w:rPr>
                                <m:t>2</m:t>
                              </m:r>
                            </m:sup>
                          </m:sSup>
                          <m:sSup>
                            <m:sSupPr>
                              <m:ctrlPr>
                                <w:rPr>
                                  <w:rFonts w:ascii="Cambria Math" w:hAnsi="Cambria Math" w:cstheme="minorBidi"/>
                                  <w:color w:val="auto"/>
                                  <w:szCs w:val="22"/>
                                </w:rPr>
                              </m:ctrlPr>
                            </m:sSupPr>
                            <m:e>
                              <m:d>
                                <m:dPr>
                                  <m:begChr m:val="|"/>
                                  <m:endChr m:val="|"/>
                                  <m:ctrlPr>
                                    <w:rPr>
                                      <w:rFonts w:ascii="Cambria Math" w:hAnsi="Cambria Math" w:cstheme="minorBidi"/>
                                      <w:color w:val="auto"/>
                                      <w:szCs w:val="22"/>
                                    </w:rPr>
                                  </m:ctrlPr>
                                </m:dPr>
                                <m:e>
                                  <m:r>
                                    <w:rPr>
                                      <w:rFonts w:ascii="Cambria Math" w:hAnsi="Cambria Math" w:cstheme="minorBidi" w:hint="eastAsia"/>
                                      <w:color w:val="auto"/>
                                      <w:szCs w:val="22"/>
                                    </w:rPr>
                                    <m:t>k</m:t>
                                  </m:r>
                                  <m:r>
                                    <m:rPr>
                                      <m:sty m:val="p"/>
                                    </m:rPr>
                                    <w:rPr>
                                      <w:rFonts w:ascii="Cambria Math" w:hAnsi="Cambria Math" w:cstheme="minorBidi"/>
                                      <w:color w:val="auto"/>
                                      <w:szCs w:val="22"/>
                                    </w:rPr>
                                    <m:t>+</m:t>
                                  </m:r>
                                  <m:sSub>
                                    <m:sSubPr>
                                      <m:ctrlPr>
                                        <w:rPr>
                                          <w:rFonts w:ascii="Cambria Math" w:hAnsi="Cambria Math" w:cstheme="minorBidi"/>
                                          <w:color w:val="auto"/>
                                          <w:szCs w:val="22"/>
                                        </w:rPr>
                                      </m:ctrlPr>
                                    </m:sSubPr>
                                    <m:e>
                                      <m:r>
                                        <w:rPr>
                                          <w:rFonts w:ascii="Cambria Math" w:hAnsi="Cambria Math" w:cstheme="minorBidi"/>
                                          <w:color w:val="auto"/>
                                          <w:szCs w:val="22"/>
                                        </w:rPr>
                                        <m:t>k</m:t>
                                      </m:r>
                                    </m:e>
                                    <m:sub>
                                      <m:r>
                                        <w:rPr>
                                          <w:rFonts w:ascii="Cambria Math" w:hAnsi="Cambria Math" w:cstheme="minorBidi"/>
                                          <w:color w:val="auto"/>
                                          <w:szCs w:val="22"/>
                                        </w:rPr>
                                        <m:t>θ</m:t>
                                      </m:r>
                                    </m:sub>
                                  </m:sSub>
                                </m:e>
                              </m:d>
                            </m:e>
                            <m:sup>
                              <m:r>
                                <m:rPr>
                                  <m:sty m:val="p"/>
                                </m:rPr>
                                <w:rPr>
                                  <w:rFonts w:ascii="Cambria Math" w:hAnsi="Cambria Math" w:cstheme="minorBidi"/>
                                  <w:color w:val="auto"/>
                                  <w:szCs w:val="22"/>
                                </w:rPr>
                                <m:t>-2</m:t>
                              </m:r>
                              <m:r>
                                <w:rPr>
                                  <w:rFonts w:ascii="Cambria Math" w:hAnsi="Cambria Math" w:cstheme="minorBidi"/>
                                  <w:color w:val="auto"/>
                                  <w:szCs w:val="22"/>
                                </w:rPr>
                                <m:t>a</m:t>
                              </m:r>
                            </m:sup>
                          </m:sSup>
                        </m:den>
                      </m:f>
                    </m:den>
                  </m:f>
                </m:e>
              </m:d>
              <m:r>
                <w:rPr>
                  <w:rFonts w:ascii="Cambria Math" w:hAnsi="Cambria Math" w:cstheme="minorBidi"/>
                  <w:color w:val="auto"/>
                  <w:szCs w:val="22"/>
                </w:rPr>
                <m:t>S</m:t>
              </m:r>
              <m:d>
                <m:dPr>
                  <m:ctrlPr>
                    <w:rPr>
                      <w:rFonts w:ascii="Cambria Math" w:hAnsi="Cambria Math" w:cstheme="minorBidi"/>
                      <w:color w:val="auto"/>
                      <w:szCs w:val="22"/>
                    </w:rPr>
                  </m:ctrlPr>
                </m:dPr>
                <m:e>
                  <m:r>
                    <w:rPr>
                      <w:rFonts w:ascii="Cambria Math" w:hAnsi="Cambria Math" w:cstheme="minorBidi"/>
                      <w:color w:val="auto"/>
                      <w:szCs w:val="22"/>
                    </w:rPr>
                    <m:t>k</m:t>
                  </m:r>
                  <m:r>
                    <m:rPr>
                      <m:sty m:val="p"/>
                    </m:rPr>
                    <w:rPr>
                      <w:rFonts w:ascii="Cambria Math" w:hAnsi="Cambria Math" w:cstheme="minorBidi"/>
                      <w:color w:val="auto"/>
                      <w:szCs w:val="22"/>
                    </w:rPr>
                    <m:t>+</m:t>
                  </m:r>
                  <m:sSub>
                    <m:sSubPr>
                      <m:ctrlPr>
                        <w:rPr>
                          <w:rFonts w:ascii="Cambria Math" w:hAnsi="Cambria Math" w:cstheme="minorBidi"/>
                          <w:color w:val="auto"/>
                          <w:szCs w:val="22"/>
                        </w:rPr>
                      </m:ctrlPr>
                    </m:sSubPr>
                    <m:e>
                      <m:r>
                        <w:rPr>
                          <w:rFonts w:ascii="Cambria Math" w:hAnsi="Cambria Math" w:cstheme="minorBidi"/>
                          <w:color w:val="auto"/>
                          <w:szCs w:val="22"/>
                        </w:rPr>
                        <m:t>k</m:t>
                      </m:r>
                    </m:e>
                    <m:sub>
                      <m:r>
                        <w:rPr>
                          <w:rFonts w:ascii="Cambria Math" w:hAnsi="Cambria Math" w:cstheme="minorBidi"/>
                          <w:color w:val="auto"/>
                          <w:szCs w:val="22"/>
                        </w:rPr>
                        <m:t>θ</m:t>
                      </m:r>
                    </m:sub>
                  </m:sSub>
                </m:e>
              </m:d>
              <m:r>
                <m:rPr>
                  <m:sty m:val="p"/>
                </m:rPr>
                <w:rPr>
                  <w:rFonts w:ascii="Cambria Math" w:hAnsi="Cambria Math" w:cstheme="minorBidi"/>
                  <w:color w:val="auto"/>
                  <w:szCs w:val="22"/>
                </w:rPr>
                <m:t>⋅</m:t>
              </m:r>
              <m:r>
                <w:rPr>
                  <w:rFonts w:ascii="Cambria Math" w:hAnsi="Cambria Math" w:cstheme="minorBidi"/>
                  <w:color w:val="auto"/>
                  <w:szCs w:val="22"/>
                </w:rPr>
                <m:t>H</m:t>
              </m:r>
              <m:d>
                <m:dPr>
                  <m:ctrlPr>
                    <w:rPr>
                      <w:rFonts w:ascii="Cambria Math" w:hAnsi="Cambria Math" w:cstheme="minorBidi"/>
                      <w:color w:val="auto"/>
                      <w:szCs w:val="22"/>
                    </w:rPr>
                  </m:ctrlPr>
                </m:dPr>
                <m:e>
                  <m:r>
                    <w:rPr>
                      <w:rFonts w:ascii="Cambria Math" w:hAnsi="Cambria Math" w:cstheme="minorBidi"/>
                      <w:color w:val="auto"/>
                      <w:szCs w:val="22"/>
                    </w:rPr>
                    <m:t>k</m:t>
                  </m:r>
                </m:e>
              </m:d>
              <m:r>
                <m:rPr>
                  <m:sty m:val="p"/>
                </m:rPr>
                <w:rPr>
                  <w:rFonts w:ascii="Cambria Math" w:hAnsi="Cambria Math" w:cstheme="minorBidi"/>
                  <w:color w:val="auto"/>
                  <w:szCs w:val="22"/>
                </w:rPr>
                <m:t>#(S15)</m:t>
              </m:r>
            </m:e>
          </m:eqArr>
        </m:oMath>
      </m:oMathPara>
    </w:p>
    <w:p w14:paraId="3ECC46B4" w14:textId="6A8A0443"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new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m</m:t>
                  </m:r>
                </m:den>
              </m:f>
              <m:d>
                <m:dPr>
                  <m:begChr m:val="["/>
                  <m:endChr m:val="]"/>
                  <m:ctrlPr>
                    <w:rPr>
                      <w:rFonts w:ascii="Cambria Math" w:hAnsi="Cambria Math"/>
                      <w:color w:val="auto"/>
                    </w:rPr>
                  </m:ctrlPr>
                </m:dPr>
                <m:e>
                  <m:f>
                    <m:fPr>
                      <m:ctrlPr>
                        <w:rPr>
                          <w:rFonts w:ascii="Cambria Math" w:hAnsi="Cambria Math"/>
                          <w:color w:val="auto"/>
                        </w:rPr>
                      </m:ctrlPr>
                    </m:fPr>
                    <m:num>
                      <m:r>
                        <m:rPr>
                          <m:sty m:val="p"/>
                        </m:rPr>
                        <w:rPr>
                          <w:rFonts w:ascii="Cambria Math" w:hAnsi="Cambria Math"/>
                          <w:color w:val="auto"/>
                        </w:rPr>
                        <m:t>conj</m:t>
                      </m:r>
                      <m:d>
                        <m:dPr>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num>
                    <m:den>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e>
                          </m:d>
                        </m:e>
                        <m:sup>
                          <m:r>
                            <m:rPr>
                              <m:sty m:val="p"/>
                            </m:rPr>
                            <w:rPr>
                              <w:rFonts w:ascii="Cambria Math" w:hAnsi="Cambria Math"/>
                              <w:color w:val="auto"/>
                            </w:rPr>
                            <m:t>2</m:t>
                          </m:r>
                        </m:sup>
                      </m:sSup>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ψ</m:t>
                              </m:r>
                            </m:e>
                            <m:sub>
                              <m:r>
                                <w:rPr>
                                  <w:rFonts w:ascii="Cambria Math" w:hAnsi="Cambria Math"/>
                                  <w:color w:val="auto"/>
                                </w:rPr>
                                <m:t>k</m:t>
                              </m:r>
                              <m:r>
                                <m:rPr>
                                  <m:sty m:val="p"/>
                                </m:rPr>
                                <w:rPr>
                                  <w:rFonts w:ascii="Cambria Math" w:hAnsi="Cambria Math"/>
                                  <w:color w:val="auto"/>
                                </w:rPr>
                                <m:t>,</m:t>
                              </m:r>
                              <m:r>
                                <w:rPr>
                                  <w:rFonts w:ascii="Cambria Math" w:hAnsi="Cambria Math"/>
                                  <w:color w:val="auto"/>
                                </w:rPr>
                                <m:t>θ</m:t>
                              </m:r>
                            </m:sub>
                          </m:sSub>
                        </m:num>
                        <m:den>
                          <m:sSup>
                            <m:sSupPr>
                              <m:ctrlPr>
                                <w:rPr>
                                  <w:rFonts w:ascii="Cambria Math" w:hAnsi="Cambria Math"/>
                                  <w:color w:val="auto"/>
                                </w:rPr>
                              </m:ctrlPr>
                            </m:sSupPr>
                            <m:e>
                              <m:sSup>
                                <m:sSupPr>
                                  <m:ctrlPr>
                                    <w:rPr>
                                      <w:rFonts w:ascii="Cambria Math" w:hAnsi="Cambria Math"/>
                                      <w:color w:val="auto"/>
                                    </w:rPr>
                                  </m:ctrlPr>
                                </m:sSupPr>
                                <m:e>
                                  <m:r>
                                    <w:rPr>
                                      <w:rFonts w:ascii="Cambria Math" w:hAnsi="Cambria Math"/>
                                      <w:color w:val="auto"/>
                                    </w:rPr>
                                    <m:t>m</m:t>
                                  </m:r>
                                </m:e>
                                <m:sup>
                                  <m:r>
                                    <m:rPr>
                                      <m:sty m:val="p"/>
                                    </m:rPr>
                                    <w:rPr>
                                      <w:rFonts w:ascii="Cambria Math" w:hAnsi="Cambria Math"/>
                                      <w:color w:val="auto"/>
                                    </w:rPr>
                                    <m:t>2</m:t>
                                  </m:r>
                                </m:sup>
                              </m:sSup>
                              <m:r>
                                <w:rPr>
                                  <w:rFonts w:ascii="Cambria Math" w:hAnsi="Cambria Math"/>
                                  <w:color w:val="auto"/>
                                </w:rPr>
                                <m:t>A</m:t>
                              </m:r>
                            </m:e>
                            <m:sup>
                              <m:r>
                                <m:rPr>
                                  <m:sty m:val="p"/>
                                </m:rPr>
                                <w:rPr>
                                  <w:rFonts w:ascii="Cambria Math" w:hAnsi="Cambria Math"/>
                                  <w:color w:val="auto"/>
                                </w:rPr>
                                <m:t>2</m:t>
                              </m:r>
                            </m:sup>
                          </m:sSup>
                          <m:sSup>
                            <m:sSupPr>
                              <m:ctrlPr>
                                <w:rPr>
                                  <w:rFonts w:ascii="Cambria Math" w:hAnsi="Cambria Math"/>
                                  <w:color w:val="auto"/>
                                </w:rPr>
                              </m:ctrlPr>
                            </m:sSupPr>
                            <m:e>
                              <m:d>
                                <m:dPr>
                                  <m:begChr m:val="|"/>
                                  <m:endChr m:val="|"/>
                                  <m:ctrlPr>
                                    <w:rPr>
                                      <w:rFonts w:ascii="Cambria Math" w:hAnsi="Cambria Math"/>
                                      <w:color w:val="auto"/>
                                    </w:rPr>
                                  </m:ctrlPr>
                                </m:dPr>
                                <m:e>
                                  <m:r>
                                    <w:rPr>
                                      <w:rFonts w:ascii="Cambria Math" w:hAnsi="Cambria Math" w:hint="eastAsia"/>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e>
                            <m:sup>
                              <m:r>
                                <m:rPr>
                                  <m:sty m:val="p"/>
                                </m:rPr>
                                <w:rPr>
                                  <w:rFonts w:ascii="Cambria Math" w:hAnsi="Cambria Math"/>
                                  <w:color w:val="auto"/>
                                </w:rPr>
                                <m:t>-2</m:t>
                              </m:r>
                              <m:r>
                                <w:rPr>
                                  <w:rFonts w:ascii="Cambria Math" w:hAnsi="Cambria Math"/>
                                  <w:color w:val="auto"/>
                                </w:rPr>
                                <m:t>a</m:t>
                              </m:r>
                            </m:sup>
                          </m:sSup>
                        </m:den>
                      </m:f>
                    </m:den>
                  </m:f>
                </m:e>
              </m:d>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#(S16)</m:t>
              </m:r>
            </m:e>
          </m:eqArr>
        </m:oMath>
      </m:oMathPara>
    </w:p>
    <w:p w14:paraId="3DC13ADC" w14:textId="77777777" w:rsidR="003877C0" w:rsidRPr="003D1A22" w:rsidRDefault="003877C0" w:rsidP="003D1A22">
      <w:pPr>
        <w:pStyle w:val="10BodySubsequentParagraph"/>
        <w:ind w:firstLine="480"/>
        <w:rPr>
          <w:color w:val="auto"/>
        </w:rPr>
      </w:pPr>
      <w:r w:rsidRPr="003D1A22">
        <w:rPr>
          <w:color w:val="auto"/>
        </w:rPr>
        <w:t xml:space="preserve">After obtaining the Wiener-filtered spectra, the first-order spectrum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new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oMath>
      <w:r w:rsidRPr="003D1A22">
        <w:rPr>
          <w:color w:val="auto"/>
        </w:rPr>
        <w:t xml:space="preserve"> is shifted to the correct position based on the estimated accurate illumination direction </w:t>
      </w: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color w:val="auto"/>
        </w:rPr>
        <w:t xml:space="preserve">, resulting in the shifted frequency components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shifted</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oMath>
      <w:r w:rsidRPr="003D1A22">
        <w:rPr>
          <w:rFonts w:hint="eastAsia"/>
          <w:color w:val="auto"/>
        </w:rPr>
        <w:t xml:space="preserve">. </w:t>
      </w:r>
      <w:r w:rsidRPr="003D1A22">
        <w:rPr>
          <w:color w:val="auto"/>
        </w:rPr>
        <w:t xml:space="preserve">From a consistency perspective, the phase mismatch between the non-shifted central frequency component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new</m:t>
            </m:r>
          </m:sub>
        </m:sSub>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xml:space="preserve">and the shifted frequency components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new</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oMath>
      <w:r w:rsidRPr="003D1A22">
        <w:rPr>
          <w:rFonts w:hint="eastAsia"/>
          <w:color w:val="auto"/>
        </w:rPr>
        <w:t xml:space="preserve"> </w:t>
      </w:r>
      <w:r w:rsidRPr="003D1A22">
        <w:rPr>
          <w:color w:val="auto"/>
        </w:rPr>
        <w:t xml:space="preserve">should ideally be zero.    </w:t>
      </w:r>
    </w:p>
    <w:p w14:paraId="38FBF119" w14:textId="77777777" w:rsidR="003877C0" w:rsidRPr="003D1A22" w:rsidRDefault="003877C0" w:rsidP="003D1A22">
      <w:pPr>
        <w:pStyle w:val="10BodySubsequentParagraph"/>
        <w:ind w:firstLine="480"/>
        <w:rPr>
          <w:color w:val="auto"/>
        </w:rPr>
      </w:pPr>
      <w:r w:rsidRPr="003D1A22">
        <w:rPr>
          <w:color w:val="auto"/>
        </w:rPr>
        <w:t>Therefore, phase correction is performed to minimize the error introduced during phase estimation:</w:t>
      </w:r>
    </w:p>
    <w:p w14:paraId="345D2A7E" w14:textId="4BD25DCC"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φ</m:t>
                  </m:r>
                </m:e>
                <m:sub>
                  <m:r>
                    <m:rPr>
                      <m:sty m:val="p"/>
                    </m:rPr>
                    <w:rPr>
                      <w:rFonts w:ascii="Cambria Math" w:hAnsi="Cambria Math"/>
                      <w:color w:val="auto"/>
                    </w:rPr>
                    <m:t>correct</m:t>
                  </m:r>
                </m:sub>
              </m:sSub>
              <m:r>
                <m:rPr>
                  <m:sty m:val="p"/>
                </m:rPr>
                <w:rPr>
                  <w:rFonts w:ascii="Cambria Math" w:hAnsi="Cambria Math"/>
                  <w:color w:val="auto"/>
                </w:rPr>
                <m:t>=</m:t>
              </m:r>
              <m:func>
                <m:funcPr>
                  <m:ctrlPr>
                    <w:rPr>
                      <w:rFonts w:ascii="Cambria Math" w:hAnsi="Cambria Math"/>
                      <w:color w:val="auto"/>
                    </w:rPr>
                  </m:ctrlPr>
                </m:funcPr>
                <m:fName>
                  <m:r>
                    <m:rPr>
                      <m:sty m:val="p"/>
                    </m:rPr>
                    <w:rPr>
                      <w:rFonts w:ascii="Cambria Math" w:hAnsi="Cambria Math"/>
                      <w:color w:val="auto"/>
                    </w:rPr>
                    <m:t>arg</m:t>
                  </m:r>
                </m:fName>
                <m:e>
                  <m:func>
                    <m:funcPr>
                      <m:ctrlPr>
                        <w:rPr>
                          <w:rFonts w:ascii="Cambria Math" w:hAnsi="Cambria Math"/>
                          <w:color w:val="auto"/>
                        </w:rPr>
                      </m:ctrlPr>
                    </m:funcPr>
                    <m:fName>
                      <m:r>
                        <m:rPr>
                          <m:sty m:val="p"/>
                        </m:rPr>
                        <w:rPr>
                          <w:rFonts w:ascii="Cambria Math" w:hAnsi="Cambria Math"/>
                          <w:color w:val="auto"/>
                        </w:rPr>
                        <m:t xml:space="preserve"> min</m:t>
                      </m:r>
                    </m:fName>
                    <m:e>
                      <m:d>
                        <m:dPr>
                          <m:begChr m:val="{"/>
                          <m:endChr m:val="}"/>
                          <m:ctrlPr>
                            <w:rPr>
                              <w:rFonts w:ascii="Cambria Math" w:hAnsi="Cambria Math"/>
                              <w:color w:val="auto"/>
                            </w:rPr>
                          </m:ctrlPr>
                        </m:dPr>
                        <m:e>
                          <m:nary>
                            <m:naryPr>
                              <m:chr m:val="∑"/>
                              <m:limLoc m:val="undOvr"/>
                              <m:supHide m:val="1"/>
                              <m:ctrlPr>
                                <w:rPr>
                                  <w:rFonts w:ascii="Cambria Math" w:hAnsi="Cambria Math"/>
                                  <w:color w:val="auto"/>
                                </w:rPr>
                              </m:ctrlPr>
                            </m:naryPr>
                            <m:sub>
                              <m:r>
                                <w:rPr>
                                  <w:rFonts w:ascii="Cambria Math" w:hAnsi="Cambria Math"/>
                                  <w:color w:val="auto"/>
                                </w:rPr>
                                <m:t>k</m:t>
                              </m:r>
                            </m:sub>
                            <m:sup/>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m:t>
                                  </m:r>
                                  <m:r>
                                    <m:rPr>
                                      <m:sty m:val="p"/>
                                    </m:rPr>
                                    <w:rPr>
                                      <w:rFonts w:ascii="Cambria Math" w:hAnsi="Cambria Math" w:hint="eastAsia"/>
                                      <w:color w:val="auto"/>
                                    </w:rPr>
                                    <m:t>ew</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⋅conj</m:t>
                              </m:r>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shifted</m:t>
                                      </m:r>
                                    </m:sub>
                                  </m:sSub>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e>
                              </m:d>
                            </m:e>
                          </m:nary>
                        </m:e>
                      </m:d>
                    </m:e>
                  </m:func>
                </m:e>
              </m:func>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S17</m:t>
                  </m:r>
                </m:e>
              </m:d>
            </m:e>
          </m:eqArr>
        </m:oMath>
      </m:oMathPara>
    </w:p>
    <w:p w14:paraId="7533F884" w14:textId="77777777" w:rsidR="003877C0" w:rsidRPr="003D1A22" w:rsidRDefault="003877C0" w:rsidP="003D1A22">
      <w:pPr>
        <w:pStyle w:val="10BodySubsequentParagraph"/>
        <w:ind w:firstLine="480"/>
        <w:rPr>
          <w:color w:val="auto"/>
        </w:rPr>
      </w:pPr>
      <w:r w:rsidRPr="003D1A22">
        <w:rPr>
          <w:color w:val="auto"/>
        </w:rPr>
        <w:t xml:space="preserve">After phase correction, the resulting spectrum may sometimes contain residual or parasitic peaks near the illumination frequency vector </w:t>
      </w:r>
      <m:oMath>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oMath>
      <w:r w:rsidRPr="003D1A22">
        <w:rPr>
          <w:rFonts w:hint="eastAsia"/>
          <w:color w:val="auto"/>
        </w:rPr>
        <w:t xml:space="preserve"> </w:t>
      </w:r>
      <w:r w:rsidRPr="003D1A22">
        <w:rPr>
          <w:color w:val="auto"/>
        </w:rPr>
        <w:t>and its conjugate position. These peaks, when reconstructing the super-resolution image, manifest as periodic sinusoidal patterns, similar to the illumination pattern being superimposed on the object signal, ultimately leading to the appearance of honeycomb-like artifacts.</w:t>
      </w:r>
    </w:p>
    <w:p w14:paraId="65D1CA80" w14:textId="77777777" w:rsidR="003877C0" w:rsidRPr="003D1A22" w:rsidRDefault="003877C0" w:rsidP="003D1A22">
      <w:pPr>
        <w:pStyle w:val="10BodySubsequentParagraph"/>
        <w:ind w:firstLine="480"/>
        <w:rPr>
          <w:color w:val="auto"/>
        </w:rPr>
      </w:pPr>
      <w:r w:rsidRPr="003D1A22">
        <w:rPr>
          <w:color w:val="auto"/>
        </w:rPr>
        <w:t xml:space="preserve">To alleviate the impact of these artifacts, an appropriate damping factor </w:t>
      </w:r>
      <w:r w:rsidRPr="003D1A22">
        <w:rPr>
          <w:rFonts w:ascii="Cambria Math" w:hAnsi="Cambria Math" w:cs="Cambria Math"/>
          <w:color w:val="auto"/>
        </w:rPr>
        <w:t>𝛽</w:t>
      </w:r>
      <w:r w:rsidRPr="003D1A22">
        <w:rPr>
          <w:color w:val="auto"/>
        </w:rPr>
        <w:t xml:space="preserve"> is chosen to design a notch filter </w:t>
      </w:r>
      <m:oMath>
        <m:r>
          <w:rPr>
            <w:rFonts w:ascii="Cambria Math" w:hAnsi="Cambria Math" w:cs="Cambria Math"/>
            <w:color w:val="auto"/>
          </w:rPr>
          <m:t>F</m:t>
        </m:r>
        <m:d>
          <m:dPr>
            <m:ctrlPr>
              <w:rPr>
                <w:rFonts w:ascii="Cambria Math" w:hAnsi="Cambria Math" w:cs="Cambria Math"/>
                <w:color w:val="auto"/>
              </w:rPr>
            </m:ctrlPr>
          </m:dPr>
          <m:e>
            <m:r>
              <w:rPr>
                <w:rFonts w:ascii="Cambria Math" w:hAnsi="Cambria Math" w:cs="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oMath>
      <w:r w:rsidRPr="003D1A22">
        <w:rPr>
          <w:color w:val="auto"/>
        </w:rPr>
        <w:t xml:space="preserve">, which suppresses the undesired peaks near the illumination frequency vector. Experimental testing has shown that </w:t>
      </w:r>
      <w:r w:rsidRPr="003D1A22">
        <w:rPr>
          <w:rFonts w:ascii="Cambria Math" w:hAnsi="Cambria Math" w:cs="Cambria Math"/>
          <w:color w:val="auto"/>
        </w:rPr>
        <w:t>𝛽</w:t>
      </w:r>
      <w:r w:rsidRPr="003D1A22">
        <w:rPr>
          <w:color w:val="auto"/>
        </w:rPr>
        <w:t xml:space="preserve"> typically ranges between 0 and 1. </w:t>
      </w:r>
      <m:oMath>
        <m:sSub>
          <m:sSubPr>
            <m:ctrlPr>
              <w:rPr>
                <w:rFonts w:ascii="Cambria Math" w:hAnsi="Cambria Math" w:cs="Cambria Math"/>
                <w:color w:val="auto"/>
              </w:rPr>
            </m:ctrlPr>
          </m:sSubPr>
          <m:e>
            <m:r>
              <w:rPr>
                <w:rFonts w:ascii="Cambria Math" w:hAnsi="Cambria Math" w:cs="Cambria Math"/>
                <w:color w:val="auto"/>
              </w:rPr>
              <m:t>a</m:t>
            </m:r>
          </m:e>
          <m:sub>
            <m:r>
              <m:rPr>
                <m:sty m:val="p"/>
              </m:rPr>
              <w:rPr>
                <w:rFonts w:ascii="Cambria Math" w:hAnsi="Cambria Math" w:cs="Cambria Math"/>
                <w:color w:val="auto"/>
              </w:rPr>
              <m:t>0</m:t>
            </m:r>
          </m:sub>
        </m:sSub>
      </m:oMath>
      <w:r w:rsidRPr="003D1A22">
        <w:rPr>
          <w:color w:val="auto"/>
        </w:rPr>
        <w:t xml:space="preserve"> is a constant value whose value can adjust the strength of the filter according to the background strength. The spectrum </w:t>
      </w:r>
      <m:oMath>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notch-filtered</m:t>
            </m:r>
          </m:sub>
        </m:sSub>
        <m:d>
          <m:dPr>
            <m:ctrlPr>
              <w:rPr>
                <w:rFonts w:ascii="Cambria Math" w:hAnsi="Cambria Math"/>
                <w:color w:val="auto"/>
              </w:rPr>
            </m:ctrlPr>
          </m:dPr>
          <m:e>
            <m:r>
              <w:rPr>
                <w:rFonts w:ascii="Cambria Math" w:hAnsi="Cambria Math"/>
                <w:color w:val="auto"/>
              </w:rPr>
              <m:t>k</m:t>
            </m:r>
            <m:sSub>
              <m:sSubPr>
                <m:ctrlPr>
                  <w:rPr>
                    <w:rFonts w:ascii="Cambria Math" w:hAnsi="Cambria Math"/>
                    <w:color w:val="auto"/>
                  </w:rPr>
                </m:ctrlPr>
              </m:sSubPr>
              <m:e>
                <m:r>
                  <m:rPr>
                    <m:sty m:val="p"/>
                  </m:rPr>
                  <w:rPr>
                    <w:rFonts w:ascii="Cambria Math" w:hAnsi="Cambria Math"/>
                    <w:color w:val="auto"/>
                  </w:rPr>
                  <m:t>±</m:t>
                </m:r>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color w:val="auto"/>
        </w:rPr>
        <w:t xml:space="preserve"> of the suppressed parasitic item obtained by multiplying the obtained notch filter with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sSub>
              <m:sSubPr>
                <m:ctrlPr>
                  <w:rPr>
                    <w:rFonts w:ascii="Cambria Math" w:hAnsi="Cambria Math"/>
                    <w:color w:val="auto"/>
                  </w:rPr>
                </m:ctrlPr>
              </m:sSubPr>
              <m:e>
                <m:r>
                  <m:rPr>
                    <m:sty m:val="p"/>
                  </m:rPr>
                  <w:rPr>
                    <w:rFonts w:ascii="Cambria Math" w:hAnsi="Cambria Math"/>
                    <w:color w:val="auto"/>
                  </w:rPr>
                  <m:t>±</m:t>
                </m:r>
                <m:r>
                  <w:rPr>
                    <w:rFonts w:ascii="Cambria Math" w:hAnsi="Cambria Math"/>
                    <w:color w:val="auto"/>
                  </w:rPr>
                  <m:t>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w:t>
      </w:r>
    </w:p>
    <w:p w14:paraId="3C5275BB" w14:textId="606544AF" w:rsidR="003877C0" w:rsidRPr="003D1A22" w:rsidRDefault="00000000" w:rsidP="003D1A22">
      <w:pPr>
        <w:pStyle w:val="10BodySubsequentParagraph"/>
        <w:ind w:firstLine="480"/>
        <w:rPr>
          <w:rFonts w:eastAsiaTheme="minorEastAsia" w:cstheme="minorBidi"/>
          <w:color w:val="auto"/>
        </w:rPr>
      </w:pPr>
      <m:oMathPara>
        <m:oMath>
          <m:eqArr>
            <m:eqArrPr>
              <m:maxDist m:val="1"/>
              <m:ctrlPr>
                <w:rPr>
                  <w:rFonts w:ascii="Cambria Math" w:eastAsiaTheme="minorEastAsia" w:hAnsi="Cambria Math" w:cs="Cambria Math"/>
                  <w:color w:val="auto"/>
                </w:rPr>
              </m:ctrlPr>
            </m:eqArrPr>
            <m:e>
              <m:r>
                <w:rPr>
                  <w:rFonts w:ascii="Cambria Math" w:eastAsiaTheme="minorEastAsia" w:hAnsi="Cambria Math" w:cs="Cambria Math"/>
                  <w:color w:val="auto"/>
                </w:rPr>
                <m:t>F</m:t>
              </m:r>
              <m:d>
                <m:dPr>
                  <m:ctrlPr>
                    <w:rPr>
                      <w:rFonts w:ascii="Cambria Math" w:eastAsiaTheme="minorEastAsia" w:hAnsi="Cambria Math" w:cs="Cambria Math"/>
                      <w:color w:val="auto"/>
                    </w:rPr>
                  </m:ctrlPr>
                </m:dPr>
                <m:e>
                  <m:r>
                    <w:rPr>
                      <w:rFonts w:ascii="Cambria Math" w:eastAsiaTheme="minorEastAsia" w:hAnsi="Cambria Math" w:cs="Cambria Math"/>
                      <w:color w:val="auto"/>
                    </w:rPr>
                    <m:t>k</m:t>
                  </m:r>
                  <m:r>
                    <m:rPr>
                      <m:sty m:val="p"/>
                    </m:rPr>
                    <w:rPr>
                      <w:rFonts w:ascii="Cambria Math" w:eastAsiaTheme="minorEastAsia" w:hAnsi="Cambria Math" w:cstheme="minorBidi"/>
                      <w:color w:val="auto"/>
                    </w:rPr>
                    <m:t>±</m:t>
                  </m:r>
                  <m:sSub>
                    <m:sSubPr>
                      <m:ctrlPr>
                        <w:rPr>
                          <w:rFonts w:ascii="Cambria Math" w:eastAsiaTheme="minorEastAsia" w:hAnsi="Cambria Math" w:cstheme="minorBidi"/>
                          <w:color w:val="auto"/>
                        </w:rPr>
                      </m:ctrlPr>
                    </m:sSubPr>
                    <m:e>
                      <m:r>
                        <w:rPr>
                          <w:rFonts w:ascii="Cambria Math" w:eastAsiaTheme="minorEastAsia" w:hAnsi="Cambria Math" w:cstheme="minorBidi"/>
                          <w:color w:val="auto"/>
                        </w:rPr>
                        <m:t>k</m:t>
                      </m:r>
                    </m:e>
                    <m:sub>
                      <m:r>
                        <w:rPr>
                          <w:rFonts w:ascii="Cambria Math" w:eastAsiaTheme="minorEastAsia" w:hAnsi="Cambria Math" w:cstheme="minorBidi"/>
                          <w:color w:val="auto"/>
                        </w:rPr>
                        <m:t>θ</m:t>
                      </m:r>
                    </m:sub>
                  </m:sSub>
                </m:e>
              </m:d>
              <m:r>
                <m:rPr>
                  <m:sty m:val="p"/>
                </m:rPr>
                <w:rPr>
                  <w:rFonts w:ascii="Cambria Math" w:eastAsiaTheme="minorEastAsia" w:hAnsi="Cambria Math" w:cs="Cambria Math"/>
                  <w:color w:val="auto"/>
                </w:rPr>
                <m:t>=1-</m:t>
              </m:r>
              <m:sSub>
                <m:sSubPr>
                  <m:ctrlPr>
                    <w:rPr>
                      <w:rFonts w:ascii="Cambria Math" w:eastAsiaTheme="minorEastAsia" w:hAnsi="Cambria Math" w:cs="Cambria Math"/>
                      <w:color w:val="auto"/>
                    </w:rPr>
                  </m:ctrlPr>
                </m:sSubPr>
                <m:e>
                  <m:r>
                    <w:rPr>
                      <w:rFonts w:ascii="Cambria Math" w:eastAsiaTheme="minorEastAsia" w:hAnsi="Cambria Math" w:cs="Cambria Math"/>
                      <w:color w:val="auto"/>
                    </w:rPr>
                    <m:t>a</m:t>
                  </m:r>
                </m:e>
                <m:sub>
                  <m:r>
                    <m:rPr>
                      <m:sty m:val="p"/>
                    </m:rPr>
                    <w:rPr>
                      <w:rFonts w:ascii="Cambria Math" w:eastAsiaTheme="minorEastAsia" w:hAnsi="Cambria Math" w:cs="Cambria Math"/>
                      <w:color w:val="auto"/>
                    </w:rPr>
                    <m:t>0</m:t>
                  </m:r>
                </m:sub>
              </m:sSub>
              <m:sSup>
                <m:sSupPr>
                  <m:ctrlPr>
                    <w:rPr>
                      <w:rFonts w:ascii="Cambria Math" w:eastAsiaTheme="minorEastAsia" w:hAnsi="Cambria Math" w:cs="Cambria Math"/>
                      <w:color w:val="auto"/>
                    </w:rPr>
                  </m:ctrlPr>
                </m:sSupPr>
                <m:e>
                  <m:r>
                    <w:rPr>
                      <w:rFonts w:ascii="Cambria Math" w:eastAsiaTheme="minorEastAsia" w:hAnsi="Cambria Math" w:cs="Cambria Math"/>
                      <w:color w:val="auto"/>
                    </w:rPr>
                    <m:t>e</m:t>
                  </m:r>
                </m:e>
                <m:sup>
                  <m:r>
                    <m:rPr>
                      <m:sty m:val="p"/>
                    </m:rPr>
                    <w:rPr>
                      <w:rFonts w:ascii="Cambria Math" w:eastAsiaTheme="minorEastAsia" w:hAnsi="Cambria Math" w:cs="Cambria Math"/>
                      <w:color w:val="auto"/>
                    </w:rPr>
                    <m:t>-</m:t>
                  </m:r>
                  <m:r>
                    <w:rPr>
                      <w:rFonts w:ascii="Cambria Math" w:eastAsiaTheme="minorEastAsia" w:hAnsi="Cambria Math" w:cs="Cambria Math"/>
                      <w:color w:val="auto"/>
                    </w:rPr>
                    <m:t>β</m:t>
                  </m:r>
                  <m:d>
                    <m:dPr>
                      <m:begChr m:val="|"/>
                      <m:endChr m:val="|"/>
                      <m:ctrlPr>
                        <w:rPr>
                          <w:rFonts w:ascii="Cambria Math" w:eastAsiaTheme="minorEastAsia" w:hAnsi="Cambria Math" w:cs="Cambria Math"/>
                          <w:color w:val="auto"/>
                        </w:rPr>
                      </m:ctrlPr>
                    </m:dPr>
                    <m:e>
                      <m:r>
                        <w:rPr>
                          <w:rFonts w:ascii="Cambria Math" w:eastAsiaTheme="minorEastAsia" w:hAnsi="Cambria Math" w:cstheme="minorBidi"/>
                          <w:color w:val="auto"/>
                        </w:rPr>
                        <m:t>k</m:t>
                      </m:r>
                      <m:r>
                        <m:rPr>
                          <m:sty m:val="p"/>
                        </m:rPr>
                        <w:rPr>
                          <w:rFonts w:ascii="Cambria Math" w:eastAsiaTheme="minorEastAsia" w:hAnsi="Cambria Math" w:cstheme="minorBidi"/>
                          <w:color w:val="auto"/>
                        </w:rPr>
                        <m:t>±</m:t>
                      </m:r>
                      <m:sSub>
                        <m:sSubPr>
                          <m:ctrlPr>
                            <w:rPr>
                              <w:rFonts w:ascii="Cambria Math" w:eastAsiaTheme="minorEastAsia" w:hAnsi="Cambria Math" w:cstheme="minorBidi"/>
                              <w:color w:val="auto"/>
                            </w:rPr>
                          </m:ctrlPr>
                        </m:sSubPr>
                        <m:e>
                          <m:r>
                            <w:rPr>
                              <w:rFonts w:ascii="Cambria Math" w:eastAsiaTheme="minorEastAsia" w:hAnsi="Cambria Math" w:cstheme="minorBidi"/>
                              <w:color w:val="auto"/>
                            </w:rPr>
                            <m:t>k</m:t>
                          </m:r>
                        </m:e>
                        <m:sub>
                          <m:r>
                            <w:rPr>
                              <w:rFonts w:ascii="Cambria Math" w:eastAsiaTheme="minorEastAsia" w:hAnsi="Cambria Math" w:cstheme="minorBidi"/>
                              <w:color w:val="auto"/>
                            </w:rPr>
                            <m:t>θ</m:t>
                          </m:r>
                        </m:sub>
                      </m:sSub>
                    </m:e>
                  </m:d>
                </m:sup>
              </m:sSup>
              <m:r>
                <m:rPr>
                  <m:sty m:val="p"/>
                </m:rPr>
                <w:rPr>
                  <w:rFonts w:ascii="Cambria Math" w:eastAsiaTheme="minorEastAsia" w:hAnsi="Cambria Math" w:cs="Cambria Math"/>
                  <w:color w:val="auto"/>
                </w:rPr>
                <m:t>#</m:t>
              </m:r>
              <m:d>
                <m:dPr>
                  <m:ctrlPr>
                    <w:rPr>
                      <w:rFonts w:ascii="Cambria Math" w:eastAsiaTheme="minorEastAsia" w:hAnsi="Cambria Math" w:cs="Cambria Math"/>
                      <w:color w:val="auto"/>
                    </w:rPr>
                  </m:ctrlPr>
                </m:dPr>
                <m:e>
                  <m:r>
                    <m:rPr>
                      <m:sty m:val="p"/>
                    </m:rPr>
                    <w:rPr>
                      <w:rFonts w:ascii="Cambria Math" w:eastAsiaTheme="minorEastAsia" w:hAnsi="Cambria Math" w:cs="Cambria Math"/>
                      <w:color w:val="auto"/>
                    </w:rPr>
                    <m:t>S18</m:t>
                  </m:r>
                </m:e>
              </m:d>
            </m:e>
          </m:eqArr>
        </m:oMath>
      </m:oMathPara>
    </w:p>
    <w:p w14:paraId="427B499F" w14:textId="3207BB93" w:rsidR="003877C0" w:rsidRPr="003D1A22" w:rsidRDefault="003877C0" w:rsidP="003D1A22">
      <w:pPr>
        <w:pStyle w:val="10BodySubsequentParagraph"/>
        <w:ind w:firstLine="480"/>
        <w:rPr>
          <w:color w:val="auto"/>
        </w:rPr>
      </w:pPr>
      <w:r w:rsidRPr="003D1A22">
        <w:rPr>
          <w:color w:val="auto"/>
        </w:rPr>
        <w:t>Based on the generalized Wiener filtering principle using the minimum mean square error, all frequency components are combined. The overlaid spectrum needs to be divided by the sum of the squares of the shifted OTFs, along with a Wiener filtering parameter. This Wiener filtering parameter is related to the SNR of the reconstructed image and is approximately the reciprocal of SNR. This process aims to smooth the reconstructed spectrum and suppress ringing artifacts.</w:t>
      </w:r>
    </w:p>
    <w:p w14:paraId="469E7AAD" w14:textId="77777777" w:rsidR="003877C0" w:rsidRPr="003D1A22" w:rsidRDefault="003877C0" w:rsidP="003D1A22">
      <w:pPr>
        <w:pStyle w:val="10BodySubsequentParagraph"/>
        <w:ind w:firstLine="480"/>
        <w:rPr>
          <w:color w:val="auto"/>
        </w:rPr>
      </w:pPr>
      <w:r w:rsidRPr="003D1A22">
        <w:rPr>
          <w:color w:val="auto"/>
        </w:rPr>
        <w:t xml:space="preserve">Let </w:t>
      </w:r>
      <m:oMath>
        <m:r>
          <w:rPr>
            <w:rFonts w:ascii="Cambria Math" w:hAnsi="Cambria Math"/>
            <w:color w:val="auto"/>
          </w:rPr>
          <m:t>δ</m:t>
        </m:r>
        <m:r>
          <m:rPr>
            <m:sty m:val="p"/>
          </m:rPr>
          <w:rPr>
            <w:rFonts w:ascii="Cambria Math" w:hAnsi="Cambria Math"/>
            <w:color w:val="auto"/>
          </w:rPr>
          <m:t>=-1,0,+1</m:t>
        </m:r>
      </m:oMath>
      <w:r w:rsidRPr="003D1A22">
        <w:rPr>
          <w:rFonts w:hint="eastAsia"/>
          <w:color w:val="auto"/>
        </w:rPr>
        <w:t xml:space="preserve"> </w:t>
      </w:r>
      <w:r w:rsidRPr="003D1A22">
        <w:rPr>
          <w:color w:val="auto"/>
        </w:rPr>
        <w:t xml:space="preserve">,then the three orders with the same illumination direction can be represented by </w:t>
      </w:r>
      <m:oMath>
        <m:r>
          <w:rPr>
            <w:rFonts w:ascii="Cambria Math" w:hAnsi="Cambria Math"/>
            <w:color w:val="auto"/>
          </w:rPr>
          <m:t>S</m:t>
        </m:r>
        <m:d>
          <m:dPr>
            <m:ctrlPr>
              <w:rPr>
                <w:rFonts w:ascii="Cambria Math" w:hAnsi="Cambria Math"/>
                <w:color w:val="auto"/>
              </w:rPr>
            </m:ctrlPr>
          </m:dPr>
          <m:e>
            <m:r>
              <w:rPr>
                <w:rFonts w:ascii="Cambria Math" w:hAnsi="Cambria Math"/>
                <w:color w:val="auto"/>
              </w:rPr>
              <m:t>k</m:t>
            </m:r>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δk</m:t>
                </m:r>
              </m:e>
              <m:sub>
                <m:r>
                  <w:rPr>
                    <w:rFonts w:ascii="Cambria Math" w:hAnsi="Cambria Math"/>
                    <w:color w:val="auto"/>
                  </w:rPr>
                  <m:t>θ</m:t>
                </m:r>
              </m:sub>
            </m:sSub>
          </m:e>
        </m:d>
        <m:r>
          <m:rPr>
            <m:sty m:val="p"/>
          </m:rPr>
          <w:rPr>
            <w:rFonts w:ascii="Cambria Math" w:hAnsi="Cambria Math"/>
            <w:color w:val="auto"/>
          </w:rPr>
          <m:t>⋅</m:t>
        </m:r>
        <m:r>
          <w:rPr>
            <w:rFonts w:ascii="Cambria Math" w:hAnsi="Cambria Math"/>
            <w:color w:val="auto"/>
          </w:rPr>
          <m:t>H</m:t>
        </m:r>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 The combination of the SIM spectra for the three illumination directions can be expressed as:</w:t>
      </w:r>
    </w:p>
    <w:p w14:paraId="48D519BC" w14:textId="514F6088" w:rsidR="003877C0" w:rsidRPr="003D1A22" w:rsidRDefault="00000000" w:rsidP="003D1A22">
      <w:pPr>
        <w:pStyle w:val="10BodySubsequentParagraph"/>
        <w:ind w:firstLine="480"/>
        <w:rPr>
          <w:color w:val="auto"/>
        </w:rPr>
      </w:pPr>
      <m:oMathPara>
        <m:oMath>
          <m:eqArr>
            <m:eqArrPr>
              <m:maxDist m:val="1"/>
              <m:ctrlPr>
                <w:rPr>
                  <w:rFonts w:ascii="Cambria Math" w:hAnsi="Cambria Math"/>
                  <w:i/>
                  <w:color w:val="auto"/>
                </w:rPr>
              </m:ctrlPr>
            </m:eqArr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S</m:t>
                      </m:r>
                    </m:e>
                  </m:acc>
                </m:e>
                <m:sub>
                  <m:r>
                    <m:rPr>
                      <m:sty m:val="p"/>
                    </m:rPr>
                    <w:rPr>
                      <w:rFonts w:ascii="Cambria Math" w:hAnsi="Cambria Math" w:hint="eastAsia"/>
                      <w:color w:val="auto"/>
                    </w:rPr>
                    <m:t>sum</m:t>
                  </m:r>
                </m:sub>
              </m:sSub>
              <m:d>
                <m:dPr>
                  <m:ctrlPr>
                    <w:rPr>
                      <w:rFonts w:ascii="Cambria Math" w:hAnsi="Cambria Math"/>
                      <w:i/>
                      <w:color w:val="auto"/>
                    </w:rPr>
                  </m:ctrlPr>
                </m:dPr>
                <m:e>
                  <m:r>
                    <w:rPr>
                      <w:rFonts w:ascii="Cambria Math" w:hAnsi="Cambria Math"/>
                      <w:color w:val="auto"/>
                    </w:rPr>
                    <m:t>k</m:t>
                  </m:r>
                </m:e>
              </m:d>
              <m:r>
                <w:rPr>
                  <w:rFonts w:ascii="Cambria Math" w:hAnsi="Cambria Math"/>
                  <w:color w:val="auto"/>
                </w:rPr>
                <m:t>=</m:t>
              </m:r>
              <m:nary>
                <m:naryPr>
                  <m:chr m:val="∑"/>
                  <m:limLoc m:val="subSup"/>
                  <m:supHide m:val="1"/>
                  <m:ctrlPr>
                    <w:rPr>
                      <w:rFonts w:ascii="Cambria Math" w:hAnsi="Cambria Math"/>
                      <w:i/>
                      <w:color w:val="auto"/>
                    </w:rPr>
                  </m:ctrlPr>
                </m:naryPr>
                <m:sub>
                  <m:r>
                    <w:rPr>
                      <w:rFonts w:ascii="Cambria Math" w:hAnsi="Cambria Math"/>
                      <w:color w:val="auto"/>
                    </w:rPr>
                    <m:t>θ,δ</m:t>
                  </m:r>
                </m:sub>
                <m:sup/>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D</m:t>
                          </m:r>
                        </m:e>
                      </m:acc>
                    </m:e>
                    <m:sub>
                      <m:r>
                        <w:rPr>
                          <w:rFonts w:ascii="Cambria Math" w:hAnsi="Cambria Math"/>
                          <w:color w:val="auto"/>
                        </w:rPr>
                        <m:t>θ,δ</m:t>
                      </m:r>
                    </m:sub>
                  </m:sSub>
                  <m:d>
                    <m:dPr>
                      <m:ctrlPr>
                        <w:rPr>
                          <w:rFonts w:ascii="Cambria Math" w:hAnsi="Cambria Math"/>
                          <w:color w:val="auto"/>
                        </w:rPr>
                      </m:ctrlPr>
                    </m:dPr>
                    <m:e>
                      <m:r>
                        <w:rPr>
                          <w:rFonts w:ascii="Cambria Math" w:hAnsi="Cambria Math"/>
                          <w:color w:val="auto"/>
                        </w:rPr>
                        <m:t>k+δ</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e>
              </m:nary>
              <m:r>
                <w:rPr>
                  <w:rFonts w:ascii="Cambria Math" w:hAnsi="Cambria Math"/>
                  <w:color w:val="auto"/>
                </w:rPr>
                <m:t>⋅</m:t>
              </m:r>
              <m:r>
                <m:rPr>
                  <m:sty m:val="p"/>
                </m:rPr>
                <w:rPr>
                  <w:rFonts w:ascii="Cambria Math" w:hAnsi="Cambria Math"/>
                  <w:color w:val="auto"/>
                </w:rPr>
                <m:t>conj</m:t>
              </m:r>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H</m:t>
                      </m:r>
                    </m:e>
                    <m:sub>
                      <m:r>
                        <w:rPr>
                          <w:rFonts w:ascii="Cambria Math" w:hAnsi="Cambria Math"/>
                          <w:color w:val="auto"/>
                        </w:rPr>
                        <m:t>δ</m:t>
                      </m:r>
                    </m:sub>
                  </m:sSub>
                  <m:d>
                    <m:dPr>
                      <m:ctrlPr>
                        <w:rPr>
                          <w:rFonts w:ascii="Cambria Math" w:hAnsi="Cambria Math"/>
                          <w:i/>
                          <w:color w:val="auto"/>
                        </w:rPr>
                      </m:ctrlPr>
                    </m:dPr>
                    <m:e>
                      <m:r>
                        <w:rPr>
                          <w:rFonts w:ascii="Cambria Math" w:hAnsi="Cambria Math"/>
                          <w:color w:val="auto"/>
                        </w:rPr>
                        <m:t>k+δ</m:t>
                      </m:r>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e>
                  </m:d>
                </m:e>
              </m:d>
              <m:r>
                <w:rPr>
                  <w:rFonts w:ascii="Cambria Math" w:hAnsi="Cambria Math"/>
                  <w:color w:val="auto"/>
                </w:rPr>
                <m:t>#</m:t>
              </m:r>
              <m:d>
                <m:dPr>
                  <m:ctrlPr>
                    <w:rPr>
                      <w:rFonts w:ascii="Cambria Math" w:hAnsi="Cambria Math"/>
                      <w:i/>
                      <w:color w:val="auto"/>
                    </w:rPr>
                  </m:ctrlPr>
                </m:dPr>
                <m:e>
                  <m:r>
                    <m:rPr>
                      <m:sty m:val="p"/>
                    </m:rPr>
                    <w:rPr>
                      <w:rFonts w:ascii="Cambria Math" w:hAnsi="Cambria Math"/>
                      <w:color w:val="auto"/>
                    </w:rPr>
                    <m:t>S</m:t>
                  </m:r>
                  <m:r>
                    <w:rPr>
                      <w:rFonts w:ascii="Cambria Math" w:hAnsi="Cambria Math"/>
                      <w:color w:val="auto"/>
                    </w:rPr>
                    <m:t>19</m:t>
                  </m:r>
                </m:e>
              </m:d>
            </m:e>
          </m:eqArr>
        </m:oMath>
      </m:oMathPara>
    </w:p>
    <w:p w14:paraId="324927CD" w14:textId="31EAA339" w:rsidR="003877C0" w:rsidRPr="003D1A22" w:rsidRDefault="003877C0" w:rsidP="003D1A22">
      <w:pPr>
        <w:pStyle w:val="10BodySubsequentParagraph"/>
        <w:ind w:firstLine="480"/>
        <w:rPr>
          <w:color w:val="auto"/>
        </w:rPr>
      </w:pPr>
      <w:r w:rsidRPr="003D1A22">
        <w:rPr>
          <w:color w:val="auto"/>
        </w:rPr>
        <w:t xml:space="preserve">To enhance the contrast and visual quality of the reconstructed image in </w:t>
      </w:r>
      <w:r w:rsidR="00FD1354" w:rsidRPr="003D1A22">
        <w:rPr>
          <w:color w:val="auto"/>
        </w:rPr>
        <w:t>PAR-SIM</w:t>
      </w:r>
      <w:r w:rsidRPr="003D1A22">
        <w:rPr>
          <w:color w:val="auto"/>
        </w:rPr>
        <w:t xml:space="preserve">, similar to </w:t>
      </w:r>
      <w:proofErr w:type="spellStart"/>
      <w:r w:rsidRPr="003D1A22">
        <w:rPr>
          <w:color w:val="auto"/>
        </w:rPr>
        <w:t>HiFiSIM</w:t>
      </w:r>
      <w:proofErr w:type="spellEnd"/>
      <w:r w:rsidRPr="003D1A22">
        <w:rPr>
          <w:color w:val="auto"/>
        </w:rPr>
        <w:t>, a two-step spectral optimization process can be employed. It consists of the following steps:</w:t>
      </w:r>
      <w:r w:rsidRPr="003D1A22">
        <w:rPr>
          <w:rFonts w:hint="eastAsia"/>
          <w:color w:val="auto"/>
        </w:rPr>
        <w:t xml:space="preserve"> </w:t>
      </w:r>
      <w:r w:rsidRPr="003D1A22">
        <w:rPr>
          <w:color w:val="auto"/>
        </w:rPr>
        <w:t xml:space="preserve">first, a filter </w:t>
      </w:r>
      <m:oMath>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1</m:t>
                </m:r>
              </m:sub>
            </m:sSub>
          </m:e>
        </m:acc>
        <m:d>
          <m:dPr>
            <m:ctrlPr>
              <w:rPr>
                <w:rFonts w:ascii="Cambria Math" w:hAnsi="Cambria Math"/>
                <w:color w:val="auto"/>
              </w:rPr>
            </m:ctrlPr>
          </m:dPr>
          <m:e>
            <m:r>
              <w:rPr>
                <w:rFonts w:ascii="Cambria Math" w:hAnsi="Cambria Math"/>
                <w:color w:val="auto"/>
              </w:rPr>
              <m:t>k</m:t>
            </m:r>
          </m:e>
        </m:d>
      </m:oMath>
      <w:r w:rsidRPr="003D1A22">
        <w:rPr>
          <w:color w:val="auto"/>
        </w:rPr>
        <w:t xml:space="preserve"> is designed using the synthetic petal-shaped system OTF, denoted as </w:t>
      </w:r>
      <m:oMath>
        <m:sSub>
          <m:sSubPr>
            <m:ctrlPr>
              <w:rPr>
                <w:rFonts w:ascii="Cambria Math" w:hAnsi="Cambria Math"/>
                <w:color w:val="auto"/>
              </w:rPr>
            </m:ctrlPr>
          </m:sSubPr>
          <m:e>
            <m:r>
              <w:rPr>
                <w:rFonts w:ascii="Cambria Math" w:hAnsi="Cambria Math"/>
                <w:color w:val="auto"/>
              </w:rPr>
              <m:t>H</m:t>
            </m:r>
          </m:e>
          <m:sub>
            <m:r>
              <w:rPr>
                <w:rFonts w:ascii="Cambria Math" w:hAnsi="Cambria Math"/>
                <w:color w:val="auto"/>
              </w:rPr>
              <m:t>c</m:t>
            </m:r>
          </m:sub>
        </m:sSub>
        <m:d>
          <m:dPr>
            <m:ctrlPr>
              <w:rPr>
                <w:rFonts w:ascii="Cambria Math" w:hAnsi="Cambria Math"/>
                <w:color w:val="auto"/>
              </w:rPr>
            </m:ctrlPr>
          </m:dPr>
          <m:e>
            <m:r>
              <w:rPr>
                <w:rFonts w:ascii="Cambria Math" w:hAnsi="Cambria Math"/>
                <w:color w:val="auto"/>
              </w:rPr>
              <m:t>k</m:t>
            </m:r>
          </m:e>
        </m:d>
      </m:oMath>
      <w:r w:rsidRPr="003D1A22">
        <w:rPr>
          <w:color w:val="auto"/>
        </w:rPr>
        <w:t xml:space="preserve">, which aims to approximate the desired ideal spectrum. The filter </w:t>
      </w:r>
      <m:oMath>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1</m:t>
                </m:r>
              </m:sub>
            </m:sSub>
          </m:e>
        </m:acc>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is intended to attenuate unwanted high-frequency noise and artifacts in the OTF while preserving essential features, which is</w:t>
      </w:r>
      <w:r w:rsidRPr="003D1A22">
        <w:rPr>
          <w:rFonts w:hint="eastAsia"/>
          <w:color w:val="auto"/>
        </w:rPr>
        <w:t xml:space="preserve"> </w:t>
      </w:r>
      <w:r w:rsidRPr="003D1A22">
        <w:rPr>
          <w:color w:val="auto"/>
        </w:rPr>
        <w:t xml:space="preserve">shown in upper left corner of </w:t>
      </w:r>
      <w:r w:rsidRPr="003D1A22">
        <w:rPr>
          <w:b/>
          <w:bCs/>
          <w:color w:val="auto"/>
        </w:rPr>
        <w:t>Fig.</w:t>
      </w:r>
      <w:r w:rsidR="00FC11CF" w:rsidRPr="003D1A22">
        <w:rPr>
          <w:b/>
          <w:bCs/>
          <w:color w:val="auto"/>
        </w:rPr>
        <w:t>2</w:t>
      </w:r>
      <w:r w:rsidRPr="003D1A22">
        <w:rPr>
          <w:b/>
          <w:bCs/>
          <w:color w:val="auto"/>
        </w:rPr>
        <w:t>(e).</w:t>
      </w:r>
    </w:p>
    <w:p w14:paraId="3B88A988" w14:textId="5B12F9B9"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1</m:t>
                      </m:r>
                    </m:sub>
                  </m:sSub>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A</m:t>
                  </m:r>
                  <m:d>
                    <m:dPr>
                      <m:ctrlPr>
                        <w:rPr>
                          <w:rFonts w:ascii="Cambria Math" w:hAnsi="Cambria Math"/>
                          <w:color w:val="auto"/>
                        </w:rPr>
                      </m:ctrlPr>
                    </m:dPr>
                    <m:e>
                      <m:r>
                        <w:rPr>
                          <w:rFonts w:ascii="Cambria Math" w:hAnsi="Cambria Math"/>
                          <w:color w:val="auto"/>
                        </w:rPr>
                        <m:t>k</m:t>
                      </m:r>
                    </m:e>
                  </m:d>
                </m:num>
                <m:den>
                  <m:sSub>
                    <m:sSubPr>
                      <m:ctrlPr>
                        <w:rPr>
                          <w:rFonts w:ascii="Cambria Math" w:hAnsi="Cambria Math"/>
                          <w:color w:val="auto"/>
                        </w:rPr>
                      </m:ctrlPr>
                    </m:sSubPr>
                    <m:e>
                      <m:r>
                        <w:rPr>
                          <w:rFonts w:ascii="Cambria Math" w:hAnsi="Cambria Math"/>
                          <w:color w:val="auto"/>
                        </w:rPr>
                        <m:t>H</m:t>
                      </m:r>
                    </m:e>
                    <m:sub>
                      <m:r>
                        <w:rPr>
                          <w:rFonts w:ascii="Cambria Math" w:hAnsi="Cambria Math"/>
                          <w:color w:val="auto"/>
                        </w:rPr>
                        <m:t>c</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Sup>
                    <m:sSubSupPr>
                      <m:ctrlPr>
                        <w:rPr>
                          <w:rFonts w:ascii="Cambria Math" w:hAnsi="Cambria Math"/>
                          <w:color w:val="auto"/>
                        </w:rPr>
                      </m:ctrlPr>
                    </m:sSubSupPr>
                    <m:e>
                      <m:r>
                        <w:rPr>
                          <w:rFonts w:ascii="Cambria Math" w:hAnsi="Cambria Math"/>
                          <w:color w:val="auto"/>
                        </w:rPr>
                        <m:t>w</m:t>
                      </m:r>
                    </m:e>
                    <m:sub>
                      <m:r>
                        <m:rPr>
                          <m:sty m:val="p"/>
                        </m:rPr>
                        <w:rPr>
                          <w:rFonts w:ascii="Cambria Math" w:hAnsi="Cambria Math"/>
                          <w:color w:val="auto"/>
                        </w:rPr>
                        <m:t>1</m:t>
                      </m:r>
                    </m:sub>
                    <m:sup>
                      <m:r>
                        <m:rPr>
                          <m:sty m:val="p"/>
                        </m:rPr>
                        <w:rPr>
                          <w:rFonts w:ascii="Cambria Math" w:hAnsi="Cambria Math"/>
                          <w:color w:val="auto"/>
                        </w:rPr>
                        <m:t>2</m:t>
                      </m:r>
                    </m:sup>
                  </m:sSubSup>
                </m:den>
              </m:f>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S20</m:t>
                  </m:r>
                </m:e>
              </m:d>
            </m:e>
          </m:eqArr>
        </m:oMath>
      </m:oMathPara>
    </w:p>
    <w:p w14:paraId="04DC99E1" w14:textId="77777777" w:rsidR="003877C0" w:rsidRPr="003D1A22" w:rsidRDefault="003877C0" w:rsidP="003D1A22">
      <w:pPr>
        <w:pStyle w:val="10BodySubsequentParagraph"/>
        <w:ind w:firstLine="480"/>
        <w:rPr>
          <w:color w:val="auto"/>
        </w:rPr>
      </w:pPr>
      <w:r w:rsidRPr="003D1A22">
        <w:rPr>
          <w:color w:val="auto"/>
        </w:rPr>
        <w:t xml:space="preserve">However, a potential drawback of this filter is that it may also reduce or dampen weak information in the spectrum. The reduction at the edges of the petal-shaped spectrum could lead to the loss or disappearance of certain weak signals. </w:t>
      </w:r>
    </w:p>
    <w:p w14:paraId="1E080D8E" w14:textId="11848598" w:rsidR="003877C0" w:rsidRPr="003D1A22" w:rsidRDefault="003877C0" w:rsidP="003D1A22">
      <w:pPr>
        <w:pStyle w:val="10BodySubsequentParagraph"/>
        <w:ind w:firstLine="480"/>
        <w:rPr>
          <w:color w:val="auto"/>
        </w:rPr>
      </w:pPr>
      <w:r w:rsidRPr="003D1A22">
        <w:rPr>
          <w:color w:val="auto"/>
        </w:rPr>
        <w:t xml:space="preserve">To address this, an additional filter </w:t>
      </w:r>
      <m:oMath>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2</m:t>
                </m:r>
              </m:sub>
            </m:sSub>
          </m:e>
        </m:acc>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is introduced to fill in the signal in the high-frequency region, thereby recovering or enhancing weak signals that may have been weakened by the</w:t>
      </w:r>
      <w:r w:rsidRPr="003D1A22">
        <w:rPr>
          <w:rFonts w:hint="eastAsia"/>
          <w:color w:val="auto"/>
        </w:rPr>
        <w:t xml:space="preserve"> </w:t>
      </w:r>
      <m:oMath>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1</m:t>
                </m:r>
              </m:sub>
            </m:sSub>
          </m:e>
        </m:acc>
        <m:d>
          <m:dPr>
            <m:ctrlPr>
              <w:rPr>
                <w:rFonts w:ascii="Cambria Math" w:hAnsi="Cambria Math"/>
                <w:color w:val="auto"/>
              </w:rPr>
            </m:ctrlPr>
          </m:dPr>
          <m:e>
            <m:r>
              <w:rPr>
                <w:rFonts w:ascii="Cambria Math" w:hAnsi="Cambria Math"/>
                <w:color w:val="auto"/>
              </w:rPr>
              <m:t>k</m:t>
            </m:r>
          </m:e>
        </m:d>
      </m:oMath>
      <w:r w:rsidRPr="003D1A22">
        <w:rPr>
          <w:rFonts w:hint="eastAsia"/>
          <w:color w:val="auto"/>
        </w:rPr>
        <w:t xml:space="preserve"> </w:t>
      </w:r>
      <w:r w:rsidRPr="003D1A22">
        <w:rPr>
          <w:color w:val="auto"/>
        </w:rPr>
        <w:t>filter, which is</w:t>
      </w:r>
      <w:r w:rsidRPr="003D1A22">
        <w:rPr>
          <w:rFonts w:hint="eastAsia"/>
          <w:color w:val="auto"/>
        </w:rPr>
        <w:t xml:space="preserve"> </w:t>
      </w:r>
      <w:r w:rsidRPr="003D1A22">
        <w:rPr>
          <w:color w:val="auto"/>
        </w:rPr>
        <w:t xml:space="preserve">shown in bottom right corner of </w:t>
      </w:r>
      <w:r w:rsidRPr="003D1A22">
        <w:rPr>
          <w:b/>
          <w:bCs/>
          <w:color w:val="auto"/>
        </w:rPr>
        <w:t>Fig.</w:t>
      </w:r>
      <w:r w:rsidR="00FC11CF" w:rsidRPr="003D1A22">
        <w:rPr>
          <w:b/>
          <w:bCs/>
          <w:color w:val="auto"/>
        </w:rPr>
        <w:t>2</w:t>
      </w:r>
      <w:r w:rsidRPr="003D1A22">
        <w:rPr>
          <w:b/>
          <w:bCs/>
          <w:color w:val="auto"/>
        </w:rPr>
        <w:t>(e)</w:t>
      </w:r>
      <w:r w:rsidRPr="003D1A22">
        <w:rPr>
          <w:color w:val="auto"/>
        </w:rPr>
        <w:t>. This step aims to improve the overall fidelity of the reconstructed image.</w:t>
      </w:r>
    </w:p>
    <w:p w14:paraId="35FCB8A2" w14:textId="6D37316C"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2</m:t>
                      </m:r>
                    </m:sub>
                  </m:sSub>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A</m:t>
                  </m:r>
                  <m:d>
                    <m:dPr>
                      <m:ctrlPr>
                        <w:rPr>
                          <w:rFonts w:ascii="Cambria Math" w:hAnsi="Cambria Math"/>
                          <w:color w:val="auto"/>
                        </w:rPr>
                      </m:ctrlPr>
                    </m:dPr>
                    <m:e>
                      <m:r>
                        <w:rPr>
                          <w:rFonts w:ascii="Cambria Math" w:hAnsi="Cambria Math"/>
                          <w:color w:val="auto"/>
                        </w:rPr>
                        <m:t>k</m:t>
                      </m:r>
                    </m:e>
                  </m:d>
                </m:num>
                <m:den>
                  <m:sSub>
                    <m:sSubPr>
                      <m:ctrlPr>
                        <w:rPr>
                          <w:rFonts w:ascii="Cambria Math" w:hAnsi="Cambria Math"/>
                          <w:color w:val="auto"/>
                        </w:rPr>
                      </m:ctrlPr>
                    </m:sSubPr>
                    <m:e>
                      <m:r>
                        <w:rPr>
                          <w:rFonts w:ascii="Cambria Math" w:hAnsi="Cambria Math"/>
                          <w:color w:val="auto"/>
                        </w:rPr>
                        <m:t>H</m:t>
                      </m:r>
                    </m:e>
                    <m:sub>
                      <m:r>
                        <w:rPr>
                          <w:rFonts w:ascii="Cambria Math" w:hAnsi="Cambria Math"/>
                          <w:color w:val="auto"/>
                        </w:rPr>
                        <m:t>c</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Sup>
                    <m:sSubSupPr>
                      <m:ctrlPr>
                        <w:rPr>
                          <w:rFonts w:ascii="Cambria Math" w:hAnsi="Cambria Math"/>
                          <w:color w:val="auto"/>
                        </w:rPr>
                      </m:ctrlPr>
                    </m:sSubSupPr>
                    <m:e>
                      <m:r>
                        <w:rPr>
                          <w:rFonts w:ascii="Cambria Math" w:hAnsi="Cambria Math"/>
                          <w:color w:val="auto"/>
                        </w:rPr>
                        <m:t>w</m:t>
                      </m:r>
                    </m:e>
                    <m:sub>
                      <m:r>
                        <m:rPr>
                          <m:sty m:val="p"/>
                        </m:rPr>
                        <w:rPr>
                          <w:rFonts w:ascii="Cambria Math" w:hAnsi="Cambria Math"/>
                          <w:color w:val="auto"/>
                        </w:rPr>
                        <m:t>2</m:t>
                      </m:r>
                    </m:sub>
                    <m:sup>
                      <m:r>
                        <m:rPr>
                          <m:sty m:val="p"/>
                        </m:rPr>
                        <w:rPr>
                          <w:rFonts w:ascii="Cambria Math" w:hAnsi="Cambria Math"/>
                          <w:color w:val="auto"/>
                        </w:rPr>
                        <m:t>2</m:t>
                      </m:r>
                    </m:sup>
                  </m:sSubSup>
                </m:den>
              </m:f>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S21</m:t>
                  </m:r>
                </m:e>
              </m:d>
            </m:e>
          </m:eqArr>
        </m:oMath>
      </m:oMathPara>
    </w:p>
    <w:p w14:paraId="3B43F399" w14:textId="6E4ADEA5" w:rsidR="003877C0" w:rsidRPr="003D1A22" w:rsidRDefault="003877C0" w:rsidP="003D1A22">
      <w:pPr>
        <w:pStyle w:val="10BodySubsequentParagraph"/>
        <w:ind w:firstLine="480"/>
        <w:rPr>
          <w:color w:val="auto"/>
        </w:rPr>
      </w:pPr>
      <w:r w:rsidRPr="003D1A22">
        <w:rPr>
          <w:color w:val="auto"/>
        </w:rPr>
        <w:t xml:space="preserve">The final </w:t>
      </w:r>
      <w:r w:rsidR="00FD1354" w:rsidRPr="003D1A22">
        <w:rPr>
          <w:color w:val="auto"/>
        </w:rPr>
        <w:t>PAR-SIM</w:t>
      </w:r>
      <w:r w:rsidRPr="003D1A22">
        <w:rPr>
          <w:color w:val="auto"/>
        </w:rPr>
        <w:t xml:space="preserve"> spectrum</w:t>
      </w:r>
      <w:r w:rsidR="007E02A4" w:rsidRPr="00F02556">
        <w:t xml:space="preserve"> </w:t>
      </w:r>
      <w:r w:rsidR="007E02A4" w:rsidRPr="00F02556">
        <w:rPr>
          <w:color w:val="auto"/>
        </w:rPr>
        <w:t>correctly assembled into a petal shape</w:t>
      </w:r>
      <w:r w:rsidRPr="003D1A22">
        <w:rPr>
          <w:color w:val="auto"/>
        </w:rPr>
        <w:t xml:space="preserve">, shown in middle of </w:t>
      </w:r>
      <w:r w:rsidRPr="003D1A22">
        <w:rPr>
          <w:b/>
          <w:bCs/>
          <w:color w:val="auto"/>
        </w:rPr>
        <w:t>Fig.</w:t>
      </w:r>
      <w:r w:rsidR="00FC11CF" w:rsidRPr="003D1A22">
        <w:rPr>
          <w:b/>
          <w:bCs/>
          <w:color w:val="auto"/>
        </w:rPr>
        <w:t>2</w:t>
      </w:r>
      <w:r w:rsidRPr="003D1A22">
        <w:rPr>
          <w:b/>
          <w:bCs/>
          <w:color w:val="auto"/>
        </w:rPr>
        <w:t>(e)</w:t>
      </w:r>
      <w:r w:rsidRPr="003D1A22">
        <w:rPr>
          <w:color w:val="auto"/>
        </w:rPr>
        <w:t>, is then represented as:</w:t>
      </w:r>
    </w:p>
    <w:p w14:paraId="38E4F8C4" w14:textId="796FEB46"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S</m:t>
                      </m:r>
                    </m:e>
                  </m:acc>
                </m:e>
                <m:sub>
                  <m:r>
                    <m:rPr>
                      <m:sty m:val="p"/>
                    </m:rPr>
                    <w:rPr>
                      <w:rFonts w:ascii="Cambria Math" w:hAnsi="Cambria Math"/>
                      <w:color w:val="auto"/>
                    </w:rPr>
                    <m:t>SIM-final</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S</m:t>
                      </m:r>
                    </m:e>
                  </m:acc>
                </m:e>
                <m:sub>
                  <m:r>
                    <m:rPr>
                      <m:sty m:val="p"/>
                    </m:rPr>
                    <w:rPr>
                      <w:rFonts w:ascii="Cambria Math" w:hAnsi="Cambria Math" w:hint="eastAsia"/>
                      <w:color w:val="auto"/>
                    </w:rPr>
                    <m:t>sum</m:t>
                  </m:r>
                </m:sub>
              </m:sSub>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1</m:t>
                      </m:r>
                    </m:sub>
                  </m:sSub>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m:t>
              </m:r>
              <m:acc>
                <m:accPr>
                  <m:ctrlPr>
                    <w:rPr>
                      <w:rFonts w:ascii="Cambria Math" w:hAnsi="Cambria Math"/>
                      <w:color w:val="auto"/>
                    </w:rPr>
                  </m:ctrlPr>
                </m:accPr>
                <m:e>
                  <m:sSub>
                    <m:sSubPr>
                      <m:ctrlPr>
                        <w:rPr>
                          <w:rFonts w:ascii="Cambria Math" w:hAnsi="Cambria Math"/>
                          <w:color w:val="auto"/>
                        </w:rPr>
                      </m:ctrlPr>
                    </m:sSubPr>
                    <m:e>
                      <m:r>
                        <w:rPr>
                          <w:rFonts w:ascii="Cambria Math" w:hAnsi="Cambria Math"/>
                          <w:color w:val="auto"/>
                        </w:rPr>
                        <m:t>W</m:t>
                      </m:r>
                    </m:e>
                    <m:sub>
                      <m:r>
                        <m:rPr>
                          <m:sty m:val="p"/>
                        </m:rPr>
                        <w:rPr>
                          <w:rFonts w:ascii="Cambria Math" w:hAnsi="Cambria Math"/>
                          <w:color w:val="auto"/>
                        </w:rPr>
                        <m:t>2</m:t>
                      </m:r>
                    </m:sub>
                  </m:sSub>
                </m:e>
              </m:acc>
              <m:d>
                <m:dPr>
                  <m:ctrlPr>
                    <w:rPr>
                      <w:rFonts w:ascii="Cambria Math" w:hAnsi="Cambria Math"/>
                      <w:color w:val="auto"/>
                    </w:rPr>
                  </m:ctrlPr>
                </m:dPr>
                <m:e>
                  <m:r>
                    <w:rPr>
                      <w:rFonts w:ascii="Cambria Math" w:hAnsi="Cambria Math"/>
                      <w:color w:val="auto"/>
                    </w:rPr>
                    <m:t>k</m:t>
                  </m:r>
                </m:e>
              </m:d>
              <m:r>
                <m:rPr>
                  <m:sty m:val="p"/>
                </m:rPr>
                <w:rPr>
                  <w:rFonts w:ascii="Cambria Math" w:hAnsi="Cambria Math"/>
                  <w:color w:val="auto"/>
                </w:rPr>
                <m:t>#(S22)</m:t>
              </m:r>
            </m:e>
          </m:eqArr>
        </m:oMath>
      </m:oMathPara>
    </w:p>
    <w:p w14:paraId="43285C48" w14:textId="0DDE9F23" w:rsidR="003877C0" w:rsidRPr="003D1A22" w:rsidRDefault="003877C0" w:rsidP="003D1A22">
      <w:pPr>
        <w:pStyle w:val="10BodySubsequentParagraph"/>
        <w:ind w:firstLine="480"/>
        <w:rPr>
          <w:color w:val="auto"/>
        </w:rPr>
      </w:pPr>
      <w:r w:rsidRPr="003D1A22">
        <w:rPr>
          <w:color w:val="auto"/>
        </w:rPr>
        <w:t xml:space="preserve">And lastly, the final super-resolved </w:t>
      </w:r>
      <w:r w:rsidR="00FD1354" w:rsidRPr="003D1A22">
        <w:rPr>
          <w:color w:val="auto"/>
        </w:rPr>
        <w:t>PAR-SIM</w:t>
      </w:r>
      <w:r w:rsidRPr="003D1A22">
        <w:rPr>
          <w:color w:val="auto"/>
        </w:rPr>
        <w:t xml:space="preserve"> image can be expressed as:</w:t>
      </w:r>
    </w:p>
    <w:p w14:paraId="7E691144" w14:textId="3CF1A6E4" w:rsidR="003877C0" w:rsidRPr="003D1A22" w:rsidRDefault="00000000" w:rsidP="003D1A22">
      <w:pPr>
        <w:pStyle w:val="10BodySubsequentParagraph"/>
        <w:ind w:firstLine="480"/>
        <w:rPr>
          <w:color w:val="auto"/>
        </w:rPr>
      </w:pPr>
      <m:oMathPara>
        <m:oMath>
          <m:eqArr>
            <m:eqArrPr>
              <m:maxDist m:val="1"/>
              <m:ctrlPr>
                <w:rPr>
                  <w:rFonts w:ascii="Cambria Math" w:hAnsi="Cambria Math"/>
                  <w:color w:val="auto"/>
                </w:rPr>
              </m:ctrlPr>
            </m:eqArrPr>
            <m:e>
              <m:sSub>
                <m:sSubPr>
                  <m:ctrlPr>
                    <w:rPr>
                      <w:rFonts w:ascii="Cambria Math" w:hAnsi="Cambria Math"/>
                      <w:color w:val="auto"/>
                    </w:rPr>
                  </m:ctrlPr>
                </m:sSubPr>
                <m:e>
                  <m:r>
                    <w:rPr>
                      <w:rFonts w:ascii="Cambria Math" w:hAnsi="Cambria Math"/>
                      <w:color w:val="auto"/>
                    </w:rPr>
                    <m:t>S</m:t>
                  </m:r>
                </m:e>
                <m:sub>
                  <m:r>
                    <m:rPr>
                      <m:sty m:val="p"/>
                    </m:rPr>
                    <w:rPr>
                      <w:rFonts w:ascii="Cambria Math" w:hAnsi="Cambria Math"/>
                      <w:color w:val="auto"/>
                    </w:rPr>
                    <m:t>SIM-final</m:t>
                  </m:r>
                </m:sub>
              </m:sSub>
              <m:r>
                <m:rPr>
                  <m:sty m:val="p"/>
                </m:rPr>
                <w:rPr>
                  <w:rFonts w:ascii="Cambria Math" w:hAnsi="Cambria Math"/>
                  <w:color w:val="auto"/>
                </w:rPr>
                <m:t>=</m:t>
              </m:r>
              <m:sSup>
                <m:sSupPr>
                  <m:ctrlPr>
                    <w:rPr>
                      <w:rFonts w:ascii="Cambria Math" w:hAnsi="Cambria Math"/>
                      <w:color w:val="auto"/>
                    </w:rPr>
                  </m:ctrlPr>
                </m:sSupPr>
                <m:e>
                  <m:r>
                    <m:rPr>
                      <m:scr m:val="script"/>
                      <m:sty m:val="p"/>
                    </m:rPr>
                    <w:rPr>
                      <w:rFonts w:ascii="Cambria Math" w:hAnsi="Cambria Math"/>
                      <w:color w:val="auto"/>
                    </w:rPr>
                    <m:t>F</m:t>
                  </m:r>
                </m:e>
                <m:sup>
                  <m:r>
                    <m:rPr>
                      <m:sty m:val="p"/>
                    </m:rPr>
                    <w:rPr>
                      <w:rFonts w:ascii="Cambria Math" w:hAnsi="Cambria Math"/>
                      <w:color w:val="auto"/>
                    </w:rPr>
                    <m:t>-1</m:t>
                  </m:r>
                </m:sup>
              </m:sSup>
              <m:d>
                <m:dPr>
                  <m:begChr m:val="["/>
                  <m:endChr m:val="]"/>
                  <m:ctrlPr>
                    <w:rPr>
                      <w:rFonts w:ascii="Cambria Math" w:hAnsi="Cambria Math"/>
                      <w:color w:val="auto"/>
                    </w:rPr>
                  </m:ctrlPr>
                </m:dPr>
                <m:e>
                  <m:sSub>
                    <m:sSubPr>
                      <m:ctrlPr>
                        <w:rPr>
                          <w:rFonts w:ascii="Cambria Math" w:hAnsi="Cambria Math"/>
                          <w:color w:val="auto"/>
                        </w:rPr>
                      </m:ctrlPr>
                    </m:sSubPr>
                    <m:e>
                      <m:acc>
                        <m:accPr>
                          <m:ctrlPr>
                            <w:rPr>
                              <w:rFonts w:ascii="Cambria Math" w:hAnsi="Cambria Math"/>
                              <w:color w:val="auto"/>
                            </w:rPr>
                          </m:ctrlPr>
                        </m:accPr>
                        <m:e>
                          <m:r>
                            <w:rPr>
                              <w:rFonts w:ascii="Cambria Math" w:hAnsi="Cambria Math"/>
                              <w:color w:val="auto"/>
                            </w:rPr>
                            <m:t>S</m:t>
                          </m:r>
                        </m:e>
                      </m:acc>
                    </m:e>
                    <m:sub>
                      <m:r>
                        <m:rPr>
                          <m:sty m:val="p"/>
                        </m:rPr>
                        <w:rPr>
                          <w:rFonts w:ascii="Cambria Math" w:hAnsi="Cambria Math"/>
                          <w:color w:val="auto"/>
                        </w:rPr>
                        <m:t>SIM-final</m:t>
                      </m:r>
                    </m:sub>
                  </m:sSub>
                  <m:d>
                    <m:dPr>
                      <m:ctrlPr>
                        <w:rPr>
                          <w:rFonts w:ascii="Cambria Math" w:hAnsi="Cambria Math"/>
                          <w:color w:val="auto"/>
                        </w:rPr>
                      </m:ctrlPr>
                    </m:dPr>
                    <m:e>
                      <m:r>
                        <w:rPr>
                          <w:rFonts w:ascii="Cambria Math" w:hAnsi="Cambria Math"/>
                          <w:color w:val="auto"/>
                        </w:rPr>
                        <m:t>k</m:t>
                      </m:r>
                    </m:e>
                  </m:d>
                </m:e>
              </m:d>
              <m:r>
                <m:rPr>
                  <m:sty m:val="p"/>
                </m:rPr>
                <w:rPr>
                  <w:rFonts w:ascii="Cambria Math" w:hAnsi="Cambria Math"/>
                  <w:color w:val="auto"/>
                </w:rPr>
                <m:t>#</m:t>
              </m:r>
              <m:d>
                <m:dPr>
                  <m:ctrlPr>
                    <w:rPr>
                      <w:rFonts w:ascii="Cambria Math" w:hAnsi="Cambria Math"/>
                      <w:color w:val="auto"/>
                    </w:rPr>
                  </m:ctrlPr>
                </m:dPr>
                <m:e>
                  <m:r>
                    <m:rPr>
                      <m:sty m:val="p"/>
                    </m:rPr>
                    <w:rPr>
                      <w:rFonts w:ascii="Cambria Math" w:hAnsi="Cambria Math"/>
                      <w:color w:val="auto"/>
                    </w:rPr>
                    <m:t>S23</m:t>
                  </m:r>
                </m:e>
              </m:d>
            </m:e>
          </m:eqArr>
        </m:oMath>
      </m:oMathPara>
    </w:p>
    <w:p w14:paraId="640F674E" w14:textId="73969E97" w:rsidR="003877C0" w:rsidRPr="003D1A22" w:rsidRDefault="003877C0" w:rsidP="003D1A22">
      <w:pPr>
        <w:pStyle w:val="10BodySubsequentParagraph"/>
        <w:ind w:firstLine="480"/>
        <w:rPr>
          <w:color w:val="auto"/>
        </w:rPr>
      </w:pPr>
      <w:r w:rsidRPr="003D1A22">
        <w:rPr>
          <w:color w:val="auto"/>
        </w:rPr>
        <w:t>After obtaining the super-resolved spatial image, additional image enhancement techniques can be applied to further improve the image contrast and visual appearance.</w:t>
      </w:r>
    </w:p>
    <w:p w14:paraId="3DFAF6E6" w14:textId="77777777" w:rsidR="003877C0" w:rsidRPr="003D1A22" w:rsidRDefault="003877C0" w:rsidP="003D1A22">
      <w:pPr>
        <w:pStyle w:val="2"/>
        <w:spacing w:before="240" w:after="120"/>
        <w:rPr>
          <w:rStyle w:val="af7"/>
          <w:b/>
          <w:bCs/>
        </w:rPr>
      </w:pPr>
      <w:bookmarkStart w:id="15" w:name="_Toc145000813"/>
      <w:r w:rsidRPr="003D1A22">
        <w:rPr>
          <w:rStyle w:val="af7"/>
          <w:b/>
          <w:bCs/>
        </w:rPr>
        <w:t>Final enhance</w:t>
      </w:r>
      <w:r w:rsidRPr="003D1A22">
        <w:rPr>
          <w:rStyle w:val="af7"/>
          <w:rFonts w:hint="eastAsia"/>
          <w:b/>
          <w:bCs/>
        </w:rPr>
        <w:t>ment</w:t>
      </w:r>
      <w:bookmarkEnd w:id="15"/>
    </w:p>
    <w:p w14:paraId="5FDEAE0B" w14:textId="77777777" w:rsidR="003877C0" w:rsidRPr="003D1A22" w:rsidRDefault="003877C0" w:rsidP="003D1A22">
      <w:pPr>
        <w:pStyle w:val="10BodySubsequentParagraph"/>
        <w:ind w:firstLine="480"/>
        <w:rPr>
          <w:color w:val="auto"/>
        </w:rPr>
      </w:pPr>
      <w:r w:rsidRPr="003D1A22">
        <w:rPr>
          <w:color w:val="auto"/>
        </w:rPr>
        <w:t>Image enhancement techniques can include RL deconvolution post-processing and the use of Hessian regularization to improve the continuity of time-series images for better visual effects.</w:t>
      </w:r>
    </w:p>
    <w:p w14:paraId="7CC7C9B0" w14:textId="77777777" w:rsidR="003877C0" w:rsidRPr="003D1A22" w:rsidRDefault="003877C0" w:rsidP="003D1A22">
      <w:pPr>
        <w:pStyle w:val="10BodySubsequentParagraph"/>
        <w:ind w:firstLineChars="0" w:firstLine="0"/>
        <w:rPr>
          <w:b/>
          <w:bCs/>
          <w:color w:val="auto"/>
        </w:rPr>
      </w:pPr>
      <w:r w:rsidRPr="003D1A22">
        <w:rPr>
          <w:b/>
          <w:bCs/>
          <w:color w:val="auto"/>
        </w:rPr>
        <w:t>(</w:t>
      </w:r>
      <w:proofErr w:type="spellStart"/>
      <w:r w:rsidRPr="003D1A22">
        <w:rPr>
          <w:b/>
          <w:bCs/>
          <w:color w:val="auto"/>
        </w:rPr>
        <w:t>i</w:t>
      </w:r>
      <w:proofErr w:type="spellEnd"/>
      <w:r w:rsidRPr="003D1A22">
        <w:rPr>
          <w:b/>
          <w:bCs/>
          <w:color w:val="auto"/>
        </w:rPr>
        <w:t>) RL deconvolution post-processing:</w:t>
      </w:r>
    </w:p>
    <w:p w14:paraId="59F67DA4" w14:textId="19E40D48" w:rsidR="003877C0" w:rsidRPr="003D1A22" w:rsidRDefault="003877C0" w:rsidP="003D1A22">
      <w:pPr>
        <w:pStyle w:val="10BodySubsequentParagraph"/>
        <w:ind w:firstLine="480"/>
        <w:rPr>
          <w:color w:val="auto"/>
        </w:rPr>
      </w:pPr>
      <w:r w:rsidRPr="003D1A22">
        <w:rPr>
          <w:color w:val="auto"/>
        </w:rPr>
        <w:t xml:space="preserve">In the reconstructed super-resolution image, there may be </w:t>
      </w:r>
      <w:r w:rsidR="000B0B1D" w:rsidRPr="003D1A22">
        <w:rPr>
          <w:color w:val="auto"/>
        </w:rPr>
        <w:t>mis</w:t>
      </w:r>
      <w:r w:rsidR="000B0B1D">
        <w:rPr>
          <w:color w:val="auto"/>
        </w:rPr>
        <w:t>sed</w:t>
      </w:r>
      <w:r w:rsidR="000B0B1D" w:rsidRPr="003D1A22">
        <w:rPr>
          <w:color w:val="auto"/>
        </w:rPr>
        <w:t xml:space="preserve"> </w:t>
      </w:r>
      <w:r w:rsidR="007E02A4">
        <w:rPr>
          <w:color w:val="auto"/>
        </w:rPr>
        <w:t>and d</w:t>
      </w:r>
      <w:r w:rsidR="007E02A4" w:rsidRPr="00F02556">
        <w:rPr>
          <w:color w:val="auto"/>
        </w:rPr>
        <w:t>uplicated</w:t>
      </w:r>
      <w:r w:rsidR="007E02A4" w:rsidRPr="003D1A22">
        <w:rPr>
          <w:color w:val="auto"/>
        </w:rPr>
        <w:t xml:space="preserve"> </w:t>
      </w:r>
      <w:r w:rsidRPr="003D1A22">
        <w:rPr>
          <w:color w:val="auto"/>
        </w:rPr>
        <w:t xml:space="preserve">regions in the spectrum, which can lead to artifacts in the spatial image due to sidelobe information. To suppress these artifacts, we apply RL deconvolution to the super-resolution image using the theoretical PSF of the synthetic SIM image. Assuming the PSF of the original wide-field fluorescence image is represented by </w:t>
      </w:r>
      <m:oMath>
        <m:sSub>
          <m:sSubPr>
            <m:ctrlPr>
              <w:rPr>
                <w:rFonts w:ascii="Cambria Math" w:hAnsi="Cambria Math"/>
                <w:color w:val="auto"/>
              </w:rPr>
            </m:ctrlPr>
          </m:sSubPr>
          <m:e>
            <m:r>
              <w:rPr>
                <w:rFonts w:ascii="Cambria Math" w:hAnsi="Cambria Math" w:hint="eastAsia"/>
                <w:color w:val="auto"/>
              </w:rPr>
              <m:t>P</m:t>
            </m:r>
            <m:r>
              <w:rPr>
                <w:rFonts w:ascii="Cambria Math" w:hAnsi="Cambria Math"/>
                <w:color w:val="auto"/>
              </w:rPr>
              <m:t>SF</m:t>
            </m:r>
          </m:e>
          <m:sub>
            <m:r>
              <m:rPr>
                <m:sty m:val="p"/>
              </m:rPr>
              <w:rPr>
                <w:rFonts w:ascii="Cambria Math" w:hAnsi="Cambria Math"/>
                <w:color w:val="auto"/>
              </w:rPr>
              <m:t>WF</m:t>
            </m:r>
          </m:sub>
        </m:sSub>
      </m:oMath>
      <w:r w:rsidRPr="003D1A22">
        <w:rPr>
          <w:color w:val="auto"/>
        </w:rPr>
        <w:t>, the PSF of the synthetic SIM image can be represented as:</w:t>
      </w:r>
    </w:p>
    <w:p w14:paraId="3F6EED00" w14:textId="7D0DDC46" w:rsidR="003877C0" w:rsidRPr="003D1A22" w:rsidRDefault="00000000" w:rsidP="003D1A22">
      <w:pPr>
        <w:pStyle w:val="10BodySubsequentParagraph"/>
        <w:ind w:firstLine="480"/>
        <w:rPr>
          <w:color w:val="auto"/>
        </w:rPr>
      </w:pPr>
      <m:oMathPara>
        <m:oMath>
          <m:sSub>
            <m:sSubPr>
              <m:ctrlPr>
                <w:rPr>
                  <w:rFonts w:ascii="Cambria Math" w:hAnsi="Cambria Math"/>
                  <w:color w:val="auto"/>
                </w:rPr>
              </m:ctrlPr>
            </m:sSubPr>
            <m:e>
              <m:r>
                <w:rPr>
                  <w:rFonts w:ascii="Cambria Math" w:hAnsi="Cambria Math" w:hint="eastAsia"/>
                  <w:color w:val="auto"/>
                </w:rPr>
                <m:t>P</m:t>
              </m:r>
              <m:r>
                <w:rPr>
                  <w:rFonts w:ascii="Cambria Math" w:hAnsi="Cambria Math"/>
                  <w:color w:val="auto"/>
                </w:rPr>
                <m:t>SF</m:t>
              </m:r>
            </m:e>
            <m:sub>
              <m:r>
                <m:rPr>
                  <m:sty m:val="p"/>
                </m:rPr>
                <w:rPr>
                  <w:rFonts w:ascii="Cambria Math" w:hAnsi="Cambria Math"/>
                  <w:color w:val="auto"/>
                </w:rPr>
                <m:t>SIM</m:t>
              </m:r>
            </m:sub>
          </m:sSub>
          <m:r>
            <m:rPr>
              <m:sty m:val="p"/>
            </m:rPr>
            <w:rPr>
              <w:rFonts w:ascii="Cambria Math" w:hAnsi="Cambria Math"/>
              <w:color w:val="auto"/>
            </w:rPr>
            <m:t>=</m:t>
          </m:r>
          <m:d>
            <m:dPr>
              <m:begChr m:val="|"/>
              <m:endChr m:val="|"/>
              <m:ctrlPr>
                <w:rPr>
                  <w:rFonts w:ascii="Cambria Math" w:hAnsi="Cambria Math"/>
                  <w:color w:val="auto"/>
                </w:rPr>
              </m:ctrlPr>
            </m:dPr>
            <m:e>
              <m:sSub>
                <m:sSubPr>
                  <m:ctrlPr>
                    <w:rPr>
                      <w:rFonts w:ascii="Cambria Math" w:hAnsi="Cambria Math"/>
                      <w:color w:val="auto"/>
                    </w:rPr>
                  </m:ctrlPr>
                </m:sSubPr>
                <m:e>
                  <m:r>
                    <w:rPr>
                      <w:rFonts w:ascii="Cambria Math" w:hAnsi="Cambria Math" w:hint="eastAsia"/>
                      <w:color w:val="auto"/>
                    </w:rPr>
                    <m:t>P</m:t>
                  </m:r>
                  <m:r>
                    <w:rPr>
                      <w:rFonts w:ascii="Cambria Math" w:hAnsi="Cambria Math"/>
                      <w:color w:val="auto"/>
                    </w:rPr>
                    <m:t>SF</m:t>
                  </m:r>
                </m:e>
                <m:sub>
                  <m:r>
                    <m:rPr>
                      <m:sty m:val="p"/>
                    </m:rPr>
                    <w:rPr>
                      <w:rFonts w:ascii="Cambria Math" w:hAnsi="Cambria Math"/>
                      <w:color w:val="auto"/>
                    </w:rPr>
                    <m:t>WF</m:t>
                  </m:r>
                </m:sub>
              </m:sSub>
              <m:r>
                <m:rPr>
                  <m:sty m:val="p"/>
                </m:rPr>
                <w:rPr>
                  <w:rFonts w:ascii="Cambria Math" w:hAnsi="Cambria Math" w:hint="eastAsia"/>
                  <w:color w:val="auto"/>
                </w:rPr>
                <m:t>+</m:t>
              </m:r>
              <m:nary>
                <m:naryPr>
                  <m:chr m:val="∑"/>
                  <m:limLoc m:val="undOvr"/>
                  <m:supHide m:val="1"/>
                  <m:ctrlPr>
                    <w:rPr>
                      <w:rFonts w:ascii="Cambria Math" w:hAnsi="Cambria Math"/>
                      <w:color w:val="auto"/>
                    </w:rPr>
                  </m:ctrlPr>
                </m:naryPr>
                <m:sub>
                  <m:r>
                    <w:rPr>
                      <w:rFonts w:ascii="Cambria Math" w:hAnsi="Cambria Math"/>
                      <w:color w:val="auto"/>
                    </w:rPr>
                    <m:t>θ</m:t>
                  </m:r>
                </m:sub>
                <m:sup/>
                <m:e>
                  <m:r>
                    <m:rPr>
                      <m:sty m:val="p"/>
                    </m:rPr>
                    <w:rPr>
                      <w:rFonts w:ascii="Cambria Math" w:hAnsi="Cambria Math"/>
                      <w:color w:val="auto"/>
                    </w:rPr>
                    <m:t>(</m:t>
                  </m:r>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color w:val="auto"/>
                        </w:rPr>
                        <m:t>-</m:t>
                      </m:r>
                      <m:r>
                        <w:rPr>
                          <w:rFonts w:ascii="Cambria Math" w:hAnsi="Cambria Math"/>
                          <w:color w:val="auto"/>
                        </w:rPr>
                        <m:t>i</m:t>
                      </m:r>
                      <m:r>
                        <m:rPr>
                          <m:sty m:val="p"/>
                        </m:rPr>
                        <w:rPr>
                          <w:rFonts w:ascii="Cambria Math" w:hAnsi="Cambria Math"/>
                          <w:color w:val="auto"/>
                        </w:rPr>
                        <m:t>2</m:t>
                      </m:r>
                      <m:r>
                        <w:rPr>
                          <w:rFonts w:ascii="Cambria Math" w:hAnsi="Cambria Math"/>
                          <w:color w:val="auto"/>
                        </w:rPr>
                        <m:t>π</m:t>
                      </m:r>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r>
                            <m:rPr>
                              <m:sty m:val="p"/>
                            </m:rPr>
                            <w:rPr>
                              <w:rFonts w:ascii="Cambria Math" w:hAnsi="Cambria Math"/>
                              <w:color w:val="auto"/>
                            </w:rPr>
                            <m:t>⋅</m:t>
                          </m:r>
                          <m:r>
                            <w:rPr>
                              <w:rFonts w:ascii="Cambria Math" w:hAnsi="Cambria Math"/>
                              <w:color w:val="auto"/>
                            </w:rPr>
                            <m:t>r</m:t>
                          </m:r>
                        </m:e>
                      </m:d>
                    </m:sup>
                  </m:sSup>
                  <m:r>
                    <m:rPr>
                      <m:sty m:val="p"/>
                    </m:rPr>
                    <w:rPr>
                      <w:rFonts w:ascii="Cambria Math" w:hAnsi="Cambria Math" w:hint="eastAsia"/>
                      <w:color w:val="auto"/>
                    </w:rPr>
                    <m:t>·</m:t>
                  </m:r>
                  <w:bookmarkStart w:id="16" w:name="_Hlk141656887"/>
                  <m:sSub>
                    <m:sSubPr>
                      <m:ctrlPr>
                        <w:rPr>
                          <w:rFonts w:ascii="Cambria Math" w:hAnsi="Cambria Math"/>
                          <w:color w:val="auto"/>
                        </w:rPr>
                      </m:ctrlPr>
                    </m:sSubPr>
                    <m:e>
                      <m:r>
                        <w:rPr>
                          <w:rFonts w:ascii="Cambria Math" w:hAnsi="Cambria Math" w:hint="eastAsia"/>
                          <w:color w:val="auto"/>
                        </w:rPr>
                        <m:t>P</m:t>
                      </m:r>
                      <m:r>
                        <w:rPr>
                          <w:rFonts w:ascii="Cambria Math" w:hAnsi="Cambria Math"/>
                          <w:color w:val="auto"/>
                        </w:rPr>
                        <m:t>SF</m:t>
                      </m:r>
                    </m:e>
                    <m:sub>
                      <m:r>
                        <m:rPr>
                          <m:sty m:val="p"/>
                        </m:rPr>
                        <w:rPr>
                          <w:rFonts w:ascii="Cambria Math" w:hAnsi="Cambria Math"/>
                          <w:color w:val="auto"/>
                        </w:rPr>
                        <m:t>WF</m:t>
                      </m:r>
                    </m:sub>
                  </m:sSub>
                  <w:bookmarkEnd w:id="16"/>
                  <m:r>
                    <m:rPr>
                      <m:sty m:val="p"/>
                    </m:rPr>
                    <w:rPr>
                      <w:rFonts w:ascii="Cambria Math" w:hAnsi="Cambria Math" w:hint="eastAsia"/>
                      <w:color w:val="auto"/>
                    </w:rPr>
                    <m:t>+</m:t>
                  </m:r>
                  <m:sSup>
                    <m:sSupPr>
                      <m:ctrlPr>
                        <w:rPr>
                          <w:rFonts w:ascii="Cambria Math" w:hAnsi="Cambria Math"/>
                          <w:color w:val="auto"/>
                        </w:rPr>
                      </m:ctrlPr>
                    </m:sSupPr>
                    <m:e>
                      <m:r>
                        <w:rPr>
                          <w:rFonts w:ascii="Cambria Math" w:hAnsi="Cambria Math"/>
                          <w:color w:val="auto"/>
                        </w:rPr>
                        <m:t>e</m:t>
                      </m:r>
                    </m:e>
                    <m:sup>
                      <m:r>
                        <m:rPr>
                          <m:sty m:val="p"/>
                        </m:rPr>
                        <w:rPr>
                          <w:rFonts w:ascii="Cambria Math" w:hAnsi="Cambria Math" w:hint="eastAsia"/>
                          <w:color w:val="auto"/>
                        </w:rPr>
                        <m:t>+</m:t>
                      </m:r>
                      <m:r>
                        <w:rPr>
                          <w:rFonts w:ascii="Cambria Math" w:hAnsi="Cambria Math"/>
                          <w:color w:val="auto"/>
                        </w:rPr>
                        <m:t>i</m:t>
                      </m:r>
                      <m:r>
                        <m:rPr>
                          <m:sty m:val="p"/>
                        </m:rPr>
                        <w:rPr>
                          <w:rFonts w:ascii="Cambria Math" w:hAnsi="Cambria Math"/>
                          <w:color w:val="auto"/>
                        </w:rPr>
                        <m:t>2</m:t>
                      </m:r>
                      <m:r>
                        <w:rPr>
                          <w:rFonts w:ascii="Cambria Math" w:hAnsi="Cambria Math"/>
                          <w:color w:val="auto"/>
                        </w:rPr>
                        <m:t>π</m:t>
                      </m:r>
                      <m:d>
                        <m:dPr>
                          <m:ctrlPr>
                            <w:rPr>
                              <w:rFonts w:ascii="Cambria Math" w:hAnsi="Cambria Math"/>
                              <w:color w:val="auto"/>
                            </w:rPr>
                          </m:ctrlPr>
                        </m:dPr>
                        <m:e>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θ</m:t>
                              </m:r>
                            </m:sub>
                          </m:sSub>
                          <m:r>
                            <m:rPr>
                              <m:sty m:val="p"/>
                            </m:rPr>
                            <w:rPr>
                              <w:rFonts w:ascii="Cambria Math" w:hAnsi="Cambria Math"/>
                              <w:color w:val="auto"/>
                            </w:rPr>
                            <m:t>⋅</m:t>
                          </m:r>
                          <m:r>
                            <w:rPr>
                              <w:rFonts w:ascii="Cambria Math" w:hAnsi="Cambria Math"/>
                              <w:color w:val="auto"/>
                            </w:rPr>
                            <m:t>r</m:t>
                          </m:r>
                        </m:e>
                      </m:d>
                    </m:sup>
                  </m:sSup>
                  <m:r>
                    <m:rPr>
                      <m:sty m:val="p"/>
                    </m:rPr>
                    <w:rPr>
                      <w:rFonts w:ascii="Cambria Math" w:hAnsi="Cambria Math" w:hint="eastAsia"/>
                      <w:color w:val="auto"/>
                    </w:rPr>
                    <m:t>·</m:t>
                  </m:r>
                  <m:sSub>
                    <m:sSubPr>
                      <m:ctrlPr>
                        <w:rPr>
                          <w:rFonts w:ascii="Cambria Math" w:hAnsi="Cambria Math"/>
                          <w:color w:val="auto"/>
                        </w:rPr>
                      </m:ctrlPr>
                    </m:sSubPr>
                    <m:e>
                      <m:r>
                        <w:rPr>
                          <w:rFonts w:ascii="Cambria Math" w:hAnsi="Cambria Math" w:hint="eastAsia"/>
                          <w:color w:val="auto"/>
                        </w:rPr>
                        <m:t>P</m:t>
                      </m:r>
                      <m:r>
                        <w:rPr>
                          <w:rFonts w:ascii="Cambria Math" w:hAnsi="Cambria Math"/>
                          <w:color w:val="auto"/>
                        </w:rPr>
                        <m:t>SF</m:t>
                      </m:r>
                    </m:e>
                    <m:sub>
                      <m:r>
                        <m:rPr>
                          <m:sty m:val="p"/>
                        </m:rPr>
                        <w:rPr>
                          <w:rFonts w:ascii="Cambria Math" w:hAnsi="Cambria Math"/>
                          <w:color w:val="auto"/>
                        </w:rPr>
                        <m:t>WF</m:t>
                      </m:r>
                    </m:sub>
                  </m:sSub>
                  <m:r>
                    <m:rPr>
                      <m:sty m:val="p"/>
                    </m:rPr>
                    <w:rPr>
                      <w:rFonts w:ascii="Cambria Math" w:hAnsi="Cambria Math"/>
                      <w:color w:val="auto"/>
                    </w:rPr>
                    <m:t>)</m:t>
                  </m:r>
                </m:e>
              </m:nary>
            </m:e>
          </m:d>
          <m:r>
            <m:rPr>
              <m:sty m:val="p"/>
            </m:rPr>
            <w:rPr>
              <w:rFonts w:ascii="Cambria Math" w:hAnsi="Cambria Math"/>
              <w:color w:val="auto"/>
            </w:rPr>
            <m:t xml:space="preserve">              </m:t>
          </m:r>
          <m:d>
            <m:dPr>
              <m:ctrlPr>
                <w:rPr>
                  <w:rFonts w:ascii="Cambria Math" w:hAnsi="Cambria Math"/>
                  <w:color w:val="auto"/>
                </w:rPr>
              </m:ctrlPr>
            </m:dPr>
            <m:e>
              <m:r>
                <m:rPr>
                  <m:sty m:val="p"/>
                </m:rPr>
                <w:rPr>
                  <w:rFonts w:ascii="Cambria Math" w:hAnsi="Cambria Math"/>
                  <w:color w:val="auto"/>
                </w:rPr>
                <m:t>S24</m:t>
              </m:r>
            </m:e>
          </m:d>
        </m:oMath>
      </m:oMathPara>
    </w:p>
    <w:p w14:paraId="1D86DE63" w14:textId="5CDE4CF6" w:rsidR="003877C0" w:rsidRPr="003D1A22" w:rsidRDefault="003877C0" w:rsidP="003D1A22">
      <w:pPr>
        <w:pStyle w:val="10BodySubsequentParagraph"/>
        <w:ind w:firstLine="480"/>
        <w:rPr>
          <w:color w:val="auto"/>
        </w:rPr>
      </w:pPr>
      <w:r w:rsidRPr="003D1A22">
        <w:rPr>
          <w:color w:val="auto"/>
        </w:rPr>
        <w:t xml:space="preserve">The PSF and OTF of the synthetic SIM image are shown separately in the bottom right and the middle of </w:t>
      </w:r>
      <w:r w:rsidRPr="003D1A22">
        <w:rPr>
          <w:b/>
          <w:bCs/>
          <w:color w:val="auto"/>
        </w:rPr>
        <w:t>Fig.</w:t>
      </w:r>
      <w:r w:rsidR="003552B5" w:rsidRPr="003D1A22">
        <w:rPr>
          <w:b/>
          <w:bCs/>
          <w:color w:val="auto"/>
        </w:rPr>
        <w:t>2</w:t>
      </w:r>
      <w:r w:rsidRPr="003D1A22">
        <w:rPr>
          <w:b/>
          <w:bCs/>
          <w:color w:val="auto"/>
        </w:rPr>
        <w:t>(f)</w:t>
      </w:r>
      <w:r w:rsidRPr="003D1A22">
        <w:rPr>
          <w:color w:val="auto"/>
        </w:rPr>
        <w:t xml:space="preserve">. It can be seen from the figure that due to the existence </w:t>
      </w:r>
      <w:r w:rsidRPr="003D1A22">
        <w:rPr>
          <w:color w:val="auto"/>
        </w:rPr>
        <w:lastRenderedPageBreak/>
        <w:t xml:space="preserve">of sidelobe information, the PSF of the SIM image contains hexagonal artifacts, so an appropriate convolution kernel and a deconvolution algorithm can be used to suppress the artifacts and improve the contrast of the image. Particularly, if the </w:t>
      </w:r>
      <w:r w:rsidRPr="003D1A22">
        <w:rPr>
          <w:rFonts w:hint="eastAsia"/>
          <w:color w:val="auto"/>
        </w:rPr>
        <w:t>half</w:t>
      </w:r>
      <w:r w:rsidRPr="003D1A22">
        <w:rPr>
          <w:color w:val="auto"/>
        </w:rPr>
        <w:t xml:space="preserve"> </w:t>
      </w:r>
      <w:r w:rsidRPr="003D1A22">
        <w:rPr>
          <w:rFonts w:hint="eastAsia"/>
          <w:color w:val="auto"/>
        </w:rPr>
        <w:t>of</w:t>
      </w:r>
      <w:r w:rsidRPr="003D1A22">
        <w:rPr>
          <w:color w:val="auto"/>
        </w:rPr>
        <w:t xml:space="preserve"> FWHM from the original wide-field image’s PSF </w:t>
      </w:r>
      <w:r w:rsidR="000B0B1D">
        <w:rPr>
          <w:color w:val="auto"/>
        </w:rPr>
        <w:t xml:space="preserve">is used </w:t>
      </w:r>
      <w:r w:rsidRPr="003D1A22">
        <w:rPr>
          <w:color w:val="auto"/>
        </w:rPr>
        <w:t xml:space="preserve">instead of the SIM's, </w:t>
      </w:r>
      <w:r w:rsidR="000B0B1D">
        <w:rPr>
          <w:color w:val="auto"/>
        </w:rPr>
        <w:t>s</w:t>
      </w:r>
      <w:r w:rsidR="000B0B1D" w:rsidRPr="00F02556">
        <w:rPr>
          <w:color w:val="auto"/>
        </w:rPr>
        <w:t>ince the convolution kernel is isotropic</w:t>
      </w:r>
      <w:r w:rsidR="000B0B1D">
        <w:rPr>
          <w:color w:val="auto"/>
        </w:rPr>
        <w:t>,</w:t>
      </w:r>
      <w:r w:rsidR="000B0B1D" w:rsidRPr="003D1A22">
        <w:rPr>
          <w:color w:val="auto"/>
        </w:rPr>
        <w:t xml:space="preserve"> </w:t>
      </w:r>
      <w:r w:rsidRPr="003D1A22">
        <w:rPr>
          <w:color w:val="auto"/>
        </w:rPr>
        <w:t>it will not suppress the artifacts caused by sidelobe information.</w:t>
      </w:r>
    </w:p>
    <w:p w14:paraId="5A0E3715" w14:textId="77777777" w:rsidR="003877C0" w:rsidRPr="003D1A22" w:rsidRDefault="003877C0" w:rsidP="003D1A22">
      <w:pPr>
        <w:pStyle w:val="10BodySubsequentParagraph"/>
        <w:ind w:firstLineChars="0" w:firstLine="0"/>
        <w:rPr>
          <w:b/>
          <w:bCs/>
          <w:color w:val="auto"/>
        </w:rPr>
      </w:pPr>
      <w:r w:rsidRPr="003D1A22">
        <w:rPr>
          <w:b/>
          <w:bCs/>
          <w:color w:val="auto"/>
        </w:rPr>
        <w:t>(ii) Hessian Regularization for Temporal Consistency</w:t>
      </w:r>
    </w:p>
    <w:p w14:paraId="6E640687" w14:textId="606F66DC" w:rsidR="005F1A9B" w:rsidRDefault="003877C0" w:rsidP="00872DE4">
      <w:pPr>
        <w:pStyle w:val="10BodySubsequentParagraph"/>
        <w:ind w:firstLine="480"/>
        <w:rPr>
          <w:color w:val="auto"/>
        </w:rPr>
      </w:pPr>
      <w:r w:rsidRPr="003D1A22">
        <w:rPr>
          <w:color w:val="auto"/>
        </w:rPr>
        <w:t xml:space="preserve">As the biological samples exhibit continuity in both spatial and temporal domains, and noise is a time-independently random variable, we can use Hessian regularization to enhance the spatiotemporal continuity of time-series images. The Hessian regularization is derived from the post-processing part of the </w:t>
      </w:r>
      <w:proofErr w:type="spellStart"/>
      <w:r w:rsidRPr="003D1A22">
        <w:rPr>
          <w:color w:val="auto"/>
        </w:rPr>
        <w:t>HessianSIM</w:t>
      </w:r>
      <w:proofErr w:type="spellEnd"/>
      <w:r w:rsidRPr="003D1A22">
        <w:rPr>
          <w:color w:val="auto"/>
        </w:rPr>
        <w:t xml:space="preserve"> reconstruction algorithm. The second-order derivative-based Hessian regularization can make the images smoother between frames and reduce the random honeycomb-like artifacts caused by noise. Since the optimization computation of the Hessian regularization is slow, we have performed low-memory optimization on the separated post-processing program and used GPU acceleration to speed up the processing.</w:t>
      </w:r>
    </w:p>
    <w:p w14:paraId="395DD98A" w14:textId="5BFDFAF2" w:rsidR="003877C0" w:rsidRPr="003D1A22" w:rsidRDefault="005F1A9B" w:rsidP="003D1A22">
      <w:pPr>
        <w:rPr>
          <w:rFonts w:ascii="Times New Roman" w:eastAsia="Times New Roman" w:hAnsi="Times New Roman" w:cs="Times New Roman"/>
          <w:sz w:val="24"/>
          <w:szCs w:val="21"/>
        </w:rPr>
      </w:pPr>
      <w:r>
        <w:br w:type="page"/>
      </w:r>
    </w:p>
    <w:p w14:paraId="0D50212A" w14:textId="4DC14C38" w:rsidR="00EB27BD" w:rsidRPr="003D1A22" w:rsidRDefault="00EB27BD" w:rsidP="003D1A22">
      <w:pPr>
        <w:pStyle w:val="1"/>
      </w:pPr>
      <w:bookmarkStart w:id="17" w:name="_Toc145000814"/>
      <w:r w:rsidRPr="003D1A22">
        <w:lastRenderedPageBreak/>
        <w:t xml:space="preserve">Supplementary Note </w:t>
      </w:r>
      <w:r w:rsidR="0029276E" w:rsidRPr="003D1A22">
        <w:t>5</w:t>
      </w:r>
      <w:r w:rsidRPr="003D1A22">
        <w:t>: PAR-SIM resolution</w:t>
      </w:r>
      <w:bookmarkEnd w:id="17"/>
    </w:p>
    <w:p w14:paraId="38CFDB76" w14:textId="77777777" w:rsidR="005E1F31" w:rsidRPr="00EA1679" w:rsidRDefault="005E1F31" w:rsidP="005E1F31">
      <w:pPr>
        <w:pStyle w:val="10BodySubsequentParagraph"/>
        <w:ind w:firstLine="480"/>
        <w:rPr>
          <w:color w:val="auto"/>
        </w:rPr>
      </w:pPr>
      <w:r w:rsidRPr="00EA1679">
        <w:rPr>
          <w:rFonts w:hint="eastAsia"/>
          <w:color w:val="auto"/>
        </w:rPr>
        <w:t>For</w:t>
      </w:r>
      <w:r w:rsidRPr="00EA1679">
        <w:rPr>
          <w:color w:val="auto"/>
        </w:rPr>
        <w:t xml:space="preserve"> furtherly illustrating the resolution and performance of PAR-SIM, the 4-color fluorospheres (T7279, 0.1 µm, </w:t>
      </w:r>
      <w:proofErr w:type="spellStart"/>
      <w:r w:rsidRPr="00EA1679">
        <w:rPr>
          <w:color w:val="auto"/>
        </w:rPr>
        <w:t>TetraSpeck</w:t>
      </w:r>
      <w:proofErr w:type="spellEnd"/>
      <w:r w:rsidRPr="00EA1679">
        <w:rPr>
          <w:color w:val="auto"/>
        </w:rPr>
        <w:t xml:space="preserve">™ Microspheres, Invitrogen) </w:t>
      </w:r>
      <w:r w:rsidRPr="00EA1679">
        <w:rPr>
          <w:rFonts w:hint="eastAsia"/>
          <w:color w:val="auto"/>
        </w:rPr>
        <w:t>in</w:t>
      </w:r>
      <w:r w:rsidRPr="00EA1679">
        <w:rPr>
          <w:color w:val="auto"/>
        </w:rPr>
        <w:t xml:space="preserve"> 100 nm are excited under 561 nm CW laser and served as resolution ruler.</w:t>
      </w:r>
      <w:r w:rsidRPr="00EA1679">
        <w:rPr>
          <w:b/>
          <w:bCs/>
          <w:color w:val="auto"/>
        </w:rPr>
        <w:t xml:space="preserve"> </w:t>
      </w:r>
      <w:hyperlink w:anchor="_Supplementary_Figure_4" w:history="1">
        <w:r w:rsidRPr="00EA1679">
          <w:rPr>
            <w:rStyle w:val="ab"/>
            <w:b/>
            <w:bCs/>
            <w:color w:val="auto"/>
          </w:rPr>
          <w:t>Supplementary</w:t>
        </w:r>
        <w:r w:rsidRPr="00EA1679">
          <w:rPr>
            <w:rStyle w:val="ab"/>
            <w:color w:val="auto"/>
          </w:rPr>
          <w:t xml:space="preserve"> </w:t>
        </w:r>
        <w:r w:rsidRPr="00EA1679">
          <w:rPr>
            <w:rStyle w:val="ab"/>
            <w:b/>
            <w:bCs/>
            <w:color w:val="auto"/>
          </w:rPr>
          <w:t>Fig.4(a-d</w:t>
        </w:r>
      </w:hyperlink>
      <w:r w:rsidRPr="00EA1679">
        <w:rPr>
          <w:b/>
          <w:bCs/>
          <w:color w:val="auto"/>
        </w:rPr>
        <w:t>)</w:t>
      </w:r>
      <w:r w:rsidRPr="00EA1679">
        <w:rPr>
          <w:color w:val="auto"/>
        </w:rPr>
        <w:t xml:space="preserve"> exhibit two perspectives for examining both 2 exposure modes and 2 illumination strategies. In </w:t>
      </w:r>
      <w:r w:rsidRPr="00EA1679">
        <w:rPr>
          <w:b/>
          <w:bCs/>
          <w:color w:val="auto"/>
        </w:rPr>
        <w:t>Supplementary Fig.4(a)</w:t>
      </w:r>
      <w:r w:rsidRPr="00EA1679">
        <w:rPr>
          <w:color w:val="auto"/>
        </w:rPr>
        <w:t xml:space="preserve">, the 3-angle-3-phase illumination under 0.2 </w:t>
      </w:r>
      <w:proofErr w:type="spellStart"/>
      <w:r w:rsidRPr="00EA1679">
        <w:rPr>
          <w:color w:val="auto"/>
        </w:rPr>
        <w:t>ms</w:t>
      </w:r>
      <w:proofErr w:type="spellEnd"/>
      <w:r w:rsidRPr="00EA1679">
        <w:rPr>
          <w:color w:val="auto"/>
        </w:rPr>
        <w:t xml:space="preserve"> pattern display demonstrates exceeding 110 nm resolution and there are 7 nanospheres selected in dashed squares to calculate resolution statistically in </w:t>
      </w:r>
      <w:r w:rsidRPr="00EA1679">
        <w:rPr>
          <w:b/>
          <w:bCs/>
          <w:color w:val="auto"/>
        </w:rPr>
        <w:t>Supplementary Fig.4(g)</w:t>
      </w:r>
      <w:r w:rsidRPr="00EA1679">
        <w:rPr>
          <w:color w:val="auto"/>
        </w:rPr>
        <w:t xml:space="preserve"> named as </w:t>
      </w:r>
      <w:r w:rsidRPr="00EA1679">
        <w:rPr>
          <w:b/>
          <w:bCs/>
          <w:color w:val="auto"/>
        </w:rPr>
        <w:t>S4(a)</w:t>
      </w:r>
      <w:r w:rsidRPr="00EA1679">
        <w:rPr>
          <w:color w:val="auto"/>
        </w:rPr>
        <w:t xml:space="preserve">. Meanwhile in </w:t>
      </w:r>
      <w:r w:rsidRPr="00EA1679">
        <w:rPr>
          <w:b/>
          <w:bCs/>
          <w:color w:val="auto"/>
        </w:rPr>
        <w:t>Supplementary Fig.4(c)</w:t>
      </w:r>
      <w:r w:rsidRPr="00EA1679">
        <w:rPr>
          <w:color w:val="auto"/>
        </w:rPr>
        <w:t>, the same calculations are analyzed and named as</w:t>
      </w:r>
      <w:r w:rsidRPr="00EA1679">
        <w:rPr>
          <w:b/>
          <w:bCs/>
          <w:color w:val="auto"/>
        </w:rPr>
        <w:t xml:space="preserve"> S4(c)</w:t>
      </w:r>
      <w:r w:rsidRPr="00EA1679">
        <w:rPr>
          <w:color w:val="auto"/>
        </w:rPr>
        <w:t xml:space="preserve"> in </w:t>
      </w:r>
      <w:r w:rsidRPr="00EA1679">
        <w:rPr>
          <w:b/>
          <w:bCs/>
          <w:color w:val="auto"/>
        </w:rPr>
        <w:t>(g)</w:t>
      </w:r>
      <w:r w:rsidRPr="00EA1679">
        <w:rPr>
          <w:color w:val="auto"/>
        </w:rPr>
        <w:t xml:space="preserve">, too. The fluorosphere in red dash square </w:t>
      </w:r>
      <w:r>
        <w:rPr>
          <w:color w:val="auto"/>
        </w:rPr>
        <w:t xml:space="preserve">of </w:t>
      </w:r>
      <w:r w:rsidRPr="00EA1679">
        <w:rPr>
          <w:b/>
          <w:bCs/>
          <w:color w:val="auto"/>
        </w:rPr>
        <w:t>Supplementary Fig.4(a)</w:t>
      </w:r>
      <w:r>
        <w:rPr>
          <w:color w:val="auto"/>
        </w:rPr>
        <w:t xml:space="preserve"> </w:t>
      </w:r>
      <w:r w:rsidRPr="00EA1679">
        <w:rPr>
          <w:color w:val="auto"/>
        </w:rPr>
        <w:t xml:space="preserve">is used to compare resolution between wild field (WF) and PAR-SIM in </w:t>
      </w:r>
      <w:r w:rsidRPr="00EA1679">
        <w:rPr>
          <w:b/>
          <w:bCs/>
          <w:color w:val="auto"/>
        </w:rPr>
        <w:t xml:space="preserve">Supplementary Fig.4(e) </w:t>
      </w:r>
      <w:r w:rsidRPr="00EA1679">
        <w:rPr>
          <w:color w:val="auto"/>
        </w:rPr>
        <w:t>2D and</w:t>
      </w:r>
      <w:r w:rsidRPr="00EA1679">
        <w:rPr>
          <w:b/>
          <w:bCs/>
          <w:color w:val="auto"/>
        </w:rPr>
        <w:t xml:space="preserve"> Supplementary Fig.4(f)</w:t>
      </w:r>
      <w:r w:rsidRPr="00EA1679">
        <w:rPr>
          <w:color w:val="auto"/>
        </w:rPr>
        <w:t xml:space="preserve"> 1D profile along white line</w:t>
      </w:r>
      <w:r>
        <w:rPr>
          <w:color w:val="auto"/>
        </w:rPr>
        <w:t>, where</w:t>
      </w:r>
      <w:r w:rsidRPr="00EA1679">
        <w:rPr>
          <w:color w:val="auto"/>
        </w:rPr>
        <w:t xml:space="preserve"> FWHM of WF is 275 nm and PAR-SIM is 113 nm. The average resolution of WF and PAR-SIM in </w:t>
      </w:r>
      <w:r w:rsidRPr="00EA1679">
        <w:rPr>
          <w:b/>
          <w:bCs/>
          <w:color w:val="auto"/>
        </w:rPr>
        <w:t>Supplementary Fig.4(a)</w:t>
      </w:r>
      <w:r w:rsidRPr="00EA1679">
        <w:rPr>
          <w:color w:val="auto"/>
        </w:rPr>
        <w:t xml:space="preserve"> are 277.16 nm and 109.65 nm</w:t>
      </w:r>
      <w:r>
        <w:rPr>
          <w:color w:val="auto"/>
        </w:rPr>
        <w:t>;</w:t>
      </w:r>
      <w:r w:rsidRPr="00EA1679">
        <w:rPr>
          <w:color w:val="auto"/>
        </w:rPr>
        <w:t xml:space="preserve"> WF and PAR-SIM in </w:t>
      </w:r>
      <w:r w:rsidRPr="00EA1679">
        <w:rPr>
          <w:b/>
          <w:bCs/>
          <w:color w:val="auto"/>
        </w:rPr>
        <w:t>Supplementary Fig.4(c)</w:t>
      </w:r>
      <w:r w:rsidRPr="00EA1679">
        <w:rPr>
          <w:color w:val="auto"/>
        </w:rPr>
        <w:t xml:space="preserve"> are 269.00 nm and 109.92 nm, respectively. </w:t>
      </w:r>
      <w:r w:rsidRPr="00EA1679">
        <w:rPr>
          <w:b/>
          <w:bCs/>
          <w:color w:val="auto"/>
        </w:rPr>
        <w:t>Supplementary Fig.4(b)</w:t>
      </w:r>
      <w:r w:rsidRPr="00EA1679">
        <w:rPr>
          <w:color w:val="auto"/>
        </w:rPr>
        <w:t xml:space="preserve"> and </w:t>
      </w:r>
      <w:r w:rsidRPr="00EA1679">
        <w:rPr>
          <w:b/>
          <w:bCs/>
          <w:color w:val="auto"/>
        </w:rPr>
        <w:t>Supplementary Fig.4(d)</w:t>
      </w:r>
      <w:r w:rsidRPr="00EA1679">
        <w:rPr>
          <w:color w:val="auto"/>
        </w:rPr>
        <w:t xml:space="preserve"> are illuminated with 2-angle-3-phase illumination under 0.4 </w:t>
      </w:r>
      <w:proofErr w:type="spellStart"/>
      <w:r w:rsidRPr="00EA1679">
        <w:rPr>
          <w:color w:val="auto"/>
        </w:rPr>
        <w:t>ms</w:t>
      </w:r>
      <w:proofErr w:type="spellEnd"/>
      <w:r w:rsidRPr="00EA1679">
        <w:rPr>
          <w:color w:val="auto"/>
        </w:rPr>
        <w:t xml:space="preserve"> pattern display which exhibits 100 nm resolution, and similar like the aforementioned function, 7 fluorospheres squared with dashed lines are selected to do resolution statistics in</w:t>
      </w:r>
      <w:r w:rsidRPr="00EA1679">
        <w:rPr>
          <w:b/>
          <w:bCs/>
          <w:color w:val="auto"/>
        </w:rPr>
        <w:t xml:space="preserve"> Supplementary Fig.4(g)</w:t>
      </w:r>
      <w:r w:rsidRPr="00EA1679">
        <w:rPr>
          <w:color w:val="auto"/>
        </w:rPr>
        <w:t xml:space="preserve"> nominal with </w:t>
      </w:r>
      <w:r w:rsidRPr="00EA1679">
        <w:rPr>
          <w:b/>
          <w:bCs/>
          <w:color w:val="auto"/>
        </w:rPr>
        <w:t>S4(b)</w:t>
      </w:r>
      <w:r w:rsidRPr="00EA1679">
        <w:rPr>
          <w:color w:val="auto"/>
        </w:rPr>
        <w:t xml:space="preserve"> and </w:t>
      </w:r>
      <w:r w:rsidRPr="00EA1679">
        <w:rPr>
          <w:b/>
          <w:bCs/>
          <w:color w:val="auto"/>
        </w:rPr>
        <w:t>S4(d)</w:t>
      </w:r>
      <w:r w:rsidRPr="00EA1679">
        <w:rPr>
          <w:color w:val="auto"/>
        </w:rPr>
        <w:t>, respectively. The red on</w:t>
      </w:r>
      <w:r>
        <w:rPr>
          <w:color w:val="auto"/>
        </w:rPr>
        <w:t xml:space="preserve">e in </w:t>
      </w:r>
      <w:r w:rsidRPr="00EA1679">
        <w:rPr>
          <w:b/>
          <w:bCs/>
          <w:color w:val="auto"/>
        </w:rPr>
        <w:t>Supplementary Fig.4(</w:t>
      </w:r>
      <w:r>
        <w:rPr>
          <w:b/>
          <w:bCs/>
          <w:color w:val="auto"/>
        </w:rPr>
        <w:t>b</w:t>
      </w:r>
      <w:r w:rsidRPr="00EA1679">
        <w:rPr>
          <w:b/>
          <w:bCs/>
          <w:color w:val="auto"/>
        </w:rPr>
        <w:t>)</w:t>
      </w:r>
      <w:r w:rsidRPr="00EA1679">
        <w:rPr>
          <w:color w:val="auto"/>
        </w:rPr>
        <w:t xml:space="preserve"> is selected to display in</w:t>
      </w:r>
      <w:r w:rsidRPr="00EA1679">
        <w:rPr>
          <w:b/>
          <w:bCs/>
          <w:color w:val="auto"/>
        </w:rPr>
        <w:t xml:space="preserve"> Supplementary Fig.4(e) </w:t>
      </w:r>
      <w:r w:rsidRPr="00EA1679">
        <w:rPr>
          <w:color w:val="auto"/>
        </w:rPr>
        <w:t xml:space="preserve">2D and </w:t>
      </w:r>
      <w:r w:rsidRPr="00EA1679">
        <w:rPr>
          <w:b/>
          <w:bCs/>
          <w:color w:val="auto"/>
        </w:rPr>
        <w:t>Supplementary Fig.4(f)</w:t>
      </w:r>
      <w:r w:rsidRPr="00EA1679">
        <w:rPr>
          <w:color w:val="auto"/>
        </w:rPr>
        <w:t xml:space="preserve"> 1D profile along white line for comparing resolution between wild field and PAR-SIM</w:t>
      </w:r>
      <w:r>
        <w:rPr>
          <w:color w:val="auto"/>
        </w:rPr>
        <w:t xml:space="preserve">, whose </w:t>
      </w:r>
      <w:r w:rsidRPr="00EA1679">
        <w:rPr>
          <w:color w:val="auto"/>
        </w:rPr>
        <w:t>FWHMs of the line profiles are 258 nm and 99 nm</w:t>
      </w:r>
      <w:r>
        <w:rPr>
          <w:color w:val="auto"/>
        </w:rPr>
        <w:t>, respectively</w:t>
      </w:r>
      <w:r w:rsidRPr="00EA1679">
        <w:rPr>
          <w:color w:val="auto"/>
        </w:rPr>
        <w:t xml:space="preserve">. The average resolution of WF and PAR-SIM in </w:t>
      </w:r>
      <w:r w:rsidRPr="00EA1679">
        <w:rPr>
          <w:b/>
          <w:bCs/>
          <w:color w:val="auto"/>
        </w:rPr>
        <w:t>S4(b)</w:t>
      </w:r>
      <w:r w:rsidRPr="00EA1679">
        <w:rPr>
          <w:color w:val="auto"/>
        </w:rPr>
        <w:t xml:space="preserve"> are 273.53 nm and 99.46 nm, WF and PAR-SIM in </w:t>
      </w:r>
      <w:r w:rsidRPr="00EA1679">
        <w:rPr>
          <w:b/>
          <w:bCs/>
          <w:color w:val="auto"/>
        </w:rPr>
        <w:t>S4(d)</w:t>
      </w:r>
      <w:r w:rsidRPr="00EA1679">
        <w:rPr>
          <w:color w:val="auto"/>
        </w:rPr>
        <w:t xml:space="preserve"> are 264.96 nm and 105.47 nm, respectively. The resolutions under two pattern display durations are slightly different: resolution under 0.2 </w:t>
      </w:r>
      <w:proofErr w:type="spellStart"/>
      <w:r w:rsidRPr="00EA1679">
        <w:rPr>
          <w:color w:val="auto"/>
        </w:rPr>
        <w:t>ms</w:t>
      </w:r>
      <w:proofErr w:type="spellEnd"/>
      <w:r w:rsidRPr="00EA1679">
        <w:rPr>
          <w:color w:val="auto"/>
        </w:rPr>
        <w:t xml:space="preserve"> exposure exceeds 110 nm and 0.4 </w:t>
      </w:r>
      <w:proofErr w:type="spellStart"/>
      <w:r w:rsidRPr="00EA1679">
        <w:rPr>
          <w:color w:val="auto"/>
        </w:rPr>
        <w:t>ms</w:t>
      </w:r>
      <w:proofErr w:type="spellEnd"/>
      <w:r w:rsidRPr="00EA1679">
        <w:rPr>
          <w:color w:val="auto"/>
        </w:rPr>
        <w:t xml:space="preserve"> exposure achieves 100 nm of nanospheres which is the actual physical diameter of themselves. The reason for such difference is the SNR difference due to varied exposure time for sub-ROIs. The illumination modes are </w:t>
      </w:r>
      <w:r w:rsidRPr="00EA1679">
        <w:rPr>
          <w:rFonts w:hint="eastAsia"/>
          <w:color w:val="auto"/>
          <w:lang w:eastAsia="zh-CN"/>
        </w:rPr>
        <w:t>free</w:t>
      </w:r>
      <w:r w:rsidRPr="00EA1679">
        <w:rPr>
          <w:color w:val="auto"/>
        </w:rPr>
        <w:t>ly combined with these two SLM pattern exposure durations as the demonstration that PAR-SIM has capability of reconstructing the theoretically expected resolution regardless illumination strategies.</w:t>
      </w:r>
    </w:p>
    <w:p w14:paraId="19230D85" w14:textId="2A190583" w:rsidR="005E1F31" w:rsidRDefault="005E1F31" w:rsidP="005E1F31">
      <w:pPr>
        <w:pStyle w:val="10BodySubsequentParagraph"/>
        <w:ind w:firstLine="480"/>
        <w:rPr>
          <w:color w:val="auto"/>
        </w:rPr>
      </w:pPr>
      <w:r w:rsidRPr="00EA1679">
        <w:rPr>
          <w:color w:val="auto"/>
        </w:rPr>
        <w:t xml:space="preserve">In </w:t>
      </w:r>
      <w:r w:rsidRPr="00EA1679">
        <w:rPr>
          <w:b/>
          <w:bCs/>
          <w:color w:val="auto"/>
        </w:rPr>
        <w:t>Supplementary Fig.4(h)</w:t>
      </w:r>
      <w:r w:rsidRPr="00EA1679">
        <w:rPr>
          <w:color w:val="auto"/>
        </w:rPr>
        <w:t xml:space="preserve">, the actin filaments from fixed COS-7 cells are labelled with Alexa Fluor™ 488 Phalloidin (Invitrogen™, A12379) and excited in 488 </w:t>
      </w:r>
      <w:r w:rsidRPr="00EA1679">
        <w:rPr>
          <w:color w:val="auto"/>
        </w:rPr>
        <w:lastRenderedPageBreak/>
        <w:t>nm CW laser. Having exposed with 2-A</w:t>
      </w:r>
      <w:r w:rsidRPr="00EA1679">
        <w:rPr>
          <w:rFonts w:hint="eastAsia"/>
          <w:color w:val="auto"/>
        </w:rPr>
        <w:t>ng</w:t>
      </w:r>
      <w:r w:rsidRPr="00EA1679">
        <w:rPr>
          <w:color w:val="auto"/>
        </w:rPr>
        <w:t xml:space="preserve">le-3-Phase in 0.4 </w:t>
      </w:r>
      <w:proofErr w:type="spellStart"/>
      <w:r w:rsidRPr="00EA1679">
        <w:rPr>
          <w:color w:val="auto"/>
        </w:rPr>
        <w:t>ms</w:t>
      </w:r>
      <w:proofErr w:type="spellEnd"/>
      <w:r w:rsidRPr="00EA1679">
        <w:rPr>
          <w:color w:val="auto"/>
        </w:rPr>
        <w:t xml:space="preserve">, the reappeared structure along arrows can be distinguished in PAR-SIM but fails in WF, let alone in the </w:t>
      </w:r>
      <w:proofErr w:type="spellStart"/>
      <w:r w:rsidRPr="00EA1679">
        <w:rPr>
          <w:color w:val="auto"/>
        </w:rPr>
        <w:t>fairSIM</w:t>
      </w:r>
      <w:proofErr w:type="spellEnd"/>
      <w:r w:rsidRPr="00EA1679">
        <w:rPr>
          <w:color w:val="auto"/>
        </w:rPr>
        <w:t xml:space="preserve"> and </w:t>
      </w:r>
      <w:proofErr w:type="spellStart"/>
      <w:r w:rsidRPr="00EA1679">
        <w:rPr>
          <w:color w:val="auto"/>
        </w:rPr>
        <w:t>HessianSIM</w:t>
      </w:r>
      <w:proofErr w:type="spellEnd"/>
      <w:r w:rsidRPr="00EA1679">
        <w:rPr>
          <w:color w:val="auto"/>
        </w:rPr>
        <w:t xml:space="preserve">, where an extremely severe artifacts obliterates the useful signal from the actin. Due to the nonexistent reconstruction in 2 Angle illumination for </w:t>
      </w:r>
      <w:proofErr w:type="spellStart"/>
      <w:r w:rsidRPr="00EA1679">
        <w:rPr>
          <w:color w:val="auto"/>
        </w:rPr>
        <w:t>HiFiSIM</w:t>
      </w:r>
      <w:proofErr w:type="spellEnd"/>
      <w:r w:rsidRPr="00EA1679">
        <w:rPr>
          <w:color w:val="auto"/>
        </w:rPr>
        <w:t>, it is not exhibited.</w:t>
      </w:r>
      <w:r>
        <w:rPr>
          <w:color w:val="auto"/>
        </w:rPr>
        <w:t xml:space="preserve"> The PAR-SIM reconstructs with 6 raw sub-ROIs under low SNR safe and sound. </w:t>
      </w:r>
    </w:p>
    <w:p w14:paraId="1CF530A2" w14:textId="64D8462D" w:rsidR="007B6158" w:rsidRPr="00EA1679" w:rsidRDefault="007B6158" w:rsidP="005E1F31">
      <w:pPr>
        <w:pStyle w:val="10BodySubsequentParagraph"/>
        <w:ind w:firstLine="480"/>
        <w:rPr>
          <w:color w:val="auto"/>
        </w:rPr>
      </w:pPr>
      <w:r w:rsidRPr="00AF05ED">
        <w:rPr>
          <w:color w:val="auto"/>
        </w:rPr>
        <w:t xml:space="preserve">In </w:t>
      </w:r>
      <w:r w:rsidRPr="00AF05ED">
        <w:rPr>
          <w:b/>
          <w:bCs/>
          <w:color w:val="auto"/>
        </w:rPr>
        <w:t>Supplementary Table 4</w:t>
      </w:r>
      <w:r w:rsidRPr="00AF05ED">
        <w:rPr>
          <w:color w:val="auto"/>
        </w:rPr>
        <w:t xml:space="preserve">, the averaged SNR of raw sub-ROI frame before reconstruction has been calculated above </w:t>
      </w:r>
      <w:r w:rsidRPr="00AF05ED">
        <w:rPr>
          <w:b/>
          <w:bCs/>
          <w:color w:val="auto"/>
        </w:rPr>
        <w:t>Fig.2(g-j)</w:t>
      </w:r>
      <w:r w:rsidRPr="00AF05ED">
        <w:rPr>
          <w:color w:val="auto"/>
        </w:rPr>
        <w:t xml:space="preserve">, </w:t>
      </w:r>
      <w:r w:rsidRPr="00AF05ED">
        <w:rPr>
          <w:b/>
          <w:bCs/>
          <w:color w:val="auto"/>
        </w:rPr>
        <w:t>Supplementary Fig.4(a-d, h)</w:t>
      </w:r>
      <w:r w:rsidRPr="00AF05ED">
        <w:rPr>
          <w:color w:val="auto"/>
        </w:rPr>
        <w:t xml:space="preserve"> and </w:t>
      </w:r>
      <w:r w:rsidRPr="00AF05ED">
        <w:rPr>
          <w:b/>
          <w:bCs/>
          <w:color w:val="auto"/>
        </w:rPr>
        <w:t>Supplementary Fig.5(a),</w:t>
      </w:r>
      <w:r w:rsidRPr="00AF05ED">
        <w:rPr>
          <w:color w:val="auto"/>
        </w:rPr>
        <w:t xml:space="preserve"> where the noise mean value serves as the noise and the signal comes from the raw signal intensity minus this noise mean value. And the SNR ranges from -3.42 dB to 1.35 dB, successfully demonstrating PAR-SIM under such low signal level.</w:t>
      </w:r>
    </w:p>
    <w:p w14:paraId="24348146" w14:textId="77777777" w:rsidR="00EB27BD" w:rsidRPr="003D1A22" w:rsidRDefault="00EB27BD" w:rsidP="003D1A22">
      <w:pPr>
        <w:pStyle w:val="10BodySubsequentParagraph"/>
        <w:ind w:firstLineChars="0" w:firstLine="0"/>
        <w:rPr>
          <w:color w:val="auto"/>
        </w:rPr>
      </w:pPr>
    </w:p>
    <w:p w14:paraId="2F3A7DE8" w14:textId="28552776" w:rsidR="009D26A7" w:rsidRPr="003D1A22" w:rsidRDefault="009D26A7" w:rsidP="003D1A22">
      <w:r w:rsidRPr="003D1A22">
        <w:br w:type="page"/>
      </w:r>
    </w:p>
    <w:p w14:paraId="1643BC22" w14:textId="31D5854D" w:rsidR="003877C0" w:rsidRPr="003D1A22" w:rsidRDefault="003877C0" w:rsidP="003D1A22">
      <w:pPr>
        <w:pStyle w:val="1"/>
      </w:pPr>
      <w:bookmarkStart w:id="18" w:name="_Toc145000815"/>
      <w:r w:rsidRPr="003D1A22">
        <w:lastRenderedPageBreak/>
        <w:t>Supplementary Figures</w:t>
      </w:r>
      <w:bookmarkEnd w:id="18"/>
    </w:p>
    <w:p w14:paraId="51FB2E00" w14:textId="7BA76446" w:rsidR="00BC7933" w:rsidRPr="003D1A22" w:rsidRDefault="00BC7933" w:rsidP="003D1A22">
      <w:pPr>
        <w:pStyle w:val="2"/>
        <w:spacing w:before="240" w:after="120"/>
      </w:pPr>
      <w:bookmarkStart w:id="19" w:name="_Supplementary_Figure_1"/>
      <w:bookmarkStart w:id="20" w:name="_Toc145000816"/>
      <w:bookmarkEnd w:id="19"/>
      <w:r w:rsidRPr="003D1A22">
        <w:t>Supplementary Figure 1</w:t>
      </w:r>
      <w:bookmarkEnd w:id="20"/>
    </w:p>
    <w:p w14:paraId="19163B5D" w14:textId="221DB55F" w:rsidR="00FA0951" w:rsidRPr="003D1A22" w:rsidRDefault="00FA0951" w:rsidP="00BC7933">
      <w:pPr>
        <w:pStyle w:val="08SectionHeader1"/>
        <w:numPr>
          <w:ilvl w:val="0"/>
          <w:numId w:val="0"/>
        </w:numPr>
        <w:jc w:val="both"/>
        <w:rPr>
          <w:rFonts w:ascii="Times New Roman" w:hAnsi="Times New Roman" w:cs="Times New Roman"/>
          <w:sz w:val="18"/>
          <w:szCs w:val="18"/>
        </w:rPr>
      </w:pPr>
      <w:r w:rsidRPr="003D1A22">
        <w:rPr>
          <w:noProof/>
        </w:rPr>
        <w:drawing>
          <wp:anchor distT="0" distB="0" distL="114300" distR="114300" simplePos="0" relativeHeight="251658240" behindDoc="0" locked="0" layoutInCell="1" allowOverlap="1" wp14:anchorId="743BC453" wp14:editId="246BAADF">
            <wp:simplePos x="0" y="0"/>
            <wp:positionH relativeFrom="margin">
              <wp:align>right</wp:align>
            </wp:positionH>
            <wp:positionV relativeFrom="paragraph">
              <wp:posOffset>180340</wp:posOffset>
            </wp:positionV>
            <wp:extent cx="5273040" cy="4933315"/>
            <wp:effectExtent l="0" t="0" r="3810" b="63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85" t="1572" r="1168" b="-781"/>
                    <a:stretch/>
                  </pic:blipFill>
                  <pic:spPr bwMode="auto">
                    <a:xfrm>
                      <a:off x="0" y="0"/>
                      <a:ext cx="5273040" cy="493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4BF420" w14:textId="3AA55AD4" w:rsidR="003877C0" w:rsidRPr="003D1A22" w:rsidRDefault="00BC7933" w:rsidP="003D1A22">
      <w:pPr>
        <w:pStyle w:val="08SectionHeader1"/>
        <w:numPr>
          <w:ilvl w:val="0"/>
          <w:numId w:val="0"/>
        </w:numPr>
        <w:jc w:val="both"/>
        <w:rPr>
          <w:rFonts w:ascii="Times New Roman" w:hAnsi="Times New Roman" w:cs="Times New Roman"/>
          <w:b w:val="0"/>
          <w:bCs/>
          <w:sz w:val="18"/>
          <w:szCs w:val="18"/>
        </w:rPr>
      </w:pPr>
      <w:r w:rsidRPr="003D1A22">
        <w:rPr>
          <w:rFonts w:ascii="Times New Roman" w:hAnsi="Times New Roman" w:cs="Times New Roman"/>
          <w:sz w:val="18"/>
          <w:szCs w:val="18"/>
        </w:rPr>
        <w:t>Supplementary Figure 1</w:t>
      </w:r>
      <w:r w:rsidR="003877C0" w:rsidRPr="003D1A22">
        <w:rPr>
          <w:rFonts w:ascii="Times New Roman" w:hAnsi="Times New Roman" w:cs="Times New Roman"/>
          <w:sz w:val="18"/>
          <w:szCs w:val="18"/>
        </w:rPr>
        <w:t>. Illustration of crosstalk readout frame</w:t>
      </w:r>
      <w:r w:rsidR="005F1A9B">
        <w:rPr>
          <w:rFonts w:ascii="Times New Roman" w:hAnsi="Times New Roman" w:cs="Times New Roman"/>
          <w:sz w:val="18"/>
          <w:szCs w:val="18"/>
        </w:rPr>
        <w:t xml:space="preserve">, </w:t>
      </w:r>
      <w:r w:rsidR="003877C0" w:rsidRPr="003D1A22">
        <w:rPr>
          <w:rFonts w:ascii="Times New Roman" w:hAnsi="Times New Roman" w:cs="Times New Roman"/>
          <w:sz w:val="18"/>
          <w:szCs w:val="18"/>
        </w:rPr>
        <w:t xml:space="preserve">the precise synchronization signal control in </w:t>
      </w:r>
      <w:r w:rsidR="00FD1354" w:rsidRPr="003D1A22">
        <w:rPr>
          <w:rFonts w:ascii="Times New Roman" w:hAnsi="Times New Roman" w:cs="Times New Roman"/>
          <w:sz w:val="18"/>
          <w:szCs w:val="18"/>
        </w:rPr>
        <w:t>PAR-SIM</w:t>
      </w:r>
      <w:r w:rsidR="005F1A9B">
        <w:rPr>
          <w:rFonts w:ascii="Times New Roman" w:hAnsi="Times New Roman" w:cs="Times New Roman"/>
          <w:sz w:val="18"/>
          <w:szCs w:val="18"/>
        </w:rPr>
        <w:t>, and its rendering</w:t>
      </w:r>
      <w:r w:rsidR="003877C0" w:rsidRPr="003D1A22">
        <w:rPr>
          <w:rFonts w:ascii="Times New Roman" w:hAnsi="Times New Roman" w:cs="Times New Roman"/>
          <w:sz w:val="18"/>
          <w:szCs w:val="18"/>
        </w:rPr>
        <w:t>.</w:t>
      </w:r>
      <w:r w:rsidR="003877C0" w:rsidRPr="003D1A22">
        <w:rPr>
          <w:rFonts w:ascii="Times New Roman" w:hAnsi="Times New Roman" w:cs="Times New Roman"/>
          <w:b w:val="0"/>
          <w:bCs/>
          <w:sz w:val="18"/>
          <w:szCs w:val="18"/>
        </w:rPr>
        <w:t xml:space="preserve"> </w:t>
      </w:r>
      <w:r w:rsidR="003877C0" w:rsidRPr="003D1A22">
        <w:rPr>
          <w:rFonts w:ascii="Times New Roman" w:hAnsi="Times New Roman" w:cs="Times New Roman"/>
          <w:sz w:val="18"/>
          <w:szCs w:val="18"/>
        </w:rPr>
        <w:t>(a) I.</w:t>
      </w:r>
      <w:r w:rsidR="003877C0" w:rsidRPr="003D1A22">
        <w:rPr>
          <w:rFonts w:ascii="Times New Roman" w:hAnsi="Times New Roman" w:cs="Times New Roman"/>
          <w:b w:val="0"/>
          <w:bCs/>
          <w:sz w:val="18"/>
          <w:szCs w:val="18"/>
        </w:rPr>
        <w:t xml:space="preserve"> Non-crosstalk starts to expose right after all rows opening (dark blue/pink/yellow area) then the readout begins from the center to both bottom and top of this frame (light blue/pink/yellow area), the exposure (dark area) and readout (light area) run mutually in turn leading to the non-mixing frames. </w:t>
      </w:r>
      <w:r w:rsidR="003877C0" w:rsidRPr="003D1A22">
        <w:rPr>
          <w:rFonts w:ascii="Times New Roman" w:hAnsi="Times New Roman" w:cs="Times New Roman"/>
          <w:sz w:val="18"/>
          <w:szCs w:val="18"/>
        </w:rPr>
        <w:t>II.</w:t>
      </w:r>
      <w:r w:rsidR="003877C0" w:rsidRPr="003D1A22">
        <w:rPr>
          <w:rFonts w:ascii="Times New Roman" w:hAnsi="Times New Roman" w:cs="Times New Roman"/>
          <w:b w:val="0"/>
          <w:bCs/>
          <w:sz w:val="18"/>
          <w:szCs w:val="18"/>
        </w:rPr>
        <w:t xml:space="preserve"> The crosstalk occurs on the readout progress starting before the exposure accompanying (no dark-light color borderline between exposure and readout progress), thus the mixing frames will yield (mixing color corresponds to different frame information incorrectly exposed in the same frame, and the right are crosstalk images). </w:t>
      </w:r>
      <w:r w:rsidR="003877C0" w:rsidRPr="003D1A22">
        <w:rPr>
          <w:rFonts w:ascii="Times New Roman" w:hAnsi="Times New Roman" w:cs="Times New Roman"/>
          <w:sz w:val="18"/>
          <w:szCs w:val="18"/>
        </w:rPr>
        <w:t>(b)</w:t>
      </w:r>
      <w:r w:rsidR="003877C0" w:rsidRPr="003D1A22">
        <w:rPr>
          <w:rFonts w:ascii="Times New Roman" w:hAnsi="Times New Roman" w:cs="Times New Roman"/>
          <w:b w:val="0"/>
          <w:bCs/>
          <w:sz w:val="18"/>
          <w:szCs w:val="18"/>
        </w:rPr>
        <w:t xml:space="preserve"> The synchronization signal of </w:t>
      </w:r>
      <w:r w:rsidR="00FD1354" w:rsidRPr="003D1A22">
        <w:rPr>
          <w:rFonts w:ascii="Times New Roman" w:hAnsi="Times New Roman" w:cs="Times New Roman"/>
          <w:b w:val="0"/>
          <w:bCs/>
          <w:sz w:val="18"/>
          <w:szCs w:val="18"/>
        </w:rPr>
        <w:t>PAR-SIM</w:t>
      </w:r>
      <w:r w:rsidR="003877C0" w:rsidRPr="003D1A22">
        <w:rPr>
          <w:rFonts w:ascii="Times New Roman" w:hAnsi="Times New Roman" w:cs="Times New Roman"/>
          <w:b w:val="0"/>
          <w:bCs/>
          <w:sz w:val="18"/>
          <w:szCs w:val="18"/>
        </w:rPr>
        <w:t xml:space="preserve">.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i</m:t>
            </m:r>
          </m:sub>
        </m:sSub>
      </m:oMath>
      <w:r w:rsidR="003877C0" w:rsidRPr="003D1A22">
        <w:rPr>
          <w:rFonts w:ascii="Times New Roman" w:hAnsi="Times New Roman" w:cs="Times New Roman"/>
          <w:b w:val="0"/>
          <w:bCs/>
          <w:sz w:val="18"/>
          <w:szCs w:val="18"/>
        </w:rPr>
        <w:t>, Galvo stopping time;</w:t>
      </w:r>
      <w:r w:rsidR="003877C0" w:rsidRPr="003D1A22">
        <w:rPr>
          <w:rFonts w:ascii="Times New Roman" w:hAnsi="Times New Roman" w:cs="Times New Roman"/>
          <w:sz w:val="18"/>
          <w:szCs w:val="18"/>
        </w:rPr>
        <w:t xml:space="preserve">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ii</m:t>
            </m:r>
          </m:sub>
        </m:sSub>
      </m:oMath>
      <w:r w:rsidR="003877C0" w:rsidRPr="003D1A22">
        <w:rPr>
          <w:rFonts w:ascii="Times New Roman" w:hAnsi="Times New Roman" w:cs="Times New Roman"/>
          <w:b w:val="0"/>
          <w:bCs/>
          <w:sz w:val="18"/>
          <w:szCs w:val="18"/>
        </w:rPr>
        <w:t xml:space="preserve">, SLM duration;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iii</m:t>
            </m:r>
          </m:sub>
        </m:sSub>
      </m:oMath>
      <w:r w:rsidR="003877C0" w:rsidRPr="003D1A22">
        <w:rPr>
          <w:rFonts w:ascii="Times New Roman" w:hAnsi="Times New Roman" w:cs="Times New Roman"/>
          <w:b w:val="0"/>
          <w:bCs/>
          <w:sz w:val="18"/>
          <w:szCs w:val="18"/>
        </w:rPr>
        <w:t xml:space="preserve">, SLM high voltage duration;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D1</m:t>
            </m:r>
          </m:sub>
        </m:sSub>
      </m:oMath>
      <w:r w:rsidR="003877C0" w:rsidRPr="003D1A22">
        <w:rPr>
          <w:rFonts w:ascii="Times New Roman" w:hAnsi="Times New Roman" w:cs="Times New Roman"/>
          <w:b w:val="0"/>
          <w:bCs/>
          <w:sz w:val="18"/>
          <w:szCs w:val="18"/>
        </w:rPr>
        <w:t xml:space="preserve">, the camera exposure delay signal between the Kth frame and the K+1th frame;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D2</m:t>
            </m:r>
          </m:sub>
        </m:sSub>
      </m:oMath>
      <w:r w:rsidR="003877C0" w:rsidRPr="003D1A22">
        <w:rPr>
          <w:rFonts w:ascii="Times New Roman" w:hAnsi="Times New Roman" w:cs="Times New Roman"/>
          <w:b w:val="0"/>
          <w:bCs/>
          <w:sz w:val="18"/>
          <w:szCs w:val="18"/>
        </w:rPr>
        <w:t>, the delay between start timepoint of camera frame exposure and scanner beginning to deflect sub-ROIs</w:t>
      </w:r>
      <w:r w:rsidR="009E5AB2" w:rsidRPr="003D1A22">
        <w:rPr>
          <w:rFonts w:ascii="Times New Roman" w:hAnsi="Times New Roman" w:cs="Times New Roman"/>
          <w:b w:val="0"/>
          <w:bCs/>
          <w:sz w:val="18"/>
          <w:szCs w:val="18"/>
        </w:rPr>
        <w:t>;</w:t>
      </w:r>
      <w:r w:rsidR="003877C0" w:rsidRPr="003D1A22">
        <w:rPr>
          <w:rFonts w:ascii="Times New Roman" w:hAnsi="Times New Roman" w:cs="Times New Roman"/>
          <w:b w:val="0"/>
          <w:bCs/>
          <w:sz w:val="18"/>
          <w:szCs w:val="18"/>
        </w:rPr>
        <w:t xml:space="preserve"> </w:t>
      </w:r>
      <m:oMath>
        <m:sSub>
          <m:sSubPr>
            <m:ctrlPr>
              <w:rPr>
                <w:rFonts w:ascii="Cambria Math" w:hAnsi="Cambria Math" w:cs="Times New Roman"/>
                <w:sz w:val="18"/>
                <w:szCs w:val="18"/>
              </w:rPr>
            </m:ctrlPr>
          </m:sSubPr>
          <m:e>
            <m:r>
              <m:rPr>
                <m:sty m:val="bi"/>
              </m:rPr>
              <w:rPr>
                <w:rFonts w:ascii="Cambria Math" w:hAnsi="Cambria Math" w:cs="Times New Roman"/>
                <w:sz w:val="18"/>
                <w:szCs w:val="18"/>
              </w:rPr>
              <m:t>T</m:t>
            </m:r>
          </m:e>
          <m:sub>
            <m:r>
              <m:rPr>
                <m:sty m:val="b"/>
              </m:rPr>
              <w:rPr>
                <w:rFonts w:ascii="Cambria Math" w:hAnsi="Cambria Math" w:cs="Times New Roman"/>
                <w:sz w:val="18"/>
                <w:szCs w:val="18"/>
              </w:rPr>
              <m:t>D3</m:t>
            </m:r>
          </m:sub>
        </m:sSub>
      </m:oMath>
      <w:r w:rsidR="009E5AB2" w:rsidRPr="003D1A22">
        <w:rPr>
          <w:rFonts w:ascii="Times New Roman" w:hAnsi="Times New Roman" w:cs="Times New Roman"/>
          <w:b w:val="0"/>
          <w:bCs/>
          <w:sz w:val="18"/>
          <w:szCs w:val="18"/>
        </w:rPr>
        <w:t>, the delay time between the SLM starting and the scanner device starting on each step</w:t>
      </w:r>
      <w:r w:rsidR="009E5AB2" w:rsidRPr="003D1A22">
        <w:rPr>
          <w:rFonts w:ascii="Times New Roman" w:hAnsi="Times New Roman" w:cs="Times New Roman"/>
          <w:b w:val="0"/>
          <w:bCs/>
          <w:sz w:val="18"/>
          <w:szCs w:val="18"/>
          <w:lang w:eastAsia="zh-CN"/>
        </w:rPr>
        <w:t>.</w:t>
      </w:r>
      <w:r w:rsidR="009E5AB2" w:rsidRPr="003D1A22">
        <w:rPr>
          <w:rFonts w:ascii="Times New Roman" w:hAnsi="Times New Roman" w:cs="Times New Roman"/>
          <w:b w:val="0"/>
          <w:bCs/>
          <w:sz w:val="18"/>
          <w:szCs w:val="18"/>
        </w:rPr>
        <w:t xml:space="preserve"> </w:t>
      </w:r>
      <w:r w:rsidR="00064078" w:rsidRPr="003D1A22">
        <w:rPr>
          <w:rFonts w:ascii="Times New Roman" w:hAnsi="Times New Roman" w:cs="Times New Roman"/>
          <w:b w:val="0"/>
          <w:bCs/>
          <w:sz w:val="18"/>
          <w:szCs w:val="18"/>
        </w:rPr>
        <w:t>I</w:t>
      </w:r>
      <w:r w:rsidR="00064078" w:rsidRPr="003D1A22">
        <w:rPr>
          <w:rFonts w:ascii="Times New Roman" w:hAnsi="Times New Roman" w:cs="Times New Roman"/>
          <w:b w:val="0"/>
          <w:bCs/>
          <w:sz w:val="18"/>
          <w:szCs w:val="18"/>
          <w:lang w:eastAsia="zh-CN"/>
        </w:rPr>
        <w:t>n</w:t>
      </w:r>
      <w:r w:rsidR="00064078" w:rsidRPr="003D1A22">
        <w:rPr>
          <w:rFonts w:ascii="Times New Roman" w:hAnsi="Times New Roman" w:cs="Times New Roman"/>
          <w:b w:val="0"/>
          <w:bCs/>
          <w:sz w:val="18"/>
          <w:szCs w:val="18"/>
        </w:rPr>
        <w:t xml:space="preserve"> the Frame K+2, the signal schematic diagram is stretched for clearly showing these denoted signal names and corresponding relations. </w:t>
      </w:r>
      <w:r w:rsidR="003877C0" w:rsidRPr="003D1A22">
        <w:rPr>
          <w:rFonts w:ascii="Times New Roman" w:hAnsi="Times New Roman" w:cs="Times New Roman"/>
          <w:b w:val="0"/>
          <w:bCs/>
          <w:sz w:val="18"/>
          <w:szCs w:val="18"/>
        </w:rPr>
        <w:t xml:space="preserve">The various colors with numbers correspond to </w:t>
      </w:r>
      <w:r w:rsidR="003877C0" w:rsidRPr="003D1A22">
        <w:rPr>
          <w:rFonts w:ascii="Times New Roman" w:hAnsi="Times New Roman" w:cs="Times New Roman"/>
          <w:sz w:val="18"/>
          <w:szCs w:val="18"/>
        </w:rPr>
        <w:t>Fig.1(b)</w:t>
      </w:r>
      <w:r w:rsidR="003877C0" w:rsidRPr="003D1A22">
        <w:rPr>
          <w:rFonts w:ascii="Times New Roman" w:hAnsi="Times New Roman" w:cs="Times New Roman"/>
          <w:b w:val="0"/>
          <w:bCs/>
          <w:sz w:val="18"/>
          <w:szCs w:val="18"/>
        </w:rPr>
        <w:t xml:space="preserve"> P1-P9 sub-ROIs.</w:t>
      </w:r>
      <w:r w:rsidR="003877C0" w:rsidRPr="003D1A22">
        <w:rPr>
          <w:rFonts w:ascii="Times New Roman" w:hAnsi="Times New Roman" w:cs="Times New Roman"/>
          <w:sz w:val="18"/>
          <w:szCs w:val="18"/>
        </w:rPr>
        <w:t xml:space="preserve"> </w:t>
      </w:r>
      <w:r w:rsidR="00FA0951" w:rsidRPr="003D1A22">
        <w:rPr>
          <w:rFonts w:ascii="Times New Roman" w:hAnsi="Times New Roman" w:cs="Times New Roman"/>
          <w:sz w:val="18"/>
          <w:szCs w:val="18"/>
        </w:rPr>
        <w:t>(c)</w:t>
      </w:r>
      <w:r w:rsidR="00FA0951" w:rsidRPr="003D1A22">
        <w:rPr>
          <w:rFonts w:ascii="Times New Roman" w:hAnsi="Times New Roman" w:cs="Times New Roman"/>
          <w:b w:val="0"/>
          <w:bCs/>
          <w:sz w:val="18"/>
          <w:szCs w:val="18"/>
        </w:rPr>
        <w:t xml:space="preserve"> The system rendering.</w:t>
      </w:r>
    </w:p>
    <w:p w14:paraId="2903774A" w14:textId="05041F23" w:rsidR="00BC7933" w:rsidRPr="003D1A22" w:rsidRDefault="00BC7933">
      <w:pPr>
        <w:rPr>
          <w:rFonts w:ascii="Times New Roman" w:hAnsi="Times New Roman"/>
          <w:b/>
          <w:bCs/>
          <w:sz w:val="16"/>
        </w:rPr>
      </w:pPr>
      <w:r w:rsidRPr="003D1A22">
        <w:rPr>
          <w:b/>
          <w:bCs/>
          <w:sz w:val="16"/>
        </w:rPr>
        <w:br w:type="page"/>
      </w:r>
    </w:p>
    <w:p w14:paraId="2DC9E51A" w14:textId="5A1B17EA" w:rsidR="0055112D" w:rsidRDefault="0055112D" w:rsidP="003D1A22">
      <w:pPr>
        <w:pStyle w:val="2"/>
        <w:spacing w:before="240" w:after="120"/>
        <w:rPr>
          <w:sz w:val="18"/>
          <w:szCs w:val="18"/>
        </w:rPr>
      </w:pPr>
      <w:bookmarkStart w:id="21" w:name="_Supplementary_Figure_2"/>
      <w:bookmarkStart w:id="22" w:name="_Toc145000817"/>
      <w:bookmarkEnd w:id="21"/>
      <w:r w:rsidRPr="003D1A22">
        <w:rPr>
          <w:noProof/>
        </w:rPr>
        <w:lastRenderedPageBreak/>
        <w:drawing>
          <wp:anchor distT="0" distB="0" distL="114300" distR="114300" simplePos="0" relativeHeight="251659264" behindDoc="0" locked="0" layoutInCell="1" allowOverlap="1" wp14:anchorId="0138F36D" wp14:editId="444EE5B7">
            <wp:simplePos x="0" y="0"/>
            <wp:positionH relativeFrom="margin">
              <wp:posOffset>-1905</wp:posOffset>
            </wp:positionH>
            <wp:positionV relativeFrom="paragraph">
              <wp:posOffset>489585</wp:posOffset>
            </wp:positionV>
            <wp:extent cx="5311140" cy="4249420"/>
            <wp:effectExtent l="0" t="0" r="381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408" b="-241"/>
                    <a:stretch/>
                  </pic:blipFill>
                  <pic:spPr bwMode="auto">
                    <a:xfrm>
                      <a:off x="0" y="0"/>
                      <a:ext cx="5311140" cy="4249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7933" w:rsidRPr="003D1A22">
        <w:t>Supplementary Figure 2</w:t>
      </w:r>
      <w:bookmarkEnd w:id="22"/>
    </w:p>
    <w:p w14:paraId="59C4304C" w14:textId="3FA63516" w:rsidR="0055112D" w:rsidRDefault="0055112D" w:rsidP="00BC7933">
      <w:pPr>
        <w:pStyle w:val="08SectionHeader1"/>
        <w:numPr>
          <w:ilvl w:val="0"/>
          <w:numId w:val="0"/>
        </w:numPr>
        <w:jc w:val="both"/>
        <w:rPr>
          <w:rFonts w:ascii="Times New Roman" w:hAnsi="Times New Roman" w:cs="Times New Roman"/>
          <w:sz w:val="18"/>
          <w:szCs w:val="18"/>
        </w:rPr>
      </w:pPr>
    </w:p>
    <w:p w14:paraId="78B86C4A" w14:textId="4D42B9F8" w:rsidR="0055112D" w:rsidRDefault="00BC7933" w:rsidP="00BC7933">
      <w:pPr>
        <w:pStyle w:val="08SectionHeader1"/>
        <w:numPr>
          <w:ilvl w:val="0"/>
          <w:numId w:val="0"/>
        </w:numPr>
        <w:jc w:val="both"/>
        <w:rPr>
          <w:rFonts w:ascii="Times New Roman" w:hAnsi="Times New Roman" w:cs="Times New Roman"/>
          <w:b w:val="0"/>
          <w:bCs/>
          <w:sz w:val="18"/>
          <w:szCs w:val="18"/>
        </w:rPr>
      </w:pPr>
      <w:r w:rsidRPr="003D1A22">
        <w:rPr>
          <w:rFonts w:ascii="Times New Roman" w:hAnsi="Times New Roman" w:cs="Times New Roman"/>
          <w:sz w:val="18"/>
          <w:szCs w:val="18"/>
        </w:rPr>
        <w:t>Supplementary Figure 2</w:t>
      </w:r>
      <w:r w:rsidR="00C8416B" w:rsidRPr="003D1A22">
        <w:rPr>
          <w:rFonts w:ascii="Times New Roman" w:hAnsi="Times New Roman" w:cs="Times New Roman"/>
          <w:sz w:val="18"/>
          <w:szCs w:val="18"/>
        </w:rPr>
        <w:t>. The scanning direction and tilt correcting</w:t>
      </w:r>
      <w:r w:rsidR="005F1A9B">
        <w:rPr>
          <w:rFonts w:ascii="Times New Roman" w:hAnsi="Times New Roman" w:cs="Times New Roman"/>
          <w:sz w:val="18"/>
          <w:szCs w:val="18"/>
        </w:rPr>
        <w:t>, PAR-SIM principle, and framerate demonstration</w:t>
      </w:r>
      <w:r w:rsidR="00C8416B" w:rsidRPr="003D1A22">
        <w:rPr>
          <w:rFonts w:ascii="Times New Roman" w:hAnsi="Times New Roman" w:cs="Times New Roman"/>
          <w:sz w:val="18"/>
          <w:szCs w:val="18"/>
        </w:rPr>
        <w:t>. (a)</w:t>
      </w:r>
      <w:r w:rsidR="00C8416B" w:rsidRPr="003D1A22">
        <w:rPr>
          <w:rFonts w:ascii="Times New Roman" w:hAnsi="Times New Roman" w:cs="Times New Roman"/>
          <w:b w:val="0"/>
          <w:bCs/>
          <w:sz w:val="18"/>
          <w:szCs w:val="18"/>
        </w:rPr>
        <w:t xml:space="preserve"> The half top part of sensor should follow the blue orbit to scan the sub-ROI and the bottom should follow the red arrow order to scan, since it’s determined by the readout direction of sensor. </w:t>
      </w:r>
      <w:r w:rsidR="00C8416B" w:rsidRPr="003D1A22">
        <w:rPr>
          <w:rFonts w:ascii="Times New Roman" w:hAnsi="Times New Roman" w:cs="Times New Roman"/>
          <w:sz w:val="18"/>
          <w:szCs w:val="18"/>
        </w:rPr>
        <w:t>(b)</w:t>
      </w:r>
      <w:r w:rsidR="00C8416B" w:rsidRPr="003D1A22">
        <w:rPr>
          <w:rFonts w:ascii="Times New Roman" w:hAnsi="Times New Roman" w:cs="Times New Roman"/>
          <w:b w:val="0"/>
          <w:bCs/>
          <w:sz w:val="18"/>
          <w:szCs w:val="18"/>
        </w:rPr>
        <w:t xml:space="preserve"> The bright field of 192</w:t>
      </w:r>
      <w:r w:rsidR="00C8416B" w:rsidRPr="003D1A22">
        <w:rPr>
          <w:rFonts w:ascii="Times New Roman" w:hAnsi="Times New Roman" w:cs="Times New Roman" w:hint="eastAsia"/>
          <w:b w:val="0"/>
          <w:bCs/>
          <w:sz w:val="18"/>
          <w:szCs w:val="18"/>
        </w:rPr>
        <w:t>×</w:t>
      </w:r>
      <w:r w:rsidR="00C8416B" w:rsidRPr="003D1A22">
        <w:rPr>
          <w:rFonts w:ascii="Times New Roman" w:hAnsi="Times New Roman" w:cs="Times New Roman" w:hint="eastAsia"/>
          <w:b w:val="0"/>
          <w:bCs/>
          <w:sz w:val="18"/>
          <w:szCs w:val="18"/>
        </w:rPr>
        <w:t>1</w:t>
      </w:r>
      <w:r w:rsidR="00C8416B" w:rsidRPr="003D1A22">
        <w:rPr>
          <w:rFonts w:ascii="Times New Roman" w:hAnsi="Times New Roman" w:cs="Times New Roman"/>
          <w:b w:val="0"/>
          <w:bCs/>
          <w:sz w:val="18"/>
          <w:szCs w:val="18"/>
        </w:rPr>
        <w:t>92 P</w:t>
      </w:r>
      <w:r w:rsidR="00C8416B" w:rsidRPr="003D1A22">
        <w:rPr>
          <w:rFonts w:ascii="Times New Roman" w:hAnsi="Times New Roman" w:cs="Times New Roman" w:hint="eastAsia"/>
          <w:b w:val="0"/>
          <w:bCs/>
          <w:sz w:val="18"/>
          <w:szCs w:val="18"/>
        </w:rPr>
        <w:t>ixels</w:t>
      </w:r>
      <w:r w:rsidR="00C8416B" w:rsidRPr="003D1A22">
        <w:rPr>
          <w:rFonts w:ascii="Times New Roman" w:hAnsi="Times New Roman" w:cs="Times New Roman"/>
          <w:b w:val="0"/>
          <w:bCs/>
          <w:sz w:val="18"/>
          <w:szCs w:val="18"/>
        </w:rPr>
        <w:t xml:space="preserve"> </w:t>
      </w:r>
      <w:r w:rsidR="00C8416B" w:rsidRPr="003D1A22">
        <w:rPr>
          <w:rFonts w:ascii="Times New Roman" w:hAnsi="Times New Roman" w:cs="Times New Roman" w:hint="eastAsia"/>
          <w:b w:val="0"/>
          <w:bCs/>
          <w:sz w:val="18"/>
          <w:szCs w:val="18"/>
        </w:rPr>
        <w:t>sub-ROI</w:t>
      </w:r>
      <w:r w:rsidR="00C8416B" w:rsidRPr="003D1A22">
        <w:rPr>
          <w:rFonts w:ascii="Times New Roman" w:hAnsi="Times New Roman" w:cs="Times New Roman"/>
          <w:b w:val="0"/>
          <w:bCs/>
          <w:sz w:val="18"/>
          <w:szCs w:val="18"/>
        </w:rPr>
        <w:t xml:space="preserve"> is obliquely scanned. </w:t>
      </w:r>
      <w:r w:rsidR="00C8416B" w:rsidRPr="003D1A22">
        <w:rPr>
          <w:rFonts w:ascii="Times New Roman" w:hAnsi="Times New Roman" w:cs="Times New Roman"/>
          <w:sz w:val="18"/>
          <w:szCs w:val="18"/>
        </w:rPr>
        <w:t>(c)</w:t>
      </w:r>
      <w:r w:rsidR="00C8416B" w:rsidRPr="003D1A22">
        <w:rPr>
          <w:rFonts w:ascii="Times New Roman" w:hAnsi="Times New Roman" w:cs="Times New Roman"/>
          <w:b w:val="0"/>
          <w:bCs/>
          <w:sz w:val="18"/>
          <w:szCs w:val="18"/>
        </w:rPr>
        <w:t xml:space="preserve"> The compensating correction Galvo voltage along both ax</w:t>
      </w:r>
      <w:r w:rsidR="00C8416B" w:rsidRPr="003D1A22">
        <w:rPr>
          <w:rFonts w:ascii="Times New Roman" w:hAnsi="Times New Roman" w:cs="Times New Roman" w:hint="eastAsia"/>
          <w:b w:val="0"/>
          <w:bCs/>
          <w:sz w:val="18"/>
          <w:szCs w:val="18"/>
        </w:rPr>
        <w:t>e</w:t>
      </w:r>
      <w:r w:rsidR="00C8416B" w:rsidRPr="003D1A22">
        <w:rPr>
          <w:rFonts w:ascii="Times New Roman" w:hAnsi="Times New Roman" w:cs="Times New Roman"/>
          <w:b w:val="0"/>
          <w:bCs/>
          <w:sz w:val="18"/>
          <w:szCs w:val="18"/>
        </w:rPr>
        <w:t xml:space="preserve">s can be gained by calculating the tangent value of red line angles. </w:t>
      </w:r>
      <w:r w:rsidR="00C8416B" w:rsidRPr="003D1A22">
        <w:rPr>
          <w:rFonts w:ascii="Times New Roman" w:hAnsi="Times New Roman" w:cs="Times New Roman"/>
          <w:sz w:val="18"/>
          <w:szCs w:val="18"/>
        </w:rPr>
        <w:t>(d)</w:t>
      </w:r>
      <w:r w:rsidR="00C8416B" w:rsidRPr="003D1A22">
        <w:rPr>
          <w:rFonts w:ascii="Times New Roman" w:hAnsi="Times New Roman" w:cs="Times New Roman"/>
          <w:b w:val="0"/>
          <w:bCs/>
          <w:sz w:val="18"/>
          <w:szCs w:val="18"/>
        </w:rPr>
        <w:t xml:space="preserve"> After the correction, the oblique scanning sub-ROIs is parallel with the periphery </w:t>
      </w:r>
      <w:r w:rsidR="00C8416B" w:rsidRPr="003D1A22">
        <w:rPr>
          <w:rFonts w:ascii="Times New Roman" w:hAnsi="Times New Roman" w:cs="Times New Roman" w:hint="eastAsia"/>
          <w:b w:val="0"/>
          <w:bCs/>
          <w:sz w:val="18"/>
          <w:szCs w:val="18"/>
        </w:rPr>
        <w:t>of</w:t>
      </w:r>
      <w:r w:rsidR="00C8416B" w:rsidRPr="003D1A22">
        <w:rPr>
          <w:rFonts w:ascii="Times New Roman" w:hAnsi="Times New Roman" w:cs="Times New Roman"/>
          <w:b w:val="0"/>
          <w:bCs/>
          <w:sz w:val="18"/>
          <w:szCs w:val="18"/>
        </w:rPr>
        <w:t xml:space="preserve"> frame. </w:t>
      </w:r>
      <w:r w:rsidR="005F1A9B" w:rsidRPr="00EA1679">
        <w:rPr>
          <w:rFonts w:ascii="Times New Roman" w:hAnsi="Times New Roman" w:cs="Times New Roman"/>
          <w:b w:val="0"/>
          <w:bCs/>
          <w:sz w:val="18"/>
          <w:szCs w:val="18"/>
        </w:rPr>
        <w:t>Scale bars: 192 pixels.</w:t>
      </w:r>
      <w:r w:rsidR="005F1A9B">
        <w:rPr>
          <w:rFonts w:ascii="Times New Roman" w:hAnsi="Times New Roman" w:cs="Times New Roman"/>
          <w:b w:val="0"/>
          <w:bCs/>
          <w:sz w:val="18"/>
          <w:szCs w:val="18"/>
        </w:rPr>
        <w:t xml:space="preserve"> </w:t>
      </w:r>
      <w:r w:rsidR="0055112D" w:rsidRPr="003D1A22">
        <w:rPr>
          <w:rFonts w:ascii="Times New Roman" w:hAnsi="Times New Roman" w:cs="Times New Roman"/>
          <w:sz w:val="18"/>
          <w:szCs w:val="18"/>
        </w:rPr>
        <w:t>(</w:t>
      </w:r>
      <w:r w:rsidR="005F1A9B" w:rsidRPr="003D1A22">
        <w:rPr>
          <w:rFonts w:ascii="Times New Roman" w:hAnsi="Times New Roman" w:cs="Times New Roman" w:hint="eastAsia"/>
          <w:sz w:val="18"/>
          <w:szCs w:val="18"/>
          <w:lang w:eastAsia="zh-CN"/>
        </w:rPr>
        <w:t>e</w:t>
      </w:r>
      <w:r w:rsidR="0055112D" w:rsidRPr="003D1A22">
        <w:rPr>
          <w:rFonts w:ascii="Times New Roman" w:hAnsi="Times New Roman" w:cs="Times New Roman"/>
          <w:sz w:val="18"/>
          <w:szCs w:val="18"/>
        </w:rPr>
        <w:t>)</w:t>
      </w:r>
      <w:r w:rsidR="0055112D" w:rsidRPr="003D1A22">
        <w:rPr>
          <w:rFonts w:ascii="Times New Roman" w:hAnsi="Times New Roman" w:cs="Times New Roman"/>
          <w:b w:val="0"/>
          <w:bCs/>
          <w:sz w:val="18"/>
          <w:szCs w:val="18"/>
        </w:rPr>
        <w:t xml:space="preserve"> QXGA for maximum occupation test, the max sub-ROIs are 192 pixels (H)×676 pixels (W) in 100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1-bit balance displaying mode when the frame opens 400 pixels (H)×2048 pixels (W), and 236 pixels (H)×676 pixels (W) in 200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1-bit balance mode when the frame opens 496 pixels (H)×2048 pixels (W). Reasonably and </w:t>
      </w:r>
      <w:proofErr w:type="spellStart"/>
      <w:r w:rsidR="0055112D" w:rsidRPr="003D1A22">
        <w:rPr>
          <w:rFonts w:ascii="Times New Roman" w:hAnsi="Times New Roman" w:cs="Times New Roman"/>
          <w:b w:val="0"/>
          <w:bCs/>
          <w:sz w:val="18"/>
          <w:szCs w:val="18"/>
        </w:rPr>
        <w:t>deducedly</w:t>
      </w:r>
      <w:proofErr w:type="spellEnd"/>
      <w:r w:rsidR="0055112D" w:rsidRPr="003D1A22">
        <w:rPr>
          <w:rFonts w:ascii="Times New Roman" w:hAnsi="Times New Roman" w:cs="Times New Roman"/>
          <w:b w:val="0"/>
          <w:bCs/>
          <w:sz w:val="18"/>
          <w:szCs w:val="18"/>
        </w:rPr>
        <w:t xml:space="preserve">, the maximum in SXGA </w:t>
      </w:r>
      <w:r w:rsidR="0055112D" w:rsidRPr="003D1A22">
        <w:rPr>
          <w:rFonts w:ascii="Times New Roman" w:hAnsi="Times New Roman" w:cs="Times New Roman"/>
          <w:sz w:val="18"/>
          <w:szCs w:val="18"/>
        </w:rPr>
        <w:t>(</w:t>
      </w:r>
      <w:r w:rsidR="005F1A9B" w:rsidRPr="003D1A22">
        <w:rPr>
          <w:rFonts w:ascii="Times New Roman" w:hAnsi="Times New Roman" w:cs="Times New Roman"/>
          <w:sz w:val="18"/>
          <w:szCs w:val="18"/>
        </w:rPr>
        <w:t>f</w:t>
      </w:r>
      <w:r w:rsidR="0055112D" w:rsidRPr="003D1A22">
        <w:rPr>
          <w:rFonts w:ascii="Times New Roman" w:hAnsi="Times New Roman" w:cs="Times New Roman"/>
          <w:sz w:val="18"/>
          <w:szCs w:val="18"/>
        </w:rPr>
        <w:t>)</w:t>
      </w:r>
      <w:r w:rsidR="0055112D" w:rsidRPr="003D1A22">
        <w:rPr>
          <w:rFonts w:ascii="Times New Roman" w:hAnsi="Times New Roman" w:cs="Times New Roman"/>
          <w:b w:val="0"/>
          <w:bCs/>
          <w:sz w:val="18"/>
          <w:szCs w:val="18"/>
        </w:rPr>
        <w:t xml:space="preserve"> can be around 234 pixels (H)×676 pixels (W) when the frame is 484 pixels (H)×2048 pixels (W) in 100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and 296 pixels (H)×676 pixels (W) in 200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displaying when the frame opens 608 pixels (H)×2048 pixels (W). In the framerate demonstration, correct phases displaying are confirmed by setting 3/6/9 OFF state in top 2 sub-figures and 1/4/7 OFF in bottom 2 sub-figures within 3 Angle 3 Phases groups. The correct angles are illustrated by FFT hot map containing counterpart of ±1 order surefire directions circled with white, which are consistent with the direction of red arrows on top right part of each sub-ROI. </w:t>
      </w:r>
      <w:r w:rsidR="0055112D" w:rsidRPr="003D1A22">
        <w:rPr>
          <w:rFonts w:ascii="Times New Roman" w:hAnsi="Times New Roman" w:cs="Times New Roman"/>
          <w:sz w:val="18"/>
          <w:szCs w:val="18"/>
        </w:rPr>
        <w:t>(</w:t>
      </w:r>
      <w:r w:rsidR="005F1A9B" w:rsidRPr="003D1A22">
        <w:rPr>
          <w:rFonts w:ascii="Times New Roman" w:hAnsi="Times New Roman" w:cs="Times New Roman"/>
          <w:sz w:val="18"/>
          <w:szCs w:val="18"/>
        </w:rPr>
        <w:t>f</w:t>
      </w:r>
      <w:r w:rsidR="0055112D" w:rsidRPr="003D1A22">
        <w:rPr>
          <w:rFonts w:ascii="Times New Roman" w:hAnsi="Times New Roman" w:cs="Times New Roman"/>
          <w:sz w:val="18"/>
          <w:szCs w:val="18"/>
        </w:rPr>
        <w:t>)</w:t>
      </w:r>
      <w:r w:rsidR="0055112D" w:rsidRPr="003D1A22">
        <w:rPr>
          <w:rFonts w:ascii="Times New Roman" w:hAnsi="Times New Roman" w:cs="Times New Roman"/>
          <w:b w:val="0"/>
          <w:bCs/>
          <w:sz w:val="18"/>
          <w:szCs w:val="18"/>
        </w:rPr>
        <w:t xml:space="preserve"> Sub-ROIs’ size in SXGA group is only for pattern displaying demonstration. In the top 2 sub-figures, the sub-ROIs are 192 pixels (H)×400 pixels (W) in 100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1-bit balance displaying mode when the frame opens 484 pixels (H)×2048 pixels (W), and 260 pixels (H)×540 pixels (W) in 200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1-bit balance mode when the frame opens 608 pixels (H)×2048 pixels (W). Using the QXGA, 100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and 200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IP-SIM framerate are 256 fps and 204 fps, respectively, when under 2 Angles 3 Phases SIM mode; and corresponding to 171 fps and 136 fps under 3 Angles 3 Phases SIM. Meanwhile using SXGA, 100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and 200 </w:t>
      </w:r>
      <w:proofErr w:type="spellStart"/>
      <w:r w:rsidR="0055112D" w:rsidRPr="003D1A22">
        <w:rPr>
          <w:rFonts w:ascii="Times New Roman" w:hAnsi="Times New Roman" w:cs="Times New Roman"/>
          <w:b w:val="0"/>
          <w:bCs/>
          <w:sz w:val="18"/>
          <w:szCs w:val="18"/>
        </w:rPr>
        <w:t>μs</w:t>
      </w:r>
      <w:proofErr w:type="spellEnd"/>
      <w:r w:rsidR="0055112D" w:rsidRPr="003D1A22">
        <w:rPr>
          <w:rFonts w:ascii="Times New Roman" w:hAnsi="Times New Roman" w:cs="Times New Roman"/>
          <w:b w:val="0"/>
          <w:bCs/>
          <w:sz w:val="18"/>
          <w:szCs w:val="18"/>
        </w:rPr>
        <w:t xml:space="preserve"> IP-SIM framerate are 209 fps and 167 fps, respectively, when under 2 Angles 3 Phases mode; and with respect to 140 fps and 112 fps under 3 Angles 3 Phases mode. </w:t>
      </w:r>
      <w:bookmarkStart w:id="23" w:name="_Hlk140431890"/>
      <w:r w:rsidR="0055112D" w:rsidRPr="003D1A22">
        <w:rPr>
          <w:rFonts w:ascii="Times New Roman" w:hAnsi="Times New Roman" w:cs="Times New Roman"/>
          <w:b w:val="0"/>
          <w:bCs/>
          <w:sz w:val="18"/>
          <w:szCs w:val="18"/>
        </w:rPr>
        <w:t xml:space="preserve">All the framerates from whole frame above almost match their respective theoretical opened row numbers on sensor because the exist of flexible synchronization margin mentioned above. Scale bars: 2 </w:t>
      </w:r>
      <w:proofErr w:type="spellStart"/>
      <w:r w:rsidR="0055112D" w:rsidRPr="003D1A22">
        <w:rPr>
          <w:rFonts w:ascii="Times New Roman" w:hAnsi="Times New Roman" w:cs="Times New Roman"/>
          <w:b w:val="0"/>
          <w:bCs/>
          <w:sz w:val="18"/>
          <w:szCs w:val="18"/>
        </w:rPr>
        <w:t>μ</w:t>
      </w:r>
      <w:bookmarkEnd w:id="23"/>
      <w:r w:rsidR="0055112D" w:rsidRPr="003D1A22">
        <w:rPr>
          <w:rFonts w:ascii="Times New Roman" w:hAnsi="Times New Roman" w:cs="Times New Roman"/>
          <w:b w:val="0"/>
          <w:bCs/>
          <w:sz w:val="18"/>
          <w:szCs w:val="18"/>
        </w:rPr>
        <w:t>m</w:t>
      </w:r>
      <w:proofErr w:type="spellEnd"/>
      <w:r w:rsidR="0055112D" w:rsidRPr="003D1A22">
        <w:rPr>
          <w:rFonts w:ascii="Times New Roman" w:hAnsi="Times New Roman" w:cs="Times New Roman"/>
          <w:b w:val="0"/>
          <w:bCs/>
          <w:sz w:val="18"/>
          <w:szCs w:val="18"/>
        </w:rPr>
        <w:t>.</w:t>
      </w:r>
    </w:p>
    <w:p w14:paraId="30F67E54" w14:textId="296FF9F2" w:rsidR="00C8416B" w:rsidRPr="003D1A22" w:rsidRDefault="00C8416B" w:rsidP="003D1A22">
      <w:pPr>
        <w:pStyle w:val="08SectionHeader1"/>
        <w:numPr>
          <w:ilvl w:val="0"/>
          <w:numId w:val="0"/>
        </w:numPr>
        <w:jc w:val="both"/>
        <w:rPr>
          <w:rFonts w:ascii="Times New Roman" w:hAnsi="Times New Roman" w:cs="Times New Roman"/>
          <w:b w:val="0"/>
          <w:bCs/>
          <w:sz w:val="18"/>
          <w:szCs w:val="18"/>
        </w:rPr>
      </w:pPr>
    </w:p>
    <w:p w14:paraId="304D6509" w14:textId="4E13EF76" w:rsidR="00BC7933" w:rsidRPr="003D1A22" w:rsidRDefault="00BC7933">
      <w:pPr>
        <w:rPr>
          <w:rFonts w:ascii="Times New Roman" w:eastAsia="Times New Roman" w:hAnsi="Times New Roman" w:cs="Times New Roman"/>
          <w:sz w:val="24"/>
          <w:szCs w:val="21"/>
        </w:rPr>
      </w:pPr>
      <w:r w:rsidRPr="003D1A22">
        <w:br w:type="page"/>
      </w:r>
    </w:p>
    <w:p w14:paraId="141A47C4" w14:textId="7A2FC420" w:rsidR="00BC7933" w:rsidRPr="003D1A22" w:rsidRDefault="00BC7933" w:rsidP="003D1A22">
      <w:pPr>
        <w:pStyle w:val="2"/>
        <w:spacing w:before="240" w:after="120"/>
      </w:pPr>
      <w:bookmarkStart w:id="24" w:name="_Supplementary_Figure_3"/>
      <w:bookmarkStart w:id="25" w:name="_Toc145000818"/>
      <w:bookmarkEnd w:id="24"/>
      <w:r w:rsidRPr="003D1A22">
        <w:lastRenderedPageBreak/>
        <w:t>Supplementary Figure 3</w:t>
      </w:r>
      <w:bookmarkEnd w:id="25"/>
    </w:p>
    <w:p w14:paraId="1E2D5A30" w14:textId="5A89C8B8" w:rsidR="00C8416B" w:rsidRPr="003D1A22" w:rsidRDefault="00BC7933" w:rsidP="003D1A22">
      <w:pPr>
        <w:pStyle w:val="10BodySubsequentParagraph"/>
        <w:ind w:firstLineChars="0" w:firstLine="0"/>
        <w:rPr>
          <w:color w:val="auto"/>
        </w:rPr>
      </w:pPr>
      <w:r w:rsidRPr="003D1A22">
        <w:rPr>
          <w:noProof/>
          <w:color w:val="auto"/>
        </w:rPr>
        <w:drawing>
          <wp:inline distT="0" distB="0" distL="0" distR="0" wp14:anchorId="78CD729B" wp14:editId="6C048013">
            <wp:extent cx="5246474" cy="433059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53927" cy="4336750"/>
                    </a:xfrm>
                    <a:prstGeom prst="rect">
                      <a:avLst/>
                    </a:prstGeom>
                    <a:noFill/>
                    <a:ln>
                      <a:noFill/>
                    </a:ln>
                  </pic:spPr>
                </pic:pic>
              </a:graphicData>
            </a:graphic>
          </wp:inline>
        </w:drawing>
      </w:r>
    </w:p>
    <w:p w14:paraId="4CE9B2DC" w14:textId="045499F8" w:rsidR="00C8416B" w:rsidRPr="003D1A22" w:rsidRDefault="00BC7933" w:rsidP="003D1A22">
      <w:pPr>
        <w:pStyle w:val="08SectionHeader1"/>
        <w:numPr>
          <w:ilvl w:val="0"/>
          <w:numId w:val="0"/>
        </w:numPr>
        <w:jc w:val="both"/>
        <w:rPr>
          <w:rFonts w:ascii="Times New Roman" w:hAnsi="Times New Roman" w:cs="Times New Roman"/>
          <w:b w:val="0"/>
          <w:bCs/>
          <w:sz w:val="18"/>
          <w:szCs w:val="18"/>
        </w:rPr>
      </w:pPr>
      <w:r w:rsidRPr="003D1A22">
        <w:rPr>
          <w:rFonts w:ascii="Times New Roman" w:hAnsi="Times New Roman" w:cs="Times New Roman"/>
          <w:sz w:val="18"/>
          <w:szCs w:val="18"/>
        </w:rPr>
        <w:t>Supplementary Figure 3</w:t>
      </w:r>
      <w:r w:rsidR="00C8416B" w:rsidRPr="003D1A22">
        <w:rPr>
          <w:rFonts w:ascii="Times New Roman" w:hAnsi="Times New Roman" w:cs="Times New Roman"/>
          <w:sz w:val="18"/>
          <w:szCs w:val="18"/>
        </w:rPr>
        <w:t xml:space="preserve">. The flowchart of </w:t>
      </w:r>
      <w:r w:rsidR="00FD1354" w:rsidRPr="003D1A22">
        <w:rPr>
          <w:rFonts w:ascii="Times New Roman" w:hAnsi="Times New Roman" w:cs="Times New Roman"/>
          <w:sz w:val="18"/>
          <w:szCs w:val="18"/>
        </w:rPr>
        <w:t>PAR-SIM</w:t>
      </w:r>
      <w:r w:rsidR="00C8416B" w:rsidRPr="003D1A22">
        <w:rPr>
          <w:rFonts w:ascii="Times New Roman" w:hAnsi="Times New Roman" w:cs="Times New Roman"/>
          <w:sz w:val="18"/>
          <w:szCs w:val="18"/>
        </w:rPr>
        <w:t xml:space="preserve"> reconstruction.</w:t>
      </w:r>
      <w:r w:rsidR="00C8416B" w:rsidRPr="003D1A22">
        <w:rPr>
          <w:rFonts w:ascii="Times New Roman" w:hAnsi="Times New Roman" w:cs="Times New Roman"/>
          <w:b w:val="0"/>
          <w:bCs/>
          <w:sz w:val="18"/>
          <w:szCs w:val="18"/>
        </w:rPr>
        <w:t xml:space="preserve"> The reconstruction consists of data preprocessing, parameter estimation, spectrum separation &amp; fusion, and spectrum optimization and contrast enhancement. </w:t>
      </w:r>
      <w:r w:rsidR="00F70D7D" w:rsidRPr="003D1A22">
        <w:rPr>
          <w:rFonts w:ascii="Times New Roman" w:hAnsi="Times New Roman" w:cs="Times New Roman"/>
          <w:b w:val="0"/>
          <w:bCs/>
          <w:sz w:val="18"/>
          <w:szCs w:val="18"/>
        </w:rPr>
        <w:t>The boxes with green</w:t>
      </w:r>
      <w:r w:rsidR="00F70D7D" w:rsidRPr="003D1A22">
        <w:rPr>
          <w:rFonts w:ascii="Times New Roman" w:hAnsi="Times New Roman" w:cs="Times New Roman" w:hint="eastAsia"/>
          <w:b w:val="0"/>
          <w:bCs/>
          <w:sz w:val="18"/>
          <w:szCs w:val="18"/>
        </w:rPr>
        <w:t>/</w:t>
      </w:r>
      <w:r w:rsidR="00F70D7D" w:rsidRPr="003D1A22">
        <w:rPr>
          <w:rFonts w:ascii="Times New Roman" w:hAnsi="Times New Roman" w:cs="Times New Roman"/>
          <w:b w:val="0"/>
          <w:bCs/>
          <w:sz w:val="18"/>
          <w:szCs w:val="18"/>
        </w:rPr>
        <w:t xml:space="preserve">red/yellow/blue color represent input/processing/intermediating/output procedures in the flowchart, respectively.  </w:t>
      </w:r>
    </w:p>
    <w:p w14:paraId="09482DA6" w14:textId="613953D4" w:rsidR="00BC7933" w:rsidRPr="003D1A22" w:rsidRDefault="00BC7933">
      <w:pPr>
        <w:rPr>
          <w:rFonts w:ascii="Times New Roman" w:eastAsia="Times New Roman" w:hAnsi="Times New Roman" w:cs="Times New Roman"/>
          <w:sz w:val="24"/>
          <w:szCs w:val="21"/>
        </w:rPr>
      </w:pPr>
      <w:r w:rsidRPr="003D1A22">
        <w:br w:type="page"/>
      </w:r>
    </w:p>
    <w:p w14:paraId="6F51C4A7" w14:textId="59C280E0" w:rsidR="00C8416B" w:rsidRPr="003D1A22" w:rsidRDefault="00BC7933" w:rsidP="003D1A22">
      <w:pPr>
        <w:pStyle w:val="2"/>
        <w:spacing w:before="240" w:after="120"/>
      </w:pPr>
      <w:bookmarkStart w:id="26" w:name="_Supplementary_Figure_4"/>
      <w:bookmarkStart w:id="27" w:name="_Toc145000819"/>
      <w:bookmarkEnd w:id="26"/>
      <w:r w:rsidRPr="003D1A22">
        <w:lastRenderedPageBreak/>
        <w:t>Supplementary Figure 4</w:t>
      </w:r>
      <w:bookmarkEnd w:id="27"/>
    </w:p>
    <w:p w14:paraId="3BB9F339" w14:textId="77777777" w:rsidR="00C8416B" w:rsidRPr="003D1A22" w:rsidRDefault="00C8416B" w:rsidP="00C8416B">
      <w:r w:rsidRPr="003D1A22">
        <w:rPr>
          <w:noProof/>
        </w:rPr>
        <w:drawing>
          <wp:inline distT="0" distB="0" distL="0" distR="0" wp14:anchorId="1981E765" wp14:editId="1D994800">
            <wp:extent cx="5311025" cy="4864608"/>
            <wp:effectExtent l="0" t="0" r="444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1" cstate="print">
                      <a:extLst>
                        <a:ext uri="{28A0092B-C50C-407E-A947-70E740481C1C}">
                          <a14:useLocalDpi xmlns:a14="http://schemas.microsoft.com/office/drawing/2010/main" val="0"/>
                        </a:ext>
                      </a:extLst>
                    </a:blip>
                    <a:srcRect b="21940"/>
                    <a:stretch/>
                  </pic:blipFill>
                  <pic:spPr bwMode="auto">
                    <a:xfrm>
                      <a:off x="0" y="0"/>
                      <a:ext cx="5336312" cy="4887769"/>
                    </a:xfrm>
                    <a:prstGeom prst="rect">
                      <a:avLst/>
                    </a:prstGeom>
                    <a:ln>
                      <a:noFill/>
                    </a:ln>
                    <a:extLst>
                      <a:ext uri="{53640926-AAD7-44D8-BBD7-CCE9431645EC}">
                        <a14:shadowObscured xmlns:a14="http://schemas.microsoft.com/office/drawing/2010/main"/>
                      </a:ext>
                    </a:extLst>
                  </pic:spPr>
                </pic:pic>
              </a:graphicData>
            </a:graphic>
          </wp:inline>
        </w:drawing>
      </w:r>
    </w:p>
    <w:p w14:paraId="68751104" w14:textId="5D450A60" w:rsidR="005F1A9B" w:rsidRPr="003D1A22" w:rsidRDefault="00BC7933" w:rsidP="00BC7933">
      <w:pPr>
        <w:pStyle w:val="08SectionHeader1"/>
        <w:numPr>
          <w:ilvl w:val="0"/>
          <w:numId w:val="0"/>
        </w:numPr>
        <w:jc w:val="both"/>
        <w:rPr>
          <w:rFonts w:ascii="Times New Roman" w:hAnsi="Times New Roman" w:cs="Times New Roman"/>
          <w:b w:val="0"/>
          <w:bCs/>
          <w:sz w:val="18"/>
          <w:szCs w:val="18"/>
        </w:rPr>
      </w:pPr>
      <w:r w:rsidRPr="003D1A22">
        <w:rPr>
          <w:rFonts w:ascii="Times New Roman" w:hAnsi="Times New Roman" w:cs="Times New Roman"/>
          <w:sz w:val="18"/>
          <w:szCs w:val="18"/>
        </w:rPr>
        <w:t>Supplementary Figure 4</w:t>
      </w:r>
      <w:r w:rsidR="00C8416B" w:rsidRPr="003D1A22">
        <w:rPr>
          <w:rFonts w:ascii="Times New Roman" w:hAnsi="Times New Roman" w:cs="Times New Roman"/>
          <w:sz w:val="18"/>
          <w:szCs w:val="18"/>
        </w:rPr>
        <w:t xml:space="preserve">. The spheres reconstruction results of </w:t>
      </w:r>
      <w:r w:rsidR="00FD1354" w:rsidRPr="003D1A22">
        <w:rPr>
          <w:rFonts w:ascii="Times New Roman" w:hAnsi="Times New Roman" w:cs="Times New Roman"/>
          <w:sz w:val="18"/>
          <w:szCs w:val="18"/>
        </w:rPr>
        <w:t>PAR-SIM</w:t>
      </w:r>
      <w:r w:rsidR="00C8416B" w:rsidRPr="003D1A22">
        <w:rPr>
          <w:rFonts w:ascii="Times New Roman" w:hAnsi="Times New Roman" w:cs="Times New Roman"/>
          <w:sz w:val="18"/>
          <w:szCs w:val="18"/>
        </w:rPr>
        <w:t xml:space="preserve">. </w:t>
      </w:r>
      <w:bookmarkStart w:id="28" w:name="_Hlk141526162"/>
      <w:r w:rsidR="005F1A9B" w:rsidRPr="003D1A22">
        <w:rPr>
          <w:rFonts w:ascii="Times New Roman" w:hAnsi="Times New Roman" w:cs="Times New Roman"/>
          <w:sz w:val="18"/>
          <w:szCs w:val="18"/>
        </w:rPr>
        <w:t>(a)</w:t>
      </w:r>
      <w:bookmarkEnd w:id="28"/>
      <w:r w:rsidR="00D31808">
        <w:rPr>
          <w:rFonts w:ascii="Times New Roman" w:hAnsi="Times New Roman" w:cs="Times New Roman"/>
          <w:sz w:val="18"/>
          <w:szCs w:val="18"/>
        </w:rPr>
        <w:t xml:space="preserve"> &amp; (c)</w:t>
      </w:r>
      <w:r w:rsidR="005F1A9B" w:rsidRPr="003D1A22">
        <w:rPr>
          <w:rFonts w:ascii="Times New Roman" w:hAnsi="Times New Roman" w:cs="Times New Roman"/>
          <w:b w:val="0"/>
          <w:bCs/>
          <w:sz w:val="18"/>
          <w:szCs w:val="18"/>
        </w:rPr>
        <w:t xml:space="preserve"> </w:t>
      </w:r>
      <w:bookmarkStart w:id="29" w:name="_Hlk141526152"/>
      <w:r w:rsidR="005F1A9B" w:rsidRPr="003D1A22">
        <w:rPr>
          <w:rFonts w:ascii="Times New Roman" w:hAnsi="Times New Roman" w:cs="Times New Roman"/>
          <w:b w:val="0"/>
          <w:bCs/>
          <w:sz w:val="18"/>
          <w:szCs w:val="18"/>
        </w:rPr>
        <w:t xml:space="preserve">100 nm diameter fluorospheres with 3-angle-3-phase illumination under </w:t>
      </w:r>
      <w:r w:rsidR="00A43CCC">
        <w:rPr>
          <w:rFonts w:ascii="Times New Roman" w:hAnsi="Times New Roman" w:cs="Times New Roman"/>
          <w:b w:val="0"/>
          <w:bCs/>
          <w:sz w:val="18"/>
          <w:szCs w:val="18"/>
        </w:rPr>
        <w:t xml:space="preserve">0.2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pattern display exhibits exceeded 110 nm resolution and the 7 fluorospheres squared with dashed lines are selected to do resolution statistics in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g</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while the red one is selected to display in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e</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and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f</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for comparing resolution between wild field and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 xml:space="preserve">-SIM. </w:t>
      </w:r>
      <w:r w:rsidR="005F1A9B" w:rsidRPr="003D1A22">
        <w:rPr>
          <w:rFonts w:ascii="Times New Roman" w:hAnsi="Times New Roman" w:cs="Times New Roman"/>
          <w:sz w:val="18"/>
          <w:szCs w:val="18"/>
        </w:rPr>
        <w:t>(b)</w:t>
      </w:r>
      <w:r w:rsidR="00D31808">
        <w:rPr>
          <w:rFonts w:ascii="Times New Roman" w:hAnsi="Times New Roman" w:cs="Times New Roman"/>
          <w:sz w:val="18"/>
          <w:szCs w:val="18"/>
        </w:rPr>
        <w:t xml:space="preserve"> &amp; (d)</w:t>
      </w:r>
      <w:r w:rsidR="005F1A9B" w:rsidRPr="003D1A22">
        <w:rPr>
          <w:rFonts w:ascii="Times New Roman" w:hAnsi="Times New Roman" w:cs="Times New Roman"/>
          <w:b w:val="0"/>
          <w:bCs/>
          <w:sz w:val="18"/>
          <w:szCs w:val="18"/>
        </w:rPr>
        <w:t xml:space="preserve"> 100 nm diameter fluorospheres with 2-angle-3-phase illumination under </w:t>
      </w:r>
      <w:r w:rsidR="00A43CCC">
        <w:rPr>
          <w:rFonts w:ascii="Times New Roman" w:hAnsi="Times New Roman" w:cs="Times New Roman"/>
          <w:b w:val="0"/>
          <w:bCs/>
          <w:sz w:val="18"/>
          <w:szCs w:val="18"/>
        </w:rPr>
        <w:t xml:space="preserve">0.4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pattern display exhibits perfect 100 nm resolution and the 7 fluorospheres squared with dashed lines are selected to do resolution statistics in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g</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while the red one is selected to display in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e</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and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f</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for comparing resolution between wild field and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-SIM. The resolution difference comes from various exposure time, thus SNR. 2-angle-3-phase and 3-angle-3-phase modes are used to demonstrate the successful reconstruction of IP-SIM regardless the illumination strategies, and these two exposure durations of SLM are used to test reconstructed resolutions.</w:t>
      </w:r>
      <w:bookmarkEnd w:id="29"/>
      <w:r w:rsidR="005F1A9B" w:rsidRPr="003D1A22">
        <w:rPr>
          <w:rFonts w:ascii="Times New Roman" w:hAnsi="Times New Roman" w:cs="Times New Roman"/>
          <w:b w:val="0"/>
          <w:bCs/>
          <w:sz w:val="18"/>
          <w:szCs w:val="18"/>
        </w:rPr>
        <w:t xml:space="preserve">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e</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The red dashed square selects the fluorosphere exposed in </w:t>
      </w:r>
      <w:r w:rsidR="00A43CCC">
        <w:rPr>
          <w:rFonts w:ascii="Times New Roman" w:hAnsi="Times New Roman" w:cs="Times New Roman"/>
          <w:b w:val="0"/>
          <w:bCs/>
          <w:sz w:val="18"/>
          <w:szCs w:val="18"/>
        </w:rPr>
        <w:t xml:space="preserve">0.2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and </w:t>
      </w:r>
      <w:r w:rsidR="00A43CCC">
        <w:rPr>
          <w:rFonts w:ascii="Times New Roman" w:hAnsi="Times New Roman" w:cs="Times New Roman"/>
          <w:b w:val="0"/>
          <w:bCs/>
          <w:sz w:val="18"/>
          <w:szCs w:val="18"/>
        </w:rPr>
        <w:t xml:space="preserve">0.4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pattern display mode to exhibit the resolution enhancement.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f</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The profile along white lines in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e</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shows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 xml:space="preserve">-SIM and wild field resolution are 113 nm and 275 nm, respectively, under </w:t>
      </w:r>
      <w:r w:rsidR="00A43CCC">
        <w:rPr>
          <w:rFonts w:ascii="Times New Roman" w:hAnsi="Times New Roman" w:cs="Times New Roman"/>
          <w:b w:val="0"/>
          <w:bCs/>
          <w:sz w:val="18"/>
          <w:szCs w:val="18"/>
        </w:rPr>
        <w:t xml:space="preserve">0.2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mode.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 xml:space="preserve">-SIM and wild field resolution are 99 nm and 258 nm under </w:t>
      </w:r>
      <w:r w:rsidR="00A43CCC">
        <w:rPr>
          <w:rFonts w:ascii="Times New Roman" w:hAnsi="Times New Roman" w:cs="Times New Roman"/>
          <w:b w:val="0"/>
          <w:bCs/>
          <w:sz w:val="18"/>
          <w:szCs w:val="18"/>
        </w:rPr>
        <w:t xml:space="preserve">0.4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mode due to the higher SNR.</w:t>
      </w:r>
      <w:r w:rsidR="005F1A9B" w:rsidRPr="003D1A22">
        <w:rPr>
          <w:rFonts w:ascii="Times New Roman" w:hAnsi="Times New Roman" w:cs="Times New Roman"/>
          <w:sz w:val="18"/>
          <w:szCs w:val="18"/>
        </w:rPr>
        <w:t xml:space="preserve"> (</w:t>
      </w:r>
      <w:r w:rsidR="00A43CCC" w:rsidRPr="003D1A22">
        <w:rPr>
          <w:rFonts w:ascii="Times New Roman" w:hAnsi="Times New Roman" w:cs="Times New Roman"/>
          <w:sz w:val="18"/>
          <w:szCs w:val="18"/>
        </w:rPr>
        <w:t>g</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The 7 selected spheres statistics to resolution in these two exposure modes. There are two </w:t>
      </w:r>
      <w:r w:rsidR="00A43CCC">
        <w:rPr>
          <w:rFonts w:ascii="Times New Roman" w:hAnsi="Times New Roman" w:cs="Times New Roman"/>
          <w:b w:val="0"/>
          <w:bCs/>
          <w:sz w:val="18"/>
          <w:szCs w:val="18"/>
        </w:rPr>
        <w:t xml:space="preserve">0.2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reconstructed sub-ROIs and two </w:t>
      </w:r>
      <w:r w:rsidR="00A43CCC">
        <w:rPr>
          <w:rFonts w:ascii="Times New Roman" w:hAnsi="Times New Roman" w:cs="Times New Roman"/>
          <w:b w:val="0"/>
          <w:bCs/>
          <w:sz w:val="18"/>
          <w:szCs w:val="18"/>
        </w:rPr>
        <w:t xml:space="preserve">0.4 </w:t>
      </w:r>
      <w:proofErr w:type="spellStart"/>
      <w:r w:rsidR="00A43CCC">
        <w:rPr>
          <w:rFonts w:ascii="Times New Roman" w:hAnsi="Times New Roman" w:cs="Times New Roman"/>
          <w:b w:val="0"/>
          <w:bCs/>
          <w:sz w:val="18"/>
          <w:szCs w:val="18"/>
        </w:rPr>
        <w:t>m</w:t>
      </w:r>
      <w:r w:rsidR="005F1A9B" w:rsidRPr="003D1A22">
        <w:rPr>
          <w:rFonts w:ascii="Times New Roman" w:hAnsi="Times New Roman" w:cs="Times New Roman" w:hint="eastAsia"/>
          <w:b w:val="0"/>
          <w:bCs/>
          <w:sz w:val="18"/>
          <w:szCs w:val="18"/>
        </w:rPr>
        <w:t>s</w:t>
      </w:r>
      <w:proofErr w:type="spellEnd"/>
      <w:r w:rsidR="005F1A9B" w:rsidRPr="003D1A22">
        <w:rPr>
          <w:rFonts w:ascii="Times New Roman" w:hAnsi="Times New Roman" w:cs="Times New Roman"/>
          <w:b w:val="0"/>
          <w:bCs/>
          <w:sz w:val="18"/>
          <w:szCs w:val="18"/>
        </w:rPr>
        <w:t xml:space="preserve"> reconstructed sub-ROIs collected to calculate the resolution. And 0.</w:t>
      </w:r>
      <w:r w:rsidR="00A43CCC">
        <w:rPr>
          <w:rFonts w:ascii="Times New Roman" w:hAnsi="Times New Roman" w:cs="Times New Roman"/>
          <w:b w:val="0"/>
          <w:bCs/>
          <w:sz w:val="18"/>
          <w:szCs w:val="18"/>
        </w:rPr>
        <w:t>4</w:t>
      </w:r>
      <w:r w:rsidR="005F1A9B" w:rsidRPr="003D1A22">
        <w:rPr>
          <w:rFonts w:ascii="Times New Roman" w:hAnsi="Times New Roman" w:cs="Times New Roman"/>
          <w:b w:val="0"/>
          <w:bCs/>
          <w:sz w:val="18"/>
          <w:szCs w:val="18"/>
        </w:rPr>
        <w:t xml:space="preserve"> </w:t>
      </w:r>
      <w:proofErr w:type="spellStart"/>
      <w:r w:rsidR="005F1A9B" w:rsidRPr="003D1A22">
        <w:rPr>
          <w:rFonts w:ascii="Times New Roman" w:hAnsi="Times New Roman" w:cs="Times New Roman"/>
          <w:b w:val="0"/>
          <w:bCs/>
          <w:sz w:val="18"/>
          <w:szCs w:val="18"/>
        </w:rPr>
        <w:t>ms</w:t>
      </w:r>
      <w:proofErr w:type="spellEnd"/>
      <w:r w:rsidR="005F1A9B" w:rsidRPr="003D1A22">
        <w:rPr>
          <w:rFonts w:ascii="Times New Roman" w:hAnsi="Times New Roman" w:cs="Times New Roman"/>
          <w:b w:val="0"/>
          <w:bCs/>
          <w:sz w:val="18"/>
          <w:szCs w:val="18"/>
        </w:rPr>
        <w:t xml:space="preserve"> mode shows a more perfect resolution on 100 nm and 0.</w:t>
      </w:r>
      <w:r w:rsidR="00A43CCC">
        <w:rPr>
          <w:rFonts w:ascii="Times New Roman" w:hAnsi="Times New Roman" w:cs="Times New Roman"/>
          <w:b w:val="0"/>
          <w:bCs/>
          <w:sz w:val="18"/>
          <w:szCs w:val="18"/>
        </w:rPr>
        <w:t>2</w:t>
      </w:r>
      <w:r w:rsidR="005F1A9B" w:rsidRPr="003D1A22">
        <w:rPr>
          <w:rFonts w:ascii="Times New Roman" w:hAnsi="Times New Roman" w:cs="Times New Roman"/>
          <w:b w:val="0"/>
          <w:bCs/>
          <w:sz w:val="18"/>
          <w:szCs w:val="18"/>
        </w:rPr>
        <w:t xml:space="preserve"> </w:t>
      </w:r>
      <w:proofErr w:type="spellStart"/>
      <w:r w:rsidR="005F1A9B" w:rsidRPr="003D1A22">
        <w:rPr>
          <w:rFonts w:ascii="Times New Roman" w:hAnsi="Times New Roman" w:cs="Times New Roman"/>
          <w:b w:val="0"/>
          <w:bCs/>
          <w:sz w:val="18"/>
          <w:szCs w:val="18"/>
        </w:rPr>
        <w:t>ms</w:t>
      </w:r>
      <w:proofErr w:type="spellEnd"/>
      <w:r w:rsidR="005F1A9B" w:rsidRPr="003D1A22">
        <w:rPr>
          <w:rFonts w:ascii="Times New Roman" w:hAnsi="Times New Roman" w:cs="Times New Roman"/>
          <w:b w:val="0"/>
          <w:bCs/>
          <w:sz w:val="18"/>
          <w:szCs w:val="18"/>
        </w:rPr>
        <w:t xml:space="preserve"> mode exhibits exceeding 110 nm resolution. The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 xml:space="preserve">-SIM successfully reconstruct </w:t>
      </w:r>
      <w:r w:rsidR="005F1A9B" w:rsidRPr="003D1A22">
        <w:rPr>
          <w:rFonts w:ascii="Times New Roman" w:hAnsi="Times New Roman" w:cs="Times New Roman"/>
          <w:sz w:val="18"/>
          <w:szCs w:val="18"/>
        </w:rPr>
        <w:t>(</w:t>
      </w:r>
      <w:r w:rsidR="00A43CCC" w:rsidRPr="003D1A22">
        <w:rPr>
          <w:rFonts w:ascii="Times New Roman" w:hAnsi="Times New Roman" w:cs="Times New Roman"/>
          <w:sz w:val="18"/>
          <w:szCs w:val="18"/>
        </w:rPr>
        <w:t>h</w:t>
      </w:r>
      <w:r w:rsidR="005F1A9B" w:rsidRPr="003D1A22">
        <w:rPr>
          <w:rFonts w:ascii="Times New Roman" w:hAnsi="Times New Roman" w:cs="Times New Roman"/>
          <w:sz w:val="18"/>
          <w:szCs w:val="18"/>
        </w:rPr>
        <w:t>)</w:t>
      </w:r>
      <w:r w:rsidR="005F1A9B" w:rsidRPr="003D1A22">
        <w:rPr>
          <w:rFonts w:ascii="Times New Roman" w:hAnsi="Times New Roman" w:cs="Times New Roman"/>
          <w:b w:val="0"/>
          <w:bCs/>
          <w:sz w:val="18"/>
          <w:szCs w:val="18"/>
        </w:rPr>
        <w:t xml:space="preserve"> the actin filaments which are exposed with 488 nm 0.</w:t>
      </w:r>
      <w:r w:rsidR="00A43CCC">
        <w:rPr>
          <w:rFonts w:ascii="Times New Roman" w:hAnsi="Times New Roman" w:cs="Times New Roman"/>
          <w:b w:val="0"/>
          <w:bCs/>
          <w:sz w:val="18"/>
          <w:szCs w:val="18"/>
        </w:rPr>
        <w:t>4</w:t>
      </w:r>
      <w:r w:rsidR="005F1A9B" w:rsidRPr="003D1A22">
        <w:rPr>
          <w:rFonts w:ascii="Times New Roman" w:hAnsi="Times New Roman" w:cs="Times New Roman"/>
          <w:b w:val="0"/>
          <w:bCs/>
          <w:sz w:val="18"/>
          <w:szCs w:val="18"/>
        </w:rPr>
        <w:t xml:space="preserve"> </w:t>
      </w:r>
      <w:proofErr w:type="spellStart"/>
      <w:r w:rsidR="005F1A9B" w:rsidRPr="003D1A22">
        <w:rPr>
          <w:rFonts w:ascii="Times New Roman" w:hAnsi="Times New Roman" w:cs="Times New Roman"/>
          <w:b w:val="0"/>
          <w:bCs/>
          <w:sz w:val="18"/>
          <w:szCs w:val="18"/>
        </w:rPr>
        <w:t>ms</w:t>
      </w:r>
      <w:proofErr w:type="spellEnd"/>
      <w:r w:rsidR="005F1A9B" w:rsidRPr="003D1A22">
        <w:rPr>
          <w:rFonts w:ascii="Times New Roman" w:hAnsi="Times New Roman" w:cs="Times New Roman"/>
          <w:b w:val="0"/>
          <w:bCs/>
          <w:sz w:val="18"/>
          <w:szCs w:val="18"/>
        </w:rPr>
        <w:t xml:space="preserve"> fringe in 2-Angle-3-Phase illumination. Due to the nonexistent reconstruction in 2 Angle illumination for </w:t>
      </w:r>
      <w:proofErr w:type="spellStart"/>
      <w:r w:rsidR="005F1A9B" w:rsidRPr="003D1A22">
        <w:rPr>
          <w:rFonts w:ascii="Times New Roman" w:hAnsi="Times New Roman" w:cs="Times New Roman"/>
          <w:b w:val="0"/>
          <w:bCs/>
          <w:sz w:val="18"/>
          <w:szCs w:val="18"/>
        </w:rPr>
        <w:t>HiFiSIM</w:t>
      </w:r>
      <w:proofErr w:type="spellEnd"/>
      <w:r w:rsidR="005F1A9B" w:rsidRPr="003D1A22">
        <w:rPr>
          <w:rFonts w:ascii="Times New Roman" w:hAnsi="Times New Roman" w:cs="Times New Roman"/>
          <w:b w:val="0"/>
          <w:bCs/>
          <w:sz w:val="18"/>
          <w:szCs w:val="18"/>
        </w:rPr>
        <w:t xml:space="preserve">, only </w:t>
      </w:r>
      <w:r w:rsidR="00A43CCC">
        <w:rPr>
          <w:rFonts w:ascii="Times New Roman" w:hAnsi="Times New Roman" w:cs="Times New Roman"/>
          <w:b w:val="0"/>
          <w:bCs/>
          <w:sz w:val="18"/>
          <w:szCs w:val="18"/>
        </w:rPr>
        <w:t>PAR</w:t>
      </w:r>
      <w:r w:rsidR="005F1A9B" w:rsidRPr="003D1A22">
        <w:rPr>
          <w:rFonts w:ascii="Times New Roman" w:hAnsi="Times New Roman" w:cs="Times New Roman"/>
          <w:b w:val="0"/>
          <w:bCs/>
          <w:sz w:val="18"/>
          <w:szCs w:val="18"/>
        </w:rPr>
        <w:t xml:space="preserve">-SIM, </w:t>
      </w:r>
      <w:proofErr w:type="spellStart"/>
      <w:r w:rsidR="005F1A9B" w:rsidRPr="003D1A22">
        <w:rPr>
          <w:rFonts w:ascii="Times New Roman" w:hAnsi="Times New Roman" w:cs="Times New Roman"/>
          <w:b w:val="0"/>
          <w:bCs/>
          <w:sz w:val="18"/>
          <w:szCs w:val="18"/>
        </w:rPr>
        <w:t>HessianSIM</w:t>
      </w:r>
      <w:proofErr w:type="spellEnd"/>
      <w:r w:rsidR="005F1A9B" w:rsidRPr="003D1A22">
        <w:rPr>
          <w:rFonts w:ascii="Times New Roman" w:hAnsi="Times New Roman" w:cs="Times New Roman"/>
          <w:b w:val="0"/>
          <w:bCs/>
          <w:sz w:val="18"/>
          <w:szCs w:val="18"/>
        </w:rPr>
        <w:t xml:space="preserve"> and </w:t>
      </w:r>
      <w:proofErr w:type="spellStart"/>
      <w:r w:rsidR="005F1A9B" w:rsidRPr="003D1A22">
        <w:rPr>
          <w:rFonts w:ascii="Times New Roman" w:hAnsi="Times New Roman" w:cs="Times New Roman"/>
          <w:b w:val="0"/>
          <w:bCs/>
          <w:sz w:val="18"/>
          <w:szCs w:val="18"/>
        </w:rPr>
        <w:t>fairSIM</w:t>
      </w:r>
      <w:proofErr w:type="spellEnd"/>
      <w:r w:rsidR="005F1A9B" w:rsidRPr="003D1A22">
        <w:rPr>
          <w:rFonts w:ascii="Times New Roman" w:hAnsi="Times New Roman" w:cs="Times New Roman"/>
          <w:b w:val="0"/>
          <w:bCs/>
          <w:sz w:val="18"/>
          <w:szCs w:val="18"/>
        </w:rPr>
        <w:t xml:space="preserve"> are compared. IP-SIM has the extraordinary reconstruction, while the other three only show the noise and artifacts. Using the 3-Angle-3-Phase and 0.</w:t>
      </w:r>
      <w:r w:rsidR="00A43CCC">
        <w:rPr>
          <w:rFonts w:ascii="Times New Roman" w:hAnsi="Times New Roman" w:cs="Times New Roman"/>
          <w:b w:val="0"/>
          <w:bCs/>
          <w:sz w:val="18"/>
          <w:szCs w:val="18"/>
        </w:rPr>
        <w:t>4</w:t>
      </w:r>
      <w:r w:rsidR="005F1A9B" w:rsidRPr="003D1A22">
        <w:rPr>
          <w:rFonts w:ascii="Times New Roman" w:hAnsi="Times New Roman" w:cs="Times New Roman"/>
          <w:b w:val="0"/>
          <w:bCs/>
          <w:sz w:val="18"/>
          <w:szCs w:val="18"/>
        </w:rPr>
        <w:t xml:space="preserve"> </w:t>
      </w:r>
      <w:proofErr w:type="spellStart"/>
      <w:r w:rsidR="005F1A9B" w:rsidRPr="003D1A22">
        <w:rPr>
          <w:rFonts w:ascii="Times New Roman" w:hAnsi="Times New Roman" w:cs="Times New Roman"/>
          <w:b w:val="0"/>
          <w:bCs/>
          <w:sz w:val="18"/>
          <w:szCs w:val="18"/>
        </w:rPr>
        <w:t>ms</w:t>
      </w:r>
      <w:proofErr w:type="spellEnd"/>
      <w:r w:rsidR="005F1A9B" w:rsidRPr="003D1A22">
        <w:rPr>
          <w:rFonts w:ascii="Times New Roman" w:hAnsi="Times New Roman" w:cs="Times New Roman"/>
          <w:b w:val="0"/>
          <w:bCs/>
          <w:sz w:val="18"/>
          <w:szCs w:val="18"/>
        </w:rPr>
        <w:t xml:space="preserve"> exposure</w:t>
      </w:r>
      <w:r w:rsidR="00D31808">
        <w:rPr>
          <w:rFonts w:ascii="Times New Roman" w:hAnsi="Times New Roman" w:cs="Times New Roman"/>
          <w:b w:val="0"/>
          <w:bCs/>
          <w:sz w:val="18"/>
          <w:szCs w:val="18"/>
        </w:rPr>
        <w:t xml:space="preserve">. </w:t>
      </w:r>
      <w:r w:rsidR="00D31808" w:rsidRPr="00EA1679">
        <w:rPr>
          <w:rFonts w:ascii="Times New Roman" w:hAnsi="Times New Roman" w:cs="Times New Roman"/>
          <w:b w:val="0"/>
          <w:bCs/>
          <w:sz w:val="18"/>
          <w:szCs w:val="18"/>
        </w:rPr>
        <w:t>S</w:t>
      </w:r>
      <w:r w:rsidR="00D31808" w:rsidRPr="00EA1679">
        <w:rPr>
          <w:rFonts w:ascii="Times New Roman" w:hAnsi="Times New Roman" w:cs="Times New Roman" w:hint="eastAsia"/>
          <w:b w:val="0"/>
          <w:bCs/>
          <w:sz w:val="18"/>
          <w:szCs w:val="18"/>
        </w:rPr>
        <w:t>cal</w:t>
      </w:r>
      <w:r w:rsidR="00D31808" w:rsidRPr="00EA1679">
        <w:rPr>
          <w:rFonts w:ascii="Times New Roman" w:hAnsi="Times New Roman" w:cs="Times New Roman"/>
          <w:b w:val="0"/>
          <w:bCs/>
          <w:sz w:val="18"/>
          <w:szCs w:val="18"/>
        </w:rPr>
        <w:t xml:space="preserve">e bars: </w:t>
      </w:r>
      <w:r w:rsidR="00D31808" w:rsidRPr="003D1A22">
        <w:rPr>
          <w:rFonts w:ascii="Times New Roman" w:hAnsi="Times New Roman" w:cs="Times New Roman"/>
          <w:sz w:val="18"/>
          <w:szCs w:val="18"/>
        </w:rPr>
        <w:t>(a-d, h)</w:t>
      </w:r>
      <w:r w:rsidR="00D31808">
        <w:rPr>
          <w:rFonts w:ascii="Times New Roman" w:hAnsi="Times New Roman" w:cs="Times New Roman"/>
          <w:sz w:val="18"/>
          <w:szCs w:val="18"/>
        </w:rPr>
        <w:t xml:space="preserve"> </w:t>
      </w:r>
      <w:r w:rsidR="00D31808" w:rsidRPr="00EA1679">
        <w:rPr>
          <w:rFonts w:ascii="Times New Roman" w:hAnsi="Times New Roman" w:cs="Times New Roman"/>
          <w:b w:val="0"/>
          <w:bCs/>
          <w:sz w:val="18"/>
          <w:szCs w:val="18"/>
        </w:rPr>
        <w:t>500 nm</w:t>
      </w:r>
      <w:r w:rsidR="00D31808">
        <w:rPr>
          <w:rFonts w:ascii="Times New Roman" w:hAnsi="Times New Roman" w:cs="Times New Roman"/>
          <w:b w:val="0"/>
          <w:bCs/>
          <w:sz w:val="18"/>
          <w:szCs w:val="18"/>
        </w:rPr>
        <w:t>;</w:t>
      </w:r>
      <w:r w:rsidR="00D31808" w:rsidRPr="003D1A22">
        <w:rPr>
          <w:rFonts w:ascii="Times New Roman" w:hAnsi="Times New Roman" w:cs="Times New Roman"/>
          <w:sz w:val="18"/>
          <w:szCs w:val="18"/>
        </w:rPr>
        <w:t xml:space="preserve"> (e)</w:t>
      </w:r>
      <w:r w:rsidR="00D31808">
        <w:rPr>
          <w:rFonts w:ascii="Times New Roman" w:hAnsi="Times New Roman" w:cs="Times New Roman"/>
          <w:b w:val="0"/>
          <w:bCs/>
          <w:sz w:val="18"/>
          <w:szCs w:val="18"/>
        </w:rPr>
        <w:t xml:space="preserve"> 100 nm</w:t>
      </w:r>
      <w:r w:rsidR="00D31808" w:rsidRPr="00EA1679">
        <w:rPr>
          <w:rFonts w:ascii="Times New Roman" w:hAnsi="Times New Roman" w:cs="Times New Roman"/>
          <w:b w:val="0"/>
          <w:bCs/>
          <w:sz w:val="18"/>
          <w:szCs w:val="18"/>
        </w:rPr>
        <w:t>.</w:t>
      </w:r>
    </w:p>
    <w:p w14:paraId="58C3D3FD" w14:textId="778D74C7" w:rsidR="00C92E0C" w:rsidRPr="003D1A22" w:rsidRDefault="00C92E0C">
      <w:pPr>
        <w:rPr>
          <w:rFonts w:ascii="Times New Roman" w:hAnsi="Times New Roman"/>
          <w:sz w:val="16"/>
        </w:rPr>
      </w:pPr>
      <w:r w:rsidRPr="003D1A22">
        <w:br w:type="page"/>
      </w:r>
    </w:p>
    <w:p w14:paraId="27ACF52B" w14:textId="5B8EF5E4" w:rsidR="00D31808" w:rsidRPr="00EA1679" w:rsidRDefault="00D31808" w:rsidP="00D31808">
      <w:pPr>
        <w:pStyle w:val="2"/>
        <w:spacing w:before="240" w:after="120"/>
      </w:pPr>
      <w:bookmarkStart w:id="30" w:name="_Toc145000820"/>
      <w:r w:rsidRPr="00EA1679">
        <w:lastRenderedPageBreak/>
        <w:t xml:space="preserve">Supplementary Figure </w:t>
      </w:r>
      <w:r>
        <w:t>5</w:t>
      </w:r>
      <w:bookmarkEnd w:id="30"/>
    </w:p>
    <w:p w14:paraId="57FDEDF1" w14:textId="1CD4C8D8" w:rsidR="001C0A52" w:rsidRPr="00EA1679" w:rsidRDefault="001C0A52" w:rsidP="001C0A52">
      <w:pPr>
        <w:pStyle w:val="08SectionHeader1"/>
        <w:numPr>
          <w:ilvl w:val="0"/>
          <w:numId w:val="0"/>
        </w:numPr>
        <w:jc w:val="both"/>
        <w:rPr>
          <w:rFonts w:ascii="Times New Roman" w:hAnsi="Times New Roman" w:cs="Times New Roman"/>
          <w:b w:val="0"/>
          <w:bCs/>
          <w:sz w:val="18"/>
          <w:szCs w:val="18"/>
        </w:rPr>
      </w:pPr>
      <w:r w:rsidRPr="003D1A22">
        <w:rPr>
          <w:noProof/>
        </w:rPr>
        <w:drawing>
          <wp:inline distT="0" distB="0" distL="0" distR="0" wp14:anchorId="4D9EFE23" wp14:editId="16BF9A4A">
            <wp:extent cx="5295123" cy="3822355"/>
            <wp:effectExtent l="0" t="0" r="127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extLst>
                        <a:ext uri="{28A0092B-C50C-407E-A947-70E740481C1C}">
                          <a14:useLocalDpi xmlns:a14="http://schemas.microsoft.com/office/drawing/2010/main" val="0"/>
                        </a:ext>
                      </a:extLst>
                    </a:blip>
                    <a:srcRect l="2869" r="2869"/>
                    <a:stretch>
                      <a:fillRect/>
                    </a:stretch>
                  </pic:blipFill>
                  <pic:spPr bwMode="auto">
                    <a:xfrm>
                      <a:off x="0" y="0"/>
                      <a:ext cx="5295123" cy="3822355"/>
                    </a:xfrm>
                    <a:prstGeom prst="rect">
                      <a:avLst/>
                    </a:prstGeom>
                    <a:ln>
                      <a:noFill/>
                    </a:ln>
                    <a:extLst>
                      <a:ext uri="{53640926-AAD7-44D8-BBD7-CCE9431645EC}">
                        <a14:shadowObscured xmlns:a14="http://schemas.microsoft.com/office/drawing/2010/main"/>
                      </a:ext>
                    </a:extLst>
                  </pic:spPr>
                </pic:pic>
              </a:graphicData>
            </a:graphic>
          </wp:inline>
        </w:drawing>
      </w:r>
      <w:r w:rsidRPr="003D1A22">
        <w:rPr>
          <w:rFonts w:ascii="Times New Roman" w:hAnsi="Times New Roman" w:cs="Times New Roman"/>
          <w:sz w:val="18"/>
          <w:szCs w:val="18"/>
        </w:rPr>
        <w:t>Supplementary Figure 5. The dynamic process in mitochondrial membrane structure imaged with PAR-SIM.</w:t>
      </w:r>
      <w:r w:rsidRPr="003D1A22">
        <w:rPr>
          <w:rFonts w:ascii="Times New Roman" w:hAnsi="Times New Roman" w:cs="Times New Roman"/>
          <w:b w:val="0"/>
          <w:bCs/>
          <w:sz w:val="18"/>
          <w:szCs w:val="18"/>
        </w:rPr>
        <w:t xml:space="preserve"> </w:t>
      </w:r>
      <w:r w:rsidRPr="003D1A22">
        <w:rPr>
          <w:rFonts w:ascii="Times New Roman" w:hAnsi="Times New Roman" w:cs="Times New Roman"/>
          <w:sz w:val="18"/>
          <w:szCs w:val="18"/>
        </w:rPr>
        <w:t>(</w:t>
      </w:r>
      <w:r w:rsidRPr="003D1A22">
        <w:rPr>
          <w:rFonts w:ascii="Times New Roman" w:hAnsi="Times New Roman" w:cs="Times New Roman" w:hint="eastAsia"/>
          <w:sz w:val="18"/>
          <w:szCs w:val="18"/>
          <w:lang w:eastAsia="zh-CN"/>
        </w:rPr>
        <w:t>a</w:t>
      </w:r>
      <w:r w:rsidRPr="003D1A22">
        <w:rPr>
          <w:rFonts w:ascii="Times New Roman" w:hAnsi="Times New Roman" w:cs="Times New Roman"/>
          <w:sz w:val="18"/>
          <w:szCs w:val="18"/>
        </w:rPr>
        <w:t>)</w:t>
      </w:r>
      <w:r w:rsidRPr="003D1A22">
        <w:rPr>
          <w:rFonts w:ascii="Times New Roman" w:hAnsi="Times New Roman" w:cs="Times New Roman"/>
          <w:b w:val="0"/>
          <w:bCs/>
          <w:sz w:val="18"/>
          <w:szCs w:val="18"/>
        </w:rPr>
        <w:t xml:space="preserve"> Another group of dynamic process is recorded with same settings including </w:t>
      </w:r>
      <w:r>
        <w:rPr>
          <w:rFonts w:ascii="Times New Roman" w:hAnsi="Times New Roman" w:cs="Times New Roman"/>
          <w:b w:val="0"/>
          <w:bCs/>
          <w:sz w:val="18"/>
          <w:szCs w:val="18"/>
        </w:rPr>
        <w:t xml:space="preserve">MDT </w:t>
      </w:r>
      <w:r w:rsidRPr="003D1A22">
        <w:rPr>
          <w:rFonts w:ascii="Times New Roman" w:hAnsi="Times New Roman" w:cs="Times New Roman"/>
          <w:b w:val="0"/>
          <w:bCs/>
          <w:sz w:val="18"/>
          <w:szCs w:val="18"/>
        </w:rPr>
        <w:t>extraction and extension. The dashed squares with labels correspond to</w:t>
      </w:r>
      <w:r w:rsidRPr="003D1A22">
        <w:rPr>
          <w:rFonts w:ascii="Times New Roman" w:hAnsi="Times New Roman" w:cs="Times New Roman"/>
          <w:sz w:val="18"/>
          <w:szCs w:val="18"/>
        </w:rPr>
        <w:t xml:space="preserve"> (b-d) </w:t>
      </w:r>
      <w:r w:rsidRPr="003D1A22">
        <w:rPr>
          <w:rFonts w:ascii="Times New Roman" w:hAnsi="Times New Roman" w:cs="Times New Roman"/>
          <w:b w:val="0"/>
          <w:bCs/>
          <w:sz w:val="18"/>
          <w:szCs w:val="18"/>
        </w:rPr>
        <w:t xml:space="preserve">magnification subgraphs and the time stamp are exhibited on the top right of every subs. The other </w:t>
      </w:r>
      <w:proofErr w:type="spellStart"/>
      <w:r w:rsidRPr="003D1A22">
        <w:rPr>
          <w:rFonts w:ascii="Times New Roman" w:hAnsi="Times New Roman" w:cs="Times New Roman"/>
          <w:b w:val="0"/>
          <w:bCs/>
          <w:sz w:val="18"/>
          <w:szCs w:val="18"/>
        </w:rPr>
        <w:t>HiFiSIM</w:t>
      </w:r>
      <w:proofErr w:type="spellEnd"/>
      <w:r w:rsidRPr="003D1A22">
        <w:rPr>
          <w:rFonts w:ascii="Times New Roman" w:hAnsi="Times New Roman" w:cs="Times New Roman"/>
          <w:b w:val="0"/>
          <w:bCs/>
          <w:sz w:val="18"/>
          <w:szCs w:val="18"/>
        </w:rPr>
        <w:t xml:space="preserve">, </w:t>
      </w:r>
      <w:proofErr w:type="spellStart"/>
      <w:r w:rsidRPr="003D1A22">
        <w:rPr>
          <w:rFonts w:ascii="Times New Roman" w:hAnsi="Times New Roman" w:cs="Times New Roman"/>
          <w:b w:val="0"/>
          <w:bCs/>
          <w:sz w:val="18"/>
          <w:szCs w:val="18"/>
        </w:rPr>
        <w:t>fairSIM</w:t>
      </w:r>
      <w:proofErr w:type="spellEnd"/>
      <w:r w:rsidRPr="003D1A22">
        <w:rPr>
          <w:rFonts w:ascii="Times New Roman" w:hAnsi="Times New Roman" w:cs="Times New Roman"/>
          <w:b w:val="0"/>
          <w:bCs/>
          <w:sz w:val="18"/>
          <w:szCs w:val="18"/>
        </w:rPr>
        <w:t xml:space="preserve"> and </w:t>
      </w:r>
      <w:proofErr w:type="spellStart"/>
      <w:r w:rsidRPr="003D1A22">
        <w:rPr>
          <w:rFonts w:ascii="Times New Roman" w:hAnsi="Times New Roman" w:cs="Times New Roman"/>
          <w:b w:val="0"/>
          <w:bCs/>
          <w:sz w:val="18"/>
          <w:szCs w:val="18"/>
        </w:rPr>
        <w:t>HessianSIM</w:t>
      </w:r>
      <w:proofErr w:type="spellEnd"/>
      <w:r w:rsidRPr="003D1A22">
        <w:rPr>
          <w:rFonts w:ascii="Times New Roman" w:hAnsi="Times New Roman" w:cs="Times New Roman"/>
          <w:b w:val="0"/>
          <w:bCs/>
          <w:sz w:val="18"/>
          <w:szCs w:val="18"/>
        </w:rPr>
        <w:t xml:space="preserve"> reconstruction algorithms are all failed to process such low SNR raw dataset. Scale bars: 500 nm. Excitation: 561 nm with 3-Angle-3-Phase in 0.4 </w:t>
      </w:r>
      <w:proofErr w:type="spellStart"/>
      <w:r w:rsidRPr="003D1A22">
        <w:rPr>
          <w:rFonts w:ascii="Times New Roman" w:hAnsi="Times New Roman" w:cs="Times New Roman"/>
          <w:b w:val="0"/>
          <w:bCs/>
          <w:sz w:val="18"/>
          <w:szCs w:val="18"/>
        </w:rPr>
        <w:t>ms</w:t>
      </w:r>
      <w:proofErr w:type="spellEnd"/>
      <w:r w:rsidRPr="003D1A22">
        <w:rPr>
          <w:rFonts w:ascii="Times New Roman" w:hAnsi="Times New Roman" w:cs="Times New Roman"/>
          <w:b w:val="0"/>
          <w:bCs/>
          <w:sz w:val="18"/>
          <w:szCs w:val="18"/>
        </w:rPr>
        <w:t xml:space="preserve"> SLM exposure. </w:t>
      </w:r>
      <w:r>
        <w:rPr>
          <w:rFonts w:ascii="Times New Roman" w:hAnsi="Times New Roman" w:cs="Times New Roman"/>
          <w:b w:val="0"/>
          <w:bCs/>
          <w:sz w:val="18"/>
          <w:szCs w:val="18"/>
        </w:rPr>
        <w:t xml:space="preserve">Supplementary </w:t>
      </w:r>
      <w:r w:rsidRPr="003D1A22">
        <w:rPr>
          <w:rFonts w:ascii="Times New Roman" w:hAnsi="Times New Roman" w:cs="Times New Roman"/>
          <w:b w:val="0"/>
          <w:bCs/>
          <w:sz w:val="18"/>
          <w:szCs w:val="18"/>
        </w:rPr>
        <w:t xml:space="preserve">Table </w:t>
      </w:r>
      <w:r>
        <w:rPr>
          <w:rFonts w:ascii="Times New Roman" w:hAnsi="Times New Roman" w:cs="Times New Roman"/>
          <w:b w:val="0"/>
          <w:bCs/>
          <w:sz w:val="18"/>
          <w:szCs w:val="18"/>
        </w:rPr>
        <w:t>4</w:t>
      </w:r>
      <w:r w:rsidRPr="003D1A22">
        <w:rPr>
          <w:rFonts w:ascii="Times New Roman" w:hAnsi="Times New Roman" w:cs="Times New Roman"/>
          <w:b w:val="0"/>
          <w:bCs/>
          <w:sz w:val="18"/>
          <w:szCs w:val="18"/>
        </w:rPr>
        <w:t xml:space="preserve"> lists all the raw frames’ averaged SNR calculation from each video.</w:t>
      </w:r>
    </w:p>
    <w:p w14:paraId="5B6CEF2F" w14:textId="7D20C15A" w:rsidR="00D31808" w:rsidRDefault="00D31808" w:rsidP="003D1A22">
      <w:pPr>
        <w:pStyle w:val="10BodySubsequentParagraph"/>
        <w:ind w:firstLineChars="83" w:firstLine="199"/>
      </w:pPr>
    </w:p>
    <w:p w14:paraId="6CA68D62" w14:textId="4C8AD3D3" w:rsidR="00D31808" w:rsidRDefault="00D31808" w:rsidP="00D31808">
      <w:pPr>
        <w:pStyle w:val="10BodySubsequentParagraph"/>
        <w:ind w:firstLine="480"/>
      </w:pPr>
    </w:p>
    <w:p w14:paraId="04ED1CCC" w14:textId="17767B1B" w:rsidR="00D31808" w:rsidRDefault="00D31808" w:rsidP="00D31808">
      <w:pPr>
        <w:pStyle w:val="10BodySubsequentParagraph"/>
        <w:ind w:firstLine="480"/>
      </w:pPr>
    </w:p>
    <w:p w14:paraId="0824DB52" w14:textId="1DCF4A97" w:rsidR="00C92E0C" w:rsidRPr="003D1A22" w:rsidRDefault="00D31808" w:rsidP="003D1A22">
      <w:pPr>
        <w:rPr>
          <w:rFonts w:ascii="Times New Roman" w:eastAsia="Times New Roman" w:hAnsi="Times New Roman" w:cs="Times New Roman"/>
          <w:color w:val="000000" w:themeColor="text1"/>
          <w:sz w:val="24"/>
          <w:szCs w:val="21"/>
        </w:rPr>
      </w:pPr>
      <w:r>
        <w:br w:type="page"/>
      </w:r>
    </w:p>
    <w:p w14:paraId="142C5B39" w14:textId="7E6A812F" w:rsidR="00C92E0C" w:rsidRPr="003D1A22" w:rsidRDefault="00C92E0C" w:rsidP="003D1A22">
      <w:pPr>
        <w:pStyle w:val="2"/>
        <w:spacing w:before="240" w:after="120"/>
      </w:pPr>
      <w:bookmarkStart w:id="31" w:name="_Supplementary_Table_1"/>
      <w:bookmarkStart w:id="32" w:name="_Toc145000821"/>
      <w:bookmarkEnd w:id="31"/>
      <w:r w:rsidRPr="003D1A22">
        <w:lastRenderedPageBreak/>
        <w:t>Supplementary Table 1</w:t>
      </w:r>
      <w:bookmarkEnd w:id="32"/>
    </w:p>
    <w:p w14:paraId="59AB3BCD" w14:textId="039A561A" w:rsidR="00C92E0C" w:rsidRPr="003D1A22" w:rsidRDefault="005575A5" w:rsidP="003D1A22">
      <w:pPr>
        <w:pStyle w:val="10BodySubsequentParagraph"/>
        <w:spacing w:line="240" w:lineRule="auto"/>
        <w:ind w:firstLineChars="0" w:firstLine="0"/>
        <w:rPr>
          <w:b/>
          <w:bCs/>
          <w:color w:val="auto"/>
        </w:rPr>
      </w:pPr>
      <w:r w:rsidRPr="003D1A22">
        <w:rPr>
          <w:b/>
          <w:bCs/>
          <w:color w:val="auto"/>
        </w:rPr>
        <w:t>The relation between theoretical minimum opened row number on the same camera sensor and maximum framerate corresponding to different SLM series.</w:t>
      </w:r>
    </w:p>
    <w:tbl>
      <w:tblPr>
        <w:tblStyle w:val="11"/>
        <w:tblW w:w="978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551"/>
        <w:gridCol w:w="1701"/>
        <w:gridCol w:w="1418"/>
        <w:gridCol w:w="1276"/>
        <w:gridCol w:w="1701"/>
      </w:tblGrid>
      <w:tr w:rsidR="00FA0951" w:rsidRPr="003D1A22" w14:paraId="14982D68" w14:textId="77777777" w:rsidTr="00942394">
        <w:tc>
          <w:tcPr>
            <w:tcW w:w="1135" w:type="dxa"/>
            <w:tcBorders>
              <w:top w:val="single" w:sz="24" w:space="0" w:color="auto"/>
              <w:bottom w:val="single" w:sz="8" w:space="0" w:color="auto"/>
            </w:tcBorders>
            <w:vAlign w:val="center"/>
          </w:tcPr>
          <w:p w14:paraId="04B458BA" w14:textId="77777777" w:rsidR="00C92E0C" w:rsidRPr="003D1A22" w:rsidRDefault="00C92E0C" w:rsidP="00872DE4">
            <w:pPr>
              <w:pStyle w:val="15TableBody"/>
              <w:jc w:val="center"/>
              <w:rPr>
                <w:color w:val="auto"/>
                <w:kern w:val="0"/>
                <w:sz w:val="21"/>
                <w:szCs w:val="21"/>
                <w:lang w:eastAsia="en-US"/>
              </w:rPr>
            </w:pPr>
            <w:bookmarkStart w:id="33" w:name="_Hlk144033957"/>
            <w:r w:rsidRPr="003D1A22">
              <w:rPr>
                <w:color w:val="auto"/>
                <w:kern w:val="0"/>
                <w:sz w:val="21"/>
                <w:szCs w:val="21"/>
                <w:lang w:eastAsia="en-US"/>
              </w:rPr>
              <w:t>SLM series</w:t>
            </w:r>
          </w:p>
        </w:tc>
        <w:tc>
          <w:tcPr>
            <w:tcW w:w="2551" w:type="dxa"/>
            <w:tcBorders>
              <w:top w:val="single" w:sz="24" w:space="0" w:color="auto"/>
              <w:bottom w:val="single" w:sz="8" w:space="0" w:color="auto"/>
            </w:tcBorders>
            <w:vAlign w:val="center"/>
          </w:tcPr>
          <w:p w14:paraId="15BC81D5" w14:textId="77777777" w:rsidR="00C92E0C" w:rsidRPr="003D1A22" w:rsidDel="006943CE" w:rsidRDefault="00C92E0C" w:rsidP="00872DE4">
            <w:pPr>
              <w:pStyle w:val="15TableBody"/>
              <w:jc w:val="center"/>
              <w:rPr>
                <w:color w:val="auto"/>
                <w:sz w:val="21"/>
                <w:szCs w:val="21"/>
              </w:rPr>
            </w:pPr>
            <w:r w:rsidRPr="003D1A22">
              <w:rPr>
                <w:color w:val="auto"/>
                <w:sz w:val="21"/>
                <w:szCs w:val="21"/>
              </w:rPr>
              <w:t xml:space="preserve">SLM illumination positive window time </w:t>
            </w:r>
            <w:r w:rsidRPr="003D1A22">
              <w:rPr>
                <w:color w:val="auto"/>
                <w:kern w:val="0"/>
                <w:sz w:val="21"/>
                <w:szCs w:val="21"/>
                <w:lang w:eastAsia="en-US"/>
              </w:rPr>
              <w:t>(</w:t>
            </w:r>
            <w:proofErr w:type="spellStart"/>
            <w:r w:rsidRPr="003D1A22">
              <w:rPr>
                <w:color w:val="auto"/>
                <w:kern w:val="0"/>
                <w:sz w:val="21"/>
                <w:szCs w:val="21"/>
                <w:lang w:eastAsia="en-US"/>
              </w:rPr>
              <w:t>μs</w:t>
            </w:r>
            <w:proofErr w:type="spellEnd"/>
            <w:r w:rsidRPr="003D1A22">
              <w:rPr>
                <w:color w:val="auto"/>
                <w:sz w:val="21"/>
                <w:szCs w:val="21"/>
              </w:rPr>
              <w:t>)</w:t>
            </w:r>
          </w:p>
        </w:tc>
        <w:tc>
          <w:tcPr>
            <w:tcW w:w="1701" w:type="dxa"/>
            <w:tcBorders>
              <w:top w:val="single" w:sz="24" w:space="0" w:color="auto"/>
              <w:bottom w:val="single" w:sz="8" w:space="0" w:color="auto"/>
            </w:tcBorders>
            <w:vAlign w:val="center"/>
          </w:tcPr>
          <w:p w14:paraId="7BCD8CEF"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rPr>
              <w:t>Actual e</w:t>
            </w:r>
            <w:r w:rsidRPr="003D1A22">
              <w:rPr>
                <w:rFonts w:hint="eastAsia"/>
                <w:color w:val="auto"/>
                <w:kern w:val="0"/>
                <w:sz w:val="21"/>
                <w:szCs w:val="21"/>
              </w:rPr>
              <w:t>x</w:t>
            </w:r>
            <w:r w:rsidRPr="003D1A22">
              <w:rPr>
                <w:color w:val="auto"/>
                <w:kern w:val="0"/>
                <w:sz w:val="21"/>
                <w:szCs w:val="21"/>
              </w:rPr>
              <w:t>posure</w:t>
            </w:r>
            <w:r w:rsidRPr="003D1A22">
              <w:rPr>
                <w:color w:val="auto"/>
                <w:kern w:val="0"/>
                <w:sz w:val="21"/>
                <w:szCs w:val="21"/>
                <w:lang w:eastAsia="en-US"/>
              </w:rPr>
              <w:t xml:space="preserve"> time (</w:t>
            </w:r>
            <w:proofErr w:type="spellStart"/>
            <w:r w:rsidRPr="003D1A22">
              <w:rPr>
                <w:color w:val="auto"/>
                <w:kern w:val="0"/>
                <w:sz w:val="21"/>
                <w:szCs w:val="21"/>
                <w:lang w:eastAsia="en-US"/>
              </w:rPr>
              <w:t>μ</w:t>
            </w:r>
            <w:proofErr w:type="gramStart"/>
            <w:r w:rsidRPr="003D1A22">
              <w:rPr>
                <w:color w:val="auto"/>
                <w:kern w:val="0"/>
                <w:sz w:val="21"/>
                <w:szCs w:val="21"/>
                <w:lang w:eastAsia="en-US"/>
              </w:rPr>
              <w:t>s</w:t>
            </w:r>
            <w:proofErr w:type="spellEnd"/>
            <w:r w:rsidRPr="003D1A22">
              <w:rPr>
                <w:color w:val="auto"/>
                <w:kern w:val="0"/>
                <w:sz w:val="21"/>
                <w:szCs w:val="21"/>
                <w:lang w:eastAsia="en-US"/>
              </w:rPr>
              <w:t>)*</w:t>
            </w:r>
            <w:proofErr w:type="gramEnd"/>
          </w:p>
        </w:tc>
        <w:tc>
          <w:tcPr>
            <w:tcW w:w="1418" w:type="dxa"/>
            <w:tcBorders>
              <w:top w:val="single" w:sz="24" w:space="0" w:color="auto"/>
              <w:bottom w:val="single" w:sz="8" w:space="0" w:color="auto"/>
            </w:tcBorders>
            <w:vAlign w:val="center"/>
          </w:tcPr>
          <w:p w14:paraId="17A4B4BF"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Switching duration (</w:t>
            </w:r>
            <w:proofErr w:type="spellStart"/>
            <w:r w:rsidRPr="003D1A22">
              <w:rPr>
                <w:color w:val="auto"/>
                <w:kern w:val="0"/>
                <w:sz w:val="21"/>
                <w:szCs w:val="21"/>
                <w:lang w:eastAsia="en-US"/>
              </w:rPr>
              <w:t>μs</w:t>
            </w:r>
            <w:proofErr w:type="spellEnd"/>
            <w:r w:rsidRPr="003D1A22">
              <w:rPr>
                <w:color w:val="auto"/>
                <w:kern w:val="0"/>
                <w:sz w:val="21"/>
                <w:szCs w:val="21"/>
                <w:lang w:eastAsia="en-US"/>
              </w:rPr>
              <w:t>)</w:t>
            </w:r>
          </w:p>
        </w:tc>
        <w:tc>
          <w:tcPr>
            <w:tcW w:w="1276" w:type="dxa"/>
            <w:tcBorders>
              <w:top w:val="single" w:sz="24" w:space="0" w:color="auto"/>
              <w:bottom w:val="single" w:sz="8" w:space="0" w:color="auto"/>
            </w:tcBorders>
            <w:vAlign w:val="center"/>
          </w:tcPr>
          <w:p w14:paraId="24B6CA0C" w14:textId="65A9FB6A"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Theoretical rows**</w:t>
            </w:r>
          </w:p>
        </w:tc>
        <w:tc>
          <w:tcPr>
            <w:tcW w:w="1701" w:type="dxa"/>
            <w:tcBorders>
              <w:top w:val="single" w:sz="24" w:space="0" w:color="auto"/>
              <w:bottom w:val="single" w:sz="8" w:space="0" w:color="auto"/>
            </w:tcBorders>
            <w:vAlign w:val="center"/>
          </w:tcPr>
          <w:p w14:paraId="1371ECDA" w14:textId="1588801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Theoretical maximum framerate (</w:t>
            </w:r>
            <w:r w:rsidR="00C14145" w:rsidRPr="003D1A22">
              <w:rPr>
                <w:color w:val="auto"/>
                <w:kern w:val="0"/>
                <w:sz w:val="21"/>
                <w:szCs w:val="21"/>
                <w:lang w:eastAsia="en-US"/>
              </w:rPr>
              <w:t>Hz</w:t>
            </w:r>
            <w:r w:rsidRPr="003D1A22">
              <w:rPr>
                <w:color w:val="auto"/>
                <w:kern w:val="0"/>
                <w:sz w:val="21"/>
                <w:szCs w:val="21"/>
                <w:lang w:eastAsia="en-US"/>
              </w:rPr>
              <w:t>)</w:t>
            </w:r>
          </w:p>
        </w:tc>
      </w:tr>
      <w:tr w:rsidR="00FA0951" w:rsidRPr="003D1A22" w14:paraId="29F4504B" w14:textId="77777777" w:rsidTr="00942394">
        <w:tc>
          <w:tcPr>
            <w:tcW w:w="1135" w:type="dxa"/>
            <w:vMerge w:val="restart"/>
            <w:tcBorders>
              <w:top w:val="single" w:sz="8" w:space="0" w:color="auto"/>
            </w:tcBorders>
            <w:vAlign w:val="center"/>
          </w:tcPr>
          <w:p w14:paraId="2D12A9D4" w14:textId="4E8813A9"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SXGA</w:t>
            </w:r>
            <w:r w:rsidRPr="003D1A22">
              <w:rPr>
                <w:color w:val="auto"/>
                <w:sz w:val="21"/>
                <w:szCs w:val="21"/>
              </w:rPr>
              <w:fldChar w:fldCharType="begin"/>
            </w:r>
            <w:r w:rsidR="005C2E90">
              <w:rPr>
                <w:color w:val="auto"/>
                <w:sz w:val="21"/>
                <w:szCs w:val="21"/>
              </w:rPr>
              <w:instrText xml:space="preserve"> ADDIN EN.CITE &lt;EndNote&gt;&lt;Cite&gt;&lt;Author&gt;Displays&lt;/Author&gt;&lt;Year&gt;2016&lt;/Year&gt;&lt;RecNum&gt;200&lt;/RecNum&gt;&lt;DisplayText&gt;&lt;style face="superscript"&gt;10&lt;/style&gt;&lt;/DisplayText&gt;&lt;record&gt;&lt;rec-number&gt;200&lt;/rec-number&gt;&lt;foreign-keys&gt;&lt;key app="EN" db-id="fe0xeprsvffvfweed08x9a99etevsz9x2wap" timestamp="1692765531"&gt;200&lt;/key&gt;&lt;/foreign-keys&gt;&lt;ref-type name="Report"&gt;27&lt;/ref-type&gt;&lt;contributors&gt;&lt;authors&gt;&lt;author&gt;Forth Dimension Displays&lt;/author&gt;&lt;/authors&gt;&lt;/contributors&gt;&lt;titles&gt;&lt;title&gt;SXGA-3DM Sequence Catalogue May 2016 Time Report&lt;/title&gt;&lt;/titles&gt;&lt;dates&gt;&lt;year&gt;2016&lt;/year&gt;&lt;/dates&gt;&lt;urls&gt;&lt;related-urls&gt;&lt;url&gt;https://www.forthdd.com/products/&lt;/url&gt;&lt;/related-urls&gt;&lt;/urls&gt;&lt;/record&gt;&lt;/Cite&gt;&lt;/EndNote&gt;</w:instrText>
            </w:r>
            <w:r w:rsidRPr="003D1A22">
              <w:rPr>
                <w:color w:val="auto"/>
                <w:sz w:val="21"/>
                <w:szCs w:val="21"/>
              </w:rPr>
              <w:fldChar w:fldCharType="separate"/>
            </w:r>
            <w:r w:rsidR="005C2E90" w:rsidRPr="005C2E90">
              <w:rPr>
                <w:noProof/>
                <w:color w:val="auto"/>
                <w:sz w:val="21"/>
                <w:szCs w:val="21"/>
                <w:vertAlign w:val="superscript"/>
              </w:rPr>
              <w:t>10</w:t>
            </w:r>
            <w:r w:rsidRPr="003D1A22">
              <w:rPr>
                <w:color w:val="auto"/>
                <w:sz w:val="21"/>
                <w:szCs w:val="21"/>
              </w:rPr>
              <w:fldChar w:fldCharType="end"/>
            </w:r>
          </w:p>
        </w:tc>
        <w:tc>
          <w:tcPr>
            <w:tcW w:w="2551" w:type="dxa"/>
            <w:tcBorders>
              <w:top w:val="single" w:sz="8" w:space="0" w:color="auto"/>
            </w:tcBorders>
            <w:vAlign w:val="center"/>
          </w:tcPr>
          <w:p w14:paraId="4009E296" w14:textId="77777777" w:rsidR="00C92E0C" w:rsidRPr="003D1A22" w:rsidRDefault="00C92E0C" w:rsidP="00872DE4">
            <w:pPr>
              <w:pStyle w:val="15TableBody"/>
              <w:jc w:val="center"/>
              <w:rPr>
                <w:color w:val="auto"/>
                <w:sz w:val="21"/>
                <w:szCs w:val="21"/>
              </w:rPr>
            </w:pPr>
            <w:r w:rsidRPr="003D1A22">
              <w:rPr>
                <w:rFonts w:hint="eastAsia"/>
                <w:color w:val="auto"/>
                <w:sz w:val="21"/>
                <w:szCs w:val="21"/>
              </w:rPr>
              <w:t>1</w:t>
            </w:r>
            <w:r w:rsidRPr="003D1A22">
              <w:rPr>
                <w:color w:val="auto"/>
                <w:sz w:val="21"/>
                <w:szCs w:val="21"/>
              </w:rPr>
              <w:t>00</w:t>
            </w:r>
          </w:p>
        </w:tc>
        <w:tc>
          <w:tcPr>
            <w:tcW w:w="1701" w:type="dxa"/>
            <w:tcBorders>
              <w:top w:val="single" w:sz="8" w:space="0" w:color="auto"/>
            </w:tcBorders>
            <w:vAlign w:val="center"/>
          </w:tcPr>
          <w:p w14:paraId="564673A6"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200</w:t>
            </w:r>
          </w:p>
        </w:tc>
        <w:tc>
          <w:tcPr>
            <w:tcW w:w="1418" w:type="dxa"/>
            <w:tcBorders>
              <w:top w:val="single" w:sz="8" w:space="0" w:color="auto"/>
            </w:tcBorders>
            <w:vAlign w:val="center"/>
          </w:tcPr>
          <w:p w14:paraId="67CF9B5E"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745</w:t>
            </w:r>
          </w:p>
        </w:tc>
        <w:tc>
          <w:tcPr>
            <w:tcW w:w="1276" w:type="dxa"/>
            <w:tcBorders>
              <w:top w:val="single" w:sz="8" w:space="0" w:color="auto"/>
            </w:tcBorders>
            <w:vAlign w:val="center"/>
          </w:tcPr>
          <w:p w14:paraId="22884CDA"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460</w:t>
            </w:r>
          </w:p>
        </w:tc>
        <w:tc>
          <w:tcPr>
            <w:tcW w:w="1701" w:type="dxa"/>
            <w:tcBorders>
              <w:top w:val="single" w:sz="8" w:space="0" w:color="auto"/>
            </w:tcBorders>
            <w:vAlign w:val="center"/>
          </w:tcPr>
          <w:p w14:paraId="61F909A8"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1342</w:t>
            </w:r>
          </w:p>
        </w:tc>
      </w:tr>
      <w:tr w:rsidR="00FA0951" w:rsidRPr="003D1A22" w14:paraId="5FF20EAB" w14:textId="77777777" w:rsidTr="00942394">
        <w:tc>
          <w:tcPr>
            <w:tcW w:w="1135" w:type="dxa"/>
            <w:vMerge/>
            <w:tcBorders>
              <w:bottom w:val="single" w:sz="8" w:space="0" w:color="auto"/>
            </w:tcBorders>
            <w:vAlign w:val="center"/>
          </w:tcPr>
          <w:p w14:paraId="1CB9140E" w14:textId="77777777" w:rsidR="00C92E0C" w:rsidRPr="003D1A22" w:rsidRDefault="00C92E0C" w:rsidP="00872DE4">
            <w:pPr>
              <w:pStyle w:val="15TableBody"/>
              <w:jc w:val="center"/>
              <w:rPr>
                <w:color w:val="auto"/>
                <w:kern w:val="0"/>
                <w:sz w:val="21"/>
                <w:szCs w:val="21"/>
                <w:lang w:eastAsia="en-US"/>
              </w:rPr>
            </w:pPr>
          </w:p>
        </w:tc>
        <w:tc>
          <w:tcPr>
            <w:tcW w:w="2551" w:type="dxa"/>
            <w:tcBorders>
              <w:bottom w:val="single" w:sz="8" w:space="0" w:color="auto"/>
            </w:tcBorders>
            <w:vAlign w:val="center"/>
          </w:tcPr>
          <w:p w14:paraId="03432984" w14:textId="77777777" w:rsidR="00C92E0C" w:rsidRPr="003D1A22" w:rsidDel="00592886" w:rsidRDefault="00C92E0C" w:rsidP="00872DE4">
            <w:pPr>
              <w:pStyle w:val="15TableBody"/>
              <w:jc w:val="center"/>
              <w:rPr>
                <w:color w:val="auto"/>
                <w:sz w:val="21"/>
                <w:szCs w:val="21"/>
              </w:rPr>
            </w:pPr>
            <w:r w:rsidRPr="003D1A22">
              <w:rPr>
                <w:rFonts w:hint="eastAsia"/>
                <w:color w:val="auto"/>
                <w:sz w:val="21"/>
                <w:szCs w:val="21"/>
              </w:rPr>
              <w:t>2</w:t>
            </w:r>
            <w:r w:rsidRPr="003D1A22">
              <w:rPr>
                <w:color w:val="auto"/>
                <w:sz w:val="21"/>
                <w:szCs w:val="21"/>
              </w:rPr>
              <w:t>00</w:t>
            </w:r>
          </w:p>
        </w:tc>
        <w:tc>
          <w:tcPr>
            <w:tcW w:w="1701" w:type="dxa"/>
            <w:tcBorders>
              <w:bottom w:val="single" w:sz="8" w:space="0" w:color="auto"/>
            </w:tcBorders>
            <w:vAlign w:val="center"/>
          </w:tcPr>
          <w:p w14:paraId="429C6AEB"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400</w:t>
            </w:r>
          </w:p>
        </w:tc>
        <w:tc>
          <w:tcPr>
            <w:tcW w:w="1418" w:type="dxa"/>
            <w:tcBorders>
              <w:bottom w:val="single" w:sz="8" w:space="0" w:color="auto"/>
            </w:tcBorders>
            <w:vAlign w:val="center"/>
          </w:tcPr>
          <w:p w14:paraId="05BE9B89"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945</w:t>
            </w:r>
          </w:p>
        </w:tc>
        <w:tc>
          <w:tcPr>
            <w:tcW w:w="1276" w:type="dxa"/>
            <w:tcBorders>
              <w:bottom w:val="single" w:sz="8" w:space="0" w:color="auto"/>
            </w:tcBorders>
            <w:vAlign w:val="center"/>
          </w:tcPr>
          <w:p w14:paraId="7C6178EF"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584</w:t>
            </w:r>
          </w:p>
        </w:tc>
        <w:tc>
          <w:tcPr>
            <w:tcW w:w="1701" w:type="dxa"/>
            <w:tcBorders>
              <w:bottom w:val="single" w:sz="8" w:space="0" w:color="auto"/>
            </w:tcBorders>
            <w:vAlign w:val="center"/>
          </w:tcPr>
          <w:p w14:paraId="4269626F"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1058</w:t>
            </w:r>
          </w:p>
        </w:tc>
      </w:tr>
      <w:tr w:rsidR="00FA0951" w:rsidRPr="003D1A22" w14:paraId="6A83689D" w14:textId="77777777" w:rsidTr="00942394">
        <w:tc>
          <w:tcPr>
            <w:tcW w:w="1135" w:type="dxa"/>
            <w:vMerge w:val="restart"/>
            <w:tcBorders>
              <w:top w:val="single" w:sz="8" w:space="0" w:color="auto"/>
              <w:bottom w:val="single" w:sz="18" w:space="0" w:color="auto"/>
            </w:tcBorders>
            <w:vAlign w:val="center"/>
          </w:tcPr>
          <w:p w14:paraId="6429A7DC" w14:textId="3B76C3A2"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QXGA</w:t>
            </w:r>
            <w:r w:rsidRPr="003D1A22">
              <w:rPr>
                <w:color w:val="auto"/>
                <w:sz w:val="21"/>
                <w:szCs w:val="21"/>
              </w:rPr>
              <w:fldChar w:fldCharType="begin"/>
            </w:r>
            <w:r w:rsidR="005C2E90">
              <w:rPr>
                <w:color w:val="auto"/>
                <w:sz w:val="21"/>
                <w:szCs w:val="21"/>
              </w:rPr>
              <w:instrText xml:space="preserve"> ADDIN EN.CITE &lt;EndNote&gt;&lt;Cite&gt;&lt;Author&gt;Displays&lt;/Author&gt;&lt;Year&gt;2020&lt;/Year&gt;&lt;RecNum&gt;187&lt;/RecNum&gt;&lt;DisplayText&gt;&lt;style face="superscript"&gt;3&lt;/style&gt;&lt;/DisplayText&gt;&lt;record&gt;&lt;rec-number&gt;187&lt;/rec-number&gt;&lt;foreign-keys&gt;&lt;key app="EN" db-id="fe0xeprsvffvfweed08x9a99etevsz9x2wap" timestamp="1691042060"&gt;187&lt;/key&gt;&lt;/foreign-keys&gt;&lt;ref-type name="Report"&gt;27&lt;/ref-type&gt;&lt;contributors&gt;&lt;authors&gt;&lt;author&gt;Forth Dimension Displays&lt;/author&gt;&lt;/authors&gt;&lt;/contributors&gt;&lt;titles&gt;&lt;title&gt;QXGA-R11 Sequence Catalogue Mar 2020 Time Report&lt;/title&gt;&lt;/titles&gt;&lt;dates&gt;&lt;year&gt;2020&lt;/year&gt;&lt;/dates&gt;&lt;urls&gt;&lt;related-urls&gt;&lt;url&gt;https://www.forthdd.com/products/&lt;/url&gt;&lt;/related-urls&gt;&lt;/urls&gt;&lt;/record&gt;&lt;/Cite&gt;&lt;/EndNote&gt;</w:instrText>
            </w:r>
            <w:r w:rsidRPr="003D1A22">
              <w:rPr>
                <w:color w:val="auto"/>
                <w:sz w:val="21"/>
                <w:szCs w:val="21"/>
              </w:rPr>
              <w:fldChar w:fldCharType="separate"/>
            </w:r>
            <w:r w:rsidR="005C2E90" w:rsidRPr="005C2E90">
              <w:rPr>
                <w:noProof/>
                <w:color w:val="auto"/>
                <w:sz w:val="21"/>
                <w:szCs w:val="21"/>
                <w:vertAlign w:val="superscript"/>
              </w:rPr>
              <w:t>3</w:t>
            </w:r>
            <w:r w:rsidRPr="003D1A22">
              <w:rPr>
                <w:color w:val="auto"/>
                <w:sz w:val="21"/>
                <w:szCs w:val="21"/>
              </w:rPr>
              <w:fldChar w:fldCharType="end"/>
            </w:r>
          </w:p>
        </w:tc>
        <w:tc>
          <w:tcPr>
            <w:tcW w:w="2551" w:type="dxa"/>
            <w:tcBorders>
              <w:top w:val="single" w:sz="8" w:space="0" w:color="auto"/>
            </w:tcBorders>
            <w:vAlign w:val="center"/>
          </w:tcPr>
          <w:p w14:paraId="2D1998C9" w14:textId="77777777" w:rsidR="00C92E0C" w:rsidRPr="003D1A22" w:rsidDel="00592886" w:rsidRDefault="00C92E0C" w:rsidP="00872DE4">
            <w:pPr>
              <w:pStyle w:val="15TableBody"/>
              <w:jc w:val="center"/>
              <w:rPr>
                <w:color w:val="auto"/>
                <w:sz w:val="21"/>
                <w:szCs w:val="21"/>
              </w:rPr>
            </w:pPr>
            <w:r w:rsidRPr="003D1A22">
              <w:rPr>
                <w:rFonts w:hint="eastAsia"/>
                <w:color w:val="auto"/>
                <w:sz w:val="21"/>
                <w:szCs w:val="21"/>
              </w:rPr>
              <w:t>1</w:t>
            </w:r>
            <w:r w:rsidRPr="003D1A22">
              <w:rPr>
                <w:color w:val="auto"/>
                <w:sz w:val="21"/>
                <w:szCs w:val="21"/>
              </w:rPr>
              <w:t>00</w:t>
            </w:r>
          </w:p>
        </w:tc>
        <w:tc>
          <w:tcPr>
            <w:tcW w:w="1701" w:type="dxa"/>
            <w:tcBorders>
              <w:top w:val="single" w:sz="8" w:space="0" w:color="auto"/>
            </w:tcBorders>
            <w:vAlign w:val="center"/>
          </w:tcPr>
          <w:p w14:paraId="4A072625"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200</w:t>
            </w:r>
          </w:p>
        </w:tc>
        <w:tc>
          <w:tcPr>
            <w:tcW w:w="1418" w:type="dxa"/>
            <w:tcBorders>
              <w:top w:val="single" w:sz="8" w:space="0" w:color="auto"/>
            </w:tcBorders>
            <w:vAlign w:val="center"/>
          </w:tcPr>
          <w:p w14:paraId="0F4F2C17"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589</w:t>
            </w:r>
          </w:p>
        </w:tc>
        <w:tc>
          <w:tcPr>
            <w:tcW w:w="1276" w:type="dxa"/>
            <w:tcBorders>
              <w:top w:val="single" w:sz="8" w:space="0" w:color="auto"/>
            </w:tcBorders>
            <w:vAlign w:val="center"/>
          </w:tcPr>
          <w:p w14:paraId="6B5B2F3E"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364</w:t>
            </w:r>
          </w:p>
        </w:tc>
        <w:tc>
          <w:tcPr>
            <w:tcW w:w="1701" w:type="dxa"/>
            <w:tcBorders>
              <w:top w:val="single" w:sz="8" w:space="0" w:color="auto"/>
            </w:tcBorders>
            <w:vAlign w:val="center"/>
          </w:tcPr>
          <w:p w14:paraId="243042E7"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1697</w:t>
            </w:r>
          </w:p>
        </w:tc>
      </w:tr>
      <w:tr w:rsidR="00FA0951" w:rsidRPr="003D1A22" w14:paraId="545AF7B3" w14:textId="77777777" w:rsidTr="00942394">
        <w:tc>
          <w:tcPr>
            <w:tcW w:w="1135" w:type="dxa"/>
            <w:vMerge/>
            <w:tcBorders>
              <w:bottom w:val="single" w:sz="18" w:space="0" w:color="auto"/>
            </w:tcBorders>
            <w:vAlign w:val="center"/>
          </w:tcPr>
          <w:p w14:paraId="4E5140ED" w14:textId="77777777" w:rsidR="00C92E0C" w:rsidRPr="003D1A22" w:rsidRDefault="00C92E0C" w:rsidP="00872DE4">
            <w:pPr>
              <w:pStyle w:val="15TableBody"/>
              <w:rPr>
                <w:color w:val="auto"/>
                <w:kern w:val="0"/>
                <w:sz w:val="21"/>
                <w:szCs w:val="21"/>
                <w:lang w:eastAsia="en-US"/>
              </w:rPr>
            </w:pPr>
          </w:p>
        </w:tc>
        <w:tc>
          <w:tcPr>
            <w:tcW w:w="2551" w:type="dxa"/>
            <w:tcBorders>
              <w:bottom w:val="single" w:sz="18" w:space="0" w:color="auto"/>
            </w:tcBorders>
            <w:vAlign w:val="center"/>
          </w:tcPr>
          <w:p w14:paraId="1E34A189" w14:textId="77777777" w:rsidR="00C92E0C" w:rsidRPr="003D1A22" w:rsidDel="00592886" w:rsidRDefault="00C92E0C" w:rsidP="00872DE4">
            <w:pPr>
              <w:pStyle w:val="15TableBody"/>
              <w:jc w:val="center"/>
              <w:rPr>
                <w:color w:val="auto"/>
                <w:sz w:val="21"/>
                <w:szCs w:val="21"/>
              </w:rPr>
            </w:pPr>
            <w:r w:rsidRPr="003D1A22">
              <w:rPr>
                <w:rFonts w:hint="eastAsia"/>
                <w:color w:val="auto"/>
                <w:sz w:val="21"/>
                <w:szCs w:val="21"/>
              </w:rPr>
              <w:t>2</w:t>
            </w:r>
            <w:r w:rsidRPr="003D1A22">
              <w:rPr>
                <w:color w:val="auto"/>
                <w:sz w:val="21"/>
                <w:szCs w:val="21"/>
              </w:rPr>
              <w:t>00</w:t>
            </w:r>
          </w:p>
        </w:tc>
        <w:tc>
          <w:tcPr>
            <w:tcW w:w="1701" w:type="dxa"/>
            <w:tcBorders>
              <w:bottom w:val="single" w:sz="18" w:space="0" w:color="auto"/>
            </w:tcBorders>
            <w:vAlign w:val="center"/>
          </w:tcPr>
          <w:p w14:paraId="6425CBA6"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400</w:t>
            </w:r>
          </w:p>
        </w:tc>
        <w:tc>
          <w:tcPr>
            <w:tcW w:w="1418" w:type="dxa"/>
            <w:tcBorders>
              <w:bottom w:val="single" w:sz="18" w:space="0" w:color="auto"/>
            </w:tcBorders>
            <w:vAlign w:val="center"/>
          </w:tcPr>
          <w:p w14:paraId="19029911"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789</w:t>
            </w:r>
          </w:p>
        </w:tc>
        <w:tc>
          <w:tcPr>
            <w:tcW w:w="1276" w:type="dxa"/>
            <w:tcBorders>
              <w:bottom w:val="single" w:sz="18" w:space="0" w:color="auto"/>
            </w:tcBorders>
            <w:vAlign w:val="center"/>
          </w:tcPr>
          <w:p w14:paraId="13B6DB06"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488</w:t>
            </w:r>
          </w:p>
        </w:tc>
        <w:tc>
          <w:tcPr>
            <w:tcW w:w="1701" w:type="dxa"/>
            <w:tcBorders>
              <w:bottom w:val="single" w:sz="18" w:space="0" w:color="auto"/>
            </w:tcBorders>
            <w:vAlign w:val="center"/>
          </w:tcPr>
          <w:p w14:paraId="68FD3158"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1267</w:t>
            </w:r>
          </w:p>
        </w:tc>
      </w:tr>
      <w:bookmarkEnd w:id="33"/>
    </w:tbl>
    <w:p w14:paraId="4E4BF612" w14:textId="77777777" w:rsidR="00C92E0C" w:rsidRPr="003D1A22" w:rsidRDefault="00C92E0C" w:rsidP="00C92E0C">
      <w:pPr>
        <w:pStyle w:val="15TableBody"/>
        <w:rPr>
          <w:color w:val="auto"/>
          <w:sz w:val="21"/>
          <w:szCs w:val="21"/>
          <w:lang w:eastAsia="zh-CN"/>
        </w:rPr>
      </w:pPr>
    </w:p>
    <w:p w14:paraId="5B035694" w14:textId="1A6C7833" w:rsidR="00C92E0C" w:rsidRPr="003D1A22" w:rsidRDefault="00C92E0C" w:rsidP="00C92E0C">
      <w:pPr>
        <w:pStyle w:val="15TableBody"/>
        <w:rPr>
          <w:color w:val="auto"/>
          <w:sz w:val="21"/>
          <w:szCs w:val="21"/>
        </w:rPr>
      </w:pPr>
      <w:r w:rsidRPr="003D1A22">
        <w:rPr>
          <w:rFonts w:hint="eastAsia"/>
          <w:color w:val="auto"/>
          <w:sz w:val="21"/>
          <w:szCs w:val="21"/>
          <w:lang w:eastAsia="zh-CN"/>
        </w:rPr>
        <w:t>*</w:t>
      </w:r>
      <w:r w:rsidRPr="003D1A22">
        <w:rPr>
          <w:color w:val="auto"/>
          <w:sz w:val="21"/>
          <w:szCs w:val="21"/>
          <w:lang w:eastAsia="zh-CN"/>
        </w:rPr>
        <w:t xml:space="preserve">Due to the polarity reset of </w:t>
      </w:r>
      <w:r w:rsidRPr="003D1A22">
        <w:rPr>
          <w:color w:val="auto"/>
          <w:sz w:val="21"/>
          <w:szCs w:val="21"/>
        </w:rPr>
        <w:t xml:space="preserve">ferroelectric liquid crystal on silicon in the SLM, the actual exposure time for fringe should be twice of the nominal illumination window time. </w:t>
      </w:r>
    </w:p>
    <w:p w14:paraId="73ED3994" w14:textId="2CDAA547" w:rsidR="00C92E0C" w:rsidRPr="003D1A22" w:rsidRDefault="00C92E0C" w:rsidP="003D1A22">
      <w:pPr>
        <w:pStyle w:val="15TableBody"/>
        <w:rPr>
          <w:color w:val="auto"/>
          <w:sz w:val="21"/>
          <w:szCs w:val="21"/>
          <w:lang w:eastAsia="zh-CN"/>
        </w:rPr>
      </w:pPr>
      <w:r w:rsidRPr="003D1A22">
        <w:rPr>
          <w:color w:val="auto"/>
          <w:sz w:val="21"/>
          <w:szCs w:val="21"/>
        </w:rPr>
        <w:t>**</w:t>
      </w:r>
      <w:r w:rsidRPr="003D1A22">
        <w:rPr>
          <w:rFonts w:hint="eastAsia"/>
          <w:color w:val="auto"/>
          <w:sz w:val="21"/>
          <w:szCs w:val="21"/>
        </w:rPr>
        <w:t>T</w:t>
      </w:r>
      <w:r w:rsidRPr="003D1A22">
        <w:rPr>
          <w:color w:val="auto"/>
          <w:sz w:val="21"/>
          <w:szCs w:val="21"/>
        </w:rPr>
        <w:t xml:space="preserve">he line readout of ORCA-Flash4.0 V3 camera is 9.74 </w:t>
      </w:r>
      <w:proofErr w:type="spellStart"/>
      <w:r w:rsidRPr="003D1A22">
        <w:rPr>
          <w:color w:val="auto"/>
          <w:sz w:val="21"/>
          <w:szCs w:val="21"/>
        </w:rPr>
        <w:t>μs</w:t>
      </w:r>
      <w:proofErr w:type="spellEnd"/>
      <w:r w:rsidRPr="003D1A22">
        <w:rPr>
          <w:color w:val="auto"/>
          <w:sz w:val="21"/>
          <w:szCs w:val="21"/>
        </w:rPr>
        <w:t>.</w:t>
      </w:r>
    </w:p>
    <w:p w14:paraId="4BFDA023" w14:textId="7B2EA468" w:rsidR="00C92E0C" w:rsidRPr="003D1A22" w:rsidRDefault="00C92E0C">
      <w:pPr>
        <w:rPr>
          <w:rFonts w:ascii="Times New Roman" w:hAnsi="Times New Roman"/>
          <w:b/>
          <w:sz w:val="16"/>
        </w:rPr>
      </w:pPr>
      <w:r w:rsidRPr="003D1A22">
        <w:rPr>
          <w:rFonts w:ascii="Times New Roman" w:hAnsi="Times New Roman"/>
          <w:b/>
          <w:sz w:val="16"/>
        </w:rPr>
        <w:br w:type="page"/>
      </w:r>
    </w:p>
    <w:p w14:paraId="6C47B192" w14:textId="77777777" w:rsidR="00C92E0C" w:rsidRPr="003D1A22" w:rsidRDefault="00C92E0C" w:rsidP="00687FBC">
      <w:pPr>
        <w:widowControl w:val="0"/>
        <w:spacing w:after="0" w:line="240" w:lineRule="auto"/>
        <w:jc w:val="both"/>
        <w:rPr>
          <w:rFonts w:ascii="Times New Roman" w:hAnsi="Times New Roman"/>
          <w:b/>
          <w:sz w:val="16"/>
        </w:rPr>
      </w:pPr>
    </w:p>
    <w:p w14:paraId="3DDE8381" w14:textId="5CB8ED53" w:rsidR="00942394" w:rsidRPr="003D1A22" w:rsidRDefault="00C92E0C" w:rsidP="005575A5">
      <w:pPr>
        <w:pStyle w:val="2"/>
        <w:spacing w:before="240" w:after="120"/>
      </w:pPr>
      <w:bookmarkStart w:id="34" w:name="_Supplementary_Table_2"/>
      <w:bookmarkStart w:id="35" w:name="_Toc145000822"/>
      <w:bookmarkEnd w:id="34"/>
      <w:r w:rsidRPr="003D1A22">
        <w:t>Supplementary Table 2</w:t>
      </w:r>
      <w:bookmarkEnd w:id="35"/>
    </w:p>
    <w:p w14:paraId="7D18401E" w14:textId="5F06D20B" w:rsidR="00C92E0C" w:rsidRPr="003D1A22" w:rsidRDefault="00687FBC" w:rsidP="003D1A22">
      <w:pPr>
        <w:pStyle w:val="10BodySubsequentParagraph"/>
        <w:spacing w:line="240" w:lineRule="auto"/>
        <w:ind w:firstLineChars="0" w:firstLine="0"/>
        <w:rPr>
          <w:b/>
          <w:bCs/>
          <w:color w:val="auto"/>
        </w:rPr>
      </w:pPr>
      <w:r w:rsidRPr="003D1A22">
        <w:rPr>
          <w:b/>
          <w:bCs/>
          <w:color w:val="auto"/>
        </w:rPr>
        <w:t xml:space="preserve">The advised synchronization times of </w:t>
      </w:r>
      <w:proofErr w:type="spellStart"/>
      <w:r w:rsidRPr="003D1A22">
        <w:rPr>
          <w:b/>
          <w:bCs/>
          <w:color w:val="auto"/>
        </w:rPr>
        <w:t>T</w:t>
      </w:r>
      <w:r w:rsidRPr="003D1A22">
        <w:rPr>
          <w:b/>
          <w:bCs/>
          <w:color w:val="auto"/>
          <w:vertAlign w:val="subscript"/>
        </w:rPr>
        <w:t>i</w:t>
      </w:r>
      <w:proofErr w:type="spellEnd"/>
      <w:r w:rsidRPr="003D1A22">
        <w:rPr>
          <w:b/>
          <w:bCs/>
          <w:color w:val="auto"/>
        </w:rPr>
        <w:t xml:space="preserve">, </w:t>
      </w:r>
      <w:proofErr w:type="spellStart"/>
      <w:r w:rsidRPr="003D1A22">
        <w:rPr>
          <w:b/>
          <w:bCs/>
          <w:color w:val="auto"/>
        </w:rPr>
        <w:t>T</w:t>
      </w:r>
      <w:r w:rsidRPr="003D1A22">
        <w:rPr>
          <w:b/>
          <w:bCs/>
          <w:color w:val="auto"/>
          <w:vertAlign w:val="subscript"/>
        </w:rPr>
        <w:t>ii</w:t>
      </w:r>
      <w:proofErr w:type="spellEnd"/>
      <w:r w:rsidRPr="003D1A22">
        <w:rPr>
          <w:b/>
          <w:bCs/>
          <w:color w:val="auto"/>
        </w:rPr>
        <w:t xml:space="preserve">, </w:t>
      </w:r>
      <w:proofErr w:type="spellStart"/>
      <w:r w:rsidRPr="003D1A22">
        <w:rPr>
          <w:b/>
          <w:bCs/>
          <w:color w:val="auto"/>
        </w:rPr>
        <w:t>T</w:t>
      </w:r>
      <w:r w:rsidRPr="003D1A22">
        <w:rPr>
          <w:b/>
          <w:bCs/>
          <w:color w:val="auto"/>
          <w:vertAlign w:val="subscript"/>
        </w:rPr>
        <w:t>iii</w:t>
      </w:r>
      <w:proofErr w:type="spellEnd"/>
      <w:r w:rsidRPr="003D1A22">
        <w:rPr>
          <w:b/>
          <w:bCs/>
          <w:color w:val="auto"/>
        </w:rPr>
        <w:t>, T</w:t>
      </w:r>
      <w:r w:rsidRPr="003D1A22">
        <w:rPr>
          <w:b/>
          <w:bCs/>
          <w:color w:val="auto"/>
          <w:vertAlign w:val="subscript"/>
        </w:rPr>
        <w:t>D1</w:t>
      </w:r>
      <w:r w:rsidRPr="003D1A22">
        <w:rPr>
          <w:b/>
          <w:bCs/>
          <w:color w:val="auto"/>
        </w:rPr>
        <w:t>, T</w:t>
      </w:r>
      <w:r w:rsidRPr="003D1A22">
        <w:rPr>
          <w:b/>
          <w:bCs/>
          <w:color w:val="auto"/>
          <w:vertAlign w:val="subscript"/>
        </w:rPr>
        <w:t>D2</w:t>
      </w:r>
      <w:r w:rsidRPr="003D1A22">
        <w:rPr>
          <w:b/>
          <w:bCs/>
          <w:color w:val="auto"/>
        </w:rPr>
        <w:t xml:space="preserve"> and T</w:t>
      </w:r>
      <w:r w:rsidRPr="003D1A22">
        <w:rPr>
          <w:b/>
          <w:bCs/>
          <w:color w:val="auto"/>
          <w:vertAlign w:val="subscript"/>
        </w:rPr>
        <w:t>D3</w:t>
      </w:r>
      <w:r w:rsidRPr="003D1A22">
        <w:rPr>
          <w:b/>
          <w:bCs/>
          <w:color w:val="auto"/>
        </w:rPr>
        <w:t xml:space="preserve">, and their corresponding </w:t>
      </w:r>
      <w:bookmarkStart w:id="36" w:name="_Hlk144036989"/>
      <w:r w:rsidRPr="003D1A22">
        <w:rPr>
          <w:b/>
          <w:bCs/>
          <w:color w:val="auto"/>
        </w:rPr>
        <w:t>occupied rows, framerates with respective two series SLM in the experiment</w:t>
      </w:r>
      <w:bookmarkEnd w:id="36"/>
      <w:r w:rsidRPr="003D1A22">
        <w:rPr>
          <w:b/>
          <w:bCs/>
          <w:color w:val="auto"/>
        </w:rPr>
        <w:t>.</w:t>
      </w:r>
    </w:p>
    <w:tbl>
      <w:tblPr>
        <w:tblStyle w:val="11"/>
        <w:tblW w:w="907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1402"/>
        <w:gridCol w:w="1068"/>
        <w:gridCol w:w="2939"/>
        <w:gridCol w:w="1130"/>
        <w:gridCol w:w="1543"/>
      </w:tblGrid>
      <w:tr w:rsidR="00FA0951" w:rsidRPr="003D1A22" w14:paraId="648CC2D8" w14:textId="77777777" w:rsidTr="00942394">
        <w:tc>
          <w:tcPr>
            <w:tcW w:w="993" w:type="dxa"/>
            <w:tcBorders>
              <w:top w:val="single" w:sz="24" w:space="0" w:color="auto"/>
              <w:bottom w:val="single" w:sz="8" w:space="0" w:color="auto"/>
            </w:tcBorders>
            <w:vAlign w:val="center"/>
          </w:tcPr>
          <w:p w14:paraId="7278302A" w14:textId="77777777" w:rsidR="00687FBC" w:rsidRPr="003D1A22" w:rsidRDefault="00687FBC" w:rsidP="003D1A22">
            <w:pPr>
              <w:pStyle w:val="15TableBody"/>
              <w:jc w:val="center"/>
              <w:rPr>
                <w:color w:val="auto"/>
                <w:kern w:val="0"/>
                <w:sz w:val="21"/>
                <w:szCs w:val="21"/>
                <w:lang w:eastAsia="en-US"/>
              </w:rPr>
            </w:pPr>
            <w:bookmarkStart w:id="37" w:name="_Hlk144044189"/>
            <w:r w:rsidRPr="003D1A22">
              <w:rPr>
                <w:color w:val="auto"/>
                <w:kern w:val="0"/>
                <w:sz w:val="21"/>
                <w:szCs w:val="21"/>
                <w:lang w:eastAsia="en-US"/>
              </w:rPr>
              <w:t>SLM series</w:t>
            </w:r>
          </w:p>
        </w:tc>
        <w:tc>
          <w:tcPr>
            <w:tcW w:w="1417" w:type="dxa"/>
            <w:tcBorders>
              <w:top w:val="single" w:sz="24" w:space="0" w:color="auto"/>
              <w:bottom w:val="single" w:sz="8" w:space="0" w:color="auto"/>
            </w:tcBorders>
            <w:vAlign w:val="center"/>
          </w:tcPr>
          <w:p w14:paraId="07DCA98E" w14:textId="2BBA97A6" w:rsidR="00687FBC" w:rsidRPr="003D1A22" w:rsidRDefault="00FD1354" w:rsidP="003D1A22">
            <w:pPr>
              <w:pStyle w:val="15TableBody"/>
              <w:jc w:val="center"/>
              <w:rPr>
                <w:color w:val="auto"/>
                <w:kern w:val="0"/>
                <w:sz w:val="21"/>
                <w:szCs w:val="21"/>
                <w:lang w:eastAsia="en-US"/>
              </w:rPr>
            </w:pPr>
            <w:r w:rsidRPr="003D1A22">
              <w:rPr>
                <w:color w:val="auto"/>
                <w:kern w:val="0"/>
                <w:sz w:val="21"/>
                <w:szCs w:val="21"/>
                <w:lang w:eastAsia="en-US"/>
              </w:rPr>
              <w:t xml:space="preserve">Actual exposure </w:t>
            </w:r>
            <w:r w:rsidR="00687FBC" w:rsidRPr="003D1A22">
              <w:rPr>
                <w:color w:val="auto"/>
                <w:kern w:val="0"/>
                <w:sz w:val="21"/>
                <w:szCs w:val="21"/>
                <w:lang w:eastAsia="en-US"/>
              </w:rPr>
              <w:t>time (</w:t>
            </w:r>
            <w:proofErr w:type="spellStart"/>
            <w:r w:rsidR="00687FBC" w:rsidRPr="003D1A22">
              <w:rPr>
                <w:color w:val="auto"/>
                <w:kern w:val="0"/>
                <w:sz w:val="21"/>
                <w:szCs w:val="21"/>
                <w:lang w:eastAsia="en-US"/>
              </w:rPr>
              <w:t>μs</w:t>
            </w:r>
            <w:proofErr w:type="spellEnd"/>
            <w:r w:rsidR="00687FBC" w:rsidRPr="003D1A22">
              <w:rPr>
                <w:color w:val="auto"/>
                <w:kern w:val="0"/>
                <w:sz w:val="21"/>
                <w:szCs w:val="21"/>
                <w:lang w:eastAsia="en-US"/>
              </w:rPr>
              <w:t>)</w:t>
            </w:r>
          </w:p>
        </w:tc>
        <w:tc>
          <w:tcPr>
            <w:tcW w:w="993" w:type="dxa"/>
            <w:tcBorders>
              <w:top w:val="single" w:sz="24" w:space="0" w:color="auto"/>
              <w:bottom w:val="single" w:sz="8" w:space="0" w:color="auto"/>
            </w:tcBorders>
            <w:vAlign w:val="center"/>
          </w:tcPr>
          <w:p w14:paraId="37616E73" w14:textId="77777777"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Switching duration (</w:t>
            </w:r>
            <w:proofErr w:type="spellStart"/>
            <w:r w:rsidRPr="003D1A22">
              <w:rPr>
                <w:color w:val="auto"/>
                <w:kern w:val="0"/>
                <w:sz w:val="21"/>
                <w:szCs w:val="21"/>
                <w:lang w:eastAsia="en-US"/>
              </w:rPr>
              <w:t>μs</w:t>
            </w:r>
            <w:proofErr w:type="spellEnd"/>
            <w:r w:rsidRPr="003D1A22">
              <w:rPr>
                <w:color w:val="auto"/>
                <w:kern w:val="0"/>
                <w:sz w:val="21"/>
                <w:szCs w:val="21"/>
                <w:lang w:eastAsia="en-US"/>
              </w:rPr>
              <w:t>)</w:t>
            </w:r>
          </w:p>
        </w:tc>
        <w:tc>
          <w:tcPr>
            <w:tcW w:w="2976" w:type="dxa"/>
            <w:tcBorders>
              <w:top w:val="single" w:sz="24" w:space="0" w:color="auto"/>
              <w:bottom w:val="single" w:sz="8" w:space="0" w:color="auto"/>
            </w:tcBorders>
            <w:vAlign w:val="center"/>
          </w:tcPr>
          <w:p w14:paraId="2FD6FEA8" w14:textId="1ADB4D48" w:rsidR="00687FBC" w:rsidRPr="003D1A22" w:rsidRDefault="00687FBC" w:rsidP="003D1A22">
            <w:pPr>
              <w:pStyle w:val="15TableBody"/>
              <w:jc w:val="center"/>
              <w:rPr>
                <w:color w:val="auto"/>
                <w:kern w:val="0"/>
                <w:sz w:val="21"/>
                <w:szCs w:val="21"/>
                <w:lang w:eastAsia="en-US"/>
              </w:rPr>
            </w:pPr>
            <w:proofErr w:type="spellStart"/>
            <w:r w:rsidRPr="003D1A22">
              <w:rPr>
                <w:color w:val="auto"/>
                <w:kern w:val="0"/>
                <w:sz w:val="21"/>
                <w:szCs w:val="21"/>
                <w:lang w:eastAsia="en-US"/>
              </w:rPr>
              <w:t>T</w:t>
            </w:r>
            <w:r w:rsidRPr="003D1A22">
              <w:rPr>
                <w:color w:val="auto"/>
                <w:sz w:val="21"/>
                <w:szCs w:val="21"/>
                <w:vertAlign w:val="subscript"/>
              </w:rPr>
              <w:t>i</w:t>
            </w:r>
            <w:proofErr w:type="spellEnd"/>
            <w:r w:rsidRPr="003D1A22">
              <w:rPr>
                <w:color w:val="auto"/>
                <w:kern w:val="0"/>
                <w:sz w:val="21"/>
                <w:szCs w:val="21"/>
                <w:lang w:eastAsia="en-US"/>
              </w:rPr>
              <w:t xml:space="preserve"> </w:t>
            </w:r>
            <w:r w:rsidRPr="003D1A22">
              <w:rPr>
                <w:rFonts w:hint="eastAsia"/>
                <w:color w:val="auto"/>
                <w:kern w:val="0"/>
                <w:sz w:val="21"/>
                <w:szCs w:val="21"/>
              </w:rPr>
              <w:t>/</w:t>
            </w:r>
            <w:r w:rsidRPr="003D1A22">
              <w:rPr>
                <w:color w:val="auto"/>
                <w:kern w:val="0"/>
                <w:sz w:val="21"/>
                <w:szCs w:val="21"/>
                <w:lang w:eastAsia="en-US"/>
              </w:rPr>
              <w:t xml:space="preserve"> </w:t>
            </w:r>
            <w:proofErr w:type="spellStart"/>
            <w:r w:rsidRPr="003D1A22">
              <w:rPr>
                <w:color w:val="auto"/>
                <w:kern w:val="0"/>
                <w:sz w:val="21"/>
                <w:szCs w:val="21"/>
                <w:lang w:eastAsia="en-US"/>
              </w:rPr>
              <w:t>T</w:t>
            </w:r>
            <w:r w:rsidRPr="003D1A22">
              <w:rPr>
                <w:color w:val="auto"/>
                <w:kern w:val="0"/>
                <w:sz w:val="21"/>
                <w:szCs w:val="21"/>
                <w:vertAlign w:val="subscript"/>
                <w:lang w:eastAsia="en-US"/>
              </w:rPr>
              <w:t>ii</w:t>
            </w:r>
            <w:proofErr w:type="spellEnd"/>
            <w:r w:rsidRPr="003D1A22">
              <w:rPr>
                <w:color w:val="auto"/>
                <w:kern w:val="0"/>
                <w:sz w:val="21"/>
                <w:szCs w:val="21"/>
              </w:rPr>
              <w:t xml:space="preserve"> /</w:t>
            </w:r>
            <w:r w:rsidRPr="003D1A22">
              <w:rPr>
                <w:color w:val="auto"/>
                <w:kern w:val="0"/>
                <w:sz w:val="21"/>
                <w:szCs w:val="21"/>
                <w:lang w:eastAsia="en-US"/>
              </w:rPr>
              <w:t xml:space="preserve"> </w:t>
            </w:r>
            <w:proofErr w:type="spellStart"/>
            <w:r w:rsidRPr="003D1A22">
              <w:rPr>
                <w:color w:val="auto"/>
                <w:kern w:val="0"/>
                <w:sz w:val="21"/>
                <w:szCs w:val="21"/>
                <w:lang w:eastAsia="en-US"/>
              </w:rPr>
              <w:t>T</w:t>
            </w:r>
            <w:r w:rsidRPr="003D1A22">
              <w:rPr>
                <w:color w:val="auto"/>
                <w:kern w:val="0"/>
                <w:sz w:val="21"/>
                <w:szCs w:val="21"/>
                <w:vertAlign w:val="subscript"/>
                <w:lang w:eastAsia="en-US"/>
              </w:rPr>
              <w:t>iii</w:t>
            </w:r>
            <w:proofErr w:type="spellEnd"/>
            <w:r w:rsidRPr="003D1A22">
              <w:rPr>
                <w:color w:val="auto"/>
                <w:kern w:val="0"/>
                <w:sz w:val="21"/>
                <w:szCs w:val="21"/>
              </w:rPr>
              <w:t xml:space="preserve"> /</w:t>
            </w:r>
            <w:r w:rsidRPr="003D1A22">
              <w:rPr>
                <w:color w:val="auto"/>
                <w:kern w:val="0"/>
                <w:sz w:val="21"/>
                <w:szCs w:val="21"/>
                <w:lang w:eastAsia="en-US"/>
              </w:rPr>
              <w:t xml:space="preserve"> T</w:t>
            </w:r>
            <w:r w:rsidRPr="003D1A22">
              <w:rPr>
                <w:color w:val="auto"/>
                <w:kern w:val="0"/>
                <w:sz w:val="21"/>
                <w:szCs w:val="21"/>
                <w:vertAlign w:val="subscript"/>
                <w:lang w:eastAsia="en-US"/>
              </w:rPr>
              <w:t>D1</w:t>
            </w:r>
            <w:r w:rsidRPr="003D1A22">
              <w:rPr>
                <w:color w:val="auto"/>
                <w:kern w:val="0"/>
                <w:sz w:val="21"/>
                <w:szCs w:val="21"/>
              </w:rPr>
              <w:t xml:space="preserve"> /</w:t>
            </w:r>
            <w:r w:rsidRPr="003D1A22">
              <w:rPr>
                <w:color w:val="auto"/>
                <w:kern w:val="0"/>
                <w:sz w:val="21"/>
                <w:szCs w:val="21"/>
                <w:lang w:eastAsia="en-US"/>
              </w:rPr>
              <w:t xml:space="preserve"> T</w:t>
            </w:r>
            <w:r w:rsidRPr="003D1A22">
              <w:rPr>
                <w:color w:val="auto"/>
                <w:kern w:val="0"/>
                <w:sz w:val="21"/>
                <w:szCs w:val="21"/>
                <w:vertAlign w:val="subscript"/>
                <w:lang w:eastAsia="en-US"/>
              </w:rPr>
              <w:t>D2</w:t>
            </w:r>
            <w:r w:rsidRPr="003D1A22">
              <w:rPr>
                <w:color w:val="auto"/>
                <w:kern w:val="0"/>
                <w:sz w:val="21"/>
                <w:szCs w:val="21"/>
                <w:lang w:eastAsia="en-US"/>
              </w:rPr>
              <w:t xml:space="preserve"> / T</w:t>
            </w:r>
            <w:r w:rsidRPr="003D1A22">
              <w:rPr>
                <w:color w:val="auto"/>
                <w:kern w:val="0"/>
                <w:sz w:val="21"/>
                <w:szCs w:val="21"/>
                <w:vertAlign w:val="subscript"/>
                <w:lang w:eastAsia="en-US"/>
              </w:rPr>
              <w:t>D3</w:t>
            </w:r>
            <w:r w:rsidRPr="003D1A22">
              <w:rPr>
                <w:color w:val="auto"/>
                <w:kern w:val="0"/>
                <w:sz w:val="21"/>
                <w:szCs w:val="21"/>
                <w:lang w:eastAsia="en-US"/>
              </w:rPr>
              <w:t xml:space="preserve"> (</w:t>
            </w:r>
            <w:proofErr w:type="spellStart"/>
            <w:r w:rsidRPr="003D1A22">
              <w:rPr>
                <w:color w:val="auto"/>
                <w:kern w:val="0"/>
                <w:sz w:val="21"/>
                <w:szCs w:val="21"/>
                <w:lang w:eastAsia="en-US"/>
              </w:rPr>
              <w:t>μs</w:t>
            </w:r>
            <w:proofErr w:type="spellEnd"/>
            <w:r w:rsidRPr="003D1A22">
              <w:rPr>
                <w:color w:val="auto"/>
                <w:kern w:val="0"/>
                <w:sz w:val="21"/>
                <w:szCs w:val="21"/>
                <w:lang w:eastAsia="en-US"/>
              </w:rPr>
              <w:t>)</w:t>
            </w:r>
          </w:p>
        </w:tc>
        <w:tc>
          <w:tcPr>
            <w:tcW w:w="1134" w:type="dxa"/>
            <w:tcBorders>
              <w:top w:val="single" w:sz="24" w:space="0" w:color="auto"/>
              <w:bottom w:val="single" w:sz="8" w:space="0" w:color="auto"/>
            </w:tcBorders>
            <w:vAlign w:val="center"/>
          </w:tcPr>
          <w:p w14:paraId="7544E8F4" w14:textId="354A35DE" w:rsidR="00687FBC" w:rsidRPr="003D1A22" w:rsidRDefault="00687FBC" w:rsidP="003D1A22">
            <w:pPr>
              <w:pStyle w:val="15TableBody"/>
              <w:jc w:val="center"/>
              <w:rPr>
                <w:color w:val="auto"/>
                <w:sz w:val="21"/>
                <w:szCs w:val="21"/>
              </w:rPr>
            </w:pPr>
            <w:r w:rsidRPr="003D1A22">
              <w:rPr>
                <w:color w:val="auto"/>
                <w:sz w:val="21"/>
                <w:szCs w:val="21"/>
              </w:rPr>
              <w:t>Occupied rows</w:t>
            </w:r>
          </w:p>
        </w:tc>
        <w:tc>
          <w:tcPr>
            <w:tcW w:w="1560" w:type="dxa"/>
            <w:tcBorders>
              <w:top w:val="single" w:sz="24" w:space="0" w:color="auto"/>
              <w:bottom w:val="single" w:sz="8" w:space="0" w:color="auto"/>
            </w:tcBorders>
            <w:vAlign w:val="center"/>
          </w:tcPr>
          <w:p w14:paraId="65F43471" w14:textId="23B4D0E1"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Framerate (</w:t>
            </w:r>
            <w:r w:rsidR="00C14145" w:rsidRPr="003D1A22">
              <w:rPr>
                <w:color w:val="auto"/>
                <w:kern w:val="0"/>
                <w:sz w:val="21"/>
                <w:szCs w:val="21"/>
                <w:lang w:eastAsia="en-US"/>
              </w:rPr>
              <w:t>Hz</w:t>
            </w:r>
            <w:r w:rsidRPr="003D1A22">
              <w:rPr>
                <w:color w:val="auto"/>
                <w:kern w:val="0"/>
                <w:sz w:val="21"/>
                <w:szCs w:val="21"/>
                <w:lang w:eastAsia="en-US"/>
              </w:rPr>
              <w:t>)</w:t>
            </w:r>
          </w:p>
        </w:tc>
      </w:tr>
      <w:tr w:rsidR="00FA0951" w:rsidRPr="003D1A22" w14:paraId="2B3D17C5" w14:textId="77777777" w:rsidTr="00942394">
        <w:tc>
          <w:tcPr>
            <w:tcW w:w="993" w:type="dxa"/>
            <w:vMerge w:val="restart"/>
            <w:tcBorders>
              <w:top w:val="single" w:sz="8" w:space="0" w:color="auto"/>
              <w:bottom w:val="single" w:sz="8" w:space="0" w:color="auto"/>
            </w:tcBorders>
            <w:vAlign w:val="center"/>
          </w:tcPr>
          <w:p w14:paraId="071BB29C" w14:textId="481E1F8C"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SXGA</w:t>
            </w:r>
            <w:r w:rsidRPr="003D1A22">
              <w:rPr>
                <w:color w:val="auto"/>
                <w:sz w:val="21"/>
                <w:szCs w:val="21"/>
              </w:rPr>
              <w:fldChar w:fldCharType="begin"/>
            </w:r>
            <w:r w:rsidR="005C2E90">
              <w:rPr>
                <w:color w:val="auto"/>
                <w:sz w:val="21"/>
                <w:szCs w:val="21"/>
              </w:rPr>
              <w:instrText xml:space="preserve"> ADDIN EN.CITE &lt;EndNote&gt;&lt;Cite&gt;&lt;Author&gt;Displays&lt;/Author&gt;&lt;Year&gt;2016&lt;/Year&gt;&lt;RecNum&gt;200&lt;/RecNum&gt;&lt;DisplayText&gt;&lt;style face="superscript"&gt;10&lt;/style&gt;&lt;/DisplayText&gt;&lt;record&gt;&lt;rec-number&gt;200&lt;/rec-number&gt;&lt;foreign-keys&gt;&lt;key app="EN" db-id="fe0xeprsvffvfweed08x9a99etevsz9x2wap" timestamp="1692765531"&gt;200&lt;/key&gt;&lt;/foreign-keys&gt;&lt;ref-type name="Report"&gt;27&lt;/ref-type&gt;&lt;contributors&gt;&lt;authors&gt;&lt;author&gt;Forth Dimension Displays&lt;/author&gt;&lt;/authors&gt;&lt;/contributors&gt;&lt;titles&gt;&lt;title&gt;SXGA-3DM Sequence Catalogue May 2016 Time Report&lt;/title&gt;&lt;/titles&gt;&lt;dates&gt;&lt;year&gt;2016&lt;/year&gt;&lt;/dates&gt;&lt;urls&gt;&lt;related-urls&gt;&lt;url&gt;https://www.forthdd.com/products/&lt;/url&gt;&lt;/related-urls&gt;&lt;/urls&gt;&lt;/record&gt;&lt;/Cite&gt;&lt;/EndNote&gt;</w:instrText>
            </w:r>
            <w:r w:rsidRPr="003D1A22">
              <w:rPr>
                <w:color w:val="auto"/>
                <w:sz w:val="21"/>
                <w:szCs w:val="21"/>
              </w:rPr>
              <w:fldChar w:fldCharType="separate"/>
            </w:r>
            <w:r w:rsidR="005C2E90" w:rsidRPr="005C2E90">
              <w:rPr>
                <w:noProof/>
                <w:color w:val="auto"/>
                <w:sz w:val="21"/>
                <w:szCs w:val="21"/>
                <w:vertAlign w:val="superscript"/>
              </w:rPr>
              <w:t>10</w:t>
            </w:r>
            <w:r w:rsidRPr="003D1A22">
              <w:rPr>
                <w:color w:val="auto"/>
                <w:sz w:val="21"/>
                <w:szCs w:val="21"/>
              </w:rPr>
              <w:fldChar w:fldCharType="end"/>
            </w:r>
          </w:p>
        </w:tc>
        <w:tc>
          <w:tcPr>
            <w:tcW w:w="1417" w:type="dxa"/>
            <w:tcBorders>
              <w:top w:val="single" w:sz="8" w:space="0" w:color="auto"/>
            </w:tcBorders>
            <w:vAlign w:val="center"/>
          </w:tcPr>
          <w:p w14:paraId="4C9FD1DA" w14:textId="30587F7E" w:rsidR="00687FBC" w:rsidRPr="003D1A22" w:rsidRDefault="00FD1354" w:rsidP="003D1A22">
            <w:pPr>
              <w:pStyle w:val="15TableBody"/>
              <w:jc w:val="center"/>
              <w:rPr>
                <w:color w:val="auto"/>
                <w:kern w:val="0"/>
                <w:sz w:val="21"/>
                <w:szCs w:val="21"/>
                <w:lang w:eastAsia="en-US"/>
              </w:rPr>
            </w:pPr>
            <w:r w:rsidRPr="003D1A22">
              <w:rPr>
                <w:color w:val="auto"/>
                <w:kern w:val="0"/>
                <w:sz w:val="21"/>
                <w:szCs w:val="21"/>
                <w:lang w:eastAsia="en-US"/>
              </w:rPr>
              <w:t>200</w:t>
            </w:r>
          </w:p>
        </w:tc>
        <w:tc>
          <w:tcPr>
            <w:tcW w:w="993" w:type="dxa"/>
            <w:tcBorders>
              <w:top w:val="single" w:sz="8" w:space="0" w:color="auto"/>
            </w:tcBorders>
            <w:vAlign w:val="center"/>
          </w:tcPr>
          <w:p w14:paraId="2A428777" w14:textId="77777777"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745</w:t>
            </w:r>
          </w:p>
        </w:tc>
        <w:tc>
          <w:tcPr>
            <w:tcW w:w="2976" w:type="dxa"/>
            <w:tcBorders>
              <w:top w:val="single" w:sz="8" w:space="0" w:color="auto"/>
            </w:tcBorders>
            <w:vAlign w:val="center"/>
          </w:tcPr>
          <w:p w14:paraId="5553AFF4" w14:textId="14B3911F" w:rsidR="00687FBC" w:rsidRPr="003D1A22" w:rsidRDefault="00B61997" w:rsidP="003D1A22">
            <w:pPr>
              <w:pStyle w:val="15TableBody"/>
              <w:jc w:val="center"/>
              <w:rPr>
                <w:color w:val="auto"/>
                <w:kern w:val="0"/>
                <w:sz w:val="21"/>
                <w:szCs w:val="21"/>
              </w:rPr>
            </w:pPr>
            <w:r w:rsidRPr="003D1A22">
              <w:rPr>
                <w:rFonts w:hint="eastAsia"/>
                <w:color w:val="auto"/>
                <w:kern w:val="0"/>
                <w:sz w:val="21"/>
                <w:szCs w:val="21"/>
              </w:rPr>
              <w:t>7</w:t>
            </w:r>
            <w:r w:rsidRPr="003D1A22">
              <w:rPr>
                <w:color w:val="auto"/>
                <w:kern w:val="0"/>
                <w:sz w:val="21"/>
                <w:szCs w:val="21"/>
              </w:rPr>
              <w:t>95/745/370/0/0/50</w:t>
            </w:r>
          </w:p>
        </w:tc>
        <w:tc>
          <w:tcPr>
            <w:tcW w:w="1134" w:type="dxa"/>
            <w:tcBorders>
              <w:top w:val="single" w:sz="8" w:space="0" w:color="auto"/>
            </w:tcBorders>
            <w:vAlign w:val="center"/>
          </w:tcPr>
          <w:p w14:paraId="5EA94DFA" w14:textId="5EA64C1D" w:rsidR="00687FBC" w:rsidRPr="003D1A22" w:rsidRDefault="00B61997" w:rsidP="003D1A22">
            <w:pPr>
              <w:pStyle w:val="15TableBody"/>
              <w:jc w:val="center"/>
              <w:rPr>
                <w:color w:val="auto"/>
                <w:sz w:val="21"/>
                <w:szCs w:val="21"/>
              </w:rPr>
            </w:pPr>
            <w:r w:rsidRPr="003D1A22">
              <w:rPr>
                <w:rFonts w:hint="eastAsia"/>
                <w:color w:val="auto"/>
                <w:sz w:val="21"/>
                <w:szCs w:val="21"/>
              </w:rPr>
              <w:t>4</w:t>
            </w:r>
            <w:r w:rsidRPr="003D1A22">
              <w:rPr>
                <w:color w:val="auto"/>
                <w:sz w:val="21"/>
                <w:szCs w:val="21"/>
              </w:rPr>
              <w:t>84</w:t>
            </w:r>
          </w:p>
        </w:tc>
        <w:tc>
          <w:tcPr>
            <w:tcW w:w="1560" w:type="dxa"/>
            <w:tcBorders>
              <w:top w:val="single" w:sz="8" w:space="0" w:color="auto"/>
            </w:tcBorders>
            <w:vAlign w:val="center"/>
          </w:tcPr>
          <w:p w14:paraId="069207AC" w14:textId="01304734" w:rsidR="00687FBC" w:rsidRPr="003D1A22" w:rsidRDefault="00B61997" w:rsidP="003D1A22">
            <w:pPr>
              <w:pStyle w:val="15TableBody"/>
              <w:jc w:val="center"/>
              <w:rPr>
                <w:color w:val="auto"/>
                <w:kern w:val="0"/>
                <w:sz w:val="21"/>
                <w:szCs w:val="21"/>
                <w:lang w:eastAsia="en-US"/>
              </w:rPr>
            </w:pPr>
            <w:r w:rsidRPr="003D1A22">
              <w:rPr>
                <w:color w:val="auto"/>
                <w:kern w:val="0"/>
                <w:sz w:val="21"/>
                <w:szCs w:val="21"/>
                <w:lang w:eastAsia="en-US"/>
              </w:rPr>
              <w:t>209</w:t>
            </w:r>
          </w:p>
        </w:tc>
      </w:tr>
      <w:tr w:rsidR="00FA0951" w:rsidRPr="003D1A22" w14:paraId="303D34EE" w14:textId="77777777" w:rsidTr="00942394">
        <w:tc>
          <w:tcPr>
            <w:tcW w:w="993" w:type="dxa"/>
            <w:vMerge/>
            <w:tcBorders>
              <w:top w:val="single" w:sz="18" w:space="0" w:color="auto"/>
              <w:bottom w:val="single" w:sz="8" w:space="0" w:color="auto"/>
            </w:tcBorders>
            <w:vAlign w:val="center"/>
          </w:tcPr>
          <w:p w14:paraId="61C5A294" w14:textId="77777777" w:rsidR="00687FBC" w:rsidRPr="003D1A22" w:rsidRDefault="00687FBC" w:rsidP="003D1A22">
            <w:pPr>
              <w:pStyle w:val="15TableBody"/>
              <w:jc w:val="center"/>
              <w:rPr>
                <w:color w:val="auto"/>
                <w:kern w:val="0"/>
                <w:sz w:val="21"/>
                <w:szCs w:val="21"/>
                <w:lang w:eastAsia="en-US"/>
              </w:rPr>
            </w:pPr>
          </w:p>
        </w:tc>
        <w:tc>
          <w:tcPr>
            <w:tcW w:w="1417" w:type="dxa"/>
            <w:tcBorders>
              <w:bottom w:val="single" w:sz="8" w:space="0" w:color="auto"/>
            </w:tcBorders>
            <w:vAlign w:val="center"/>
          </w:tcPr>
          <w:p w14:paraId="75FAE293" w14:textId="4E1FC37D" w:rsidR="00687FBC" w:rsidRPr="003D1A22" w:rsidRDefault="00FD1354" w:rsidP="003D1A22">
            <w:pPr>
              <w:pStyle w:val="15TableBody"/>
              <w:jc w:val="center"/>
              <w:rPr>
                <w:color w:val="auto"/>
                <w:kern w:val="0"/>
                <w:sz w:val="21"/>
                <w:szCs w:val="21"/>
                <w:lang w:eastAsia="en-US"/>
              </w:rPr>
            </w:pPr>
            <w:r w:rsidRPr="003D1A22">
              <w:rPr>
                <w:color w:val="auto"/>
                <w:kern w:val="0"/>
                <w:sz w:val="21"/>
                <w:szCs w:val="21"/>
                <w:lang w:eastAsia="en-US"/>
              </w:rPr>
              <w:t>400</w:t>
            </w:r>
          </w:p>
        </w:tc>
        <w:tc>
          <w:tcPr>
            <w:tcW w:w="993" w:type="dxa"/>
            <w:tcBorders>
              <w:bottom w:val="single" w:sz="8" w:space="0" w:color="auto"/>
            </w:tcBorders>
            <w:vAlign w:val="center"/>
          </w:tcPr>
          <w:p w14:paraId="34D3274D" w14:textId="77777777"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945</w:t>
            </w:r>
          </w:p>
        </w:tc>
        <w:tc>
          <w:tcPr>
            <w:tcW w:w="2976" w:type="dxa"/>
            <w:tcBorders>
              <w:bottom w:val="single" w:sz="8" w:space="0" w:color="auto"/>
            </w:tcBorders>
            <w:vAlign w:val="center"/>
          </w:tcPr>
          <w:p w14:paraId="23977F3B" w14:textId="578A537B" w:rsidR="00687FBC" w:rsidRPr="003D1A22" w:rsidRDefault="00B61997" w:rsidP="003D1A22">
            <w:pPr>
              <w:pStyle w:val="15TableBody"/>
              <w:jc w:val="center"/>
              <w:rPr>
                <w:color w:val="auto"/>
                <w:kern w:val="0"/>
                <w:sz w:val="21"/>
                <w:szCs w:val="21"/>
              </w:rPr>
            </w:pPr>
            <w:r w:rsidRPr="003D1A22">
              <w:rPr>
                <w:rFonts w:hint="eastAsia"/>
                <w:color w:val="auto"/>
                <w:kern w:val="0"/>
                <w:sz w:val="21"/>
                <w:szCs w:val="21"/>
              </w:rPr>
              <w:t>9</w:t>
            </w:r>
            <w:r w:rsidRPr="003D1A22">
              <w:rPr>
                <w:color w:val="auto"/>
                <w:kern w:val="0"/>
                <w:sz w:val="21"/>
                <w:szCs w:val="21"/>
              </w:rPr>
              <w:t>95/945/540/0/0/50</w:t>
            </w:r>
          </w:p>
        </w:tc>
        <w:tc>
          <w:tcPr>
            <w:tcW w:w="1134" w:type="dxa"/>
            <w:tcBorders>
              <w:bottom w:val="single" w:sz="8" w:space="0" w:color="auto"/>
            </w:tcBorders>
            <w:vAlign w:val="center"/>
          </w:tcPr>
          <w:p w14:paraId="3B2D0660" w14:textId="76F008CA" w:rsidR="00687FBC" w:rsidRPr="003D1A22" w:rsidRDefault="00B61997" w:rsidP="003D1A22">
            <w:pPr>
              <w:pStyle w:val="15TableBody"/>
              <w:jc w:val="center"/>
              <w:rPr>
                <w:color w:val="auto"/>
                <w:sz w:val="21"/>
                <w:szCs w:val="21"/>
              </w:rPr>
            </w:pPr>
            <w:r w:rsidRPr="003D1A22">
              <w:rPr>
                <w:rFonts w:hint="eastAsia"/>
                <w:color w:val="auto"/>
                <w:sz w:val="21"/>
                <w:szCs w:val="21"/>
              </w:rPr>
              <w:t>6</w:t>
            </w:r>
            <w:r w:rsidRPr="003D1A22">
              <w:rPr>
                <w:color w:val="auto"/>
                <w:sz w:val="21"/>
                <w:szCs w:val="21"/>
              </w:rPr>
              <w:t>08</w:t>
            </w:r>
          </w:p>
        </w:tc>
        <w:tc>
          <w:tcPr>
            <w:tcW w:w="1560" w:type="dxa"/>
            <w:tcBorders>
              <w:bottom w:val="single" w:sz="8" w:space="0" w:color="auto"/>
            </w:tcBorders>
            <w:vAlign w:val="center"/>
          </w:tcPr>
          <w:p w14:paraId="05F8AE23" w14:textId="7CFE5AA8" w:rsidR="00687FBC" w:rsidRPr="003D1A22" w:rsidRDefault="00B61997" w:rsidP="003D1A22">
            <w:pPr>
              <w:pStyle w:val="15TableBody"/>
              <w:jc w:val="center"/>
              <w:rPr>
                <w:color w:val="auto"/>
                <w:kern w:val="0"/>
                <w:sz w:val="21"/>
                <w:szCs w:val="21"/>
                <w:lang w:eastAsia="en-US"/>
              </w:rPr>
            </w:pPr>
            <w:r w:rsidRPr="003D1A22">
              <w:rPr>
                <w:color w:val="auto"/>
                <w:kern w:val="0"/>
                <w:sz w:val="21"/>
                <w:szCs w:val="21"/>
                <w:lang w:eastAsia="en-US"/>
              </w:rPr>
              <w:t>167</w:t>
            </w:r>
          </w:p>
        </w:tc>
      </w:tr>
      <w:tr w:rsidR="00FA0951" w:rsidRPr="003D1A22" w14:paraId="3BB05F4A" w14:textId="77777777" w:rsidTr="00942394">
        <w:tc>
          <w:tcPr>
            <w:tcW w:w="993" w:type="dxa"/>
            <w:vMerge w:val="restart"/>
            <w:tcBorders>
              <w:top w:val="single" w:sz="8" w:space="0" w:color="auto"/>
            </w:tcBorders>
            <w:vAlign w:val="center"/>
          </w:tcPr>
          <w:p w14:paraId="37245B7D" w14:textId="6753F42B"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QXGA</w:t>
            </w:r>
            <w:r w:rsidRPr="003D1A22">
              <w:rPr>
                <w:color w:val="auto"/>
                <w:sz w:val="21"/>
                <w:szCs w:val="21"/>
              </w:rPr>
              <w:fldChar w:fldCharType="begin"/>
            </w:r>
            <w:r w:rsidR="005C2E90">
              <w:rPr>
                <w:color w:val="auto"/>
                <w:sz w:val="21"/>
                <w:szCs w:val="21"/>
              </w:rPr>
              <w:instrText xml:space="preserve"> ADDIN EN.CITE &lt;EndNote&gt;&lt;Cite&gt;&lt;Author&gt;Displays&lt;/Author&gt;&lt;Year&gt;2020&lt;/Year&gt;&lt;RecNum&gt;187&lt;/RecNum&gt;&lt;DisplayText&gt;&lt;style face="superscript"&gt;3&lt;/style&gt;&lt;/DisplayText&gt;&lt;record&gt;&lt;rec-number&gt;187&lt;/rec-number&gt;&lt;foreign-keys&gt;&lt;key app="EN" db-id="fe0xeprsvffvfweed08x9a99etevsz9x2wap" timestamp="1691042060"&gt;187&lt;/key&gt;&lt;/foreign-keys&gt;&lt;ref-type name="Report"&gt;27&lt;/ref-type&gt;&lt;contributors&gt;&lt;authors&gt;&lt;author&gt;Forth Dimension Displays&lt;/author&gt;&lt;/authors&gt;&lt;/contributors&gt;&lt;titles&gt;&lt;title&gt;QXGA-R11 Sequence Catalogue Mar 2020 Time Report&lt;/title&gt;&lt;/titles&gt;&lt;dates&gt;&lt;year&gt;2020&lt;/year&gt;&lt;/dates&gt;&lt;urls&gt;&lt;related-urls&gt;&lt;url&gt;https://www.forthdd.com/products/&lt;/url&gt;&lt;/related-urls&gt;&lt;/urls&gt;&lt;/record&gt;&lt;/Cite&gt;&lt;/EndNote&gt;</w:instrText>
            </w:r>
            <w:r w:rsidRPr="003D1A22">
              <w:rPr>
                <w:color w:val="auto"/>
                <w:sz w:val="21"/>
                <w:szCs w:val="21"/>
              </w:rPr>
              <w:fldChar w:fldCharType="separate"/>
            </w:r>
            <w:r w:rsidR="005C2E90" w:rsidRPr="005C2E90">
              <w:rPr>
                <w:noProof/>
                <w:color w:val="auto"/>
                <w:sz w:val="21"/>
                <w:szCs w:val="21"/>
                <w:vertAlign w:val="superscript"/>
              </w:rPr>
              <w:t>3</w:t>
            </w:r>
            <w:r w:rsidRPr="003D1A22">
              <w:rPr>
                <w:color w:val="auto"/>
                <w:sz w:val="21"/>
                <w:szCs w:val="21"/>
              </w:rPr>
              <w:fldChar w:fldCharType="end"/>
            </w:r>
          </w:p>
        </w:tc>
        <w:tc>
          <w:tcPr>
            <w:tcW w:w="1417" w:type="dxa"/>
            <w:tcBorders>
              <w:top w:val="single" w:sz="8" w:space="0" w:color="auto"/>
            </w:tcBorders>
            <w:vAlign w:val="center"/>
          </w:tcPr>
          <w:p w14:paraId="08D699C3" w14:textId="339B6D86" w:rsidR="00687FBC" w:rsidRPr="003D1A22" w:rsidRDefault="00FD1354" w:rsidP="003D1A22">
            <w:pPr>
              <w:pStyle w:val="15TableBody"/>
              <w:jc w:val="center"/>
              <w:rPr>
                <w:color w:val="auto"/>
                <w:kern w:val="0"/>
                <w:sz w:val="21"/>
                <w:szCs w:val="21"/>
                <w:lang w:eastAsia="en-US"/>
              </w:rPr>
            </w:pPr>
            <w:r w:rsidRPr="003D1A22">
              <w:rPr>
                <w:color w:val="auto"/>
                <w:kern w:val="0"/>
                <w:sz w:val="21"/>
                <w:szCs w:val="21"/>
                <w:lang w:eastAsia="en-US"/>
              </w:rPr>
              <w:t>200</w:t>
            </w:r>
          </w:p>
        </w:tc>
        <w:tc>
          <w:tcPr>
            <w:tcW w:w="993" w:type="dxa"/>
            <w:tcBorders>
              <w:top w:val="single" w:sz="8" w:space="0" w:color="auto"/>
            </w:tcBorders>
            <w:vAlign w:val="center"/>
          </w:tcPr>
          <w:p w14:paraId="2BD58F07" w14:textId="77777777"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589</w:t>
            </w:r>
          </w:p>
        </w:tc>
        <w:tc>
          <w:tcPr>
            <w:tcW w:w="2976" w:type="dxa"/>
            <w:tcBorders>
              <w:top w:val="single" w:sz="8" w:space="0" w:color="auto"/>
            </w:tcBorders>
            <w:vAlign w:val="center"/>
          </w:tcPr>
          <w:p w14:paraId="3ADCDA6E" w14:textId="37AA2F40" w:rsidR="00687FBC" w:rsidRPr="003D1A22" w:rsidRDefault="00B61997" w:rsidP="003D1A22">
            <w:pPr>
              <w:pStyle w:val="15TableBody"/>
              <w:jc w:val="center"/>
              <w:rPr>
                <w:color w:val="auto"/>
                <w:kern w:val="0"/>
                <w:sz w:val="21"/>
                <w:szCs w:val="21"/>
              </w:rPr>
            </w:pPr>
            <w:r w:rsidRPr="003D1A22">
              <w:rPr>
                <w:rFonts w:hint="eastAsia"/>
                <w:color w:val="auto"/>
                <w:kern w:val="0"/>
                <w:sz w:val="21"/>
                <w:szCs w:val="21"/>
              </w:rPr>
              <w:t>6</w:t>
            </w:r>
            <w:r w:rsidRPr="003D1A22">
              <w:rPr>
                <w:color w:val="auto"/>
                <w:kern w:val="0"/>
                <w:sz w:val="21"/>
                <w:szCs w:val="21"/>
              </w:rPr>
              <w:t>49/589/210/0/0/60</w:t>
            </w:r>
          </w:p>
        </w:tc>
        <w:tc>
          <w:tcPr>
            <w:tcW w:w="1134" w:type="dxa"/>
            <w:tcBorders>
              <w:top w:val="single" w:sz="8" w:space="0" w:color="auto"/>
            </w:tcBorders>
            <w:vAlign w:val="center"/>
          </w:tcPr>
          <w:p w14:paraId="28F12BDE" w14:textId="0CC53D12" w:rsidR="00687FBC" w:rsidRPr="003D1A22" w:rsidRDefault="00B61997" w:rsidP="003D1A22">
            <w:pPr>
              <w:pStyle w:val="15TableBody"/>
              <w:jc w:val="center"/>
              <w:rPr>
                <w:color w:val="auto"/>
                <w:sz w:val="21"/>
                <w:szCs w:val="21"/>
              </w:rPr>
            </w:pPr>
            <w:r w:rsidRPr="003D1A22">
              <w:rPr>
                <w:rFonts w:hint="eastAsia"/>
                <w:color w:val="auto"/>
                <w:sz w:val="21"/>
                <w:szCs w:val="21"/>
              </w:rPr>
              <w:t>4</w:t>
            </w:r>
            <w:r w:rsidRPr="003D1A22">
              <w:rPr>
                <w:color w:val="auto"/>
                <w:sz w:val="21"/>
                <w:szCs w:val="21"/>
              </w:rPr>
              <w:t>00</w:t>
            </w:r>
          </w:p>
        </w:tc>
        <w:tc>
          <w:tcPr>
            <w:tcW w:w="1560" w:type="dxa"/>
            <w:tcBorders>
              <w:top w:val="single" w:sz="8" w:space="0" w:color="auto"/>
            </w:tcBorders>
            <w:vAlign w:val="center"/>
          </w:tcPr>
          <w:p w14:paraId="45B49476" w14:textId="7EE959BE" w:rsidR="00687FBC" w:rsidRPr="003D1A22" w:rsidRDefault="00B61997" w:rsidP="003D1A22">
            <w:pPr>
              <w:pStyle w:val="15TableBody"/>
              <w:jc w:val="center"/>
              <w:rPr>
                <w:color w:val="auto"/>
                <w:kern w:val="0"/>
                <w:sz w:val="21"/>
                <w:szCs w:val="21"/>
                <w:lang w:eastAsia="en-US"/>
              </w:rPr>
            </w:pPr>
            <w:r w:rsidRPr="003D1A22">
              <w:rPr>
                <w:color w:val="auto"/>
                <w:kern w:val="0"/>
                <w:sz w:val="21"/>
                <w:szCs w:val="21"/>
                <w:lang w:eastAsia="en-US"/>
              </w:rPr>
              <w:t>256</w:t>
            </w:r>
          </w:p>
        </w:tc>
      </w:tr>
      <w:tr w:rsidR="00FA0951" w:rsidRPr="003D1A22" w14:paraId="02137653" w14:textId="77777777" w:rsidTr="00942394">
        <w:tc>
          <w:tcPr>
            <w:tcW w:w="993" w:type="dxa"/>
            <w:vMerge/>
            <w:tcBorders>
              <w:bottom w:val="single" w:sz="18" w:space="0" w:color="auto"/>
            </w:tcBorders>
            <w:vAlign w:val="center"/>
          </w:tcPr>
          <w:p w14:paraId="78446D5A" w14:textId="77777777" w:rsidR="00687FBC" w:rsidRPr="003D1A22" w:rsidRDefault="00687FBC" w:rsidP="003D1A22">
            <w:pPr>
              <w:pStyle w:val="15TableBody"/>
              <w:jc w:val="center"/>
              <w:rPr>
                <w:color w:val="auto"/>
                <w:kern w:val="0"/>
                <w:sz w:val="21"/>
                <w:szCs w:val="21"/>
                <w:lang w:eastAsia="en-US"/>
              </w:rPr>
            </w:pPr>
          </w:p>
        </w:tc>
        <w:tc>
          <w:tcPr>
            <w:tcW w:w="1417" w:type="dxa"/>
            <w:tcBorders>
              <w:bottom w:val="single" w:sz="18" w:space="0" w:color="auto"/>
            </w:tcBorders>
            <w:vAlign w:val="center"/>
          </w:tcPr>
          <w:p w14:paraId="7423FCDE" w14:textId="6CC582B9" w:rsidR="00687FBC" w:rsidRPr="003D1A22" w:rsidRDefault="00FD1354" w:rsidP="003D1A22">
            <w:pPr>
              <w:pStyle w:val="15TableBody"/>
              <w:jc w:val="center"/>
              <w:rPr>
                <w:color w:val="auto"/>
                <w:kern w:val="0"/>
                <w:sz w:val="21"/>
                <w:szCs w:val="21"/>
                <w:lang w:eastAsia="en-US"/>
              </w:rPr>
            </w:pPr>
            <w:r w:rsidRPr="003D1A22">
              <w:rPr>
                <w:color w:val="auto"/>
                <w:kern w:val="0"/>
                <w:sz w:val="21"/>
                <w:szCs w:val="21"/>
                <w:lang w:eastAsia="en-US"/>
              </w:rPr>
              <w:t>400</w:t>
            </w:r>
          </w:p>
        </w:tc>
        <w:tc>
          <w:tcPr>
            <w:tcW w:w="993" w:type="dxa"/>
            <w:tcBorders>
              <w:bottom w:val="single" w:sz="18" w:space="0" w:color="auto"/>
            </w:tcBorders>
            <w:vAlign w:val="center"/>
          </w:tcPr>
          <w:p w14:paraId="23A8D580" w14:textId="77777777" w:rsidR="00687FBC" w:rsidRPr="003D1A22" w:rsidRDefault="00687FBC" w:rsidP="003D1A22">
            <w:pPr>
              <w:pStyle w:val="15TableBody"/>
              <w:jc w:val="center"/>
              <w:rPr>
                <w:color w:val="auto"/>
                <w:kern w:val="0"/>
                <w:sz w:val="21"/>
                <w:szCs w:val="21"/>
                <w:lang w:eastAsia="en-US"/>
              </w:rPr>
            </w:pPr>
            <w:r w:rsidRPr="003D1A22">
              <w:rPr>
                <w:color w:val="auto"/>
                <w:kern w:val="0"/>
                <w:sz w:val="21"/>
                <w:szCs w:val="21"/>
                <w:lang w:eastAsia="en-US"/>
              </w:rPr>
              <w:t>789</w:t>
            </w:r>
          </w:p>
        </w:tc>
        <w:tc>
          <w:tcPr>
            <w:tcW w:w="2976" w:type="dxa"/>
            <w:tcBorders>
              <w:bottom w:val="single" w:sz="18" w:space="0" w:color="auto"/>
            </w:tcBorders>
            <w:vAlign w:val="center"/>
          </w:tcPr>
          <w:p w14:paraId="1F1344ED" w14:textId="405CF9C9" w:rsidR="00687FBC" w:rsidRPr="003D1A22" w:rsidRDefault="00B61997" w:rsidP="003D1A22">
            <w:pPr>
              <w:pStyle w:val="15TableBody"/>
              <w:jc w:val="center"/>
              <w:rPr>
                <w:color w:val="auto"/>
                <w:kern w:val="0"/>
                <w:sz w:val="21"/>
                <w:szCs w:val="21"/>
              </w:rPr>
            </w:pPr>
            <w:r w:rsidRPr="003D1A22">
              <w:rPr>
                <w:rFonts w:hint="eastAsia"/>
                <w:color w:val="auto"/>
                <w:kern w:val="0"/>
                <w:sz w:val="21"/>
                <w:szCs w:val="21"/>
              </w:rPr>
              <w:t>8</w:t>
            </w:r>
            <w:r w:rsidRPr="003D1A22">
              <w:rPr>
                <w:color w:val="auto"/>
                <w:kern w:val="0"/>
                <w:sz w:val="21"/>
                <w:szCs w:val="21"/>
              </w:rPr>
              <w:t>19/789/290/0/0/30</w:t>
            </w:r>
          </w:p>
        </w:tc>
        <w:tc>
          <w:tcPr>
            <w:tcW w:w="1134" w:type="dxa"/>
            <w:tcBorders>
              <w:bottom w:val="single" w:sz="18" w:space="0" w:color="auto"/>
            </w:tcBorders>
            <w:vAlign w:val="center"/>
          </w:tcPr>
          <w:p w14:paraId="166364A4" w14:textId="6FEEA5C4" w:rsidR="00687FBC" w:rsidRPr="003D1A22" w:rsidRDefault="00B61997" w:rsidP="003D1A22">
            <w:pPr>
              <w:pStyle w:val="15TableBody"/>
              <w:jc w:val="center"/>
              <w:rPr>
                <w:color w:val="auto"/>
                <w:sz w:val="21"/>
                <w:szCs w:val="21"/>
              </w:rPr>
            </w:pPr>
            <w:r w:rsidRPr="003D1A22">
              <w:rPr>
                <w:rFonts w:hint="eastAsia"/>
                <w:color w:val="auto"/>
                <w:sz w:val="21"/>
                <w:szCs w:val="21"/>
              </w:rPr>
              <w:t>4</w:t>
            </w:r>
            <w:r w:rsidRPr="003D1A22">
              <w:rPr>
                <w:color w:val="auto"/>
                <w:sz w:val="21"/>
                <w:szCs w:val="21"/>
              </w:rPr>
              <w:t>96</w:t>
            </w:r>
          </w:p>
        </w:tc>
        <w:tc>
          <w:tcPr>
            <w:tcW w:w="1560" w:type="dxa"/>
            <w:tcBorders>
              <w:bottom w:val="single" w:sz="18" w:space="0" w:color="auto"/>
            </w:tcBorders>
            <w:vAlign w:val="center"/>
          </w:tcPr>
          <w:p w14:paraId="4147FF21" w14:textId="0907ABF0" w:rsidR="00687FBC" w:rsidRPr="003D1A22" w:rsidRDefault="00B61997" w:rsidP="003D1A22">
            <w:pPr>
              <w:pStyle w:val="15TableBody"/>
              <w:jc w:val="center"/>
              <w:rPr>
                <w:color w:val="auto"/>
                <w:kern w:val="0"/>
                <w:sz w:val="21"/>
                <w:szCs w:val="21"/>
                <w:lang w:eastAsia="en-US"/>
              </w:rPr>
            </w:pPr>
            <w:r w:rsidRPr="003D1A22">
              <w:rPr>
                <w:color w:val="auto"/>
                <w:kern w:val="0"/>
                <w:sz w:val="21"/>
                <w:szCs w:val="21"/>
                <w:lang w:eastAsia="en-US"/>
              </w:rPr>
              <w:t>204</w:t>
            </w:r>
          </w:p>
        </w:tc>
      </w:tr>
      <w:bookmarkEnd w:id="37"/>
    </w:tbl>
    <w:p w14:paraId="2D17B275" w14:textId="34D3072D" w:rsidR="00C92E0C" w:rsidRPr="003D1A22" w:rsidRDefault="00C92E0C" w:rsidP="005D42D3">
      <w:pPr>
        <w:widowControl w:val="0"/>
        <w:spacing w:after="0" w:line="240" w:lineRule="auto"/>
        <w:jc w:val="both"/>
        <w:rPr>
          <w:sz w:val="16"/>
          <w:szCs w:val="16"/>
          <w:lang w:eastAsia="zh-CN"/>
        </w:rPr>
      </w:pPr>
    </w:p>
    <w:p w14:paraId="1EC72729" w14:textId="77777777" w:rsidR="00C92E0C" w:rsidRPr="003D1A22" w:rsidRDefault="00C92E0C">
      <w:pPr>
        <w:rPr>
          <w:sz w:val="16"/>
          <w:szCs w:val="16"/>
          <w:lang w:eastAsia="zh-CN"/>
        </w:rPr>
      </w:pPr>
      <w:r w:rsidRPr="003D1A22">
        <w:rPr>
          <w:sz w:val="16"/>
          <w:szCs w:val="16"/>
          <w:lang w:eastAsia="zh-CN"/>
        </w:rPr>
        <w:br w:type="page"/>
      </w:r>
    </w:p>
    <w:p w14:paraId="636DD556" w14:textId="5E32CB38" w:rsidR="00687FBC" w:rsidRPr="003D1A22" w:rsidRDefault="00687FBC" w:rsidP="005D42D3">
      <w:pPr>
        <w:pStyle w:val="24References"/>
        <w:numPr>
          <w:ilvl w:val="0"/>
          <w:numId w:val="0"/>
        </w:numPr>
        <w:ind w:left="360" w:hanging="360"/>
      </w:pPr>
    </w:p>
    <w:p w14:paraId="33042E98" w14:textId="77777777" w:rsidR="00942394" w:rsidRPr="003D1A22" w:rsidRDefault="00C92E0C" w:rsidP="005575A5">
      <w:pPr>
        <w:pStyle w:val="2"/>
        <w:spacing w:before="240" w:after="120"/>
      </w:pPr>
      <w:bookmarkStart w:id="38" w:name="_Supplementary_Table_3"/>
      <w:bookmarkStart w:id="39" w:name="_Toc145000823"/>
      <w:bookmarkEnd w:id="38"/>
      <w:r w:rsidRPr="003D1A22">
        <w:t>Supplementary Table 3</w:t>
      </w:r>
      <w:bookmarkEnd w:id="39"/>
      <w:r w:rsidRPr="003D1A22">
        <w:t xml:space="preserve"> </w:t>
      </w:r>
    </w:p>
    <w:p w14:paraId="1BB741A4" w14:textId="04260D3A" w:rsidR="00C92E0C" w:rsidRPr="003D1A22" w:rsidRDefault="00C92E0C" w:rsidP="003D1A22">
      <w:pPr>
        <w:pStyle w:val="10BodySubsequentParagraph"/>
        <w:spacing w:line="240" w:lineRule="auto"/>
        <w:ind w:firstLineChars="0" w:firstLine="0"/>
        <w:rPr>
          <w:b/>
          <w:bCs/>
          <w:color w:val="auto"/>
        </w:rPr>
      </w:pPr>
      <w:r w:rsidRPr="003D1A22">
        <w:rPr>
          <w:b/>
          <w:bCs/>
          <w:color w:val="auto"/>
        </w:rPr>
        <w:t xml:space="preserve">The comparison about framerate and ROI occupied on sensor among these latest SIM systems under </w:t>
      </w:r>
      <w:r w:rsidR="00784707" w:rsidRPr="003D1A22">
        <w:rPr>
          <w:b/>
          <w:bCs/>
          <w:color w:val="auto"/>
        </w:rPr>
        <w:t xml:space="preserve">0.2 </w:t>
      </w:r>
      <w:proofErr w:type="spellStart"/>
      <w:r w:rsidR="00784707" w:rsidRPr="003D1A22">
        <w:rPr>
          <w:b/>
          <w:bCs/>
          <w:color w:val="auto"/>
        </w:rPr>
        <w:t>m</w:t>
      </w:r>
      <w:r w:rsidRPr="003D1A22">
        <w:rPr>
          <w:b/>
          <w:bCs/>
          <w:color w:val="auto"/>
        </w:rPr>
        <w:t>s</w:t>
      </w:r>
      <w:proofErr w:type="spellEnd"/>
      <w:r w:rsidRPr="003D1A22">
        <w:rPr>
          <w:b/>
          <w:bCs/>
          <w:color w:val="auto"/>
        </w:rPr>
        <w:t xml:space="preserve"> pattern exposure.</w:t>
      </w:r>
    </w:p>
    <w:tbl>
      <w:tblPr>
        <w:tblStyle w:val="11"/>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985"/>
        <w:gridCol w:w="2268"/>
      </w:tblGrid>
      <w:tr w:rsidR="00FA0951" w:rsidRPr="003D1A22" w14:paraId="628554A0" w14:textId="77777777" w:rsidTr="00784707">
        <w:tc>
          <w:tcPr>
            <w:tcW w:w="1701" w:type="dxa"/>
            <w:tcBorders>
              <w:top w:val="single" w:sz="24" w:space="0" w:color="auto"/>
              <w:bottom w:val="single" w:sz="8" w:space="0" w:color="auto"/>
            </w:tcBorders>
            <w:vAlign w:val="center"/>
          </w:tcPr>
          <w:p w14:paraId="065845B9"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Technique</w:t>
            </w:r>
          </w:p>
        </w:tc>
        <w:tc>
          <w:tcPr>
            <w:tcW w:w="2268" w:type="dxa"/>
            <w:tcBorders>
              <w:top w:val="single" w:sz="24" w:space="0" w:color="auto"/>
              <w:bottom w:val="single" w:sz="8" w:space="0" w:color="auto"/>
            </w:tcBorders>
            <w:vAlign w:val="center"/>
          </w:tcPr>
          <w:p w14:paraId="03778E2C"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SLM Switching duration (</w:t>
            </w:r>
            <w:proofErr w:type="spellStart"/>
            <w:r w:rsidRPr="003D1A22">
              <w:rPr>
                <w:color w:val="auto"/>
                <w:kern w:val="0"/>
                <w:sz w:val="21"/>
                <w:szCs w:val="21"/>
                <w:lang w:eastAsia="en-US"/>
              </w:rPr>
              <w:t>μs</w:t>
            </w:r>
            <w:proofErr w:type="spellEnd"/>
            <w:r w:rsidRPr="003D1A22">
              <w:rPr>
                <w:color w:val="auto"/>
                <w:kern w:val="0"/>
                <w:sz w:val="21"/>
                <w:szCs w:val="21"/>
                <w:lang w:eastAsia="en-US"/>
              </w:rPr>
              <w:t>)</w:t>
            </w:r>
          </w:p>
        </w:tc>
        <w:tc>
          <w:tcPr>
            <w:tcW w:w="1985" w:type="dxa"/>
            <w:tcBorders>
              <w:top w:val="single" w:sz="24" w:space="0" w:color="auto"/>
              <w:bottom w:val="single" w:sz="8" w:space="0" w:color="auto"/>
            </w:tcBorders>
            <w:vAlign w:val="center"/>
          </w:tcPr>
          <w:p w14:paraId="1C95D7CC"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Opened ROI on sensor (pixels)</w:t>
            </w:r>
          </w:p>
        </w:tc>
        <w:tc>
          <w:tcPr>
            <w:tcW w:w="2268" w:type="dxa"/>
            <w:tcBorders>
              <w:top w:val="single" w:sz="24" w:space="0" w:color="auto"/>
              <w:bottom w:val="single" w:sz="8" w:space="0" w:color="auto"/>
            </w:tcBorders>
            <w:vAlign w:val="center"/>
          </w:tcPr>
          <w:p w14:paraId="3B846E39" w14:textId="414B27E8"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Max raw/SIM framerate (</w:t>
            </w:r>
            <w:r w:rsidR="00C14145" w:rsidRPr="003D1A22">
              <w:rPr>
                <w:color w:val="auto"/>
                <w:kern w:val="0"/>
                <w:sz w:val="21"/>
                <w:szCs w:val="21"/>
                <w:lang w:eastAsia="en-US"/>
              </w:rPr>
              <w:t>Hz</w:t>
            </w:r>
            <w:r w:rsidRPr="003D1A22">
              <w:rPr>
                <w:color w:val="auto"/>
                <w:kern w:val="0"/>
                <w:sz w:val="21"/>
                <w:szCs w:val="21"/>
                <w:lang w:eastAsia="en-US"/>
              </w:rPr>
              <w:t>)</w:t>
            </w:r>
          </w:p>
        </w:tc>
      </w:tr>
      <w:tr w:rsidR="00FA0951" w:rsidRPr="003D1A22" w14:paraId="40E8F301" w14:textId="77777777" w:rsidTr="00784707">
        <w:tc>
          <w:tcPr>
            <w:tcW w:w="1701" w:type="dxa"/>
            <w:tcBorders>
              <w:top w:val="single" w:sz="8" w:space="0" w:color="auto"/>
            </w:tcBorders>
            <w:vAlign w:val="center"/>
          </w:tcPr>
          <w:p w14:paraId="300C68C0" w14:textId="5DE2B135" w:rsidR="00C92E0C" w:rsidRPr="003D1A22" w:rsidRDefault="00C92E0C" w:rsidP="00872DE4">
            <w:pPr>
              <w:pStyle w:val="15TableBody"/>
              <w:jc w:val="center"/>
              <w:rPr>
                <w:color w:val="auto"/>
                <w:kern w:val="0"/>
                <w:sz w:val="21"/>
                <w:szCs w:val="21"/>
                <w:lang w:eastAsia="en-US"/>
              </w:rPr>
            </w:pPr>
            <w:proofErr w:type="spellStart"/>
            <w:r w:rsidRPr="003D1A22">
              <w:rPr>
                <w:color w:val="auto"/>
                <w:kern w:val="0"/>
                <w:sz w:val="21"/>
                <w:szCs w:val="21"/>
                <w:lang w:eastAsia="en-US"/>
              </w:rPr>
              <w:t>HessianSIM</w:t>
            </w:r>
            <w:proofErr w:type="spellEnd"/>
            <w:r w:rsidRPr="003D1A22">
              <w:rPr>
                <w:color w:val="auto"/>
                <w:kern w:val="0"/>
                <w:sz w:val="21"/>
                <w:szCs w:val="21"/>
                <w:lang w:eastAsia="en-US"/>
              </w:rPr>
              <w:t xml:space="preserve"> </w:t>
            </w:r>
            <w:r w:rsidRPr="003D1A22">
              <w:rPr>
                <w:color w:val="auto"/>
                <w:sz w:val="21"/>
                <w:szCs w:val="21"/>
              </w:rPr>
              <w:fldChar w:fldCharType="begin"/>
            </w:r>
            <w:r w:rsidR="0029276E" w:rsidRPr="003D1A22">
              <w:rPr>
                <w:color w:val="auto"/>
                <w:sz w:val="21"/>
                <w:szCs w:val="21"/>
              </w:rPr>
              <w:instrText xml:space="preserve"> ADDIN EN.CITE &lt;EndNote&gt;&lt;Cite&gt;&lt;Author&gt;Mo&lt;/Author&gt;&lt;Year&gt;2023&lt;/Year&gt;&lt;RecNum&gt;166&lt;/RecNum&gt;&lt;DisplayText&gt;&lt;style face="superscript"&gt;11&lt;/style&gt;&lt;/DisplayText&gt;&lt;record&gt;&lt;rec-number&gt;166&lt;/rec-number&gt;&lt;foreign-keys&gt;&lt;key app="EN" db-id="fe0xeprsvffvfweed08x9a99etevsz9x2wap" timestamp="1689737070"&gt;166&lt;/key&gt;&lt;/foreign-keys&gt;&lt;ref-type name="Journal Article"&gt;17&lt;/ref-type&gt;&lt;contributors&gt;&lt;authors&gt;&lt;author&gt;Mo, Yanquan&lt;/author&gt;&lt;author&gt;Wang, Kunhao&lt;/author&gt;&lt;author&gt;Li, Liuju&lt;/author&gt;&lt;author&gt;Xing, Shijia&lt;/author&gt;&lt;author&gt;Ye, Shouhua&lt;/author&gt;&lt;author&gt;Wen, Jiayuan&lt;/author&gt;&lt;author&gt;Duan, Xinxin&lt;/author&gt;&lt;author&gt;Luo, Ziying&lt;/author&gt;&lt;author&gt;Gou, Wen&lt;/author&gt;&lt;author&gt;Chen, Tongsheng&lt;/author&gt;&lt;/authors&gt;&lt;/contributors&gt;&lt;titles&gt;&lt;title&gt;Quantitative structured illumination microscopy via a physical model-based background filtering algorithm reveals actin dynamics&lt;/title&gt;&lt;secondary-title&gt;Nature Communications&lt;/secondary-title&gt;&lt;/titles&gt;&lt;periodical&gt;&lt;full-title&gt;Nature communications&lt;/full-title&gt;&lt;/periodical&gt;&lt;pages&gt;3089&lt;/pages&gt;&lt;volume&gt;14&lt;/volume&gt;&lt;number&gt;1&lt;/number&gt;&lt;dates&gt;&lt;year&gt;2023&lt;/year&gt;&lt;/dates&gt;&lt;isbn&gt;2041-1723&lt;/isbn&gt;&lt;urls&gt;&lt;/urls&gt;&lt;/record&gt;&lt;/Cite&gt;&lt;/EndNote&gt;</w:instrText>
            </w:r>
            <w:r w:rsidRPr="003D1A22">
              <w:rPr>
                <w:color w:val="auto"/>
                <w:sz w:val="21"/>
                <w:szCs w:val="21"/>
              </w:rPr>
              <w:fldChar w:fldCharType="separate"/>
            </w:r>
            <w:r w:rsidR="0029276E" w:rsidRPr="003D1A22">
              <w:rPr>
                <w:noProof/>
                <w:color w:val="auto"/>
                <w:sz w:val="21"/>
                <w:szCs w:val="21"/>
                <w:vertAlign w:val="superscript"/>
              </w:rPr>
              <w:t>11</w:t>
            </w:r>
            <w:r w:rsidRPr="003D1A22">
              <w:rPr>
                <w:color w:val="auto"/>
                <w:sz w:val="21"/>
                <w:szCs w:val="21"/>
              </w:rPr>
              <w:fldChar w:fldCharType="end"/>
            </w:r>
          </w:p>
        </w:tc>
        <w:tc>
          <w:tcPr>
            <w:tcW w:w="2268" w:type="dxa"/>
            <w:tcBorders>
              <w:top w:val="single" w:sz="8" w:space="0" w:color="auto"/>
            </w:tcBorders>
            <w:vAlign w:val="center"/>
          </w:tcPr>
          <w:p w14:paraId="671B536E"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589</w:t>
            </w:r>
          </w:p>
        </w:tc>
        <w:tc>
          <w:tcPr>
            <w:tcW w:w="1985" w:type="dxa"/>
            <w:tcBorders>
              <w:top w:val="single" w:sz="8" w:space="0" w:color="auto"/>
            </w:tcBorders>
            <w:vAlign w:val="center"/>
          </w:tcPr>
          <w:p w14:paraId="1E5CA051" w14:textId="77777777" w:rsidR="00C92E0C" w:rsidRPr="003D1A22" w:rsidRDefault="00C92E0C" w:rsidP="00872DE4">
            <w:pPr>
              <w:pStyle w:val="15TableBody"/>
              <w:jc w:val="center"/>
              <w:rPr>
                <w:color w:val="auto"/>
                <w:kern w:val="0"/>
                <w:sz w:val="21"/>
                <w:szCs w:val="21"/>
              </w:rPr>
            </w:pPr>
            <w:r w:rsidRPr="003D1A22">
              <w:rPr>
                <w:color w:val="auto"/>
                <w:kern w:val="0"/>
                <w:sz w:val="21"/>
                <w:szCs w:val="21"/>
              </w:rPr>
              <w:t>256</w:t>
            </w:r>
            <w:r w:rsidRPr="003D1A22">
              <w:rPr>
                <w:rFonts w:hint="eastAsia"/>
                <w:color w:val="auto"/>
                <w:kern w:val="0"/>
                <w:sz w:val="21"/>
                <w:szCs w:val="21"/>
              </w:rPr>
              <w:t>×</w:t>
            </w:r>
            <w:r w:rsidRPr="003D1A22">
              <w:rPr>
                <w:color w:val="auto"/>
                <w:kern w:val="0"/>
                <w:sz w:val="21"/>
                <w:szCs w:val="21"/>
              </w:rPr>
              <w:t>72</w:t>
            </w:r>
          </w:p>
        </w:tc>
        <w:tc>
          <w:tcPr>
            <w:tcW w:w="2268" w:type="dxa"/>
            <w:tcBorders>
              <w:top w:val="single" w:sz="8" w:space="0" w:color="auto"/>
            </w:tcBorders>
            <w:vAlign w:val="center"/>
          </w:tcPr>
          <w:p w14:paraId="627F18D8" w14:textId="77777777" w:rsidR="00C92E0C" w:rsidRPr="003D1A22" w:rsidRDefault="00C92E0C" w:rsidP="00872DE4">
            <w:pPr>
              <w:pStyle w:val="15TableBody"/>
              <w:jc w:val="center"/>
              <w:rPr>
                <w:color w:val="auto"/>
                <w:kern w:val="0"/>
                <w:sz w:val="21"/>
                <w:szCs w:val="21"/>
              </w:rPr>
            </w:pPr>
            <w:r w:rsidRPr="003D1A22">
              <w:rPr>
                <w:color w:val="auto"/>
                <w:kern w:val="0"/>
                <w:sz w:val="21"/>
                <w:szCs w:val="21"/>
                <w:lang w:eastAsia="en-US"/>
              </w:rPr>
              <w:t>1692</w:t>
            </w:r>
            <w:r w:rsidRPr="003D1A22">
              <w:rPr>
                <w:rFonts w:hint="eastAsia"/>
                <w:color w:val="auto"/>
                <w:kern w:val="0"/>
                <w:sz w:val="21"/>
                <w:szCs w:val="21"/>
              </w:rPr>
              <w:t>/</w:t>
            </w:r>
            <w:r w:rsidRPr="003D1A22">
              <w:rPr>
                <w:color w:val="auto"/>
                <w:kern w:val="0"/>
                <w:sz w:val="21"/>
                <w:szCs w:val="21"/>
              </w:rPr>
              <w:t>188</w:t>
            </w:r>
          </w:p>
        </w:tc>
      </w:tr>
      <w:tr w:rsidR="00FA0951" w:rsidRPr="003D1A22" w14:paraId="188FDAC7" w14:textId="77777777" w:rsidTr="00784707">
        <w:tc>
          <w:tcPr>
            <w:tcW w:w="1701" w:type="dxa"/>
            <w:vAlign w:val="center"/>
          </w:tcPr>
          <w:p w14:paraId="43BF53B7" w14:textId="6E24208B" w:rsidR="00C92E0C" w:rsidRPr="003D1A22" w:rsidRDefault="00C92E0C" w:rsidP="00872DE4">
            <w:pPr>
              <w:pStyle w:val="15TableBody"/>
              <w:jc w:val="center"/>
              <w:rPr>
                <w:color w:val="auto"/>
                <w:kern w:val="0"/>
                <w:sz w:val="21"/>
                <w:szCs w:val="21"/>
              </w:rPr>
            </w:pPr>
            <w:r w:rsidRPr="003D1A22">
              <w:rPr>
                <w:rFonts w:hint="eastAsia"/>
                <w:color w:val="auto"/>
                <w:kern w:val="0"/>
                <w:sz w:val="21"/>
                <w:szCs w:val="21"/>
              </w:rPr>
              <w:t>G</w:t>
            </w:r>
            <w:r w:rsidRPr="003D1A22">
              <w:rPr>
                <w:color w:val="auto"/>
                <w:kern w:val="0"/>
                <w:sz w:val="21"/>
                <w:szCs w:val="21"/>
              </w:rPr>
              <w:t xml:space="preserve">I-SIM </w:t>
            </w:r>
            <w:r w:rsidRPr="003D1A22">
              <w:rPr>
                <w:color w:val="auto"/>
                <w:sz w:val="21"/>
                <w:szCs w:val="21"/>
              </w:rPr>
              <w:fldChar w:fldCharType="begin"/>
            </w:r>
            <w:r w:rsidR="0029276E" w:rsidRPr="003D1A22">
              <w:rPr>
                <w:color w:val="auto"/>
                <w:sz w:val="21"/>
                <w:szCs w:val="21"/>
              </w:rPr>
              <w:instrText xml:space="preserve"> ADDIN EN.CITE &lt;EndNote&gt;&lt;Cite&gt;&lt;Author&gt;Qiao&lt;/Author&gt;&lt;Year&gt;2023&lt;/Year&gt;&lt;RecNum&gt;182&lt;/RecNum&gt;&lt;DisplayText&gt;&lt;style face="superscript"&gt;12&lt;/style&gt;&lt;/DisplayText&gt;&lt;record&gt;&lt;rec-number&gt;182&lt;/rec-number&gt;&lt;foreign-keys&gt;&lt;key app="EN" db-id="fe0xeprsvffvfweed08x9a99etevsz9x2wap" timestamp="1691041619"&gt;182&lt;/key&gt;&lt;/foreign-keys&gt;&lt;ref-type name="Journal Article"&gt;17&lt;/ref-type&gt;&lt;contributors&gt;&lt;authors&gt;&lt;author&gt;Qiao, Chang&lt;/author&gt;&lt;author&gt;Li, Di&lt;/author&gt;&lt;author&gt;Liu, Yong&lt;/author&gt;&lt;author&gt;Zhang, Siwei&lt;/author&gt;&lt;author&gt;Liu, Kan&lt;/author&gt;&lt;author&gt;Liu, Chong&lt;/author&gt;&lt;author&gt;Guo, Yuting&lt;/author&gt;&lt;author&gt;Jiang, Tao&lt;/author&gt;&lt;author&gt;Fang, Chuyu&lt;/author&gt;&lt;author&gt;Li, Nan&lt;/author&gt;&lt;author&gt;Zeng, Yunmin&lt;/author&gt;&lt;author&gt;He, Kangmin&lt;/author&gt;&lt;author&gt;Zhu, Xueliang&lt;/author&gt;&lt;author&gt;Lippincott-Schwartz, Jennifer&lt;/author&gt;&lt;author&gt;Dai, Qionghai&lt;/author&gt;&lt;author&gt;Li, Dong&lt;/author&gt;&lt;/authors&gt;&lt;/contributors&gt;&lt;titles&gt;&lt;title&gt;Rationalized deep learning super-resolution microscopy for sustained live imaging of rapid subcellular processes&lt;/title&gt;&lt;secondary-title&gt;Nature Biotechnology&lt;/secondary-title&gt;&lt;/titles&gt;&lt;periodical&gt;&lt;full-title&gt;Nature biotechnology&lt;/full-title&gt;&lt;/periodical&gt;&lt;pages&gt;367-377&lt;/pages&gt;&lt;volume&gt;41&lt;/volume&gt;&lt;number&gt;3&lt;/number&gt;&lt;dates&gt;&lt;year&gt;2023&lt;/year&gt;&lt;pub-dates&gt;&lt;date&gt;2023/03/01&lt;/date&gt;&lt;/pub-dates&gt;&lt;/dates&gt;&lt;isbn&gt;1546-1696&lt;/isbn&gt;&lt;urls&gt;&lt;related-urls&gt;&lt;url&gt;https://doi.org/10.1038/s41587-022-01471-3&lt;/url&gt;&lt;/related-urls&gt;&lt;/urls&gt;&lt;electronic-resource-num&gt;10.1038/s41587-022-01471-3&lt;/electronic-resource-num&gt;&lt;/record&gt;&lt;/Cite&gt;&lt;/EndNote&gt;</w:instrText>
            </w:r>
            <w:r w:rsidRPr="003D1A22">
              <w:rPr>
                <w:color w:val="auto"/>
                <w:sz w:val="21"/>
                <w:szCs w:val="21"/>
              </w:rPr>
              <w:fldChar w:fldCharType="separate"/>
            </w:r>
            <w:r w:rsidR="0029276E" w:rsidRPr="003D1A22">
              <w:rPr>
                <w:noProof/>
                <w:color w:val="auto"/>
                <w:sz w:val="21"/>
                <w:szCs w:val="21"/>
                <w:vertAlign w:val="superscript"/>
              </w:rPr>
              <w:t>12</w:t>
            </w:r>
            <w:r w:rsidRPr="003D1A22">
              <w:rPr>
                <w:color w:val="auto"/>
                <w:sz w:val="21"/>
                <w:szCs w:val="21"/>
              </w:rPr>
              <w:fldChar w:fldCharType="end"/>
            </w:r>
          </w:p>
        </w:tc>
        <w:tc>
          <w:tcPr>
            <w:tcW w:w="2268" w:type="dxa"/>
            <w:vAlign w:val="center"/>
          </w:tcPr>
          <w:p w14:paraId="1DFB71F8"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487</w:t>
            </w:r>
            <w:r w:rsidRPr="003D1A22">
              <w:rPr>
                <w:rFonts w:hint="eastAsia"/>
                <w:color w:val="auto"/>
                <w:sz w:val="21"/>
                <w:szCs w:val="21"/>
              </w:rPr>
              <w:t>(</w:t>
            </w:r>
            <w:r w:rsidRPr="003D1A22">
              <w:rPr>
                <w:color w:val="auto"/>
                <w:sz w:val="21"/>
                <w:szCs w:val="21"/>
              </w:rPr>
              <w:t>customer-designed)</w:t>
            </w:r>
          </w:p>
        </w:tc>
        <w:tc>
          <w:tcPr>
            <w:tcW w:w="1985" w:type="dxa"/>
            <w:vAlign w:val="center"/>
          </w:tcPr>
          <w:p w14:paraId="524FEC71"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512</w:t>
            </w:r>
            <w:r w:rsidRPr="003D1A22">
              <w:rPr>
                <w:rFonts w:hint="eastAsia"/>
                <w:color w:val="auto"/>
                <w:kern w:val="0"/>
                <w:sz w:val="21"/>
                <w:szCs w:val="21"/>
              </w:rPr>
              <w:t>×</w:t>
            </w:r>
            <w:r w:rsidRPr="003D1A22">
              <w:rPr>
                <w:color w:val="auto"/>
                <w:kern w:val="0"/>
                <w:sz w:val="21"/>
                <w:szCs w:val="21"/>
                <w:lang w:eastAsia="en-US"/>
              </w:rPr>
              <w:t>72</w:t>
            </w:r>
          </w:p>
        </w:tc>
        <w:tc>
          <w:tcPr>
            <w:tcW w:w="2268" w:type="dxa"/>
            <w:vAlign w:val="center"/>
          </w:tcPr>
          <w:p w14:paraId="5F2E917A"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2052/228</w:t>
            </w:r>
          </w:p>
        </w:tc>
      </w:tr>
      <w:tr w:rsidR="00FA0951" w:rsidRPr="003D1A22" w14:paraId="436C3C55" w14:textId="77777777" w:rsidTr="00784707">
        <w:tc>
          <w:tcPr>
            <w:tcW w:w="1701" w:type="dxa"/>
            <w:tcBorders>
              <w:bottom w:val="single" w:sz="18" w:space="0" w:color="auto"/>
            </w:tcBorders>
            <w:vAlign w:val="center"/>
          </w:tcPr>
          <w:p w14:paraId="61C8B585"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PAR-SIM</w:t>
            </w:r>
          </w:p>
        </w:tc>
        <w:tc>
          <w:tcPr>
            <w:tcW w:w="2268" w:type="dxa"/>
            <w:tcBorders>
              <w:bottom w:val="single" w:sz="18" w:space="0" w:color="auto"/>
            </w:tcBorders>
            <w:vAlign w:val="center"/>
          </w:tcPr>
          <w:p w14:paraId="6BE8961E" w14:textId="77777777" w:rsidR="00C92E0C" w:rsidRPr="003D1A22" w:rsidRDefault="00C92E0C" w:rsidP="00872DE4">
            <w:pPr>
              <w:pStyle w:val="15TableBody"/>
              <w:jc w:val="center"/>
              <w:rPr>
                <w:color w:val="auto"/>
                <w:kern w:val="0"/>
                <w:sz w:val="21"/>
                <w:szCs w:val="21"/>
              </w:rPr>
            </w:pPr>
            <w:r w:rsidRPr="003D1A22">
              <w:rPr>
                <w:color w:val="auto"/>
                <w:kern w:val="0"/>
                <w:sz w:val="21"/>
                <w:szCs w:val="21"/>
              </w:rPr>
              <w:t>650</w:t>
            </w:r>
          </w:p>
        </w:tc>
        <w:tc>
          <w:tcPr>
            <w:tcW w:w="1985" w:type="dxa"/>
            <w:tcBorders>
              <w:bottom w:val="single" w:sz="18" w:space="0" w:color="auto"/>
            </w:tcBorders>
            <w:vAlign w:val="center"/>
          </w:tcPr>
          <w:p w14:paraId="54D3DED4" w14:textId="77777777" w:rsidR="00C92E0C" w:rsidRPr="003D1A22" w:rsidRDefault="00C92E0C" w:rsidP="00872DE4">
            <w:pPr>
              <w:pStyle w:val="15TableBody"/>
              <w:jc w:val="center"/>
              <w:rPr>
                <w:color w:val="auto"/>
                <w:kern w:val="0"/>
                <w:sz w:val="21"/>
                <w:szCs w:val="21"/>
              </w:rPr>
            </w:pPr>
            <w:r w:rsidRPr="003D1A22">
              <w:rPr>
                <w:rFonts w:hint="eastAsia"/>
                <w:color w:val="auto"/>
                <w:kern w:val="0"/>
                <w:sz w:val="21"/>
                <w:szCs w:val="21"/>
              </w:rPr>
              <w:t>6</w:t>
            </w:r>
            <w:r w:rsidRPr="003D1A22">
              <w:rPr>
                <w:color w:val="auto"/>
                <w:kern w:val="0"/>
                <w:sz w:val="21"/>
                <w:szCs w:val="21"/>
              </w:rPr>
              <w:t>76</w:t>
            </w:r>
            <w:r w:rsidRPr="003D1A22">
              <w:rPr>
                <w:rFonts w:hint="eastAsia"/>
                <w:color w:val="auto"/>
                <w:kern w:val="0"/>
                <w:sz w:val="21"/>
                <w:szCs w:val="21"/>
              </w:rPr>
              <w:t>×</w:t>
            </w:r>
            <w:r w:rsidRPr="003D1A22">
              <w:rPr>
                <w:color w:val="auto"/>
                <w:kern w:val="0"/>
                <w:sz w:val="21"/>
                <w:szCs w:val="21"/>
              </w:rPr>
              <w:t>192</w:t>
            </w:r>
          </w:p>
        </w:tc>
        <w:tc>
          <w:tcPr>
            <w:tcW w:w="2268" w:type="dxa"/>
            <w:tcBorders>
              <w:bottom w:val="single" w:sz="18" w:space="0" w:color="auto"/>
            </w:tcBorders>
            <w:vAlign w:val="center"/>
          </w:tcPr>
          <w:p w14:paraId="5F185470" w14:textId="77777777" w:rsidR="00C92E0C" w:rsidRPr="003D1A22" w:rsidRDefault="00C92E0C" w:rsidP="00872DE4">
            <w:pPr>
              <w:pStyle w:val="15TableBody"/>
              <w:jc w:val="center"/>
              <w:rPr>
                <w:color w:val="auto"/>
                <w:kern w:val="0"/>
                <w:sz w:val="21"/>
                <w:szCs w:val="21"/>
                <w:lang w:eastAsia="en-US"/>
              </w:rPr>
            </w:pPr>
            <w:r w:rsidRPr="003D1A22">
              <w:rPr>
                <w:color w:val="auto"/>
                <w:kern w:val="0"/>
                <w:sz w:val="21"/>
                <w:szCs w:val="21"/>
                <w:lang w:eastAsia="en-US"/>
              </w:rPr>
              <w:t>1540/256</w:t>
            </w:r>
          </w:p>
        </w:tc>
      </w:tr>
    </w:tbl>
    <w:p w14:paraId="0DA97743" w14:textId="77777777" w:rsidR="00C92E0C" w:rsidRPr="003D1A22" w:rsidRDefault="00C92E0C" w:rsidP="00C92E0C">
      <w:pPr>
        <w:pStyle w:val="10BodySubsequentParagraph"/>
        <w:ind w:firstLine="320"/>
        <w:rPr>
          <w:bCs/>
          <w:color w:val="auto"/>
          <w:sz w:val="16"/>
        </w:rPr>
      </w:pPr>
    </w:p>
    <w:p w14:paraId="2A535515" w14:textId="605DE866" w:rsidR="00C92E0C" w:rsidRPr="003D1A22" w:rsidRDefault="00C92E0C" w:rsidP="003D1A22">
      <w:pPr>
        <w:pStyle w:val="10BodySubsequentParagraph"/>
        <w:ind w:firstLineChars="0" w:firstLine="0"/>
        <w:rPr>
          <w:bCs/>
          <w:color w:val="auto"/>
          <w:sz w:val="21"/>
        </w:rPr>
      </w:pPr>
      <w:r w:rsidRPr="003D1A22">
        <w:rPr>
          <w:bCs/>
          <w:color w:val="auto"/>
          <w:sz w:val="21"/>
        </w:rPr>
        <w:t xml:space="preserve">The cameras are the same in ORCA-Flash4.0 V3 series with the line readout time 9.74 </w:t>
      </w:r>
      <w:proofErr w:type="spellStart"/>
      <w:r w:rsidRPr="003D1A22">
        <w:rPr>
          <w:bCs/>
          <w:color w:val="auto"/>
          <w:sz w:val="21"/>
        </w:rPr>
        <w:t>μs</w:t>
      </w:r>
      <w:proofErr w:type="spellEnd"/>
      <w:r w:rsidRPr="003D1A22">
        <w:rPr>
          <w:bCs/>
          <w:color w:val="auto"/>
          <w:sz w:val="21"/>
        </w:rPr>
        <w:t>. SLMs are QXGA series.</w:t>
      </w:r>
    </w:p>
    <w:p w14:paraId="5DAAFEE8" w14:textId="0401E2C7" w:rsidR="00C92E0C" w:rsidRPr="003D1A22" w:rsidRDefault="00C92E0C" w:rsidP="005D42D3">
      <w:pPr>
        <w:pStyle w:val="24References"/>
        <w:numPr>
          <w:ilvl w:val="0"/>
          <w:numId w:val="0"/>
        </w:numPr>
        <w:ind w:left="360" w:hanging="360"/>
      </w:pPr>
    </w:p>
    <w:p w14:paraId="3D5CEF71" w14:textId="41279610" w:rsidR="00C92E0C" w:rsidRPr="003D1A22" w:rsidRDefault="00C92E0C" w:rsidP="003D1A22">
      <w:pPr>
        <w:rPr>
          <w:rFonts w:ascii="Times New Roman" w:hAnsi="Times New Roman"/>
          <w:sz w:val="16"/>
        </w:rPr>
      </w:pPr>
      <w:r w:rsidRPr="003D1A22">
        <w:br w:type="page"/>
      </w:r>
    </w:p>
    <w:p w14:paraId="0254A303" w14:textId="77777777" w:rsidR="00942394" w:rsidRPr="003D1A22" w:rsidRDefault="00C92E0C" w:rsidP="005575A5">
      <w:pPr>
        <w:pStyle w:val="2"/>
        <w:spacing w:before="240" w:after="120"/>
      </w:pPr>
      <w:bookmarkStart w:id="40" w:name="_Toc145000824"/>
      <w:r w:rsidRPr="003D1A22">
        <w:lastRenderedPageBreak/>
        <w:t>Supplementary Table 4</w:t>
      </w:r>
      <w:bookmarkEnd w:id="40"/>
      <w:r w:rsidRPr="003D1A22">
        <w:t xml:space="preserve"> </w:t>
      </w:r>
    </w:p>
    <w:p w14:paraId="0097764E" w14:textId="3A3C1CC6" w:rsidR="00C92E0C" w:rsidRPr="003D1A22" w:rsidRDefault="00C92E0C" w:rsidP="003D1A22">
      <w:pPr>
        <w:pStyle w:val="10BodySubsequentParagraph"/>
        <w:spacing w:line="240" w:lineRule="auto"/>
        <w:ind w:firstLineChars="0" w:firstLine="0"/>
        <w:rPr>
          <w:b/>
          <w:bCs/>
          <w:color w:val="auto"/>
        </w:rPr>
      </w:pPr>
      <w:r w:rsidRPr="003D1A22">
        <w:rPr>
          <w:b/>
          <w:bCs/>
          <w:color w:val="auto"/>
        </w:rPr>
        <w:t>The averaged SNR of raw sub-ROIs from figures in Fig.</w:t>
      </w:r>
      <w:r w:rsidR="004129B6" w:rsidRPr="003D1A22">
        <w:rPr>
          <w:b/>
          <w:bCs/>
          <w:color w:val="auto"/>
        </w:rPr>
        <w:t>2, Supplementary Fig.4</w:t>
      </w:r>
      <w:r w:rsidRPr="003D1A22">
        <w:rPr>
          <w:b/>
          <w:bCs/>
          <w:color w:val="auto"/>
        </w:rPr>
        <w:t xml:space="preserve"> and </w:t>
      </w:r>
      <w:r w:rsidR="00BC7933" w:rsidRPr="003D1A22">
        <w:rPr>
          <w:b/>
          <w:bCs/>
          <w:color w:val="auto"/>
        </w:rPr>
        <w:t xml:space="preserve">Supplementary </w:t>
      </w:r>
      <w:r w:rsidRPr="003D1A22">
        <w:rPr>
          <w:b/>
          <w:bCs/>
          <w:color w:val="auto"/>
        </w:rPr>
        <w:t>Fig.5.</w:t>
      </w:r>
    </w:p>
    <w:tbl>
      <w:tblPr>
        <w:tblStyle w:val="11"/>
        <w:tblW w:w="96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417"/>
        <w:gridCol w:w="1701"/>
        <w:gridCol w:w="1418"/>
        <w:gridCol w:w="142"/>
        <w:gridCol w:w="1701"/>
      </w:tblGrid>
      <w:tr w:rsidR="00FA0951" w:rsidRPr="003D1A22" w14:paraId="38055FDE" w14:textId="77777777" w:rsidTr="001159E0">
        <w:tc>
          <w:tcPr>
            <w:tcW w:w="3261" w:type="dxa"/>
            <w:tcBorders>
              <w:top w:val="single" w:sz="24" w:space="0" w:color="auto"/>
              <w:bottom w:val="single" w:sz="8" w:space="0" w:color="auto"/>
            </w:tcBorders>
            <w:vAlign w:val="center"/>
          </w:tcPr>
          <w:p w14:paraId="76DF371A" w14:textId="77777777"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Figure No.</w:t>
            </w:r>
          </w:p>
        </w:tc>
        <w:tc>
          <w:tcPr>
            <w:tcW w:w="1417" w:type="dxa"/>
            <w:tcBorders>
              <w:top w:val="single" w:sz="24" w:space="0" w:color="auto"/>
              <w:bottom w:val="single" w:sz="8" w:space="0" w:color="auto"/>
            </w:tcBorders>
          </w:tcPr>
          <w:p w14:paraId="128005C4" w14:textId="55552DEF" w:rsidR="001159E0" w:rsidRPr="003D1A22" w:rsidRDefault="001159E0" w:rsidP="00872DE4">
            <w:pPr>
              <w:pStyle w:val="15TableBody"/>
              <w:jc w:val="center"/>
              <w:rPr>
                <w:rFonts w:cs="Times New Roman"/>
                <w:color w:val="auto"/>
                <w:sz w:val="21"/>
                <w:szCs w:val="21"/>
              </w:rPr>
            </w:pPr>
            <w:r w:rsidRPr="003D1A22">
              <w:rPr>
                <w:rFonts w:cs="Times New Roman" w:hint="eastAsia"/>
                <w:color w:val="auto"/>
                <w:sz w:val="21"/>
                <w:szCs w:val="21"/>
              </w:rPr>
              <w:t>E</w:t>
            </w:r>
            <w:r w:rsidRPr="003D1A22">
              <w:rPr>
                <w:rFonts w:cs="Times New Roman"/>
                <w:color w:val="auto"/>
                <w:sz w:val="21"/>
                <w:szCs w:val="21"/>
              </w:rPr>
              <w:t>xposure (</w:t>
            </w:r>
            <w:proofErr w:type="spellStart"/>
            <w:r w:rsidRPr="003D1A22">
              <w:rPr>
                <w:rFonts w:cs="Times New Roman"/>
                <w:color w:val="auto"/>
                <w:sz w:val="21"/>
                <w:szCs w:val="21"/>
              </w:rPr>
              <w:t>ms</w:t>
            </w:r>
            <w:proofErr w:type="spellEnd"/>
            <w:r w:rsidRPr="003D1A22">
              <w:rPr>
                <w:rFonts w:cs="Times New Roman"/>
                <w:color w:val="auto"/>
                <w:sz w:val="21"/>
                <w:szCs w:val="21"/>
              </w:rPr>
              <w:t>)</w:t>
            </w:r>
          </w:p>
        </w:tc>
        <w:tc>
          <w:tcPr>
            <w:tcW w:w="1701" w:type="dxa"/>
            <w:tcBorders>
              <w:top w:val="single" w:sz="24" w:space="0" w:color="auto"/>
              <w:bottom w:val="single" w:sz="8" w:space="0" w:color="auto"/>
            </w:tcBorders>
            <w:vAlign w:val="center"/>
          </w:tcPr>
          <w:p w14:paraId="6C51D781" w14:textId="33E27A71"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Averaged signal (</w:t>
            </w:r>
            <w:proofErr w:type="spellStart"/>
            <w:r w:rsidRPr="003D1A22">
              <w:rPr>
                <w:rFonts w:cs="Times New Roman"/>
                <w:color w:val="auto"/>
                <w:kern w:val="0"/>
                <w:sz w:val="21"/>
                <w:szCs w:val="21"/>
                <w:lang w:eastAsia="en-US"/>
              </w:rPr>
              <w:t>a.u</w:t>
            </w:r>
            <w:proofErr w:type="spellEnd"/>
            <w:r w:rsidRPr="003D1A22">
              <w:rPr>
                <w:rFonts w:cs="Times New Roman"/>
                <w:color w:val="auto"/>
                <w:kern w:val="0"/>
                <w:sz w:val="21"/>
                <w:szCs w:val="21"/>
                <w:lang w:eastAsia="en-US"/>
              </w:rPr>
              <w:t>.)</w:t>
            </w:r>
          </w:p>
        </w:tc>
        <w:tc>
          <w:tcPr>
            <w:tcW w:w="1560" w:type="dxa"/>
            <w:gridSpan w:val="2"/>
            <w:tcBorders>
              <w:top w:val="single" w:sz="24" w:space="0" w:color="auto"/>
              <w:bottom w:val="single" w:sz="8" w:space="0" w:color="auto"/>
            </w:tcBorders>
            <w:vAlign w:val="center"/>
          </w:tcPr>
          <w:p w14:paraId="1AC561D5" w14:textId="14408A51"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Averaged noise (</w:t>
            </w:r>
            <w:proofErr w:type="spellStart"/>
            <w:r w:rsidRPr="003D1A22">
              <w:rPr>
                <w:rFonts w:cs="Times New Roman"/>
                <w:color w:val="auto"/>
                <w:kern w:val="0"/>
                <w:sz w:val="21"/>
                <w:szCs w:val="21"/>
                <w:lang w:eastAsia="en-US"/>
              </w:rPr>
              <w:t>a.u</w:t>
            </w:r>
            <w:proofErr w:type="spellEnd"/>
            <w:r w:rsidRPr="003D1A22">
              <w:rPr>
                <w:rFonts w:cs="Times New Roman"/>
                <w:color w:val="auto"/>
                <w:kern w:val="0"/>
                <w:sz w:val="21"/>
                <w:szCs w:val="21"/>
                <w:lang w:eastAsia="en-US"/>
              </w:rPr>
              <w:t>.)</w:t>
            </w:r>
          </w:p>
        </w:tc>
        <w:tc>
          <w:tcPr>
            <w:tcW w:w="1701" w:type="dxa"/>
            <w:tcBorders>
              <w:top w:val="single" w:sz="24" w:space="0" w:color="auto"/>
              <w:bottom w:val="single" w:sz="8" w:space="0" w:color="auto"/>
            </w:tcBorders>
            <w:vAlign w:val="center"/>
          </w:tcPr>
          <w:p w14:paraId="2146E67F" w14:textId="77777777"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Averaged SNR (dB)</w:t>
            </w:r>
          </w:p>
        </w:tc>
      </w:tr>
      <w:tr w:rsidR="00FA0951" w:rsidRPr="003D1A22" w14:paraId="00AA0692" w14:textId="77777777" w:rsidTr="001159E0">
        <w:tc>
          <w:tcPr>
            <w:tcW w:w="3261" w:type="dxa"/>
            <w:tcBorders>
              <w:top w:val="single" w:sz="8" w:space="0" w:color="auto"/>
            </w:tcBorders>
            <w:vAlign w:val="center"/>
          </w:tcPr>
          <w:p w14:paraId="413B974C" w14:textId="757B6910"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Supplementary Fig.4(a)</w:t>
            </w:r>
          </w:p>
        </w:tc>
        <w:tc>
          <w:tcPr>
            <w:tcW w:w="1417" w:type="dxa"/>
            <w:tcBorders>
              <w:top w:val="single" w:sz="8" w:space="0" w:color="auto"/>
            </w:tcBorders>
          </w:tcPr>
          <w:p w14:paraId="7E41D104" w14:textId="5E1551F3" w:rsidR="001159E0" w:rsidRPr="003D1A22" w:rsidRDefault="001159E0" w:rsidP="00872DE4">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.2</w:t>
            </w:r>
          </w:p>
        </w:tc>
        <w:tc>
          <w:tcPr>
            <w:tcW w:w="1701" w:type="dxa"/>
            <w:tcBorders>
              <w:top w:val="single" w:sz="8" w:space="0" w:color="auto"/>
            </w:tcBorders>
            <w:vAlign w:val="center"/>
          </w:tcPr>
          <w:p w14:paraId="26281BAC" w14:textId="5469E9F9" w:rsidR="001159E0" w:rsidRPr="003D1A22" w:rsidRDefault="001159E0" w:rsidP="00872DE4">
            <w:pPr>
              <w:pStyle w:val="15TableBody"/>
              <w:jc w:val="center"/>
              <w:rPr>
                <w:rFonts w:cs="Times New Roman"/>
                <w:color w:val="auto"/>
                <w:kern w:val="0"/>
                <w:sz w:val="21"/>
                <w:szCs w:val="21"/>
                <w:lang w:eastAsia="en-US"/>
              </w:rPr>
            </w:pPr>
            <w:r w:rsidRPr="003D1A22">
              <w:rPr>
                <w:rFonts w:cs="Times New Roman"/>
                <w:color w:val="auto"/>
                <w:kern w:val="0"/>
                <w:sz w:val="21"/>
                <w:szCs w:val="21"/>
                <w:lang w:eastAsia="en-US"/>
              </w:rPr>
              <w:t>27.49</w:t>
            </w:r>
          </w:p>
        </w:tc>
        <w:tc>
          <w:tcPr>
            <w:tcW w:w="1418" w:type="dxa"/>
            <w:tcBorders>
              <w:top w:val="single" w:sz="8" w:space="0" w:color="auto"/>
            </w:tcBorders>
            <w:vAlign w:val="center"/>
          </w:tcPr>
          <w:p w14:paraId="6BBA5FE3" w14:textId="77777777" w:rsidR="001159E0" w:rsidRPr="003D1A22" w:rsidRDefault="001159E0" w:rsidP="00872DE4">
            <w:pPr>
              <w:pStyle w:val="15TableBody"/>
              <w:jc w:val="center"/>
              <w:rPr>
                <w:rFonts w:cs="Times New Roman"/>
                <w:color w:val="auto"/>
                <w:kern w:val="0"/>
                <w:sz w:val="21"/>
                <w:szCs w:val="21"/>
              </w:rPr>
            </w:pPr>
            <w:r w:rsidRPr="003D1A22">
              <w:rPr>
                <w:rFonts w:cs="Times New Roman"/>
                <w:color w:val="auto"/>
                <w:kern w:val="0"/>
                <w:sz w:val="21"/>
                <w:szCs w:val="21"/>
              </w:rPr>
              <w:t>40.31</w:t>
            </w:r>
          </w:p>
        </w:tc>
        <w:tc>
          <w:tcPr>
            <w:tcW w:w="1843" w:type="dxa"/>
            <w:gridSpan w:val="2"/>
            <w:tcBorders>
              <w:top w:val="single" w:sz="8" w:space="0" w:color="auto"/>
            </w:tcBorders>
            <w:vAlign w:val="center"/>
          </w:tcPr>
          <w:p w14:paraId="67FD6F77" w14:textId="77777777" w:rsidR="001159E0" w:rsidRPr="003D1A22" w:rsidRDefault="001159E0" w:rsidP="00872DE4">
            <w:pPr>
              <w:pStyle w:val="15TableBody"/>
              <w:jc w:val="center"/>
              <w:rPr>
                <w:rFonts w:cs="Times New Roman"/>
                <w:color w:val="auto"/>
                <w:kern w:val="0"/>
                <w:sz w:val="21"/>
                <w:szCs w:val="21"/>
              </w:rPr>
            </w:pPr>
            <w:r w:rsidRPr="003D1A22">
              <w:rPr>
                <w:rFonts w:cs="Times New Roman"/>
                <w:color w:val="auto"/>
                <w:kern w:val="0"/>
                <w:sz w:val="21"/>
                <w:szCs w:val="21"/>
                <w:lang w:eastAsia="en-US"/>
              </w:rPr>
              <w:t>-1.72</w:t>
            </w:r>
          </w:p>
        </w:tc>
      </w:tr>
      <w:tr w:rsidR="00FA0951" w:rsidRPr="003D1A22" w14:paraId="523D362F" w14:textId="77777777" w:rsidTr="001159E0">
        <w:tc>
          <w:tcPr>
            <w:tcW w:w="3261" w:type="dxa"/>
            <w:vAlign w:val="center"/>
          </w:tcPr>
          <w:p w14:paraId="025E0B52" w14:textId="4169EB6B" w:rsidR="001159E0" w:rsidRPr="003D1A22" w:rsidRDefault="001159E0" w:rsidP="004129B6">
            <w:pPr>
              <w:pStyle w:val="15TableBody"/>
              <w:jc w:val="center"/>
              <w:rPr>
                <w:rFonts w:cs="Times New Roman"/>
                <w:color w:val="auto"/>
                <w:sz w:val="21"/>
                <w:szCs w:val="21"/>
              </w:rPr>
            </w:pPr>
            <w:bookmarkStart w:id="41" w:name="_Hlk144909561"/>
            <w:r w:rsidRPr="003D1A22">
              <w:rPr>
                <w:rFonts w:cs="Times New Roman"/>
                <w:color w:val="auto"/>
                <w:kern w:val="0"/>
                <w:sz w:val="21"/>
                <w:szCs w:val="21"/>
                <w:lang w:eastAsia="en-US"/>
              </w:rPr>
              <w:t xml:space="preserve">Supplementary </w:t>
            </w:r>
            <w:r w:rsidRPr="003D1A22">
              <w:rPr>
                <w:rFonts w:cs="Times New Roman"/>
                <w:color w:val="auto"/>
                <w:sz w:val="21"/>
                <w:szCs w:val="21"/>
              </w:rPr>
              <w:t>Fig.4(b)</w:t>
            </w:r>
            <w:bookmarkEnd w:id="41"/>
          </w:p>
        </w:tc>
        <w:tc>
          <w:tcPr>
            <w:tcW w:w="1417" w:type="dxa"/>
          </w:tcPr>
          <w:p w14:paraId="1B92EF1C" w14:textId="27F2BD52"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6CE5040E" w14:textId="3DFC854F"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71.96</w:t>
            </w:r>
          </w:p>
        </w:tc>
        <w:tc>
          <w:tcPr>
            <w:tcW w:w="1418" w:type="dxa"/>
            <w:vAlign w:val="center"/>
          </w:tcPr>
          <w:p w14:paraId="28D980EE" w14:textId="62053980"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rPr>
              <w:t>45.58</w:t>
            </w:r>
          </w:p>
        </w:tc>
        <w:tc>
          <w:tcPr>
            <w:tcW w:w="1843" w:type="dxa"/>
            <w:gridSpan w:val="2"/>
            <w:vAlign w:val="center"/>
          </w:tcPr>
          <w:p w14:paraId="3B33EDF9" w14:textId="7D7BE187"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1.35</w:t>
            </w:r>
          </w:p>
        </w:tc>
      </w:tr>
      <w:tr w:rsidR="00FA0951" w:rsidRPr="003D1A22" w14:paraId="65B14462" w14:textId="77777777" w:rsidTr="001159E0">
        <w:tc>
          <w:tcPr>
            <w:tcW w:w="3261" w:type="dxa"/>
            <w:vAlign w:val="center"/>
          </w:tcPr>
          <w:p w14:paraId="15CAB674" w14:textId="78BF3D2F" w:rsidR="001159E0" w:rsidRPr="003D1A22" w:rsidRDefault="001159E0" w:rsidP="004129B6">
            <w:pPr>
              <w:pStyle w:val="15TableBody"/>
              <w:jc w:val="center"/>
              <w:rPr>
                <w:rFonts w:cs="Times New Roman"/>
                <w:color w:val="auto"/>
                <w:kern w:val="0"/>
                <w:sz w:val="21"/>
                <w:szCs w:val="21"/>
              </w:rPr>
            </w:pPr>
            <w:r w:rsidRPr="003D1A22">
              <w:rPr>
                <w:rFonts w:cs="Times New Roman"/>
                <w:color w:val="auto"/>
                <w:kern w:val="0"/>
                <w:sz w:val="21"/>
                <w:szCs w:val="21"/>
                <w:lang w:eastAsia="en-US"/>
              </w:rPr>
              <w:t xml:space="preserve">Supplementary </w:t>
            </w:r>
            <w:r w:rsidRPr="003D1A22">
              <w:rPr>
                <w:rFonts w:cs="Times New Roman"/>
                <w:color w:val="auto"/>
                <w:kern w:val="0"/>
                <w:sz w:val="21"/>
                <w:szCs w:val="21"/>
              </w:rPr>
              <w:t>Fig.4(c)</w:t>
            </w:r>
          </w:p>
        </w:tc>
        <w:tc>
          <w:tcPr>
            <w:tcW w:w="1417" w:type="dxa"/>
          </w:tcPr>
          <w:p w14:paraId="64AFE31F" w14:textId="26CC56B2"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.2</w:t>
            </w:r>
          </w:p>
        </w:tc>
        <w:tc>
          <w:tcPr>
            <w:tcW w:w="1701" w:type="dxa"/>
            <w:vAlign w:val="center"/>
          </w:tcPr>
          <w:p w14:paraId="1CC64873" w14:textId="6EEBBC9E" w:rsidR="001159E0" w:rsidRPr="003D1A22" w:rsidRDefault="001159E0" w:rsidP="004129B6">
            <w:pPr>
              <w:pStyle w:val="15TableBody"/>
              <w:jc w:val="center"/>
              <w:rPr>
                <w:rFonts w:cs="Times New Roman"/>
                <w:color w:val="auto"/>
                <w:kern w:val="0"/>
                <w:sz w:val="21"/>
                <w:szCs w:val="21"/>
              </w:rPr>
            </w:pPr>
            <w:r w:rsidRPr="003D1A22">
              <w:rPr>
                <w:rFonts w:cs="Times New Roman"/>
                <w:color w:val="auto"/>
                <w:kern w:val="0"/>
                <w:sz w:val="21"/>
                <w:szCs w:val="21"/>
              </w:rPr>
              <w:t>68.78</w:t>
            </w:r>
          </w:p>
        </w:tc>
        <w:tc>
          <w:tcPr>
            <w:tcW w:w="1418" w:type="dxa"/>
            <w:vAlign w:val="center"/>
          </w:tcPr>
          <w:p w14:paraId="7DD62D9E" w14:textId="77777777" w:rsidR="001159E0" w:rsidRPr="003D1A22" w:rsidRDefault="001159E0" w:rsidP="004129B6">
            <w:pPr>
              <w:pStyle w:val="15TableBody"/>
              <w:jc w:val="center"/>
              <w:rPr>
                <w:rFonts w:cs="Times New Roman"/>
                <w:color w:val="auto"/>
                <w:kern w:val="0"/>
                <w:sz w:val="21"/>
                <w:szCs w:val="21"/>
              </w:rPr>
            </w:pPr>
            <w:r w:rsidRPr="003D1A22">
              <w:rPr>
                <w:rFonts w:cs="Times New Roman"/>
                <w:color w:val="auto"/>
                <w:kern w:val="0"/>
                <w:sz w:val="21"/>
                <w:szCs w:val="21"/>
              </w:rPr>
              <w:t>85.98</w:t>
            </w:r>
          </w:p>
        </w:tc>
        <w:tc>
          <w:tcPr>
            <w:tcW w:w="1843" w:type="dxa"/>
            <w:gridSpan w:val="2"/>
            <w:vAlign w:val="center"/>
          </w:tcPr>
          <w:p w14:paraId="1CA0F3AF" w14:textId="77777777" w:rsidR="001159E0" w:rsidRPr="003D1A22" w:rsidRDefault="001159E0" w:rsidP="004129B6">
            <w:pPr>
              <w:pStyle w:val="15TableBody"/>
              <w:jc w:val="center"/>
              <w:rPr>
                <w:rFonts w:cs="Times New Roman"/>
                <w:color w:val="auto"/>
                <w:kern w:val="0"/>
                <w:sz w:val="21"/>
                <w:szCs w:val="21"/>
              </w:rPr>
            </w:pPr>
            <w:r w:rsidRPr="003D1A22">
              <w:rPr>
                <w:rFonts w:cs="Times New Roman"/>
                <w:color w:val="auto"/>
                <w:kern w:val="0"/>
                <w:sz w:val="21"/>
                <w:szCs w:val="21"/>
              </w:rPr>
              <w:t>-1.08</w:t>
            </w:r>
          </w:p>
        </w:tc>
      </w:tr>
      <w:tr w:rsidR="00FA0951" w:rsidRPr="003D1A22" w14:paraId="6450B25D" w14:textId="77777777" w:rsidTr="001159E0">
        <w:tc>
          <w:tcPr>
            <w:tcW w:w="3261" w:type="dxa"/>
            <w:vAlign w:val="center"/>
          </w:tcPr>
          <w:p w14:paraId="4CE42F99" w14:textId="1E178020"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 xml:space="preserve">Supplementary </w:t>
            </w:r>
            <w:r w:rsidRPr="003D1A22">
              <w:rPr>
                <w:rFonts w:cs="Times New Roman"/>
                <w:color w:val="auto"/>
                <w:sz w:val="21"/>
                <w:szCs w:val="21"/>
              </w:rPr>
              <w:t>Fig.4(d)</w:t>
            </w:r>
          </w:p>
        </w:tc>
        <w:tc>
          <w:tcPr>
            <w:tcW w:w="1417" w:type="dxa"/>
          </w:tcPr>
          <w:p w14:paraId="50AB0175" w14:textId="26799A36"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6902E150" w14:textId="4AA9017D"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71.92</w:t>
            </w:r>
          </w:p>
        </w:tc>
        <w:tc>
          <w:tcPr>
            <w:tcW w:w="1418" w:type="dxa"/>
            <w:vAlign w:val="center"/>
          </w:tcPr>
          <w:p w14:paraId="2E8AA702"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82.01</w:t>
            </w:r>
          </w:p>
        </w:tc>
        <w:tc>
          <w:tcPr>
            <w:tcW w:w="1843" w:type="dxa"/>
            <w:gridSpan w:val="2"/>
            <w:vAlign w:val="center"/>
          </w:tcPr>
          <w:p w14:paraId="1835D59D"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-0.52</w:t>
            </w:r>
          </w:p>
        </w:tc>
      </w:tr>
      <w:tr w:rsidR="00FA0951" w:rsidRPr="003D1A22" w14:paraId="260FD7C0" w14:textId="77777777" w:rsidTr="001159E0">
        <w:tc>
          <w:tcPr>
            <w:tcW w:w="3261" w:type="dxa"/>
            <w:vAlign w:val="center"/>
          </w:tcPr>
          <w:p w14:paraId="06D77AD2" w14:textId="18F284B2"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 xml:space="preserve">Supplementary </w:t>
            </w:r>
            <w:r w:rsidRPr="003D1A22">
              <w:rPr>
                <w:rFonts w:cs="Times New Roman"/>
                <w:color w:val="auto"/>
                <w:sz w:val="21"/>
                <w:szCs w:val="21"/>
              </w:rPr>
              <w:t>Fig.4(h)</w:t>
            </w:r>
          </w:p>
        </w:tc>
        <w:tc>
          <w:tcPr>
            <w:tcW w:w="1417" w:type="dxa"/>
          </w:tcPr>
          <w:p w14:paraId="507BF8EE" w14:textId="60CA6300"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138F8662" w14:textId="4B63D8AB"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90.61</w:t>
            </w:r>
          </w:p>
        </w:tc>
        <w:tc>
          <w:tcPr>
            <w:tcW w:w="1418" w:type="dxa"/>
            <w:vAlign w:val="center"/>
          </w:tcPr>
          <w:p w14:paraId="04232B02"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98.68</w:t>
            </w:r>
          </w:p>
        </w:tc>
        <w:tc>
          <w:tcPr>
            <w:tcW w:w="1843" w:type="dxa"/>
            <w:gridSpan w:val="2"/>
            <w:vAlign w:val="center"/>
          </w:tcPr>
          <w:p w14:paraId="54359131"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-0.41</w:t>
            </w:r>
          </w:p>
        </w:tc>
      </w:tr>
      <w:tr w:rsidR="00FA0951" w:rsidRPr="003D1A22" w14:paraId="34457784" w14:textId="77777777" w:rsidTr="001159E0">
        <w:tc>
          <w:tcPr>
            <w:tcW w:w="3261" w:type="dxa"/>
            <w:vAlign w:val="center"/>
          </w:tcPr>
          <w:p w14:paraId="48D49726" w14:textId="47CF63A6"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Fig.2(g)</w:t>
            </w:r>
          </w:p>
        </w:tc>
        <w:tc>
          <w:tcPr>
            <w:tcW w:w="1417" w:type="dxa"/>
          </w:tcPr>
          <w:p w14:paraId="6CE69CDA" w14:textId="099016C1"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1EB761B3" w14:textId="3F099003"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91.78</w:t>
            </w:r>
          </w:p>
        </w:tc>
        <w:tc>
          <w:tcPr>
            <w:tcW w:w="1418" w:type="dxa"/>
            <w:vAlign w:val="center"/>
          </w:tcPr>
          <w:p w14:paraId="7C2BE225"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94.59</w:t>
            </w:r>
          </w:p>
        </w:tc>
        <w:tc>
          <w:tcPr>
            <w:tcW w:w="1843" w:type="dxa"/>
            <w:gridSpan w:val="2"/>
            <w:vAlign w:val="center"/>
          </w:tcPr>
          <w:p w14:paraId="3A8FA8A4"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-0.14</w:t>
            </w:r>
          </w:p>
        </w:tc>
      </w:tr>
      <w:tr w:rsidR="00FA0951" w:rsidRPr="003D1A22" w14:paraId="28CD8E72" w14:textId="77777777" w:rsidTr="001159E0">
        <w:tc>
          <w:tcPr>
            <w:tcW w:w="3261" w:type="dxa"/>
            <w:vAlign w:val="center"/>
          </w:tcPr>
          <w:p w14:paraId="6806D7EB" w14:textId="6DBE998F"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Fig.2(h)</w:t>
            </w:r>
          </w:p>
        </w:tc>
        <w:tc>
          <w:tcPr>
            <w:tcW w:w="1417" w:type="dxa"/>
          </w:tcPr>
          <w:p w14:paraId="660D0FEC" w14:textId="34140CC8"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699651D2" w14:textId="661C4843"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127.00</w:t>
            </w:r>
          </w:p>
        </w:tc>
        <w:tc>
          <w:tcPr>
            <w:tcW w:w="1418" w:type="dxa"/>
            <w:vAlign w:val="center"/>
          </w:tcPr>
          <w:p w14:paraId="46CDE45E"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98.77</w:t>
            </w:r>
          </w:p>
        </w:tc>
        <w:tc>
          <w:tcPr>
            <w:tcW w:w="1843" w:type="dxa"/>
            <w:gridSpan w:val="2"/>
            <w:vAlign w:val="center"/>
          </w:tcPr>
          <w:p w14:paraId="63BEC662"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1.04</w:t>
            </w:r>
          </w:p>
        </w:tc>
      </w:tr>
      <w:tr w:rsidR="00FA0951" w:rsidRPr="003D1A22" w14:paraId="39BAC0E5" w14:textId="77777777" w:rsidTr="001159E0">
        <w:tc>
          <w:tcPr>
            <w:tcW w:w="3261" w:type="dxa"/>
            <w:vAlign w:val="center"/>
          </w:tcPr>
          <w:p w14:paraId="70DE7404" w14:textId="17287319"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Fig.2(</w:t>
            </w:r>
            <w:proofErr w:type="spellStart"/>
            <w:r w:rsidRPr="003D1A22">
              <w:rPr>
                <w:rFonts w:cs="Times New Roman"/>
                <w:color w:val="auto"/>
                <w:sz w:val="21"/>
                <w:szCs w:val="21"/>
              </w:rPr>
              <w:t>i</w:t>
            </w:r>
            <w:proofErr w:type="spellEnd"/>
            <w:r w:rsidRPr="003D1A22">
              <w:rPr>
                <w:rFonts w:cs="Times New Roman"/>
                <w:color w:val="auto"/>
                <w:sz w:val="21"/>
                <w:szCs w:val="21"/>
              </w:rPr>
              <w:t>)</w:t>
            </w:r>
          </w:p>
        </w:tc>
        <w:tc>
          <w:tcPr>
            <w:tcW w:w="1417" w:type="dxa"/>
          </w:tcPr>
          <w:p w14:paraId="1E23C187" w14:textId="095C7495"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2115BE08" w14:textId="1E28CBEB"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64.15</w:t>
            </w:r>
          </w:p>
        </w:tc>
        <w:tc>
          <w:tcPr>
            <w:tcW w:w="1418" w:type="dxa"/>
            <w:vAlign w:val="center"/>
          </w:tcPr>
          <w:p w14:paraId="5A28070E"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85.02</w:t>
            </w:r>
          </w:p>
        </w:tc>
        <w:tc>
          <w:tcPr>
            <w:tcW w:w="1843" w:type="dxa"/>
            <w:gridSpan w:val="2"/>
            <w:vAlign w:val="center"/>
          </w:tcPr>
          <w:p w14:paraId="4CA38F3C"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-1.25</w:t>
            </w:r>
          </w:p>
        </w:tc>
      </w:tr>
      <w:tr w:rsidR="00FA0951" w:rsidRPr="003D1A22" w14:paraId="55FB07CF" w14:textId="77777777" w:rsidTr="001159E0">
        <w:tc>
          <w:tcPr>
            <w:tcW w:w="3261" w:type="dxa"/>
            <w:vAlign w:val="center"/>
          </w:tcPr>
          <w:p w14:paraId="4C86F1B3" w14:textId="38D39E94"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Fig.2(j)</w:t>
            </w:r>
          </w:p>
        </w:tc>
        <w:tc>
          <w:tcPr>
            <w:tcW w:w="1417" w:type="dxa"/>
          </w:tcPr>
          <w:p w14:paraId="690BD2B3" w14:textId="06DF776B"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vAlign w:val="center"/>
          </w:tcPr>
          <w:p w14:paraId="6FF33811" w14:textId="5CC412A3"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43.20</w:t>
            </w:r>
          </w:p>
        </w:tc>
        <w:tc>
          <w:tcPr>
            <w:tcW w:w="1418" w:type="dxa"/>
            <w:vAlign w:val="center"/>
          </w:tcPr>
          <w:p w14:paraId="60BACE6C"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93.74</w:t>
            </w:r>
          </w:p>
        </w:tc>
        <w:tc>
          <w:tcPr>
            <w:tcW w:w="1843" w:type="dxa"/>
            <w:gridSpan w:val="2"/>
            <w:vAlign w:val="center"/>
          </w:tcPr>
          <w:p w14:paraId="798DF4F3"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-3.42</w:t>
            </w:r>
          </w:p>
        </w:tc>
      </w:tr>
      <w:tr w:rsidR="00FA0951" w:rsidRPr="003D1A22" w14:paraId="49B91CF1" w14:textId="77777777" w:rsidTr="001159E0">
        <w:tc>
          <w:tcPr>
            <w:tcW w:w="3261" w:type="dxa"/>
            <w:tcBorders>
              <w:bottom w:val="single" w:sz="18" w:space="0" w:color="auto"/>
            </w:tcBorders>
            <w:vAlign w:val="center"/>
          </w:tcPr>
          <w:p w14:paraId="1A678205" w14:textId="454F1B36" w:rsidR="001159E0" w:rsidRPr="003D1A22" w:rsidRDefault="001159E0" w:rsidP="004129B6">
            <w:pPr>
              <w:pStyle w:val="15TableBody"/>
              <w:jc w:val="center"/>
              <w:rPr>
                <w:rFonts w:cs="Times New Roman"/>
                <w:color w:val="auto"/>
                <w:sz w:val="21"/>
                <w:szCs w:val="21"/>
              </w:rPr>
            </w:pPr>
            <w:r w:rsidRPr="003D1A22">
              <w:rPr>
                <w:rFonts w:cs="Times New Roman"/>
                <w:color w:val="auto"/>
                <w:kern w:val="0"/>
                <w:sz w:val="21"/>
                <w:szCs w:val="21"/>
                <w:lang w:eastAsia="en-US"/>
              </w:rPr>
              <w:t>Supplementary</w:t>
            </w:r>
            <w:r w:rsidRPr="003D1A22">
              <w:rPr>
                <w:rFonts w:cs="Times New Roman"/>
                <w:color w:val="auto"/>
                <w:sz w:val="21"/>
                <w:szCs w:val="21"/>
              </w:rPr>
              <w:t xml:space="preserve"> Fig.5(a)</w:t>
            </w:r>
          </w:p>
        </w:tc>
        <w:tc>
          <w:tcPr>
            <w:tcW w:w="1417" w:type="dxa"/>
            <w:tcBorders>
              <w:bottom w:val="single" w:sz="18" w:space="0" w:color="auto"/>
            </w:tcBorders>
          </w:tcPr>
          <w:p w14:paraId="42F22076" w14:textId="2E9E5BEF" w:rsidR="001159E0" w:rsidRPr="003D1A22" w:rsidRDefault="001159E0" w:rsidP="004129B6">
            <w:pPr>
              <w:pStyle w:val="15TableBody"/>
              <w:jc w:val="center"/>
              <w:rPr>
                <w:rFonts w:cs="Times New Roman"/>
                <w:color w:val="auto"/>
                <w:sz w:val="21"/>
                <w:szCs w:val="21"/>
              </w:rPr>
            </w:pPr>
            <w:r w:rsidRPr="003D1A22">
              <w:rPr>
                <w:rFonts w:cs="Times New Roman" w:hint="eastAsia"/>
                <w:color w:val="auto"/>
                <w:sz w:val="21"/>
                <w:szCs w:val="21"/>
              </w:rPr>
              <w:t>0</w:t>
            </w:r>
            <w:r w:rsidRPr="003D1A22">
              <w:rPr>
                <w:rFonts w:cs="Times New Roman"/>
                <w:color w:val="auto"/>
                <w:sz w:val="21"/>
                <w:szCs w:val="21"/>
              </w:rPr>
              <w:t>.4</w:t>
            </w:r>
          </w:p>
        </w:tc>
        <w:tc>
          <w:tcPr>
            <w:tcW w:w="1701" w:type="dxa"/>
            <w:tcBorders>
              <w:bottom w:val="single" w:sz="18" w:space="0" w:color="auto"/>
            </w:tcBorders>
            <w:vAlign w:val="center"/>
          </w:tcPr>
          <w:p w14:paraId="0FF3A9EC" w14:textId="059F14EB"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55.34</w:t>
            </w:r>
          </w:p>
        </w:tc>
        <w:tc>
          <w:tcPr>
            <w:tcW w:w="1418" w:type="dxa"/>
            <w:tcBorders>
              <w:bottom w:val="single" w:sz="18" w:space="0" w:color="auto"/>
            </w:tcBorders>
            <w:vAlign w:val="center"/>
          </w:tcPr>
          <w:p w14:paraId="11CA8DBE"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84.57</w:t>
            </w:r>
          </w:p>
        </w:tc>
        <w:tc>
          <w:tcPr>
            <w:tcW w:w="1843" w:type="dxa"/>
            <w:gridSpan w:val="2"/>
            <w:tcBorders>
              <w:bottom w:val="single" w:sz="18" w:space="0" w:color="auto"/>
            </w:tcBorders>
            <w:vAlign w:val="center"/>
          </w:tcPr>
          <w:p w14:paraId="22AC5EAF" w14:textId="77777777" w:rsidR="001159E0" w:rsidRPr="003D1A22" w:rsidRDefault="001159E0" w:rsidP="004129B6">
            <w:pPr>
              <w:pStyle w:val="15TableBody"/>
              <w:jc w:val="center"/>
              <w:rPr>
                <w:rFonts w:cs="Times New Roman"/>
                <w:color w:val="auto"/>
                <w:sz w:val="21"/>
                <w:szCs w:val="21"/>
              </w:rPr>
            </w:pPr>
            <w:r w:rsidRPr="003D1A22">
              <w:rPr>
                <w:rFonts w:cs="Times New Roman"/>
                <w:color w:val="auto"/>
                <w:sz w:val="21"/>
                <w:szCs w:val="21"/>
              </w:rPr>
              <w:t>-1.83</w:t>
            </w:r>
          </w:p>
        </w:tc>
      </w:tr>
    </w:tbl>
    <w:p w14:paraId="229E448F" w14:textId="77777777" w:rsidR="00C92E0C" w:rsidRPr="003D1A22" w:rsidRDefault="00C92E0C" w:rsidP="005D42D3">
      <w:pPr>
        <w:pStyle w:val="24References"/>
        <w:numPr>
          <w:ilvl w:val="0"/>
          <w:numId w:val="0"/>
        </w:numPr>
        <w:ind w:left="360" w:hanging="360"/>
      </w:pPr>
    </w:p>
    <w:p w14:paraId="7A33B668" w14:textId="26B4CB11" w:rsidR="00C92E0C" w:rsidRPr="003D1A22" w:rsidRDefault="00C92E0C">
      <w:r w:rsidRPr="003D1A22">
        <w:br w:type="page"/>
      </w:r>
    </w:p>
    <w:p w14:paraId="4D93D325" w14:textId="6ABE1C41" w:rsidR="005E1F31" w:rsidRDefault="00C1651A" w:rsidP="003D1A22">
      <w:pPr>
        <w:pStyle w:val="1"/>
      </w:pPr>
      <w:bookmarkStart w:id="42" w:name="_Toc145000825"/>
      <w:r w:rsidRPr="003D1A22">
        <w:lastRenderedPageBreak/>
        <w:t>References</w:t>
      </w:r>
      <w:bookmarkEnd w:id="42"/>
    </w:p>
    <w:p w14:paraId="28C0744F" w14:textId="0AC4D705" w:rsidR="005C2E90" w:rsidRPr="00540364" w:rsidRDefault="009D26A7"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fldChar w:fldCharType="begin"/>
      </w:r>
      <w:r w:rsidRPr="00540364">
        <w:rPr>
          <w:rFonts w:ascii="Times New Roman" w:hAnsi="Times New Roman" w:cs="Times New Roman"/>
          <w:sz w:val="21"/>
          <w:szCs w:val="21"/>
        </w:rPr>
        <w:instrText xml:space="preserve"> ADDIN EN.REFLIST </w:instrText>
      </w:r>
      <w:r w:rsidRPr="00540364">
        <w:rPr>
          <w:rFonts w:ascii="Times New Roman" w:hAnsi="Times New Roman" w:cs="Times New Roman"/>
          <w:sz w:val="21"/>
          <w:szCs w:val="21"/>
        </w:rPr>
        <w:fldChar w:fldCharType="separate"/>
      </w:r>
      <w:r w:rsidR="005C2E90" w:rsidRPr="00540364">
        <w:rPr>
          <w:rFonts w:ascii="Times New Roman" w:hAnsi="Times New Roman" w:cs="Times New Roman"/>
          <w:sz w:val="21"/>
          <w:szCs w:val="21"/>
        </w:rPr>
        <w:t>1</w:t>
      </w:r>
      <w:r w:rsidR="005C2E90" w:rsidRPr="00540364">
        <w:rPr>
          <w:rFonts w:ascii="Times New Roman" w:hAnsi="Times New Roman" w:cs="Times New Roman"/>
          <w:sz w:val="21"/>
          <w:szCs w:val="21"/>
        </w:rPr>
        <w:tab/>
        <w:t xml:space="preserve">Airy Technology Co.  Ltd. </w:t>
      </w:r>
      <w:r w:rsidR="005C2E90" w:rsidRPr="00540364">
        <w:rPr>
          <w:rFonts w:ascii="Times New Roman" w:hAnsi="Times New Roman" w:cs="Times New Roman"/>
          <w:i/>
          <w:sz w:val="21"/>
          <w:szCs w:val="21"/>
        </w:rPr>
        <w:t>Airy Polar-SIM</w:t>
      </w:r>
      <w:r w:rsidR="005C2E90" w:rsidRPr="00540364">
        <w:rPr>
          <w:rFonts w:ascii="Times New Roman" w:hAnsi="Times New Roman" w:cs="Times New Roman"/>
          <w:sz w:val="21"/>
          <w:szCs w:val="21"/>
        </w:rPr>
        <w:t>, &lt;</w:t>
      </w:r>
      <w:hyperlink r:id="rId13" w:history="1">
        <w:r w:rsidR="005C2E90" w:rsidRPr="00540364">
          <w:rPr>
            <w:rStyle w:val="ab"/>
            <w:rFonts w:ascii="Times New Roman" w:hAnsi="Times New Roman" w:cs="Times New Roman"/>
            <w:sz w:val="21"/>
            <w:szCs w:val="21"/>
          </w:rPr>
          <w:t>http://www.airy-tech.cn/</w:t>
        </w:r>
      </w:hyperlink>
      <w:r w:rsidR="005C2E90" w:rsidRPr="00540364">
        <w:rPr>
          <w:rFonts w:ascii="Times New Roman" w:hAnsi="Times New Roman" w:cs="Times New Roman"/>
          <w:sz w:val="21"/>
          <w:szCs w:val="21"/>
        </w:rPr>
        <w:t>&gt; (2023).</w:t>
      </w:r>
    </w:p>
    <w:p w14:paraId="3DCA85E0"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2</w:t>
      </w:r>
      <w:r w:rsidRPr="00540364">
        <w:rPr>
          <w:rFonts w:ascii="Times New Roman" w:hAnsi="Times New Roman" w:cs="Times New Roman"/>
          <w:sz w:val="21"/>
          <w:szCs w:val="21"/>
        </w:rPr>
        <w:tab/>
        <w:t>Zhanghao, K.</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High-dimensional super-resolution imaging reveals heterogeneity and dynamics of subcellular lipid membranes. </w:t>
      </w:r>
      <w:r w:rsidRPr="00540364">
        <w:rPr>
          <w:rFonts w:ascii="Times New Roman" w:hAnsi="Times New Roman" w:cs="Times New Roman"/>
          <w:i/>
          <w:sz w:val="21"/>
          <w:szCs w:val="21"/>
        </w:rPr>
        <w:t>Nature communications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11</w:t>
      </w:r>
      <w:r w:rsidRPr="00540364">
        <w:rPr>
          <w:rFonts w:ascii="Times New Roman" w:hAnsi="Times New Roman" w:cs="Times New Roman"/>
          <w:sz w:val="21"/>
          <w:szCs w:val="21"/>
        </w:rPr>
        <w:t xml:space="preserve">, 5890 (2020). </w:t>
      </w:r>
    </w:p>
    <w:p w14:paraId="4E9EB73D"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3</w:t>
      </w:r>
      <w:r w:rsidRPr="00540364">
        <w:rPr>
          <w:rFonts w:ascii="Times New Roman" w:hAnsi="Times New Roman" w:cs="Times New Roman"/>
          <w:sz w:val="21"/>
          <w:szCs w:val="21"/>
        </w:rPr>
        <w:tab/>
        <w:t>Displays, F. D. QXGA-R11 Sequence Catalogue Mar 2020 Time Report. (2020).</w:t>
      </w:r>
    </w:p>
    <w:p w14:paraId="27E995FE"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4</w:t>
      </w:r>
      <w:r w:rsidRPr="00540364">
        <w:rPr>
          <w:rFonts w:ascii="Times New Roman" w:hAnsi="Times New Roman" w:cs="Times New Roman"/>
          <w:sz w:val="21"/>
          <w:szCs w:val="21"/>
        </w:rPr>
        <w:tab/>
        <w:t xml:space="preserve">Perez, V., Chang, B.-J. &amp; Stelzer, E. H. K. Optimal 2D-SIM reconstruction by two filtering steps with Richardson-Lucy deconvolution. </w:t>
      </w:r>
      <w:r w:rsidRPr="00540364">
        <w:rPr>
          <w:rFonts w:ascii="Times New Roman" w:hAnsi="Times New Roman" w:cs="Times New Roman"/>
          <w:i/>
          <w:sz w:val="21"/>
          <w:szCs w:val="21"/>
        </w:rPr>
        <w:t>Scientific reports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6</w:t>
      </w:r>
      <w:r w:rsidRPr="00540364">
        <w:rPr>
          <w:rFonts w:ascii="Times New Roman" w:hAnsi="Times New Roman" w:cs="Times New Roman"/>
          <w:sz w:val="21"/>
          <w:szCs w:val="21"/>
        </w:rPr>
        <w:t xml:space="preserve">, 37149 (2016). </w:t>
      </w:r>
    </w:p>
    <w:p w14:paraId="66DA9E4C"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5</w:t>
      </w:r>
      <w:r w:rsidRPr="00540364">
        <w:rPr>
          <w:rFonts w:ascii="Times New Roman" w:hAnsi="Times New Roman" w:cs="Times New Roman"/>
          <w:sz w:val="21"/>
          <w:szCs w:val="21"/>
        </w:rPr>
        <w:tab/>
        <w:t xml:space="preserve">Lal, A., Shan, C. &amp; Xi, P. Structured illumination microscopy image reconstruction algorithm. </w:t>
      </w:r>
      <w:r w:rsidRPr="00540364">
        <w:rPr>
          <w:rFonts w:ascii="Times New Roman" w:hAnsi="Times New Roman" w:cs="Times New Roman"/>
          <w:i/>
          <w:sz w:val="21"/>
          <w:szCs w:val="21"/>
        </w:rPr>
        <w:t>IEEE Journal of Selected Topics in Quantum Electronics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22</w:t>
      </w:r>
      <w:r w:rsidRPr="00540364">
        <w:rPr>
          <w:rFonts w:ascii="Times New Roman" w:hAnsi="Times New Roman" w:cs="Times New Roman"/>
          <w:sz w:val="21"/>
          <w:szCs w:val="21"/>
        </w:rPr>
        <w:t xml:space="preserve">, 50-63 (2016). </w:t>
      </w:r>
    </w:p>
    <w:p w14:paraId="2A3F3DA3"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6</w:t>
      </w:r>
      <w:r w:rsidRPr="00540364">
        <w:rPr>
          <w:rFonts w:ascii="Times New Roman" w:hAnsi="Times New Roman" w:cs="Times New Roman"/>
          <w:sz w:val="21"/>
          <w:szCs w:val="21"/>
        </w:rPr>
        <w:tab/>
        <w:t>Wen, G.</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High-fidelity structured illumination microscopy by point-spread-function engineering. </w:t>
      </w:r>
      <w:r w:rsidRPr="00540364">
        <w:rPr>
          <w:rFonts w:ascii="Times New Roman" w:hAnsi="Times New Roman" w:cs="Times New Roman"/>
          <w:i/>
          <w:sz w:val="21"/>
          <w:szCs w:val="21"/>
        </w:rPr>
        <w:t>Light: Science &amp; Applications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10</w:t>
      </w:r>
      <w:r w:rsidRPr="00540364">
        <w:rPr>
          <w:rFonts w:ascii="Times New Roman" w:hAnsi="Times New Roman" w:cs="Times New Roman"/>
          <w:sz w:val="21"/>
          <w:szCs w:val="21"/>
        </w:rPr>
        <w:t xml:space="preserve">, 70 (2021). </w:t>
      </w:r>
    </w:p>
    <w:p w14:paraId="5DC846C9"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7</w:t>
      </w:r>
      <w:r w:rsidRPr="00540364">
        <w:rPr>
          <w:rFonts w:ascii="Times New Roman" w:hAnsi="Times New Roman" w:cs="Times New Roman"/>
          <w:sz w:val="21"/>
          <w:szCs w:val="21"/>
        </w:rPr>
        <w:tab/>
        <w:t>Huang, X.</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Fast, long-term, super-resolution imaging with Hessian structured illumination microscopy. </w:t>
      </w:r>
      <w:r w:rsidRPr="00540364">
        <w:rPr>
          <w:rFonts w:ascii="Times New Roman" w:hAnsi="Times New Roman" w:cs="Times New Roman"/>
          <w:i/>
          <w:sz w:val="21"/>
          <w:szCs w:val="21"/>
        </w:rPr>
        <w:t>Nature biotechnology</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36</w:t>
      </w:r>
      <w:r w:rsidRPr="00540364">
        <w:rPr>
          <w:rFonts w:ascii="Times New Roman" w:hAnsi="Times New Roman" w:cs="Times New Roman"/>
          <w:sz w:val="21"/>
          <w:szCs w:val="21"/>
        </w:rPr>
        <w:t xml:space="preserve">, 451-459 (2018). </w:t>
      </w:r>
    </w:p>
    <w:p w14:paraId="1D032ED0"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8</w:t>
      </w:r>
      <w:r w:rsidRPr="00540364">
        <w:rPr>
          <w:rFonts w:ascii="Times New Roman" w:hAnsi="Times New Roman" w:cs="Times New Roman"/>
          <w:sz w:val="21"/>
          <w:szCs w:val="21"/>
        </w:rPr>
        <w:tab/>
        <w:t>Qian, J.</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Structured illumination microscopy based on principal component analysis. </w:t>
      </w:r>
      <w:r w:rsidRPr="00540364">
        <w:rPr>
          <w:rFonts w:ascii="Times New Roman" w:hAnsi="Times New Roman" w:cs="Times New Roman"/>
          <w:i/>
          <w:sz w:val="21"/>
          <w:szCs w:val="21"/>
        </w:rPr>
        <w:t>eLight</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3</w:t>
      </w:r>
      <w:r w:rsidRPr="00540364">
        <w:rPr>
          <w:rFonts w:ascii="Times New Roman" w:hAnsi="Times New Roman" w:cs="Times New Roman"/>
          <w:sz w:val="21"/>
          <w:szCs w:val="21"/>
        </w:rPr>
        <w:t xml:space="preserve">, 4 (2023). </w:t>
      </w:r>
    </w:p>
    <w:p w14:paraId="72F18B3F"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9</w:t>
      </w:r>
      <w:r w:rsidRPr="00540364">
        <w:rPr>
          <w:rFonts w:ascii="Times New Roman" w:hAnsi="Times New Roman" w:cs="Times New Roman"/>
          <w:sz w:val="21"/>
          <w:szCs w:val="21"/>
        </w:rPr>
        <w:tab/>
        <w:t xml:space="preserve">Wicker, K., Mandula, O., Best, G., Fiolka, R. &amp; Heintzmann, R. Phase optimisation for structured illumination microscopy. </w:t>
      </w:r>
      <w:r w:rsidRPr="00540364">
        <w:rPr>
          <w:rFonts w:ascii="Times New Roman" w:hAnsi="Times New Roman" w:cs="Times New Roman"/>
          <w:i/>
          <w:sz w:val="21"/>
          <w:szCs w:val="21"/>
        </w:rPr>
        <w:t>Optics express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21</w:t>
      </w:r>
      <w:r w:rsidRPr="00540364">
        <w:rPr>
          <w:rFonts w:ascii="Times New Roman" w:hAnsi="Times New Roman" w:cs="Times New Roman"/>
          <w:sz w:val="21"/>
          <w:szCs w:val="21"/>
        </w:rPr>
        <w:t xml:space="preserve">, 2032-2049 (2013). </w:t>
      </w:r>
    </w:p>
    <w:p w14:paraId="139CF32C"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10</w:t>
      </w:r>
      <w:r w:rsidRPr="00540364">
        <w:rPr>
          <w:rFonts w:ascii="Times New Roman" w:hAnsi="Times New Roman" w:cs="Times New Roman"/>
          <w:sz w:val="21"/>
          <w:szCs w:val="21"/>
        </w:rPr>
        <w:tab/>
        <w:t>Displays, F. D. SXGA-3DM Sequence Catalogue May 2016 Time Report. (2016).</w:t>
      </w:r>
    </w:p>
    <w:p w14:paraId="62C1B512" w14:textId="77777777"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11</w:t>
      </w:r>
      <w:r w:rsidRPr="00540364">
        <w:rPr>
          <w:rFonts w:ascii="Times New Roman" w:hAnsi="Times New Roman" w:cs="Times New Roman"/>
          <w:sz w:val="21"/>
          <w:szCs w:val="21"/>
        </w:rPr>
        <w:tab/>
        <w:t>Mo, Y.</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Quantitative structured illumination microscopy via a physical model-based background filtering algorithm reveals actin dynamics. </w:t>
      </w:r>
      <w:r w:rsidRPr="00540364">
        <w:rPr>
          <w:rFonts w:ascii="Times New Roman" w:hAnsi="Times New Roman" w:cs="Times New Roman"/>
          <w:i/>
          <w:sz w:val="21"/>
          <w:szCs w:val="21"/>
        </w:rPr>
        <w:t>Nature Communications</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14</w:t>
      </w:r>
      <w:r w:rsidRPr="00540364">
        <w:rPr>
          <w:rFonts w:ascii="Times New Roman" w:hAnsi="Times New Roman" w:cs="Times New Roman"/>
          <w:sz w:val="21"/>
          <w:szCs w:val="21"/>
        </w:rPr>
        <w:t xml:space="preserve">, 3089 (2023). </w:t>
      </w:r>
    </w:p>
    <w:p w14:paraId="193E024A" w14:textId="78D1EB06" w:rsidR="005C2E90" w:rsidRPr="00540364" w:rsidRDefault="005C2E90" w:rsidP="005C2E90">
      <w:pPr>
        <w:pStyle w:val="EndNoteBibliography"/>
        <w:ind w:left="720" w:hanging="720"/>
        <w:rPr>
          <w:rFonts w:ascii="Times New Roman" w:hAnsi="Times New Roman" w:cs="Times New Roman"/>
          <w:sz w:val="21"/>
          <w:szCs w:val="21"/>
        </w:rPr>
      </w:pPr>
      <w:r w:rsidRPr="00540364">
        <w:rPr>
          <w:rFonts w:ascii="Times New Roman" w:hAnsi="Times New Roman" w:cs="Times New Roman"/>
          <w:sz w:val="21"/>
          <w:szCs w:val="21"/>
        </w:rPr>
        <w:t>12</w:t>
      </w:r>
      <w:r w:rsidRPr="00540364">
        <w:rPr>
          <w:rFonts w:ascii="Times New Roman" w:hAnsi="Times New Roman" w:cs="Times New Roman"/>
          <w:sz w:val="21"/>
          <w:szCs w:val="21"/>
        </w:rPr>
        <w:tab/>
        <w:t>Qiao, C.</w:t>
      </w:r>
      <w:r w:rsidRPr="00540364">
        <w:rPr>
          <w:rFonts w:ascii="Times New Roman" w:hAnsi="Times New Roman" w:cs="Times New Roman"/>
          <w:i/>
          <w:sz w:val="21"/>
          <w:szCs w:val="21"/>
        </w:rPr>
        <w:t xml:space="preserve"> et al.</w:t>
      </w:r>
      <w:r w:rsidRPr="00540364">
        <w:rPr>
          <w:rFonts w:ascii="Times New Roman" w:hAnsi="Times New Roman" w:cs="Times New Roman"/>
          <w:sz w:val="21"/>
          <w:szCs w:val="21"/>
        </w:rPr>
        <w:t xml:space="preserve"> Rationalized deep learning super-resolution microscopy for sustained live imaging of rapid subcellular processes. </w:t>
      </w:r>
      <w:r w:rsidRPr="00540364">
        <w:rPr>
          <w:rFonts w:ascii="Times New Roman" w:hAnsi="Times New Roman" w:cs="Times New Roman"/>
          <w:i/>
          <w:sz w:val="21"/>
          <w:szCs w:val="21"/>
        </w:rPr>
        <w:t>Nature Biotechnology</w:t>
      </w:r>
      <w:r w:rsidRPr="00540364">
        <w:rPr>
          <w:rFonts w:ascii="Times New Roman" w:hAnsi="Times New Roman" w:cs="Times New Roman"/>
          <w:sz w:val="21"/>
          <w:szCs w:val="21"/>
        </w:rPr>
        <w:t xml:space="preserve"> </w:t>
      </w:r>
      <w:r w:rsidRPr="00540364">
        <w:rPr>
          <w:rFonts w:ascii="Times New Roman" w:hAnsi="Times New Roman" w:cs="Times New Roman"/>
          <w:b/>
          <w:sz w:val="21"/>
          <w:szCs w:val="21"/>
        </w:rPr>
        <w:t>41</w:t>
      </w:r>
      <w:r w:rsidRPr="00540364">
        <w:rPr>
          <w:rFonts w:ascii="Times New Roman" w:hAnsi="Times New Roman" w:cs="Times New Roman"/>
          <w:sz w:val="21"/>
          <w:szCs w:val="21"/>
        </w:rPr>
        <w:t xml:space="preserve">, 367-377 (2023). </w:t>
      </w:r>
      <w:hyperlink r:id="rId14" w:history="1">
        <w:r w:rsidRPr="00540364">
          <w:rPr>
            <w:rStyle w:val="ab"/>
            <w:rFonts w:ascii="Times New Roman" w:hAnsi="Times New Roman" w:cs="Times New Roman"/>
            <w:sz w:val="21"/>
            <w:szCs w:val="21"/>
          </w:rPr>
          <w:t>https://doi.org:10.1038/s41587-022-01471-3</w:t>
        </w:r>
      </w:hyperlink>
    </w:p>
    <w:p w14:paraId="18B67171" w14:textId="57274990" w:rsidR="00C1651A" w:rsidRPr="003D1A22" w:rsidRDefault="009D26A7" w:rsidP="003D1A22">
      <w:pPr>
        <w:pStyle w:val="EndNoteBibliography"/>
        <w:ind w:left="720" w:hanging="720"/>
      </w:pPr>
      <w:r w:rsidRPr="00540364">
        <w:rPr>
          <w:rFonts w:ascii="Times New Roman" w:hAnsi="Times New Roman" w:cs="Times New Roman"/>
          <w:sz w:val="21"/>
          <w:szCs w:val="21"/>
        </w:rPr>
        <w:fldChar w:fldCharType="end"/>
      </w:r>
    </w:p>
    <w:sectPr w:rsidR="00C1651A" w:rsidRPr="003D1A22" w:rsidSect="00D65809">
      <w:headerReference w:type="even" r:id="rId15"/>
      <w:headerReference w:type="default" r:id="rId16"/>
      <w:pgSz w:w="11906" w:h="16838" w:code="9"/>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28301" w14:textId="77777777" w:rsidR="00CE3663" w:rsidRDefault="00CE3663" w:rsidP="002C6711">
      <w:pPr>
        <w:spacing w:after="0" w:line="240" w:lineRule="auto"/>
      </w:pPr>
      <w:r>
        <w:separator/>
      </w:r>
    </w:p>
  </w:endnote>
  <w:endnote w:type="continuationSeparator" w:id="0">
    <w:p w14:paraId="40D62DE1" w14:textId="77777777" w:rsidR="00CE3663" w:rsidRDefault="00CE3663" w:rsidP="002C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7AB2A" w14:textId="77777777" w:rsidR="00CE3663" w:rsidRDefault="00CE3663" w:rsidP="002C6711">
      <w:pPr>
        <w:spacing w:after="0" w:line="240" w:lineRule="auto"/>
      </w:pPr>
      <w:r>
        <w:separator/>
      </w:r>
    </w:p>
  </w:footnote>
  <w:footnote w:type="continuationSeparator" w:id="0">
    <w:p w14:paraId="67FC5234" w14:textId="77777777" w:rsidR="00CE3663" w:rsidRDefault="00CE3663" w:rsidP="002C6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432D7" w14:textId="77777777" w:rsidR="005B7778" w:rsidRDefault="005B7778" w:rsidP="003D1A22">
    <w:pPr>
      <w:pStyle w:val="a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7629" w14:textId="77777777" w:rsidR="005B7778" w:rsidRDefault="005B7778" w:rsidP="003D1A22">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C67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A0469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AC41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3242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FCE5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DA68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849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77C0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844B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A33AD"/>
    <w:multiLevelType w:val="hybridMultilevel"/>
    <w:tmpl w:val="831E8016"/>
    <w:lvl w:ilvl="0" w:tplc="2AE4E9C6">
      <w:start w:val="1"/>
      <w:numFmt w:val="bullet"/>
      <w:pStyle w:val="17ListBulleted"/>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497324"/>
    <w:multiLevelType w:val="hybridMultilevel"/>
    <w:tmpl w:val="0E507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45E98"/>
    <w:multiLevelType w:val="hybridMultilevel"/>
    <w:tmpl w:val="BF6656BA"/>
    <w:lvl w:ilvl="0" w:tplc="E45431B8">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8C57920"/>
    <w:multiLevelType w:val="hybridMultilevel"/>
    <w:tmpl w:val="4F4C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772220"/>
    <w:multiLevelType w:val="hybridMultilevel"/>
    <w:tmpl w:val="4C54C734"/>
    <w:lvl w:ilvl="0" w:tplc="D04ED72E">
      <w:start w:val="1"/>
      <w:numFmt w:val="decimal"/>
      <w:pStyle w:val="24References"/>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557C90"/>
    <w:multiLevelType w:val="hybridMultilevel"/>
    <w:tmpl w:val="DEB6A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C11591"/>
    <w:multiLevelType w:val="hybridMultilevel"/>
    <w:tmpl w:val="265E3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9929DE"/>
    <w:multiLevelType w:val="hybridMultilevel"/>
    <w:tmpl w:val="D6FE65AC"/>
    <w:lvl w:ilvl="0" w:tplc="FB5EEEB8">
      <w:start w:val="1"/>
      <w:numFmt w:val="decimal"/>
      <w:pStyle w:val="19ListNumber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BB6430"/>
    <w:multiLevelType w:val="hybridMultilevel"/>
    <w:tmpl w:val="2138B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602A0A"/>
    <w:multiLevelType w:val="hybridMultilevel"/>
    <w:tmpl w:val="5B621E72"/>
    <w:lvl w:ilvl="0" w:tplc="805A9A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3B1349"/>
    <w:multiLevelType w:val="hybridMultilevel"/>
    <w:tmpl w:val="F906F310"/>
    <w:lvl w:ilvl="0" w:tplc="26A61E82">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84BF4"/>
    <w:multiLevelType w:val="hybridMultilevel"/>
    <w:tmpl w:val="D6761426"/>
    <w:lvl w:ilvl="0" w:tplc="C3BE05EE">
      <w:start w:val="1"/>
      <w:numFmt w:val="lowerLetter"/>
      <w:pStyle w:val="19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6002629">
    <w:abstractNumId w:val="15"/>
  </w:num>
  <w:num w:numId="2" w16cid:durableId="1048535266">
    <w:abstractNumId w:val="20"/>
  </w:num>
  <w:num w:numId="3" w16cid:durableId="210312779">
    <w:abstractNumId w:val="14"/>
  </w:num>
  <w:num w:numId="4" w16cid:durableId="125314772">
    <w:abstractNumId w:val="16"/>
  </w:num>
  <w:num w:numId="5" w16cid:durableId="1859736295">
    <w:abstractNumId w:val="13"/>
  </w:num>
  <w:num w:numId="6" w16cid:durableId="941180875">
    <w:abstractNumId w:val="19"/>
  </w:num>
  <w:num w:numId="7" w16cid:durableId="62875424">
    <w:abstractNumId w:val="18"/>
  </w:num>
  <w:num w:numId="8" w16cid:durableId="1153527422">
    <w:abstractNumId w:val="22"/>
  </w:num>
  <w:num w:numId="9" w16cid:durableId="1298796028">
    <w:abstractNumId w:val="10"/>
  </w:num>
  <w:num w:numId="10" w16cid:durableId="1926919872">
    <w:abstractNumId w:val="9"/>
  </w:num>
  <w:num w:numId="11" w16cid:durableId="1333684419">
    <w:abstractNumId w:val="7"/>
  </w:num>
  <w:num w:numId="12" w16cid:durableId="2135169838">
    <w:abstractNumId w:val="6"/>
  </w:num>
  <w:num w:numId="13" w16cid:durableId="1296720208">
    <w:abstractNumId w:val="5"/>
  </w:num>
  <w:num w:numId="14" w16cid:durableId="1515482">
    <w:abstractNumId w:val="4"/>
  </w:num>
  <w:num w:numId="15" w16cid:durableId="26418722">
    <w:abstractNumId w:val="8"/>
  </w:num>
  <w:num w:numId="16" w16cid:durableId="129708232">
    <w:abstractNumId w:val="3"/>
  </w:num>
  <w:num w:numId="17" w16cid:durableId="29385694">
    <w:abstractNumId w:val="2"/>
  </w:num>
  <w:num w:numId="18" w16cid:durableId="2015299734">
    <w:abstractNumId w:val="1"/>
  </w:num>
  <w:num w:numId="19" w16cid:durableId="1056204930">
    <w:abstractNumId w:val="0"/>
  </w:num>
  <w:num w:numId="20" w16cid:durableId="1085148114">
    <w:abstractNumId w:val="21"/>
  </w:num>
  <w:num w:numId="21" w16cid:durableId="898132385">
    <w:abstractNumId w:val="11"/>
  </w:num>
  <w:num w:numId="22" w16cid:durableId="1271090635">
    <w:abstractNumId w:val="17"/>
  </w:num>
  <w:num w:numId="23" w16cid:durableId="303118666">
    <w:abstractNumId w:val="12"/>
  </w:num>
  <w:num w:numId="24" w16cid:durableId="2073041029">
    <w:abstractNumId w:val="13"/>
  </w:num>
  <w:num w:numId="25" w16cid:durableId="1517497241">
    <w:abstractNumId w:val="13"/>
  </w:num>
  <w:num w:numId="26" w16cid:durableId="398018303">
    <w:abstractNumId w:val="13"/>
  </w:num>
  <w:num w:numId="27" w16cid:durableId="11724475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0xeprsvffvfweed08x9a99etevsz9x2wap&quot;&gt;My EndNote Library&lt;record-ids&gt;&lt;item&gt;162&lt;/item&gt;&lt;item&gt;163&lt;/item&gt;&lt;item&gt;166&lt;/item&gt;&lt;item&gt;169&lt;/item&gt;&lt;item&gt;182&lt;/item&gt;&lt;item&gt;187&lt;/item&gt;&lt;item&gt;188&lt;/item&gt;&lt;item&gt;189&lt;/item&gt;&lt;item&gt;191&lt;/item&gt;&lt;item&gt;193&lt;/item&gt;&lt;item&gt;194&lt;/item&gt;&lt;item&gt;200&lt;/item&gt;&lt;/record-ids&gt;&lt;/item&gt;&lt;/Libraries&gt;"/>
  </w:docVars>
  <w:rsids>
    <w:rsidRoot w:val="006E3663"/>
    <w:rsid w:val="00002E70"/>
    <w:rsid w:val="0001067D"/>
    <w:rsid w:val="0002102F"/>
    <w:rsid w:val="00022A47"/>
    <w:rsid w:val="00025EED"/>
    <w:rsid w:val="00036639"/>
    <w:rsid w:val="000366A8"/>
    <w:rsid w:val="00047E3C"/>
    <w:rsid w:val="000615EE"/>
    <w:rsid w:val="00062D82"/>
    <w:rsid w:val="00064078"/>
    <w:rsid w:val="00086BC8"/>
    <w:rsid w:val="00092896"/>
    <w:rsid w:val="000A1A24"/>
    <w:rsid w:val="000B0402"/>
    <w:rsid w:val="000B0B1D"/>
    <w:rsid w:val="0011392B"/>
    <w:rsid w:val="001159E0"/>
    <w:rsid w:val="0012111D"/>
    <w:rsid w:val="001465DE"/>
    <w:rsid w:val="00176184"/>
    <w:rsid w:val="0018075C"/>
    <w:rsid w:val="001920EE"/>
    <w:rsid w:val="00193C88"/>
    <w:rsid w:val="001A28CD"/>
    <w:rsid w:val="001B07EC"/>
    <w:rsid w:val="001C0A52"/>
    <w:rsid w:val="001C1A8F"/>
    <w:rsid w:val="001E01C7"/>
    <w:rsid w:val="0020118A"/>
    <w:rsid w:val="0022409E"/>
    <w:rsid w:val="00225EE0"/>
    <w:rsid w:val="00241F85"/>
    <w:rsid w:val="00262A90"/>
    <w:rsid w:val="00271DF7"/>
    <w:rsid w:val="00285F00"/>
    <w:rsid w:val="002914CB"/>
    <w:rsid w:val="0029276E"/>
    <w:rsid w:val="0029471C"/>
    <w:rsid w:val="002A0352"/>
    <w:rsid w:val="002A2E82"/>
    <w:rsid w:val="002C6711"/>
    <w:rsid w:val="002D43D6"/>
    <w:rsid w:val="002E0DDB"/>
    <w:rsid w:val="002E2F1C"/>
    <w:rsid w:val="002F13BA"/>
    <w:rsid w:val="002F14ED"/>
    <w:rsid w:val="002F389C"/>
    <w:rsid w:val="00312150"/>
    <w:rsid w:val="00331AB2"/>
    <w:rsid w:val="00333C67"/>
    <w:rsid w:val="00350965"/>
    <w:rsid w:val="003552B5"/>
    <w:rsid w:val="0036209C"/>
    <w:rsid w:val="003774E5"/>
    <w:rsid w:val="00383428"/>
    <w:rsid w:val="00385730"/>
    <w:rsid w:val="003877C0"/>
    <w:rsid w:val="00394FAA"/>
    <w:rsid w:val="00397B01"/>
    <w:rsid w:val="003A1978"/>
    <w:rsid w:val="003B1339"/>
    <w:rsid w:val="003D1A22"/>
    <w:rsid w:val="003F2F9F"/>
    <w:rsid w:val="00404894"/>
    <w:rsid w:val="004048F5"/>
    <w:rsid w:val="004129B6"/>
    <w:rsid w:val="00416CDD"/>
    <w:rsid w:val="004237CF"/>
    <w:rsid w:val="00432E94"/>
    <w:rsid w:val="00435547"/>
    <w:rsid w:val="00444723"/>
    <w:rsid w:val="0046510A"/>
    <w:rsid w:val="0048331C"/>
    <w:rsid w:val="00497360"/>
    <w:rsid w:val="004C3C9F"/>
    <w:rsid w:val="004D377B"/>
    <w:rsid w:val="004D54AD"/>
    <w:rsid w:val="004E02B7"/>
    <w:rsid w:val="004E2292"/>
    <w:rsid w:val="004E5380"/>
    <w:rsid w:val="004F6039"/>
    <w:rsid w:val="00535347"/>
    <w:rsid w:val="00540364"/>
    <w:rsid w:val="0055112D"/>
    <w:rsid w:val="00555371"/>
    <w:rsid w:val="005575A5"/>
    <w:rsid w:val="00560F5B"/>
    <w:rsid w:val="00567613"/>
    <w:rsid w:val="00591164"/>
    <w:rsid w:val="00595A48"/>
    <w:rsid w:val="005A33E2"/>
    <w:rsid w:val="005B641F"/>
    <w:rsid w:val="005B6CB4"/>
    <w:rsid w:val="005B7778"/>
    <w:rsid w:val="005C2E90"/>
    <w:rsid w:val="005C5922"/>
    <w:rsid w:val="005D3C38"/>
    <w:rsid w:val="005D42D3"/>
    <w:rsid w:val="005E1F31"/>
    <w:rsid w:val="005F1A9B"/>
    <w:rsid w:val="005F4008"/>
    <w:rsid w:val="006005DA"/>
    <w:rsid w:val="006270B3"/>
    <w:rsid w:val="00643829"/>
    <w:rsid w:val="00646553"/>
    <w:rsid w:val="006508E1"/>
    <w:rsid w:val="00655427"/>
    <w:rsid w:val="006653AF"/>
    <w:rsid w:val="0066548E"/>
    <w:rsid w:val="00674706"/>
    <w:rsid w:val="00687FBC"/>
    <w:rsid w:val="006A708E"/>
    <w:rsid w:val="006B1167"/>
    <w:rsid w:val="006E097B"/>
    <w:rsid w:val="006E3663"/>
    <w:rsid w:val="007157C5"/>
    <w:rsid w:val="0072213C"/>
    <w:rsid w:val="00762B85"/>
    <w:rsid w:val="00784707"/>
    <w:rsid w:val="007A282F"/>
    <w:rsid w:val="007A717D"/>
    <w:rsid w:val="007B2071"/>
    <w:rsid w:val="007B6158"/>
    <w:rsid w:val="007B63AD"/>
    <w:rsid w:val="007B6528"/>
    <w:rsid w:val="007C101B"/>
    <w:rsid w:val="007D7494"/>
    <w:rsid w:val="007E02A4"/>
    <w:rsid w:val="007E1A52"/>
    <w:rsid w:val="007F35CC"/>
    <w:rsid w:val="00800AC7"/>
    <w:rsid w:val="0080185D"/>
    <w:rsid w:val="008025D2"/>
    <w:rsid w:val="00804C9B"/>
    <w:rsid w:val="0081577A"/>
    <w:rsid w:val="00824C53"/>
    <w:rsid w:val="00831346"/>
    <w:rsid w:val="008378D9"/>
    <w:rsid w:val="0085711A"/>
    <w:rsid w:val="00872DE4"/>
    <w:rsid w:val="00873AFE"/>
    <w:rsid w:val="008C57CE"/>
    <w:rsid w:val="008D105A"/>
    <w:rsid w:val="008E4E83"/>
    <w:rsid w:val="00907C09"/>
    <w:rsid w:val="00942394"/>
    <w:rsid w:val="009508BC"/>
    <w:rsid w:val="00974BEF"/>
    <w:rsid w:val="00975787"/>
    <w:rsid w:val="009909E8"/>
    <w:rsid w:val="00994199"/>
    <w:rsid w:val="009C22D1"/>
    <w:rsid w:val="009C4D8B"/>
    <w:rsid w:val="009D25B2"/>
    <w:rsid w:val="009D26A7"/>
    <w:rsid w:val="009E55F7"/>
    <w:rsid w:val="009E5AB2"/>
    <w:rsid w:val="00A035D7"/>
    <w:rsid w:val="00A05A2A"/>
    <w:rsid w:val="00A06C24"/>
    <w:rsid w:val="00A40EFB"/>
    <w:rsid w:val="00A43CCC"/>
    <w:rsid w:val="00A452EA"/>
    <w:rsid w:val="00A52528"/>
    <w:rsid w:val="00A55B30"/>
    <w:rsid w:val="00A568B6"/>
    <w:rsid w:val="00A62764"/>
    <w:rsid w:val="00A62F14"/>
    <w:rsid w:val="00A96B3D"/>
    <w:rsid w:val="00AA1186"/>
    <w:rsid w:val="00AB4902"/>
    <w:rsid w:val="00AE6551"/>
    <w:rsid w:val="00AF719D"/>
    <w:rsid w:val="00B007F2"/>
    <w:rsid w:val="00B345AD"/>
    <w:rsid w:val="00B42950"/>
    <w:rsid w:val="00B47E81"/>
    <w:rsid w:val="00B61997"/>
    <w:rsid w:val="00B7453C"/>
    <w:rsid w:val="00B9475C"/>
    <w:rsid w:val="00B971C8"/>
    <w:rsid w:val="00BB73D5"/>
    <w:rsid w:val="00BC0442"/>
    <w:rsid w:val="00BC55D1"/>
    <w:rsid w:val="00BC7933"/>
    <w:rsid w:val="00BD2F0B"/>
    <w:rsid w:val="00BD4599"/>
    <w:rsid w:val="00BE201F"/>
    <w:rsid w:val="00BF64A9"/>
    <w:rsid w:val="00C14145"/>
    <w:rsid w:val="00C1651A"/>
    <w:rsid w:val="00C202EA"/>
    <w:rsid w:val="00C413BF"/>
    <w:rsid w:val="00C7163D"/>
    <w:rsid w:val="00C80122"/>
    <w:rsid w:val="00C8416B"/>
    <w:rsid w:val="00C90584"/>
    <w:rsid w:val="00C92E0C"/>
    <w:rsid w:val="00C975B9"/>
    <w:rsid w:val="00CA0A91"/>
    <w:rsid w:val="00CB0396"/>
    <w:rsid w:val="00CD0466"/>
    <w:rsid w:val="00CE3663"/>
    <w:rsid w:val="00CE587E"/>
    <w:rsid w:val="00D07434"/>
    <w:rsid w:val="00D2683C"/>
    <w:rsid w:val="00D31808"/>
    <w:rsid w:val="00D4248B"/>
    <w:rsid w:val="00D44604"/>
    <w:rsid w:val="00D60DDB"/>
    <w:rsid w:val="00D65809"/>
    <w:rsid w:val="00D91A4A"/>
    <w:rsid w:val="00DA3F5C"/>
    <w:rsid w:val="00DB0DB2"/>
    <w:rsid w:val="00DD2514"/>
    <w:rsid w:val="00DF10EB"/>
    <w:rsid w:val="00DF6C7C"/>
    <w:rsid w:val="00E00665"/>
    <w:rsid w:val="00E07692"/>
    <w:rsid w:val="00E1691C"/>
    <w:rsid w:val="00E6528F"/>
    <w:rsid w:val="00E71198"/>
    <w:rsid w:val="00E86B64"/>
    <w:rsid w:val="00E94F3A"/>
    <w:rsid w:val="00EA0214"/>
    <w:rsid w:val="00EA27D2"/>
    <w:rsid w:val="00EB27BD"/>
    <w:rsid w:val="00EB38EC"/>
    <w:rsid w:val="00EC0262"/>
    <w:rsid w:val="00EC6A58"/>
    <w:rsid w:val="00EC755F"/>
    <w:rsid w:val="00ED2295"/>
    <w:rsid w:val="00ED2C69"/>
    <w:rsid w:val="00EE4969"/>
    <w:rsid w:val="00EF09E8"/>
    <w:rsid w:val="00EF1167"/>
    <w:rsid w:val="00EF36FE"/>
    <w:rsid w:val="00F33E52"/>
    <w:rsid w:val="00F3556C"/>
    <w:rsid w:val="00F4583C"/>
    <w:rsid w:val="00F70D7D"/>
    <w:rsid w:val="00F75B1B"/>
    <w:rsid w:val="00F81715"/>
    <w:rsid w:val="00F84E98"/>
    <w:rsid w:val="00F8602F"/>
    <w:rsid w:val="00F92333"/>
    <w:rsid w:val="00F969F1"/>
    <w:rsid w:val="00FA0951"/>
    <w:rsid w:val="00FA1BFD"/>
    <w:rsid w:val="00FB1919"/>
    <w:rsid w:val="00FB24A3"/>
    <w:rsid w:val="00FC0654"/>
    <w:rsid w:val="00FC10AC"/>
    <w:rsid w:val="00FC11CF"/>
    <w:rsid w:val="00FC5DCC"/>
    <w:rsid w:val="00FD1354"/>
    <w:rsid w:val="00FD5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AA1FA"/>
  <w15:docId w15:val="{165DD8EB-5B75-4131-8C01-AD0FA283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20118A"/>
  </w:style>
  <w:style w:type="paragraph" w:styleId="1">
    <w:name w:val="heading 1"/>
    <w:basedOn w:val="a"/>
    <w:next w:val="a"/>
    <w:link w:val="10"/>
    <w:uiPriority w:val="9"/>
    <w:qFormat/>
    <w:rsid w:val="005575A5"/>
    <w:pPr>
      <w:widowControl w:val="0"/>
      <w:spacing w:after="240" w:line="440" w:lineRule="exact"/>
      <w:jc w:val="both"/>
      <w:outlineLvl w:val="0"/>
    </w:pPr>
    <w:rPr>
      <w:rFonts w:ascii="Times New Roman" w:eastAsia="Times New Roman" w:hAnsi="Times New Roman" w:cs="Times New Roman"/>
      <w:b/>
      <w:sz w:val="30"/>
      <w:szCs w:val="32"/>
    </w:rPr>
  </w:style>
  <w:style w:type="paragraph" w:styleId="2">
    <w:name w:val="heading 2"/>
    <w:basedOn w:val="a"/>
    <w:next w:val="a"/>
    <w:link w:val="20"/>
    <w:uiPriority w:val="9"/>
    <w:unhideWhenUsed/>
    <w:qFormat/>
    <w:rsid w:val="008D105A"/>
    <w:pPr>
      <w:widowControl w:val="0"/>
      <w:spacing w:beforeLines="100" w:before="100" w:afterLines="50" w:after="50" w:line="240" w:lineRule="auto"/>
      <w:jc w:val="both"/>
      <w:outlineLvl w:val="1"/>
    </w:pPr>
    <w:rPr>
      <w:rFonts w:ascii="Times New Roman" w:eastAsia="Times New Roman" w:hAnsi="Times New Roman" w:cs="Times New Roman"/>
      <w:b/>
      <w:bCs/>
      <w:sz w:val="28"/>
      <w:szCs w:val="28"/>
    </w:rPr>
  </w:style>
  <w:style w:type="paragraph" w:styleId="3">
    <w:name w:val="heading 3"/>
    <w:basedOn w:val="a"/>
    <w:next w:val="a"/>
    <w:link w:val="30"/>
    <w:uiPriority w:val="9"/>
    <w:unhideWhenUsed/>
    <w:qFormat/>
    <w:rsid w:val="005B7778"/>
    <w:pPr>
      <w:widowControl w:val="0"/>
      <w:spacing w:before="260" w:after="0" w:line="400" w:lineRule="exact"/>
      <w:outlineLvl w:val="2"/>
    </w:pPr>
    <w:rPr>
      <w:rFonts w:ascii="Times New Roman" w:eastAsia="Times New Roman" w:hAnsi="Times New Roman" w:cs="Times New Roman"/>
      <w:b/>
      <w:bCs/>
      <w:sz w:val="28"/>
      <w:szCs w:val="28"/>
    </w:rPr>
  </w:style>
  <w:style w:type="paragraph" w:styleId="4">
    <w:name w:val="heading 4"/>
    <w:basedOn w:val="a"/>
    <w:next w:val="a"/>
    <w:link w:val="40"/>
    <w:uiPriority w:val="9"/>
    <w:unhideWhenUsed/>
    <w:qFormat/>
    <w:rsid w:val="00BC7933"/>
    <w:pPr>
      <w:widowControl w:val="0"/>
      <w:spacing w:after="0" w:line="240" w:lineRule="auto"/>
      <w:jc w:val="both"/>
      <w:outlineLvl w:val="3"/>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Title">
    <w:name w:val="01. Title"/>
    <w:basedOn w:val="a"/>
    <w:next w:val="02Author"/>
    <w:qFormat/>
    <w:rsid w:val="000615EE"/>
    <w:pPr>
      <w:spacing w:after="0" w:line="240" w:lineRule="auto"/>
    </w:pPr>
    <w:rPr>
      <w:rFonts w:ascii="Arial" w:hAnsi="Arial"/>
      <w:b/>
      <w:spacing w:val="10"/>
      <w:kern w:val="32"/>
      <w:sz w:val="32"/>
    </w:rPr>
  </w:style>
  <w:style w:type="paragraph" w:customStyle="1" w:styleId="02Author-BOE">
    <w:name w:val="02. Author - BOE"/>
    <w:basedOn w:val="01Title"/>
    <w:next w:val="03AuthorAffiliation"/>
    <w:rsid w:val="000615EE"/>
    <w:pPr>
      <w:spacing w:before="240" w:after="80"/>
    </w:pPr>
    <w:rPr>
      <w:smallCaps/>
      <w:color w:val="7C130E"/>
      <w:spacing w:val="0"/>
      <w:kern w:val="0"/>
      <w:sz w:val="24"/>
    </w:rPr>
  </w:style>
  <w:style w:type="paragraph" w:customStyle="1" w:styleId="10BodySubsequentParagraph">
    <w:name w:val="10. Body Subsequent Paragraph"/>
    <w:basedOn w:val="09BodyFirstParagraph"/>
    <w:link w:val="10BodySubsequentParagraphChar"/>
    <w:qFormat/>
    <w:rsid w:val="005B7778"/>
    <w:pPr>
      <w:widowControl w:val="0"/>
      <w:spacing w:before="0" w:line="360" w:lineRule="auto"/>
      <w:ind w:firstLineChars="200" w:firstLine="200"/>
    </w:pPr>
    <w:rPr>
      <w:rFonts w:eastAsia="Times New Roman" w:cs="Times New Roman"/>
      <w:sz w:val="24"/>
      <w:szCs w:val="21"/>
    </w:rPr>
  </w:style>
  <w:style w:type="paragraph" w:customStyle="1" w:styleId="03AuthorAffiliation">
    <w:name w:val="03. Author Affiliation"/>
    <w:basedOn w:val="a3"/>
    <w:next w:val="04Email"/>
    <w:qFormat/>
    <w:rsid w:val="00CE587E"/>
    <w:rPr>
      <w:rFonts w:ascii="Times New Roman" w:hAnsi="Times New Roman"/>
      <w:i/>
      <w:sz w:val="18"/>
    </w:rPr>
  </w:style>
  <w:style w:type="paragraph" w:customStyle="1" w:styleId="02Author-OE">
    <w:name w:val="02. Author - OE"/>
    <w:basedOn w:val="02Author-BOE"/>
    <w:next w:val="03AuthorAffiliation"/>
    <w:rsid w:val="00CE587E"/>
    <w:rPr>
      <w:color w:val="943634"/>
    </w:rPr>
  </w:style>
  <w:style w:type="paragraph" w:styleId="a3">
    <w:name w:val="No Spacing"/>
    <w:uiPriority w:val="1"/>
    <w:rsid w:val="009909E8"/>
    <w:pPr>
      <w:spacing w:after="0" w:line="240" w:lineRule="auto"/>
    </w:pPr>
  </w:style>
  <w:style w:type="paragraph" w:customStyle="1" w:styleId="02Author-OME">
    <w:name w:val="02. Author - OME"/>
    <w:basedOn w:val="02Author-BOE"/>
    <w:next w:val="03AuthorAffiliation"/>
    <w:rsid w:val="00416CDD"/>
    <w:rPr>
      <w:color w:val="1478B6"/>
    </w:rPr>
  </w:style>
  <w:style w:type="paragraph" w:customStyle="1" w:styleId="04Email">
    <w:name w:val="04. Email"/>
    <w:basedOn w:val="03AuthorAffiliation"/>
    <w:next w:val="06AbstractBody"/>
    <w:qFormat/>
    <w:rsid w:val="00416CDD"/>
    <w:rPr>
      <w:color w:val="2E2EB1"/>
    </w:rPr>
  </w:style>
  <w:style w:type="paragraph" w:customStyle="1" w:styleId="23ReferenceSectionHeader">
    <w:name w:val="23. Reference Section Header"/>
    <w:next w:val="24References"/>
    <w:qFormat/>
    <w:rsid w:val="007F35CC"/>
    <w:pPr>
      <w:spacing w:before="120" w:after="120" w:line="240" w:lineRule="auto"/>
    </w:pPr>
    <w:rPr>
      <w:rFonts w:ascii="Arial" w:hAnsi="Arial"/>
      <w:b/>
      <w:sz w:val="20"/>
    </w:rPr>
  </w:style>
  <w:style w:type="paragraph" w:customStyle="1" w:styleId="06AbstractBody">
    <w:name w:val="06. Abstract Body"/>
    <w:next w:val="07Copyright"/>
    <w:link w:val="06AbstractBodyChar"/>
    <w:qFormat/>
    <w:rsid w:val="00BF64A9"/>
    <w:pPr>
      <w:spacing w:before="240" w:after="0" w:line="240" w:lineRule="auto"/>
      <w:jc w:val="both"/>
    </w:pPr>
    <w:rPr>
      <w:rFonts w:ascii="Times New Roman" w:hAnsi="Times New Roman"/>
      <w:color w:val="000000" w:themeColor="text1"/>
      <w:sz w:val="20"/>
    </w:rPr>
  </w:style>
  <w:style w:type="paragraph" w:customStyle="1" w:styleId="07Copyright">
    <w:name w:val="07. Copyright"/>
    <w:basedOn w:val="06AbstractBody"/>
    <w:next w:val="08SectionHeader1"/>
    <w:qFormat/>
    <w:rsid w:val="0036209C"/>
    <w:pPr>
      <w:spacing w:after="240"/>
    </w:pPr>
    <w:rPr>
      <w:rFonts w:ascii="Arial" w:hAnsi="Arial"/>
      <w:sz w:val="16"/>
    </w:rPr>
  </w:style>
  <w:style w:type="paragraph" w:customStyle="1" w:styleId="24References">
    <w:name w:val="24. References"/>
    <w:qFormat/>
    <w:rsid w:val="00C90584"/>
    <w:pPr>
      <w:numPr>
        <w:numId w:val="1"/>
      </w:numPr>
      <w:spacing w:after="0" w:line="240" w:lineRule="auto"/>
    </w:pPr>
    <w:rPr>
      <w:rFonts w:ascii="Times New Roman" w:hAnsi="Times New Roman"/>
      <w:sz w:val="16"/>
    </w:rPr>
  </w:style>
  <w:style w:type="paragraph" w:customStyle="1" w:styleId="08SectionHeader1">
    <w:name w:val="08 Section Header 1"/>
    <w:next w:val="09BodyFirstParagraph"/>
    <w:qFormat/>
    <w:rsid w:val="00BF64A9"/>
    <w:pPr>
      <w:numPr>
        <w:numId w:val="5"/>
      </w:numPr>
      <w:spacing w:before="120" w:after="0" w:line="240" w:lineRule="auto"/>
    </w:pPr>
    <w:rPr>
      <w:rFonts w:ascii="Arial" w:hAnsi="Arial"/>
      <w:b/>
      <w:sz w:val="20"/>
    </w:rPr>
  </w:style>
  <w:style w:type="paragraph" w:customStyle="1" w:styleId="09BodyFirstParagraph">
    <w:name w:val="09. Body First Paragraph"/>
    <w:basedOn w:val="06AbstractBody"/>
    <w:next w:val="10BodySubsequentParagraph"/>
    <w:link w:val="09BodyFirstParagraphChar"/>
    <w:qFormat/>
    <w:rsid w:val="00BF64A9"/>
    <w:pPr>
      <w:spacing w:before="120"/>
    </w:pPr>
  </w:style>
  <w:style w:type="paragraph" w:customStyle="1" w:styleId="08SectionHeader2">
    <w:name w:val="08. Section Header 2"/>
    <w:basedOn w:val="08SectionHeader1"/>
    <w:next w:val="09BodyFirstParagraph"/>
    <w:qFormat/>
    <w:rsid w:val="00A568B6"/>
    <w:pPr>
      <w:numPr>
        <w:numId w:val="0"/>
      </w:numPr>
    </w:pPr>
    <w:rPr>
      <w:b w:val="0"/>
      <w:i/>
    </w:rPr>
  </w:style>
  <w:style w:type="character" w:styleId="a4">
    <w:name w:val="annotation reference"/>
    <w:basedOn w:val="a0"/>
    <w:uiPriority w:val="99"/>
    <w:semiHidden/>
    <w:unhideWhenUsed/>
    <w:rsid w:val="005A33E2"/>
    <w:rPr>
      <w:sz w:val="16"/>
      <w:szCs w:val="16"/>
    </w:rPr>
  </w:style>
  <w:style w:type="paragraph" w:styleId="a5">
    <w:name w:val="annotation text"/>
    <w:basedOn w:val="a"/>
    <w:link w:val="a6"/>
    <w:uiPriority w:val="99"/>
    <w:semiHidden/>
    <w:unhideWhenUsed/>
    <w:rsid w:val="005A33E2"/>
    <w:pPr>
      <w:spacing w:line="240" w:lineRule="auto"/>
    </w:pPr>
    <w:rPr>
      <w:sz w:val="20"/>
      <w:szCs w:val="20"/>
    </w:rPr>
  </w:style>
  <w:style w:type="character" w:customStyle="1" w:styleId="a6">
    <w:name w:val="批注文字 字符"/>
    <w:basedOn w:val="a0"/>
    <w:link w:val="a5"/>
    <w:uiPriority w:val="99"/>
    <w:semiHidden/>
    <w:rsid w:val="005A33E2"/>
    <w:rPr>
      <w:sz w:val="20"/>
      <w:szCs w:val="20"/>
    </w:rPr>
  </w:style>
  <w:style w:type="paragraph" w:styleId="a7">
    <w:name w:val="annotation subject"/>
    <w:basedOn w:val="a5"/>
    <w:next w:val="a5"/>
    <w:link w:val="a8"/>
    <w:uiPriority w:val="99"/>
    <w:semiHidden/>
    <w:unhideWhenUsed/>
    <w:rsid w:val="005A33E2"/>
    <w:rPr>
      <w:b/>
      <w:bCs/>
    </w:rPr>
  </w:style>
  <w:style w:type="character" w:customStyle="1" w:styleId="a8">
    <w:name w:val="批注主题 字符"/>
    <w:basedOn w:val="a6"/>
    <w:link w:val="a7"/>
    <w:uiPriority w:val="99"/>
    <w:semiHidden/>
    <w:rsid w:val="005A33E2"/>
    <w:rPr>
      <w:b/>
      <w:bCs/>
      <w:sz w:val="20"/>
      <w:szCs w:val="20"/>
    </w:rPr>
  </w:style>
  <w:style w:type="paragraph" w:styleId="a9">
    <w:name w:val="Balloon Text"/>
    <w:basedOn w:val="a"/>
    <w:link w:val="aa"/>
    <w:uiPriority w:val="99"/>
    <w:semiHidden/>
    <w:unhideWhenUsed/>
    <w:rsid w:val="005A33E2"/>
    <w:pPr>
      <w:spacing w:after="0" w:line="240" w:lineRule="auto"/>
    </w:pPr>
    <w:rPr>
      <w:rFonts w:ascii="Tahoma" w:hAnsi="Tahoma" w:cs="Tahoma"/>
      <w:sz w:val="16"/>
      <w:szCs w:val="16"/>
    </w:rPr>
  </w:style>
  <w:style w:type="character" w:customStyle="1" w:styleId="aa">
    <w:name w:val="批注框文本 字符"/>
    <w:basedOn w:val="a0"/>
    <w:link w:val="a9"/>
    <w:uiPriority w:val="99"/>
    <w:semiHidden/>
    <w:rsid w:val="005A33E2"/>
    <w:rPr>
      <w:rFonts w:ascii="Tahoma" w:hAnsi="Tahoma" w:cs="Tahoma"/>
      <w:sz w:val="16"/>
      <w:szCs w:val="16"/>
    </w:rPr>
  </w:style>
  <w:style w:type="paragraph" w:customStyle="1" w:styleId="08SectionHeader3">
    <w:name w:val="08. Section Header 3"/>
    <w:basedOn w:val="08SectionHeader2"/>
    <w:next w:val="09BodyFirstParagraph"/>
    <w:qFormat/>
    <w:rsid w:val="005A33E2"/>
    <w:rPr>
      <w:i w:val="0"/>
    </w:rPr>
  </w:style>
  <w:style w:type="paragraph" w:customStyle="1" w:styleId="20FundingSectionHeader">
    <w:name w:val="20. Funding Section Header"/>
    <w:basedOn w:val="08SectionHeader1"/>
    <w:next w:val="09BodyFirstParagraph"/>
    <w:qFormat/>
    <w:rsid w:val="00A55B30"/>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A55B30"/>
  </w:style>
  <w:style w:type="paragraph" w:customStyle="1" w:styleId="12FigureCaptionShort">
    <w:name w:val="12. Figure Caption Short"/>
    <w:basedOn w:val="09BodyFirstParagraph"/>
    <w:next w:val="10BodySubsequentParagraph"/>
    <w:qFormat/>
    <w:rsid w:val="00FD5E0D"/>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FD5E0D"/>
    <w:pPr>
      <w:jc w:val="both"/>
    </w:pPr>
  </w:style>
  <w:style w:type="paragraph" w:customStyle="1" w:styleId="14TableCaption">
    <w:name w:val="14. Table Caption"/>
    <w:basedOn w:val="09BodyFirstParagraph"/>
    <w:next w:val="15TableBody"/>
    <w:qFormat/>
    <w:rsid w:val="0048331C"/>
    <w:pPr>
      <w:spacing w:before="240" w:after="160"/>
      <w:jc w:val="center"/>
    </w:pPr>
    <w:rPr>
      <w:b/>
      <w:sz w:val="16"/>
    </w:rPr>
  </w:style>
  <w:style w:type="paragraph" w:customStyle="1" w:styleId="13Equation">
    <w:name w:val="13. Equation"/>
    <w:basedOn w:val="10BodySubsequentParagraph"/>
    <w:next w:val="10BodySubsequentParagraph"/>
    <w:link w:val="13EquationChar"/>
    <w:qFormat/>
    <w:rsid w:val="00176184"/>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432E94"/>
    <w:pPr>
      <w:spacing w:after="120"/>
    </w:pPr>
    <w:rPr>
      <w:sz w:val="16"/>
    </w:rPr>
  </w:style>
  <w:style w:type="paragraph" w:customStyle="1" w:styleId="15TableBody">
    <w:name w:val="15. Table Body"/>
    <w:basedOn w:val="09BodyFirstParagraph"/>
    <w:next w:val="10BodySubsequentParagraph"/>
    <w:qFormat/>
    <w:rsid w:val="0048331C"/>
    <w:pPr>
      <w:spacing w:before="0" w:after="80"/>
    </w:pPr>
    <w:rPr>
      <w:sz w:val="16"/>
    </w:rPr>
  </w:style>
  <w:style w:type="paragraph" w:customStyle="1" w:styleId="19ListNumber1">
    <w:name w:val="19. List Number 1"/>
    <w:basedOn w:val="10BodySubsequentParagraph"/>
    <w:rsid w:val="00FC5DCC"/>
    <w:pPr>
      <w:numPr>
        <w:numId w:val="7"/>
      </w:numPr>
      <w:spacing w:before="120"/>
    </w:pPr>
  </w:style>
  <w:style w:type="paragraph" w:customStyle="1" w:styleId="05WebAddress">
    <w:name w:val="05. Web Address"/>
    <w:basedOn w:val="04Email"/>
    <w:next w:val="06AbstractBody"/>
    <w:rsid w:val="00CB0396"/>
  </w:style>
  <w:style w:type="paragraph" w:customStyle="1" w:styleId="11Figure">
    <w:name w:val="11. Figure"/>
    <w:basedOn w:val="09BodyFirstParagraph"/>
    <w:next w:val="12FigureCaptionLong"/>
    <w:qFormat/>
    <w:rsid w:val="00FD5E0D"/>
    <w:pPr>
      <w:jc w:val="center"/>
    </w:pPr>
    <w:rPr>
      <w:sz w:val="16"/>
    </w:rPr>
  </w:style>
  <w:style w:type="paragraph" w:customStyle="1" w:styleId="19ListNumber2">
    <w:name w:val="19. List Number 2"/>
    <w:basedOn w:val="19ListNumber1"/>
    <w:rsid w:val="00EC0262"/>
    <w:pPr>
      <w:numPr>
        <w:numId w:val="8"/>
      </w:numPr>
    </w:pPr>
  </w:style>
  <w:style w:type="paragraph" w:customStyle="1" w:styleId="18ListUnnumbered">
    <w:name w:val="18. List Unnumbered"/>
    <w:basedOn w:val="19ListNumber1"/>
    <w:rsid w:val="00062D82"/>
    <w:pPr>
      <w:numPr>
        <w:numId w:val="0"/>
      </w:numPr>
      <w:ind w:left="360"/>
    </w:pPr>
  </w:style>
  <w:style w:type="paragraph" w:customStyle="1" w:styleId="17ListBulleted">
    <w:name w:val="17. List Bulleted"/>
    <w:basedOn w:val="18ListUnnumbered"/>
    <w:rsid w:val="00A035D7"/>
    <w:pPr>
      <w:numPr>
        <w:numId w:val="9"/>
      </w:numPr>
    </w:pPr>
  </w:style>
  <w:style w:type="paragraph" w:customStyle="1" w:styleId="02AuthorSupplement">
    <w:name w:val="02. Author Supplement"/>
    <w:basedOn w:val="02Author-BOE"/>
    <w:next w:val="03AuthorAffiliation"/>
    <w:qFormat/>
    <w:rsid w:val="00B7453C"/>
    <w:rPr>
      <w:color w:val="000000" w:themeColor="text1"/>
    </w:rPr>
  </w:style>
  <w:style w:type="paragraph" w:customStyle="1" w:styleId="02Author-JOSAA">
    <w:name w:val="02. Author - JOSAA"/>
    <w:basedOn w:val="02AuthorSupplement"/>
    <w:next w:val="03AuthorAffiliation"/>
    <w:qFormat/>
    <w:rsid w:val="005F4008"/>
    <w:rPr>
      <w:color w:val="4C265B"/>
    </w:rPr>
  </w:style>
  <w:style w:type="paragraph" w:customStyle="1" w:styleId="02Author-JOSAB">
    <w:name w:val="02. Author - JOSAB"/>
    <w:basedOn w:val="02Author-JOSAA"/>
    <w:next w:val="03AuthorAffiliation"/>
    <w:rsid w:val="005F4008"/>
    <w:rPr>
      <w:color w:val="16A14C"/>
    </w:rPr>
  </w:style>
  <w:style w:type="paragraph" w:customStyle="1" w:styleId="02Author-Optica">
    <w:name w:val="02. Author - Optica"/>
    <w:basedOn w:val="02Author-JOSAA"/>
    <w:next w:val="03AuthorAffiliation"/>
    <w:rsid w:val="005F4008"/>
    <w:rPr>
      <w:color w:val="007B4A"/>
    </w:rPr>
  </w:style>
  <w:style w:type="paragraph" w:customStyle="1" w:styleId="02Author-OL">
    <w:name w:val="02. Author - OL"/>
    <w:basedOn w:val="02Author-Optica"/>
    <w:next w:val="03AuthorAffiliation"/>
    <w:rsid w:val="005F4008"/>
    <w:rPr>
      <w:color w:val="254982"/>
    </w:rPr>
  </w:style>
  <w:style w:type="paragraph" w:customStyle="1" w:styleId="22DisclosuresSectionHeader">
    <w:name w:val="22. Disclosures Section Header"/>
    <w:basedOn w:val="21AcknowledgmentsSectionHeader"/>
    <w:next w:val="09BodyFirstParagraph"/>
    <w:qFormat/>
    <w:rsid w:val="007F35CC"/>
  </w:style>
  <w:style w:type="character" w:customStyle="1" w:styleId="10">
    <w:name w:val="标题 1 字符"/>
    <w:basedOn w:val="a0"/>
    <w:link w:val="1"/>
    <w:uiPriority w:val="9"/>
    <w:rsid w:val="005575A5"/>
    <w:rPr>
      <w:rFonts w:ascii="Times New Roman" w:eastAsia="Times New Roman" w:hAnsi="Times New Roman" w:cs="Times New Roman"/>
      <w:b/>
      <w:sz w:val="30"/>
      <w:szCs w:val="32"/>
    </w:rPr>
  </w:style>
  <w:style w:type="character" w:styleId="ab">
    <w:name w:val="Hyperlink"/>
    <w:basedOn w:val="a0"/>
    <w:uiPriority w:val="99"/>
    <w:unhideWhenUsed/>
    <w:rsid w:val="00497360"/>
    <w:rPr>
      <w:color w:val="0000FF" w:themeColor="hyperlink"/>
      <w:u w:val="single"/>
    </w:rPr>
  </w:style>
  <w:style w:type="paragraph" w:customStyle="1" w:styleId="08SectionHeader10">
    <w:name w:val="08. Section Header 1"/>
    <w:next w:val="09BodyFirstParagraph"/>
    <w:qFormat/>
    <w:rsid w:val="00497360"/>
    <w:pPr>
      <w:spacing w:before="120" w:after="0" w:line="240" w:lineRule="auto"/>
      <w:ind w:left="360" w:hanging="360"/>
    </w:pPr>
    <w:rPr>
      <w:rFonts w:ascii="Arial" w:hAnsi="Arial"/>
      <w:b/>
      <w:sz w:val="20"/>
    </w:rPr>
  </w:style>
  <w:style w:type="table" w:styleId="ac">
    <w:name w:val="Table Grid"/>
    <w:basedOn w:val="a1"/>
    <w:uiPriority w:val="59"/>
    <w:rsid w:val="00994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Author-AOP">
    <w:name w:val="02. Author - AOP"/>
    <w:basedOn w:val="02AuthorSupplement"/>
    <w:rsid w:val="00092896"/>
    <w:rPr>
      <w:color w:val="8F043A"/>
    </w:rPr>
  </w:style>
  <w:style w:type="paragraph" w:customStyle="1" w:styleId="02Author-PRJ">
    <w:name w:val="02. Author - PRJ"/>
    <w:basedOn w:val="02Author-Optica"/>
    <w:rsid w:val="00BD2F0B"/>
    <w:rPr>
      <w:color w:val="7E2C2E"/>
    </w:rPr>
  </w:style>
  <w:style w:type="paragraph" w:customStyle="1" w:styleId="02Author">
    <w:name w:val="02. Author"/>
    <w:basedOn w:val="02AuthorSupplement"/>
    <w:next w:val="03AuthorAffiliation"/>
    <w:rsid w:val="00974BEF"/>
    <w:rPr>
      <w:color w:val="595959" w:themeColor="text1" w:themeTint="A6"/>
    </w:rPr>
  </w:style>
  <w:style w:type="paragraph" w:customStyle="1" w:styleId="02Author-OSAC">
    <w:name w:val="02. Author - OSAC"/>
    <w:basedOn w:val="02Author-OME"/>
    <w:next w:val="03AuthorAffiliation"/>
    <w:rsid w:val="00D07434"/>
    <w:rPr>
      <w:color w:val="006E90"/>
    </w:rPr>
  </w:style>
  <w:style w:type="paragraph" w:customStyle="1" w:styleId="MTDisplayEquation">
    <w:name w:val="MTDisplayEquation"/>
    <w:basedOn w:val="13Equation"/>
    <w:next w:val="a"/>
    <w:link w:val="MTDisplayEquationChar"/>
    <w:rsid w:val="00C1651A"/>
    <w:pPr>
      <w:tabs>
        <w:tab w:val="clear" w:pos="4320"/>
        <w:tab w:val="clear" w:pos="7560"/>
        <w:tab w:val="center" w:pos="3760"/>
        <w:tab w:val="right" w:pos="7540"/>
      </w:tabs>
    </w:pPr>
  </w:style>
  <w:style w:type="character" w:customStyle="1" w:styleId="06AbstractBodyChar">
    <w:name w:val="06. Abstract Body Char"/>
    <w:basedOn w:val="a0"/>
    <w:link w:val="06AbstractBody"/>
    <w:rsid w:val="00C1651A"/>
    <w:rPr>
      <w:rFonts w:ascii="Times New Roman" w:hAnsi="Times New Roman"/>
      <w:color w:val="000000" w:themeColor="text1"/>
      <w:sz w:val="20"/>
    </w:rPr>
  </w:style>
  <w:style w:type="character" w:customStyle="1" w:styleId="09BodyFirstParagraphChar">
    <w:name w:val="09. Body First Paragraph Char"/>
    <w:basedOn w:val="06AbstractBodyChar"/>
    <w:link w:val="09BodyFirstParagraph"/>
    <w:rsid w:val="00C1651A"/>
    <w:rPr>
      <w:rFonts w:ascii="Times New Roman" w:hAnsi="Times New Roman"/>
      <w:color w:val="000000" w:themeColor="text1"/>
      <w:sz w:val="20"/>
    </w:rPr>
  </w:style>
  <w:style w:type="character" w:customStyle="1" w:styleId="10BodySubsequentParagraphChar">
    <w:name w:val="10. Body Subsequent Paragraph Char"/>
    <w:basedOn w:val="09BodyFirstParagraphChar"/>
    <w:link w:val="10BodySubsequentParagraph"/>
    <w:rsid w:val="005B7778"/>
    <w:rPr>
      <w:rFonts w:ascii="Times New Roman" w:eastAsia="Times New Roman" w:hAnsi="Times New Roman" w:cs="Times New Roman"/>
      <w:color w:val="000000" w:themeColor="text1"/>
      <w:sz w:val="24"/>
      <w:szCs w:val="21"/>
    </w:rPr>
  </w:style>
  <w:style w:type="character" w:customStyle="1" w:styleId="13EquationChar">
    <w:name w:val="13. Equation Char"/>
    <w:basedOn w:val="10BodySubsequentParagraphChar"/>
    <w:link w:val="13Equation"/>
    <w:rsid w:val="00C1651A"/>
    <w:rPr>
      <w:rFonts w:ascii="Times New Roman" w:eastAsia="Times New Roman" w:hAnsi="Times New Roman" w:cs="Times New Roman"/>
      <w:color w:val="000000" w:themeColor="text1"/>
      <w:sz w:val="20"/>
      <w:szCs w:val="21"/>
    </w:rPr>
  </w:style>
  <w:style w:type="character" w:customStyle="1" w:styleId="MTDisplayEquationChar">
    <w:name w:val="MTDisplayEquation Char"/>
    <w:basedOn w:val="13EquationChar"/>
    <w:link w:val="MTDisplayEquation"/>
    <w:rsid w:val="00C1651A"/>
    <w:rPr>
      <w:rFonts w:ascii="Times New Roman" w:eastAsia="Times New Roman" w:hAnsi="Times New Roman" w:cs="Times New Roman"/>
      <w:color w:val="000000" w:themeColor="text1"/>
      <w:sz w:val="20"/>
      <w:szCs w:val="21"/>
    </w:rPr>
  </w:style>
  <w:style w:type="character" w:styleId="ad">
    <w:name w:val="Unresolved Mention"/>
    <w:basedOn w:val="a0"/>
    <w:uiPriority w:val="99"/>
    <w:semiHidden/>
    <w:unhideWhenUsed/>
    <w:rsid w:val="00DA3F5C"/>
    <w:rPr>
      <w:color w:val="605E5C"/>
      <w:shd w:val="clear" w:color="auto" w:fill="E1DFDD"/>
    </w:rPr>
  </w:style>
  <w:style w:type="character" w:customStyle="1" w:styleId="20">
    <w:name w:val="标题 2 字符"/>
    <w:basedOn w:val="a0"/>
    <w:link w:val="2"/>
    <w:uiPriority w:val="9"/>
    <w:rsid w:val="008D105A"/>
    <w:rPr>
      <w:rFonts w:ascii="Times New Roman" w:eastAsia="Times New Roman" w:hAnsi="Times New Roman" w:cs="Times New Roman"/>
      <w:b/>
      <w:bCs/>
      <w:sz w:val="28"/>
      <w:szCs w:val="28"/>
    </w:rPr>
  </w:style>
  <w:style w:type="character" w:customStyle="1" w:styleId="30">
    <w:name w:val="标题 3 字符"/>
    <w:basedOn w:val="a0"/>
    <w:link w:val="3"/>
    <w:uiPriority w:val="9"/>
    <w:rsid w:val="005B7778"/>
    <w:rPr>
      <w:rFonts w:ascii="Times New Roman" w:eastAsia="Times New Roman" w:hAnsi="Times New Roman" w:cs="Times New Roman"/>
      <w:b/>
      <w:bCs/>
      <w:sz w:val="28"/>
      <w:szCs w:val="28"/>
    </w:rPr>
  </w:style>
  <w:style w:type="paragraph" w:styleId="ae">
    <w:name w:val="header"/>
    <w:basedOn w:val="a"/>
    <w:link w:val="af"/>
    <w:uiPriority w:val="99"/>
    <w:unhideWhenUsed/>
    <w:rsid w:val="003877C0"/>
    <w:pPr>
      <w:widowControl w:val="0"/>
      <w:pBdr>
        <w:bottom w:val="single" w:sz="6" w:space="1" w:color="auto"/>
      </w:pBdr>
      <w:tabs>
        <w:tab w:val="center" w:pos="4153"/>
        <w:tab w:val="right" w:pos="8306"/>
      </w:tabs>
      <w:snapToGrid w:val="0"/>
      <w:spacing w:after="0" w:line="240" w:lineRule="auto"/>
      <w:jc w:val="center"/>
    </w:pPr>
    <w:rPr>
      <w:rFonts w:ascii="Times New Roman" w:eastAsia="Times New Roman" w:hAnsi="Times New Roman" w:cs="Times New Roman"/>
      <w:kern w:val="2"/>
      <w:sz w:val="18"/>
      <w:szCs w:val="18"/>
      <w:lang w:eastAsia="zh-CN"/>
    </w:rPr>
  </w:style>
  <w:style w:type="character" w:customStyle="1" w:styleId="af">
    <w:name w:val="页眉 字符"/>
    <w:basedOn w:val="a0"/>
    <w:link w:val="ae"/>
    <w:uiPriority w:val="99"/>
    <w:rsid w:val="003877C0"/>
    <w:rPr>
      <w:rFonts w:ascii="Times New Roman" w:eastAsia="Times New Roman" w:hAnsi="Times New Roman" w:cs="Times New Roman"/>
      <w:kern w:val="2"/>
      <w:sz w:val="18"/>
      <w:szCs w:val="18"/>
      <w:lang w:eastAsia="zh-CN"/>
    </w:rPr>
  </w:style>
  <w:style w:type="paragraph" w:styleId="af0">
    <w:name w:val="footer"/>
    <w:basedOn w:val="a"/>
    <w:link w:val="af1"/>
    <w:uiPriority w:val="99"/>
    <w:unhideWhenUsed/>
    <w:rsid w:val="003877C0"/>
    <w:pPr>
      <w:widowControl w:val="0"/>
      <w:tabs>
        <w:tab w:val="center" w:pos="4153"/>
        <w:tab w:val="right" w:pos="8306"/>
      </w:tabs>
      <w:snapToGrid w:val="0"/>
      <w:spacing w:after="0" w:line="240" w:lineRule="auto"/>
    </w:pPr>
    <w:rPr>
      <w:rFonts w:ascii="Times New Roman" w:eastAsia="Times New Roman" w:hAnsi="Times New Roman" w:cs="Times New Roman"/>
      <w:kern w:val="2"/>
      <w:sz w:val="18"/>
      <w:szCs w:val="18"/>
      <w:lang w:eastAsia="zh-CN"/>
    </w:rPr>
  </w:style>
  <w:style w:type="character" w:customStyle="1" w:styleId="af1">
    <w:name w:val="页脚 字符"/>
    <w:basedOn w:val="a0"/>
    <w:link w:val="af0"/>
    <w:uiPriority w:val="99"/>
    <w:rsid w:val="003877C0"/>
    <w:rPr>
      <w:rFonts w:ascii="Times New Roman" w:eastAsia="Times New Roman" w:hAnsi="Times New Roman" w:cs="Times New Roman"/>
      <w:kern w:val="2"/>
      <w:sz w:val="18"/>
      <w:szCs w:val="18"/>
      <w:lang w:eastAsia="zh-CN"/>
    </w:rPr>
  </w:style>
  <w:style w:type="paragraph" w:styleId="af2">
    <w:name w:val="List Paragraph"/>
    <w:basedOn w:val="a"/>
    <w:link w:val="af3"/>
    <w:uiPriority w:val="34"/>
    <w:rsid w:val="003877C0"/>
    <w:pPr>
      <w:spacing w:after="0" w:line="240" w:lineRule="auto"/>
      <w:ind w:left="720"/>
      <w:contextualSpacing/>
    </w:pPr>
    <w:rPr>
      <w:rFonts w:ascii="Calibri" w:eastAsia="Calibri" w:hAnsi="Calibri" w:cs="Times New Roman"/>
      <w:sz w:val="20"/>
    </w:rPr>
  </w:style>
  <w:style w:type="character" w:customStyle="1" w:styleId="af3">
    <w:name w:val="列表段落 字符"/>
    <w:link w:val="af2"/>
    <w:uiPriority w:val="34"/>
    <w:locked/>
    <w:rsid w:val="003877C0"/>
    <w:rPr>
      <w:rFonts w:ascii="Calibri" w:eastAsia="Calibri" w:hAnsi="Calibri" w:cs="Times New Roman"/>
      <w:sz w:val="20"/>
    </w:rPr>
  </w:style>
  <w:style w:type="paragraph" w:styleId="af4">
    <w:name w:val="Title"/>
    <w:basedOn w:val="a"/>
    <w:next w:val="a"/>
    <w:link w:val="af5"/>
    <w:uiPriority w:val="10"/>
    <w:qFormat/>
    <w:rsid w:val="003877C0"/>
    <w:pPr>
      <w:widowControl w:val="0"/>
      <w:spacing w:before="240" w:after="60" w:line="480" w:lineRule="auto"/>
      <w:outlineLvl w:val="0"/>
    </w:pPr>
    <w:rPr>
      <w:rFonts w:ascii="Times New Roman" w:eastAsia="Times New Roman" w:hAnsi="Times New Roman" w:cs="Times New Roman"/>
      <w:b/>
      <w:bCs/>
      <w:kern w:val="2"/>
      <w:sz w:val="32"/>
      <w:szCs w:val="32"/>
      <w:lang w:eastAsia="zh-CN"/>
    </w:rPr>
  </w:style>
  <w:style w:type="character" w:customStyle="1" w:styleId="af5">
    <w:name w:val="标题 字符"/>
    <w:basedOn w:val="a0"/>
    <w:link w:val="af4"/>
    <w:uiPriority w:val="10"/>
    <w:rsid w:val="003877C0"/>
    <w:rPr>
      <w:rFonts w:ascii="Times New Roman" w:eastAsia="Times New Roman" w:hAnsi="Times New Roman" w:cs="Times New Roman"/>
      <w:b/>
      <w:bCs/>
      <w:kern w:val="2"/>
      <w:sz w:val="32"/>
      <w:szCs w:val="32"/>
      <w:lang w:eastAsia="zh-CN"/>
    </w:rPr>
  </w:style>
  <w:style w:type="paragraph" w:customStyle="1" w:styleId="para">
    <w:name w:val="para"/>
    <w:link w:val="para0"/>
    <w:rsid w:val="003877C0"/>
    <w:pPr>
      <w:spacing w:after="0" w:line="240" w:lineRule="auto"/>
      <w:ind w:firstLine="142"/>
    </w:pPr>
    <w:rPr>
      <w:rFonts w:ascii="Times" w:hAnsi="Times" w:cs="Times New Roman"/>
      <w:sz w:val="20"/>
      <w:szCs w:val="20"/>
      <w:lang w:eastAsia="de-DE"/>
    </w:rPr>
  </w:style>
  <w:style w:type="character" w:customStyle="1" w:styleId="para0">
    <w:name w:val="para 字符"/>
    <w:basedOn w:val="a0"/>
    <w:link w:val="para"/>
    <w:rsid w:val="003877C0"/>
    <w:rPr>
      <w:rFonts w:ascii="Times" w:hAnsi="Times" w:cs="Times New Roman"/>
      <w:sz w:val="20"/>
      <w:szCs w:val="20"/>
      <w:lang w:eastAsia="de-DE"/>
    </w:rPr>
  </w:style>
  <w:style w:type="paragraph" w:customStyle="1" w:styleId="EndNoteBibliographyTitle">
    <w:name w:val="EndNote Bibliography Title"/>
    <w:basedOn w:val="a"/>
    <w:link w:val="EndNoteBibliographyTitle0"/>
    <w:rsid w:val="003877C0"/>
    <w:pPr>
      <w:widowControl w:val="0"/>
      <w:spacing w:after="0" w:line="240" w:lineRule="auto"/>
      <w:jc w:val="center"/>
    </w:pPr>
    <w:rPr>
      <w:rFonts w:ascii="Arial" w:eastAsia="Times New Roman" w:hAnsi="Arial" w:cs="Arial"/>
      <w:noProof/>
      <w:kern w:val="2"/>
      <w:sz w:val="16"/>
      <w:szCs w:val="28"/>
      <w:lang w:eastAsia="zh-CN"/>
    </w:rPr>
  </w:style>
  <w:style w:type="character" w:customStyle="1" w:styleId="EndNoteBibliographyTitle0">
    <w:name w:val="EndNote Bibliography Title 字符"/>
    <w:basedOn w:val="a0"/>
    <w:link w:val="EndNoteBibliographyTitle"/>
    <w:rsid w:val="003877C0"/>
    <w:rPr>
      <w:rFonts w:ascii="Arial" w:eastAsia="Times New Roman" w:hAnsi="Arial" w:cs="Arial"/>
      <w:noProof/>
      <w:kern w:val="2"/>
      <w:sz w:val="16"/>
      <w:szCs w:val="28"/>
      <w:lang w:eastAsia="zh-CN"/>
    </w:rPr>
  </w:style>
  <w:style w:type="paragraph" w:customStyle="1" w:styleId="EndNoteBibliography">
    <w:name w:val="EndNote Bibliography"/>
    <w:basedOn w:val="a"/>
    <w:link w:val="EndNoteBibliography0"/>
    <w:rsid w:val="003877C0"/>
    <w:pPr>
      <w:widowControl w:val="0"/>
      <w:spacing w:after="0" w:line="240" w:lineRule="auto"/>
      <w:jc w:val="both"/>
    </w:pPr>
    <w:rPr>
      <w:rFonts w:ascii="Arial" w:eastAsia="Times New Roman" w:hAnsi="Arial" w:cs="Arial"/>
      <w:noProof/>
      <w:kern w:val="2"/>
      <w:sz w:val="16"/>
      <w:szCs w:val="28"/>
      <w:lang w:eastAsia="zh-CN"/>
    </w:rPr>
  </w:style>
  <w:style w:type="character" w:customStyle="1" w:styleId="EndNoteBibliography0">
    <w:name w:val="EndNote Bibliography 字符"/>
    <w:basedOn w:val="a0"/>
    <w:link w:val="EndNoteBibliography"/>
    <w:rsid w:val="003877C0"/>
    <w:rPr>
      <w:rFonts w:ascii="Arial" w:eastAsia="Times New Roman" w:hAnsi="Arial" w:cs="Arial"/>
      <w:noProof/>
      <w:kern w:val="2"/>
      <w:sz w:val="16"/>
      <w:szCs w:val="28"/>
      <w:lang w:eastAsia="zh-CN"/>
    </w:rPr>
  </w:style>
  <w:style w:type="paragraph" w:styleId="af6">
    <w:name w:val="Revision"/>
    <w:hidden/>
    <w:uiPriority w:val="99"/>
    <w:semiHidden/>
    <w:rsid w:val="005D3C38"/>
    <w:pPr>
      <w:spacing w:after="0" w:line="240" w:lineRule="auto"/>
    </w:pPr>
  </w:style>
  <w:style w:type="table" w:customStyle="1" w:styleId="11">
    <w:name w:val="网格型1"/>
    <w:basedOn w:val="a1"/>
    <w:next w:val="ac"/>
    <w:uiPriority w:val="39"/>
    <w:rsid w:val="00687FBC"/>
    <w:pPr>
      <w:spacing w:after="0" w:line="240" w:lineRule="auto"/>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0"/>
    <w:uiPriority w:val="22"/>
    <w:qFormat/>
    <w:rsid w:val="00872DE4"/>
    <w:rPr>
      <w:b/>
      <w:bCs/>
    </w:rPr>
  </w:style>
  <w:style w:type="character" w:customStyle="1" w:styleId="40">
    <w:name w:val="标题 4 字符"/>
    <w:basedOn w:val="a0"/>
    <w:link w:val="4"/>
    <w:uiPriority w:val="9"/>
    <w:rsid w:val="00BC7933"/>
    <w:rPr>
      <w:rFonts w:ascii="Times New Roman" w:eastAsia="Times New Roman" w:hAnsi="Times New Roman" w:cs="Times New Roman"/>
      <w:sz w:val="28"/>
      <w:szCs w:val="28"/>
    </w:rPr>
  </w:style>
  <w:style w:type="paragraph" w:styleId="TOC">
    <w:name w:val="TOC Heading"/>
    <w:basedOn w:val="1"/>
    <w:next w:val="a"/>
    <w:uiPriority w:val="39"/>
    <w:unhideWhenUsed/>
    <w:qFormat/>
    <w:rsid w:val="005575A5"/>
    <w:pPr>
      <w:keepNext/>
      <w:keepLines/>
      <w:widowControl/>
      <w:spacing w:before="240" w:after="0" w:line="259" w:lineRule="auto"/>
      <w:jc w:val="left"/>
      <w:outlineLvl w:val="9"/>
    </w:pPr>
    <w:rPr>
      <w:rFonts w:asciiTheme="majorHAnsi" w:eastAsiaTheme="majorEastAsia" w:hAnsiTheme="majorHAnsi" w:cstheme="majorBidi"/>
      <w:b w:val="0"/>
      <w:color w:val="365F91" w:themeColor="accent1" w:themeShade="BF"/>
      <w:lang w:eastAsia="zh-CN"/>
    </w:rPr>
  </w:style>
  <w:style w:type="paragraph" w:styleId="TOC2">
    <w:name w:val="toc 2"/>
    <w:basedOn w:val="a"/>
    <w:next w:val="a"/>
    <w:autoRedefine/>
    <w:uiPriority w:val="39"/>
    <w:unhideWhenUsed/>
    <w:rsid w:val="005575A5"/>
    <w:pPr>
      <w:spacing w:after="100" w:line="259" w:lineRule="auto"/>
      <w:ind w:left="220"/>
    </w:pPr>
    <w:rPr>
      <w:rFonts w:cs="Times New Roman"/>
      <w:lang w:eastAsia="zh-CN"/>
    </w:rPr>
  </w:style>
  <w:style w:type="paragraph" w:styleId="TOC1">
    <w:name w:val="toc 1"/>
    <w:basedOn w:val="a"/>
    <w:next w:val="a"/>
    <w:autoRedefine/>
    <w:uiPriority w:val="39"/>
    <w:unhideWhenUsed/>
    <w:rsid w:val="005575A5"/>
    <w:pPr>
      <w:spacing w:after="100" w:line="259" w:lineRule="auto"/>
    </w:pPr>
    <w:rPr>
      <w:rFonts w:cs="Times New Roman"/>
      <w:lang w:eastAsia="zh-CN"/>
    </w:rPr>
  </w:style>
  <w:style w:type="paragraph" w:styleId="TOC3">
    <w:name w:val="toc 3"/>
    <w:basedOn w:val="a"/>
    <w:next w:val="a"/>
    <w:autoRedefine/>
    <w:uiPriority w:val="39"/>
    <w:unhideWhenUsed/>
    <w:rsid w:val="005575A5"/>
    <w:pPr>
      <w:spacing w:after="100" w:line="259" w:lineRule="auto"/>
      <w:ind w:left="440"/>
    </w:pPr>
    <w:rPr>
      <w:rFonts w:cs="Times New Roman"/>
      <w:lang w:eastAsia="zh-CN"/>
    </w:rPr>
  </w:style>
  <w:style w:type="paragraph" w:styleId="TOC4">
    <w:name w:val="toc 4"/>
    <w:basedOn w:val="a"/>
    <w:next w:val="a"/>
    <w:autoRedefine/>
    <w:uiPriority w:val="39"/>
    <w:unhideWhenUsed/>
    <w:rsid w:val="005575A5"/>
    <w:pPr>
      <w:ind w:leftChars="600" w:left="1260"/>
    </w:pPr>
  </w:style>
  <w:style w:type="character" w:styleId="af8">
    <w:name w:val="FollowedHyperlink"/>
    <w:basedOn w:val="a0"/>
    <w:uiPriority w:val="99"/>
    <w:semiHidden/>
    <w:unhideWhenUsed/>
    <w:rsid w:val="00FC11CF"/>
    <w:rPr>
      <w:color w:val="800080" w:themeColor="followedHyperlink"/>
      <w:u w:val="single"/>
    </w:rPr>
  </w:style>
  <w:style w:type="character" w:styleId="af9">
    <w:name w:val="line number"/>
    <w:basedOn w:val="a0"/>
    <w:uiPriority w:val="99"/>
    <w:semiHidden/>
    <w:unhideWhenUsed/>
    <w:rsid w:val="00AB4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airy-tech.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doi.org:10.1038/s41587-022-014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E4CE0-817C-4FFA-8D3A-213454A9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10224</Words>
  <Characters>58279</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OSA</Company>
  <LinksUpToDate>false</LinksUpToDate>
  <CharactersWithSpaces>68367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Mayfield</dc:creator>
  <cp:keywords/>
  <dc:description/>
  <cp:lastModifiedBy>Xu, Xinzhu</cp:lastModifiedBy>
  <cp:revision>5</cp:revision>
  <dcterms:created xsi:type="dcterms:W3CDTF">2023-09-08T01:57:00Z</dcterms:created>
  <dcterms:modified xsi:type="dcterms:W3CDTF">2023-09-20T04:15:00Z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