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BE887" w14:textId="35103290" w:rsidR="008B5925" w:rsidRPr="003B2BA3" w:rsidRDefault="008B5925" w:rsidP="008B5925">
      <w:pPr>
        <w:pStyle w:val="NoSpacing"/>
        <w:rPr>
          <w:lang w:val="en-US"/>
        </w:rPr>
      </w:pPr>
      <w:r w:rsidRPr="00BB7488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3</w:t>
      </w:r>
      <w:r w:rsidRPr="00BB7488">
        <w:rPr>
          <w:b/>
          <w:bCs/>
          <w:cs/>
          <w:lang w:val="en-US" w:bidi="th-TH"/>
        </w:rPr>
        <w:t xml:space="preserve">. </w:t>
      </w:r>
      <w:r w:rsidRPr="003B2BA3">
        <w:rPr>
          <w:lang w:val="en-US"/>
        </w:rPr>
        <w:t>Summary of prototype intervention, participant</w:t>
      </w:r>
      <w:r w:rsidRPr="003B2BA3">
        <w:rPr>
          <w:cs/>
          <w:lang w:val="en-US" w:bidi="th-TH"/>
        </w:rPr>
        <w:t>’</w:t>
      </w:r>
      <w:r w:rsidRPr="003B2BA3">
        <w:rPr>
          <w:lang w:val="en-US"/>
        </w:rPr>
        <w:t>s attitudes toward intervention, feasibility and limitation, and refinement</w:t>
      </w:r>
    </w:p>
    <w:tbl>
      <w:tblPr>
        <w:tblStyle w:val="PlainTable21"/>
        <w:tblW w:w="1522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800"/>
        <w:gridCol w:w="2430"/>
        <w:gridCol w:w="450"/>
        <w:gridCol w:w="3240"/>
        <w:gridCol w:w="3240"/>
        <w:gridCol w:w="2880"/>
        <w:gridCol w:w="378"/>
      </w:tblGrid>
      <w:tr w:rsidR="008B5925" w:rsidRPr="004B4486" w14:paraId="08DF0428" w14:textId="77777777" w:rsidTr="00485C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16F44848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lang w:val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</w:tcBorders>
            <w:vAlign w:val="center"/>
          </w:tcPr>
          <w:p w14:paraId="34859F57" w14:textId="77777777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  <w:r w:rsidRPr="00DE7EF1">
              <w:rPr>
                <w:rFonts w:cstheme="minorHAnsi"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2430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53E9464" w14:textId="77777777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  <w:r w:rsidRPr="00DE7EF1">
              <w:rPr>
                <w:rFonts w:cstheme="minorHAnsi"/>
                <w:sz w:val="20"/>
                <w:szCs w:val="20"/>
                <w:lang w:val="en-US"/>
              </w:rPr>
              <w:t>Prototype Intervention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F7441" w14:textId="77777777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DABB6BB" w14:textId="77777777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4F8E0AF6" w14:textId="77777777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7474FD8" w14:textId="33F896CA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25CEC818" w14:textId="77777777" w:rsidR="008B5925" w:rsidRPr="00DE7EF1" w:rsidRDefault="008B5925" w:rsidP="00485C05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</w:tr>
      <w:tr w:rsidR="008B5925" w:rsidRPr="004B4486" w14:paraId="75A9E2CF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</w:tcPr>
          <w:p w14:paraId="6EAF3849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6"/>
                <w:szCs w:val="6"/>
                <w:lang w:val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30F4CD8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US"/>
              </w:rPr>
            </w:pPr>
          </w:p>
        </w:tc>
        <w:tc>
          <w:tcPr>
            <w:tcW w:w="243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D03CBEB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US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2BADB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4B73E26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54D8026F" w14:textId="77777777" w:rsidR="008B5925" w:rsidRPr="004B4486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sz w:val="6"/>
                <w:szCs w:val="6"/>
                <w:lang w:val="en-GB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DE232DD" w14:textId="49708C16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  <w:r w:rsidRPr="00BB7488">
              <w:rPr>
                <w:rFonts w:cstheme="minorHAnsi"/>
                <w:noProof/>
                <w:lang w:val="en-SG"/>
              </w:rPr>
              <w:drawing>
                <wp:anchor distT="0" distB="0" distL="114300" distR="114300" simplePos="0" relativeHeight="251659264" behindDoc="0" locked="0" layoutInCell="1" allowOverlap="1" wp14:anchorId="428A470F" wp14:editId="60088EF6">
                  <wp:simplePos x="0" y="0"/>
                  <wp:positionH relativeFrom="column">
                    <wp:posOffset>-4116851</wp:posOffset>
                  </wp:positionH>
                  <wp:positionV relativeFrom="paragraph">
                    <wp:posOffset>-268556</wp:posOffset>
                  </wp:positionV>
                  <wp:extent cx="6030058" cy="274320"/>
                  <wp:effectExtent l="19050" t="0" r="46990" b="49530"/>
                  <wp:wrapNone/>
                  <wp:docPr id="679707579" name="Diagram 67970757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4" r:lo="rId5" r:qs="rId6" r:cs="rId7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69C6409E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</w:tr>
      <w:tr w:rsidR="008B5925" w:rsidRPr="004B4486" w14:paraId="329C783A" w14:textId="77777777" w:rsidTr="00485C05">
        <w:trPr>
          <w:trHeight w:val="7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116F113E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Individual level:</w:t>
            </w:r>
          </w:p>
          <w:p w14:paraId="6CF53CAE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Fitbit</w:t>
            </w:r>
          </w:p>
        </w:tc>
        <w:tc>
          <w:tcPr>
            <w:tcW w:w="1800" w:type="dxa"/>
            <w:tcBorders>
              <w:top w:val="nil"/>
              <w:left w:val="nil"/>
              <w:bottom w:val="dashed" w:sz="4" w:space="0" w:color="auto"/>
            </w:tcBorders>
          </w:tcPr>
          <w:p w14:paraId="1725D227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Mode setting</w:t>
            </w:r>
          </w:p>
        </w:tc>
        <w:tc>
          <w:tcPr>
            <w:tcW w:w="2430" w:type="dxa"/>
            <w:tcBorders>
              <w:top w:val="nil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20FBEE39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Participants could change the Fitbit setting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EC231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119CC891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Participants did not change the setting as the default was sufficient.</w:t>
            </w:r>
          </w:p>
        </w:tc>
        <w:tc>
          <w:tcPr>
            <w:tcW w:w="3240" w:type="dxa"/>
            <w:tcBorders>
              <w:top w:val="nil"/>
              <w:bottom w:val="dashed" w:sz="4" w:space="0" w:color="auto"/>
            </w:tcBorders>
            <w:shd w:val="clear" w:color="auto" w:fill="F2F2F2" w:themeFill="background1" w:themeFillShade="F2"/>
          </w:tcPr>
          <w:p w14:paraId="46C7126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nil"/>
              <w:bottom w:val="dashed" w:sz="4" w:space="0" w:color="auto"/>
            </w:tcBorders>
            <w:shd w:val="clear" w:color="auto" w:fill="D9D9D9" w:themeFill="background1" w:themeFillShade="D9"/>
          </w:tcPr>
          <w:p w14:paraId="5E19EE4E" w14:textId="617BD002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23D80DF7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23DD33C" w14:textId="77777777" w:rsidTr="008B5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37BD0517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</w:tcPr>
          <w:p w14:paraId="697909C9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Syncing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63795A54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Daily reminder to sync Fitbit data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B4173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165AB910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There were syncing and phone problems. 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317A5DF3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data lost after a week with no sync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br/>
              <w:t>- Some mobile phone brands were incompatible with Fitbit.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3E730387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- Twice-a-week reminder to sync </w:t>
            </w:r>
          </w:p>
          <w:p w14:paraId="5D5B1A1F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- Provide contacts for Fitbit issues with</w:t>
            </w:r>
            <w:r w:rsidRPr="00EA648E">
              <w:rPr>
                <w:rFonts w:cstheme="minorHAnsi"/>
                <w:sz w:val="20"/>
                <w:szCs w:val="20"/>
                <w:lang w:val="en-SG"/>
              </w:rPr>
              <w:t xml:space="preserve"> timely support.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B060D6D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5BDC2641" w14:textId="77777777" w:rsidTr="008B5925">
        <w:trPr>
          <w:trHeight w:val="8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18DD66F6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</w:tcPr>
          <w:p w14:paraId="00C3ADC3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Wearing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6DEDB368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Provide management options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88502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08E3763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- Fitbit was comfortable to wear. </w:t>
            </w:r>
          </w:p>
          <w:p w14:paraId="193B09AE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Some preferred wearing their own smartwatch.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08EF08B1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- A participant developed a skin rash. </w:t>
            </w:r>
          </w:p>
          <w:p w14:paraId="552D35C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Data access as a limitation to using their own smartwatches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42751E6F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- Provide medical support</w:t>
            </w:r>
          </w:p>
          <w:p w14:paraId="221D6DEE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- Must wear the provided Fitbit </w:t>
            </w:r>
          </w:p>
          <w:p w14:paraId="5E0F02A0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0E492B0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7CC16861" w14:textId="77777777" w:rsidTr="008B5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27B46DEC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Individual:</w:t>
            </w:r>
          </w:p>
          <w:p w14:paraId="4FE9C1A9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incentive</w:t>
            </w: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</w:tcPr>
          <w:p w14:paraId="55B762CF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Frequency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7756870C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Once a week</w:t>
            </w:r>
          </w:p>
          <w:p w14:paraId="4D87CE1F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B515A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DE7EF1">
              <w:rPr>
                <w:rFonts w:cstheme="minorHAnsi"/>
                <w:noProof/>
                <w:sz w:val="18"/>
                <w:szCs w:val="18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ADC6156" wp14:editId="738F1F05">
                      <wp:simplePos x="0" y="0"/>
                      <wp:positionH relativeFrom="column">
                        <wp:posOffset>-91771</wp:posOffset>
                      </wp:positionH>
                      <wp:positionV relativeFrom="paragraph">
                        <wp:posOffset>-225177</wp:posOffset>
                      </wp:positionV>
                      <wp:extent cx="290499" cy="450215"/>
                      <wp:effectExtent l="0" t="0" r="0" b="6985"/>
                      <wp:wrapNone/>
                      <wp:docPr id="2070446625" name="Arrow: Right 20704466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90499" cy="450215"/>
                              </a:xfrm>
                              <a:prstGeom prst="rightArrow">
                                <a:avLst>
                                  <a:gd name="adj1" fmla="val 50074"/>
                                  <a:gd name="adj2" fmla="val 51065"/>
                                </a:avLst>
                              </a:prstGeom>
                              <a:solidFill>
                                <a:sysClr val="window" lastClr="FFFFFF">
                                  <a:lumMod val="85000"/>
                                  <a:lumOff val="0"/>
                                </a:sysClr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754B8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2070446625" o:spid="_x0000_s1026" type="#_x0000_t13" style="position:absolute;margin-left:-7.25pt;margin-top:-17.75pt;width:22.85pt;height:35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" adj="10570,5392" fillcolor="#d9d9d9" stroked="f"/>
                  </w:pict>
                </mc:Fallback>
              </mc:AlternateContent>
            </w: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5D6CDE95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Reward is good encouragement</w:t>
            </w:r>
          </w:p>
          <w:p w14:paraId="34A3E1C1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- More rewards should be given 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0E188AF9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Budget constraint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5E982E79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  <w:p w14:paraId="0F3BC4C2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2F7F011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18D3A63E" w14:textId="77777777" w:rsidTr="008B5925">
        <w:trPr>
          <w:trHeight w:val="5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22CE57E4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</w:tcPr>
          <w:p w14:paraId="610E799A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Amount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035BF67F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A648E">
              <w:rPr>
                <w:rFonts w:cs="Angsana New"/>
                <w:sz w:val="20"/>
                <w:szCs w:val="20"/>
                <w:cs/>
                <w:lang w:val="en-GB"/>
              </w:rPr>
              <w:t>฿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500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C08AD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3AB5CAEF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US"/>
              </w:rPr>
              <w:t xml:space="preserve">Some 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participants were not interested. 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6B3716DA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3B7495D8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2A541A2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68D6AC5" w14:textId="77777777" w:rsidTr="008B5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0A9D4975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nil"/>
            </w:tcBorders>
          </w:tcPr>
          <w:p w14:paraId="4F17C912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Criteria</w:t>
            </w:r>
          </w:p>
        </w:tc>
        <w:tc>
          <w:tcPr>
            <w:tcW w:w="2430" w:type="dxa"/>
            <w:tcBorders>
              <w:top w:val="dashed" w:sz="4" w:space="0" w:color="auto"/>
              <w:bottom w:val="nil"/>
              <w:right w:val="nil"/>
            </w:tcBorders>
            <w:shd w:val="clear" w:color="auto" w:fill="D9D9D9" w:themeFill="background1" w:themeFillShade="D9"/>
          </w:tcPr>
          <w:p w14:paraId="5E89A0E3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≥80% movement breaks participation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E0D23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277AEE67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No participants were eligible. Too challenging to achieve and discouraging</w:t>
            </w:r>
          </w:p>
        </w:tc>
        <w:tc>
          <w:tcPr>
            <w:tcW w:w="3240" w:type="dxa"/>
            <w:tcBorders>
              <w:top w:val="dashed" w:sz="4" w:space="0" w:color="auto"/>
              <w:bottom w:val="nil"/>
            </w:tcBorders>
            <w:shd w:val="clear" w:color="auto" w:fill="F2F2F2" w:themeFill="background1" w:themeFillShade="F2"/>
          </w:tcPr>
          <w:p w14:paraId="3218B478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Frequent short breaks were implemented as it helps reduce sedentary time 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begin"/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instrText xml:space="preserve"> ADDIN EN.CITE &lt;EndNote&gt;&lt;Cite&gt;&lt;Author&gt;Mailey&lt;/Author&gt;&lt;Year&gt;2016&lt;/Year&gt;&lt;RecNum&gt;31&lt;/RecNum&gt;&lt;DisplayText&gt;[44]&lt;/DisplayText&gt;&lt;record&gt;&lt;rec-number&gt;31&lt;/rec-number&gt;&lt;foreign-keys&gt;&lt;key app="EN" db-id="pvfex2wv1z9esqeer07xzzxetsdtfprtvdxa" timestamp="1655867702"&gt;31&lt;/key&gt;&lt;/foreign-keys&gt;&lt;ref-type name="Journal Article"&gt;17&lt;/ref-type&gt;&lt;contributors&gt;&lt;authors&gt;&lt;author&gt;Mailey, E. L.&lt;/author&gt;&lt;author&gt;Rosenkranz, S. K.&lt;/author&gt;&lt;author&gt;Casey, K.&lt;/author&gt;&lt;author&gt;Swank, A.&lt;/author&gt;&lt;/authors&gt;&lt;/contributors&gt;&lt;auth-address&gt;Department of Kinesiology, 1A Natatorium, 920 Denison Ave., Kansas State University, Manhattan, KS 66506, USA.&amp;#xD;Department of Food, Nutrition, Dietetics and Health, 212 Justin Hall, 1324 Lovers Lane, Kansas State University, Manhattan, KS 66506, USA.&lt;/auth-address&gt;&lt;titles&gt;&lt;title&gt;Comparing the effects of two different break strategies on occupational sedentary behavior in a real world setting: A randomized trial&lt;/title&gt;&lt;secondary-title&gt;Prev Med Rep&lt;/secondary-title&gt;&lt;/titles&gt;&lt;periodical&gt;&lt;full-title&gt;Prev Med Rep&lt;/full-title&gt;&lt;/periodical&gt;&lt;pages&gt;423-8&lt;/pages&gt;&lt;volume&gt;4&lt;/volume&gt;&lt;edition&gt;2016/09/02&lt;/edition&gt;&lt;keywords&gt;&lt;keyword&gt;Biomarkers&lt;/keyword&gt;&lt;keyword&gt;Intervention&lt;/keyword&gt;&lt;keyword&gt;Sedentary&lt;/keyword&gt;&lt;keyword&gt;Sitting&lt;/keyword&gt;&lt;keyword&gt;Worksite&lt;/keyword&gt;&lt;/keywords&gt;&lt;dates&gt;&lt;year&gt;2016&lt;/year&gt;&lt;pub-dates&gt;&lt;date&gt;Dec&lt;/date&gt;&lt;/pub-dates&gt;&lt;/dates&gt;&lt;isbn&gt;2211-3355 (Print)&amp;#xD;2211-3355 (Linking)&lt;/isbn&gt;&lt;accession-num&gt;27583200&lt;/accession-num&gt;&lt;urls&gt;&lt;related-urls&gt;&lt;url&gt;https://www.ncbi.nlm.nih.gov/pubmed/27583200&lt;/url&gt;&lt;/related-urls&gt;&lt;/urls&gt;&lt;custom2&gt;PMC4995540&lt;/custom2&gt;&lt;electronic-resource-num&gt;10.1016/j.pmedr.2016.08.010&lt;/electronic-resource-num&gt;&lt;/record&gt;&lt;/Cite&gt;&lt;/EndNote&gt;</w:instrTex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separate"/>
            </w:r>
            <w:r w:rsidRPr="00E671BA">
              <w:rPr>
                <w:rFonts w:cstheme="minorHAnsi"/>
                <w:noProof/>
                <w:sz w:val="20"/>
                <w:szCs w:val="20"/>
                <w:lang w:val="en-GB"/>
              </w:rPr>
              <w:t>[44]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880" w:type="dxa"/>
            <w:tcBorders>
              <w:top w:val="dashed" w:sz="4" w:space="0" w:color="auto"/>
              <w:bottom w:val="nil"/>
            </w:tcBorders>
            <w:shd w:val="clear" w:color="auto" w:fill="D9D9D9" w:themeFill="background1" w:themeFillShade="D9"/>
          </w:tcPr>
          <w:p w14:paraId="78D02B45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≥70% movement breaks participation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6518E170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1EC9B110" w14:textId="77777777" w:rsidTr="00485C05">
        <w:trPr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</w:tcPr>
          <w:p w14:paraId="7A45BC50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6"/>
                <w:szCs w:val="6"/>
                <w:lang w:val="en-GB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0564478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243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8D8FB9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FAE23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F5826D7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03D6F3CE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6853D650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7351A8E8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</w:tr>
      <w:tr w:rsidR="008B5925" w:rsidRPr="004B4486" w14:paraId="38F2CD3F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3A9A7221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Social level:</w:t>
            </w:r>
          </w:p>
          <w:p w14:paraId="5219221F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Movement breaks</w:t>
            </w:r>
          </w:p>
        </w:tc>
        <w:tc>
          <w:tcPr>
            <w:tcW w:w="1800" w:type="dxa"/>
            <w:tcBorders>
              <w:top w:val="nil"/>
              <w:left w:val="nil"/>
              <w:bottom w:val="dashed" w:sz="4" w:space="0" w:color="auto"/>
            </w:tcBorders>
            <w:hideMark/>
          </w:tcPr>
          <w:p w14:paraId="293ED9B4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Frequency</w:t>
            </w:r>
          </w:p>
        </w:tc>
        <w:tc>
          <w:tcPr>
            <w:tcW w:w="2430" w:type="dxa"/>
            <w:tcBorders>
              <w:top w:val="nil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6B328B15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Four times/day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E836B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00D44ACF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Too frequent; suggested two times a day </w:t>
            </w:r>
          </w:p>
        </w:tc>
        <w:tc>
          <w:tcPr>
            <w:tcW w:w="3240" w:type="dxa"/>
            <w:tcBorders>
              <w:top w:val="nil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6B469DBF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Frequent short breaks help reduce sedentary time 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begin"/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instrText xml:space="preserve"> ADDIN EN.CITE &lt;EndNote&gt;&lt;Cite&gt;&lt;Author&gt;Mailey&lt;/Author&gt;&lt;Year&gt;2016&lt;/Year&gt;&lt;RecNum&gt;31&lt;/RecNum&gt;&lt;DisplayText&gt;[44]&lt;/DisplayText&gt;&lt;record&gt;&lt;rec-number&gt;31&lt;/rec-number&gt;&lt;foreign-keys&gt;&lt;key app="EN" db-id="pvfex2wv1z9esqeer07xzzxetsdtfprtvdxa" timestamp="1655867702"&gt;31&lt;/key&gt;&lt;/foreign-keys&gt;&lt;ref-type name="Journal Article"&gt;17&lt;/ref-type&gt;&lt;contributors&gt;&lt;authors&gt;&lt;author&gt;Mailey, E. L.&lt;/author&gt;&lt;author&gt;Rosenkranz, S. K.&lt;/author&gt;&lt;author&gt;Casey, K.&lt;/author&gt;&lt;author&gt;Swank, A.&lt;/author&gt;&lt;/authors&gt;&lt;/contributors&gt;&lt;auth-address&gt;Department of Kinesiology, 1A Natatorium, 920 Denison Ave., Kansas State University, Manhattan, KS 66506, USA.&amp;#xD;Department of Food, Nutrition, Dietetics and Health, 212 Justin Hall, 1324 Lovers Lane, Kansas State University, Manhattan, KS 66506, USA.&lt;/auth-address&gt;&lt;titles&gt;&lt;title&gt;Comparing the effects of two different break strategies on occupational sedentary behavior in a real world setting: A randomized trial&lt;/title&gt;&lt;secondary-title&gt;Prev Med Rep&lt;/secondary-title&gt;&lt;/titles&gt;&lt;periodical&gt;&lt;full-title&gt;Prev Med Rep&lt;/full-title&gt;&lt;/periodical&gt;&lt;pages&gt;423-8&lt;/pages&gt;&lt;volume&gt;4&lt;/volume&gt;&lt;edition&gt;2016/09/02&lt;/edition&gt;&lt;keywords&gt;&lt;keyword&gt;Biomarkers&lt;/keyword&gt;&lt;keyword&gt;Intervention&lt;/keyword&gt;&lt;keyword&gt;Sedentary&lt;/keyword&gt;&lt;keyword&gt;Sitting&lt;/keyword&gt;&lt;keyword&gt;Worksite&lt;/keyword&gt;&lt;/keywords&gt;&lt;dates&gt;&lt;year&gt;2016&lt;/year&gt;&lt;pub-dates&gt;&lt;date&gt;Dec&lt;/date&gt;&lt;/pub-dates&gt;&lt;/dates&gt;&lt;isbn&gt;2211-3355 (Print)&amp;#xD;2211-3355 (Linking)&lt;/isbn&gt;&lt;accession-num&gt;27583200&lt;/accession-num&gt;&lt;urls&gt;&lt;related-urls&gt;&lt;url&gt;https://www.ncbi.nlm.nih.gov/pubmed/27583200&lt;/url&gt;&lt;/related-urls&gt;&lt;/urls&gt;&lt;custom2&gt;PMC4995540&lt;/custom2&gt;&lt;electronic-resource-num&gt;10.1016/j.pmedr.2016.08.010&lt;/electronic-resource-num&gt;&lt;/record&gt;&lt;/Cite&gt;&lt;/EndNote&gt;</w:instrTex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separate"/>
            </w:r>
            <w:r w:rsidRPr="00E671BA">
              <w:rPr>
                <w:rFonts w:cstheme="minorHAnsi"/>
                <w:noProof/>
                <w:sz w:val="20"/>
                <w:szCs w:val="20"/>
                <w:lang w:val="en-GB"/>
              </w:rPr>
              <w:t>[44]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880" w:type="dxa"/>
            <w:tcBorders>
              <w:top w:val="nil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0F1E8B39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21CFB8D7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C33CBBF" w14:textId="77777777" w:rsidTr="00485C05">
        <w:trPr>
          <w:trHeight w:val="5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55B8CC1E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2D7B79C2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Time set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74FADFAA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Fixed time (10 am, 11 am, 2:30 pm, 3:30 pm)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374F1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DE7EF1">
              <w:rPr>
                <w:rFonts w:cstheme="minorHAnsi"/>
                <w:noProof/>
                <w:sz w:val="18"/>
                <w:szCs w:val="18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4A5E98B" wp14:editId="7BFD5488">
                      <wp:simplePos x="0" y="0"/>
                      <wp:positionH relativeFrom="column">
                        <wp:posOffset>-90170</wp:posOffset>
                      </wp:positionH>
                      <wp:positionV relativeFrom="paragraph">
                        <wp:posOffset>345652</wp:posOffset>
                      </wp:positionV>
                      <wp:extent cx="298450" cy="450215"/>
                      <wp:effectExtent l="0" t="0" r="0" b="0"/>
                      <wp:wrapNone/>
                      <wp:docPr id="996090656" name="Arrow: Right 996090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98450" cy="450215"/>
                              </a:xfrm>
                              <a:prstGeom prst="rightArrow">
                                <a:avLst>
                                  <a:gd name="adj1" fmla="val 50074"/>
                                  <a:gd name="adj2" fmla="val 51065"/>
                                </a:avLst>
                              </a:prstGeom>
                              <a:solidFill>
                                <a:sysClr val="window" lastClr="FFFFFF">
                                  <a:lumMod val="85000"/>
                                  <a:lumOff val="0"/>
                                </a:sysClr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3FC90C" id="Arrow: Right 996090656" o:spid="_x0000_s1026" type="#_x0000_t13" style="position:absolute;margin-left:-7.1pt;margin-top:27.2pt;width:23.5pt;height:3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" adj="10570,5392" fillcolor="#d9d9d9" stroked="f"/>
                  </w:pict>
                </mc:Fallback>
              </mc:AlternateContent>
            </w: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1D8A28E1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Setting time felt inflexible</w:t>
            </w:r>
          </w:p>
          <w:p w14:paraId="584F05B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Cannot participate in meetings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6A9B56B5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Difficulties obtaining participation data if the timing was flexible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645A490D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Allow modification of timing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within 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a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1-hour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time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 window</w:t>
            </w:r>
            <w:r>
              <w:rPr>
                <w:rFonts w:cstheme="minorHAnsi"/>
                <w:sz w:val="20"/>
                <w:szCs w:val="20"/>
                <w:lang w:val="en-GB"/>
              </w:rPr>
              <w:t>.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76B155C1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59CB869E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3A1C10F7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61C39E82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Duration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28A4C5B5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3-5 minutes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417A7C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6F04B6B1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Optimal duration. The better songs, the longer the movement breaks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22E1A7BA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Frequent short breaks help reduce sedentary time 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begin"/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instrText xml:space="preserve"> ADDIN EN.CITE &lt;EndNote&gt;&lt;Cite&gt;&lt;Author&gt;Mailey&lt;/Author&gt;&lt;Year&gt;2016&lt;/Year&gt;&lt;RecNum&gt;31&lt;/RecNum&gt;&lt;DisplayText&gt;[44]&lt;/DisplayText&gt;&lt;record&gt;&lt;rec-number&gt;31&lt;/rec-number&gt;&lt;foreign-keys&gt;&lt;key app="EN" db-id="pvfex2wv1z9esqeer07xzzxetsdtfprtvdxa" timestamp="1655867702"&gt;31&lt;/key&gt;&lt;/foreign-keys&gt;&lt;ref-type name="Journal Article"&gt;17&lt;/ref-type&gt;&lt;contributors&gt;&lt;authors&gt;&lt;author&gt;Mailey, E. L.&lt;/author&gt;&lt;author&gt;Rosenkranz, S. K.&lt;/author&gt;&lt;author&gt;Casey, K.&lt;/author&gt;&lt;author&gt;Swank, A.&lt;/author&gt;&lt;/authors&gt;&lt;/contributors&gt;&lt;auth-address&gt;Department of Kinesiology, 1A Natatorium, 920 Denison Ave., Kansas State University, Manhattan, KS 66506, USA.&amp;#xD;Department of Food, Nutrition, Dietetics and Health, 212 Justin Hall, 1324 Lovers Lane, Kansas State University, Manhattan, KS 66506, USA.&lt;/auth-address&gt;&lt;titles&gt;&lt;title&gt;Comparing the effects of two different break strategies on occupational sedentary behavior in a real world setting: A randomized trial&lt;/title&gt;&lt;secondary-title&gt;Prev Med Rep&lt;/secondary-title&gt;&lt;/titles&gt;&lt;periodical&gt;&lt;full-title&gt;Prev Med Rep&lt;/full-title&gt;&lt;/periodical&gt;&lt;pages&gt;423-8&lt;/pages&gt;&lt;volume&gt;4&lt;/volume&gt;&lt;edition&gt;2016/09/02&lt;/edition&gt;&lt;keywords&gt;&lt;keyword&gt;Biomarkers&lt;/keyword&gt;&lt;keyword&gt;Intervention&lt;/keyword&gt;&lt;keyword&gt;Sedentary&lt;/keyword&gt;&lt;keyword&gt;Sitting&lt;/keyword&gt;&lt;keyword&gt;Worksite&lt;/keyword&gt;&lt;/keywords&gt;&lt;dates&gt;&lt;year&gt;2016&lt;/year&gt;&lt;pub-dates&gt;&lt;date&gt;Dec&lt;/date&gt;&lt;/pub-dates&gt;&lt;/dates&gt;&lt;isbn&gt;2211-3355 (Print)&amp;#xD;2211-3355 (Linking)&lt;/isbn&gt;&lt;accession-num&gt;27583200&lt;/accession-num&gt;&lt;urls&gt;&lt;related-urls&gt;&lt;url&gt;https://www.ncbi.nlm.nih.gov/pubmed/27583200&lt;/url&gt;&lt;/related-urls&gt;&lt;/urls&gt;&lt;custom2&gt;PMC4995540&lt;/custom2&gt;&lt;electronic-resource-num&gt;10.1016/j.pmedr.2016.08.010&lt;/electronic-resource-num&gt;&lt;/record&gt;&lt;/Cite&gt;&lt;/EndNote&gt;</w:instrTex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separate"/>
            </w:r>
            <w:r w:rsidRPr="00E671BA">
              <w:rPr>
                <w:rFonts w:cstheme="minorHAnsi"/>
                <w:noProof/>
                <w:sz w:val="20"/>
                <w:szCs w:val="20"/>
                <w:lang w:val="en-GB"/>
              </w:rPr>
              <w:t>[44]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45EC5520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≥4 minutes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168A7C34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15984F6" w14:textId="77777777" w:rsidTr="00485C05">
        <w:trPr>
          <w:trHeight w:val="2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6FF85049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242CE826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Intensity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69D2B55F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Light to moderate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4E6DC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2C996E99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Satisfied; not too tiring or too much swea</w:t>
            </w:r>
            <w:r w:rsidRPr="00E671BA">
              <w:rPr>
                <w:rFonts w:cstheme="minorHAnsi"/>
                <w:b/>
                <w:bCs/>
                <w:sz w:val="20"/>
                <w:szCs w:val="20"/>
                <w:lang w:val="en-GB"/>
              </w:rPr>
              <w:t>t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1534B3E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21E69A55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26BB7A8F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65E0D4A6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624E9001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7AF770DE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Moves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01B1FFA5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Provided standard movement examples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90E52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04972E2C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- Movements were relaxing and fun. </w:t>
            </w:r>
          </w:p>
          <w:p w14:paraId="36D2F1F3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- Should change moves occasionally 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5598D84F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63AF3127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Provide more movement examples. 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52FD98EE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EA648E" w14:paraId="2B94F643" w14:textId="77777777" w:rsidTr="00485C05">
        <w:trPr>
          <w:trHeight w:val="8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7D4ADD9C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3C24ACCC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During work from home 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6605E327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Participation via Zoom (started movement breaks at the same time)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82F3B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086898AB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Helpful with productivity</w:t>
            </w:r>
          </w:p>
          <w:p w14:paraId="2FB58E5F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Do not enjoy the breaks.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6323997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WFH policy was implemented due to COVID-19, which is not likely to subside during the time of the study. 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67C36AF5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Provide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Examples of the standard movement via online access. 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4EEB1517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E357B9E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0CB83931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1276BFE8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Movement break leaders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70ACD61C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Two assigned leaders per cluster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EDE2B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  <w:hideMark/>
          </w:tcPr>
          <w:p w14:paraId="36BDE3F9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Good leaders were crucial for their participation.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2DDFA4D2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77C2CC33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720BE69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2EAA468B" w14:textId="77777777" w:rsidTr="00485C05">
        <w:trPr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</w:tcPr>
          <w:p w14:paraId="34D41C17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left w:val="nil"/>
              <w:bottom w:val="dashed" w:sz="4" w:space="0" w:color="auto"/>
            </w:tcBorders>
            <w:hideMark/>
          </w:tcPr>
          <w:p w14:paraId="484660F7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Music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14:paraId="4F02CFED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Participants can propose their preferred music.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F9C07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auto"/>
            <w:hideMark/>
          </w:tcPr>
          <w:p w14:paraId="384185B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Prefer to choose their own music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  <w:hideMark/>
          </w:tcPr>
          <w:p w14:paraId="44B3C121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Music participants choose must be active enough 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  <w:hideMark/>
          </w:tcPr>
          <w:p w14:paraId="3F04EE4C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- Participants can propose their preferred music.</w:t>
            </w:r>
          </w:p>
          <w:p w14:paraId="3B36B53F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- monitor the movement breaks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3CD41159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5286DE6D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 w:val="restart"/>
            <w:tcBorders>
              <w:top w:val="nil"/>
              <w:bottom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556119B6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lastRenderedPageBreak/>
              <w:t>Social</w:t>
            </w:r>
            <w:r w:rsidRPr="00EA648E"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  <w:t xml:space="preserve">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level:</w:t>
            </w:r>
          </w:p>
          <w:p w14:paraId="09244572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incentive</w:t>
            </w: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4F88D039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Frequency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4EA9022F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Once a week</w:t>
            </w:r>
          </w:p>
          <w:p w14:paraId="44C598FE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B32E5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562C673D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- Giving rewards is good encouragement</w:t>
            </w:r>
          </w:p>
          <w:p w14:paraId="0081664E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- More rewards should be given 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7F3E7B53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Budget constraint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1B0E19D0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  <w:p w14:paraId="07010CEB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4E594A5E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3EFDBA69" w14:textId="77777777" w:rsidTr="00485C05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bottom w:val="nil"/>
            </w:tcBorders>
            <w:shd w:val="clear" w:color="auto" w:fill="AEAAAA" w:themeFill="background2" w:themeFillShade="BF"/>
            <w:vAlign w:val="center"/>
          </w:tcPr>
          <w:p w14:paraId="1B0FD31E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4922DF5E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Amount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59DFFF33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A648E">
              <w:rPr>
                <w:rFonts w:cs="Angsana New"/>
                <w:sz w:val="20"/>
                <w:szCs w:val="20"/>
                <w:cs/>
                <w:lang w:val="en-GB"/>
              </w:rPr>
              <w:t>฿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1000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E3082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auto"/>
          </w:tcPr>
          <w:p w14:paraId="2FA78AB3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US"/>
              </w:rPr>
              <w:t xml:space="preserve">Some 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t>participants were not interested.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4980B398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6976A6E5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7ED8B18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cs/>
                <w:lang w:val="en-GB"/>
              </w:rPr>
            </w:pPr>
          </w:p>
        </w:tc>
      </w:tr>
      <w:tr w:rsidR="008B5925" w:rsidRPr="004B4486" w14:paraId="315E36F8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bottom w:val="nil"/>
            </w:tcBorders>
            <w:shd w:val="clear" w:color="auto" w:fill="AEAAAA" w:themeFill="background2" w:themeFillShade="BF"/>
            <w:vAlign w:val="center"/>
          </w:tcPr>
          <w:p w14:paraId="26E52BCF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40CE59A0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Criteria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47511628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cs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≥80% of participants within the cluster eligible for individual criteria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BDDDE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auto"/>
          </w:tcPr>
          <w:p w14:paraId="040B3F41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No participants were eligible. </w:t>
            </w:r>
          </w:p>
          <w:p w14:paraId="3E865D88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The criteria were difficult to achieve and discouraging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43BEF7BB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Frequent short breaks were implemented to effectively reduce sedentary time 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begin"/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instrText xml:space="preserve"> ADDIN EN.CITE &lt;EndNote&gt;&lt;Cite&gt;&lt;Author&gt;Mailey&lt;/Author&gt;&lt;Year&gt;2016&lt;/Year&gt;&lt;RecNum&gt;31&lt;/RecNum&gt;&lt;DisplayText&gt;[44]&lt;/DisplayText&gt;&lt;record&gt;&lt;rec-number&gt;31&lt;/rec-number&gt;&lt;foreign-keys&gt;&lt;key app="EN" db-id="pvfex2wv1z9esqeer07xzzxetsdtfprtvdxa" timestamp="1655867702"&gt;31&lt;/key&gt;&lt;/foreign-keys&gt;&lt;ref-type name="Journal Article"&gt;17&lt;/ref-type&gt;&lt;contributors&gt;&lt;authors&gt;&lt;author&gt;Mailey, E. L.&lt;/author&gt;&lt;author&gt;Rosenkranz, S. K.&lt;/author&gt;&lt;author&gt;Casey, K.&lt;/author&gt;&lt;author&gt;Swank, A.&lt;/author&gt;&lt;/authors&gt;&lt;/contributors&gt;&lt;auth-address&gt;Department of Kinesiology, 1A Natatorium, 920 Denison Ave., Kansas State University, Manhattan, KS 66506, USA.&amp;#xD;Department of Food, Nutrition, Dietetics and Health, 212 Justin Hall, 1324 Lovers Lane, Kansas State University, Manhattan, KS 66506, USA.&lt;/auth-address&gt;&lt;titles&gt;&lt;title&gt;Comparing the effects of two different break strategies on occupational sedentary behavior in a real world setting: A randomized trial&lt;/title&gt;&lt;secondary-title&gt;Prev Med Rep&lt;/secondary-title&gt;&lt;/titles&gt;&lt;periodical&gt;&lt;full-title&gt;Prev Med Rep&lt;/full-title&gt;&lt;/periodical&gt;&lt;pages&gt;423-8&lt;/pages&gt;&lt;volume&gt;4&lt;/volume&gt;&lt;edition&gt;2016/09/02&lt;/edition&gt;&lt;keywords&gt;&lt;keyword&gt;Biomarkers&lt;/keyword&gt;&lt;keyword&gt;Intervention&lt;/keyword&gt;&lt;keyword&gt;Sedentary&lt;/keyword&gt;&lt;keyword&gt;Sitting&lt;/keyword&gt;&lt;keyword&gt;Worksite&lt;/keyword&gt;&lt;/keywords&gt;&lt;dates&gt;&lt;year&gt;2016&lt;/year&gt;&lt;pub-dates&gt;&lt;date&gt;Dec&lt;/date&gt;&lt;/pub-dates&gt;&lt;/dates&gt;&lt;isbn&gt;2211-3355 (Print)&amp;#xD;2211-3355 (Linking)&lt;/isbn&gt;&lt;accession-num&gt;27583200&lt;/accession-num&gt;&lt;urls&gt;&lt;related-urls&gt;&lt;url&gt;https://www.ncbi.nlm.nih.gov/pubmed/27583200&lt;/url&gt;&lt;/related-urls&gt;&lt;/urls&gt;&lt;custom2&gt;PMC4995540&lt;/custom2&gt;&lt;electronic-resource-num&gt;10.1016/j.pmedr.2016.08.010&lt;/electronic-resource-num&gt;&lt;/record&gt;&lt;/Cite&gt;&lt;/EndNote&gt;</w:instrTex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separate"/>
            </w:r>
            <w:r w:rsidRPr="00E671BA">
              <w:rPr>
                <w:rFonts w:cstheme="minorHAnsi"/>
                <w:noProof/>
                <w:sz w:val="20"/>
                <w:szCs w:val="20"/>
                <w:lang w:val="en-GB"/>
              </w:rPr>
              <w:t>[44]</w:t>
            </w:r>
            <w:r w:rsidRPr="00E671BA">
              <w:rPr>
                <w:rFonts w:cstheme="minorHAnsi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1032AC29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≥70% of participants within the cluster are eligible for individual criteria.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303519A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1CDF94F8" w14:textId="77777777" w:rsidTr="00485C05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6FA084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6"/>
                <w:szCs w:val="6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036D98F6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auto"/>
          </w:tcPr>
          <w:p w14:paraId="1E91C0E7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8A225D9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5F92DE0E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205DB254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458F01EE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1A49D0E5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</w:tr>
      <w:tr w:rsidR="008B5925" w:rsidRPr="004B4486" w14:paraId="0DCAFA01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 w:val="restart"/>
            <w:tcBorders>
              <w:top w:val="nil"/>
              <w:bottom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4862B547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Environmental:</w:t>
            </w:r>
          </w:p>
          <w:p w14:paraId="0DD12DB4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Poster</w:t>
            </w: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2CD2FBC1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Amount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3510D8C8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Three designs, two sets/office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936F0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139D7D91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671BA">
              <w:rPr>
                <w:rFonts w:cstheme="minorHAnsi"/>
                <w:sz w:val="20"/>
                <w:szCs w:val="20"/>
                <w:lang w:val="en-US"/>
              </w:rPr>
              <w:t>Sufficient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1BE6D821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01FE232A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D97A614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650CECB0" w14:textId="77777777" w:rsidTr="00485C05">
        <w:trPr>
          <w:trHeight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bottom w:val="nil"/>
            </w:tcBorders>
            <w:shd w:val="clear" w:color="auto" w:fill="AEAAAA" w:themeFill="background2" w:themeFillShade="BF"/>
            <w:vAlign w:val="center"/>
          </w:tcPr>
          <w:p w14:paraId="3EE5AD57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0C37A632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Size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4DEF797F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A3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4D2DA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74E9ED9A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 xml:space="preserve">Too small 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4D4D2940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24346347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Increase in size to A1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08D16B45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3D0048E2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bottom w:val="nil"/>
            </w:tcBorders>
            <w:shd w:val="clear" w:color="auto" w:fill="AEAAAA" w:themeFill="background2" w:themeFillShade="BF"/>
            <w:vAlign w:val="center"/>
          </w:tcPr>
          <w:p w14:paraId="3BE105BD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42A5E96B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Messages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71F88BD4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Based on relevant BCTs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93BAD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DE7EF1">
              <w:rPr>
                <w:rFonts w:cstheme="minorHAnsi"/>
                <w:noProof/>
                <w:sz w:val="18"/>
                <w:szCs w:val="18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A0D9D8" wp14:editId="75D217CB">
                      <wp:simplePos x="0" y="0"/>
                      <wp:positionH relativeFrom="column">
                        <wp:posOffset>-77470</wp:posOffset>
                      </wp:positionH>
                      <wp:positionV relativeFrom="paragraph">
                        <wp:posOffset>-157480</wp:posOffset>
                      </wp:positionV>
                      <wp:extent cx="254000" cy="450215"/>
                      <wp:effectExtent l="0" t="0" r="0" b="0"/>
                      <wp:wrapNone/>
                      <wp:docPr id="1672928423" name="Arrow: Right 1672928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4000" cy="450215"/>
                              </a:xfrm>
                              <a:prstGeom prst="rightArrow">
                                <a:avLst>
                                  <a:gd name="adj1" fmla="val 50074"/>
                                  <a:gd name="adj2" fmla="val 51065"/>
                                </a:avLst>
                              </a:prstGeom>
                              <a:solidFill>
                                <a:srgbClr val="D9D9D9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8BD25C" id="Arrow: Right 1672928423" o:spid="_x0000_s1026" type="#_x0000_t13" style="position:absolute;margin-left:-6.1pt;margin-top:-12.4pt;width:20pt;height:35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" adj="10570,5392" fillcolor="#d9d9d9" stroked="f"/>
                  </w:pict>
                </mc:Fallback>
              </mc:AlternateContent>
            </w: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4E1338D5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Short messages in posters were effective.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52782D2D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676A0378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6913F08D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62CC0B5" w14:textId="77777777" w:rsidTr="00485C05">
        <w:trPr>
          <w:trHeight w:val="9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bottom w:val="nil"/>
            </w:tcBorders>
            <w:shd w:val="clear" w:color="auto" w:fill="AEAAAA" w:themeFill="background2" w:themeFillShade="BF"/>
            <w:vAlign w:val="center"/>
          </w:tcPr>
          <w:p w14:paraId="4EF8E303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3D29CCEC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07A7439E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US"/>
              </w:rPr>
              <w:t>Chosen by the research team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9BB9F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59FF9794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Participants found that the chosen locations were not the best place as it is not easily visible to everyone. The entrance was suggested.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3D66FA48" w14:textId="77777777" w:rsidR="008B5925" w:rsidRPr="008B5925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329C7D1D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The research team and leaders discussed the location to find the optimum location.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38789D06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33F9B983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E984D7" w14:textId="77777777" w:rsidR="008B5925" w:rsidRPr="0080046D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6"/>
                <w:szCs w:val="6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029A28F1" w14:textId="77777777" w:rsidR="008B5925" w:rsidRPr="0080046D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auto"/>
          </w:tcPr>
          <w:p w14:paraId="6F214A57" w14:textId="77777777" w:rsidR="008B5925" w:rsidRPr="0080046D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US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DCC90" w14:textId="77777777" w:rsidR="008B5925" w:rsidRPr="0080046D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auto"/>
          </w:tcPr>
          <w:p w14:paraId="570DA2E0" w14:textId="77777777" w:rsidR="008B5925" w:rsidRPr="0080046D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412E613D" w14:textId="77777777" w:rsidR="008B5925" w:rsidRPr="0080046D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2B553049" w14:textId="77777777" w:rsidR="008B5925" w:rsidRPr="0080046D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7E2A3329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6"/>
                <w:szCs w:val="6"/>
                <w:lang w:val="en-GB"/>
              </w:rPr>
            </w:pPr>
          </w:p>
        </w:tc>
      </w:tr>
      <w:tr w:rsidR="008B5925" w:rsidRPr="004B4486" w14:paraId="7EE81CD5" w14:textId="77777777" w:rsidTr="00485C05">
        <w:trPr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 w:val="restart"/>
            <w:tcBorders>
              <w:top w:val="nil"/>
              <w:bottom w:val="nil"/>
            </w:tcBorders>
            <w:shd w:val="clear" w:color="auto" w:fill="AEAAAA" w:themeFill="background2" w:themeFillShade="BF"/>
            <w:textDirection w:val="btLr"/>
            <w:vAlign w:val="center"/>
          </w:tcPr>
          <w:p w14:paraId="0E4E95C2" w14:textId="77777777" w:rsidR="008B5925" w:rsidRPr="00EA648E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Organisational</w:t>
            </w:r>
            <w:r w:rsidRPr="00EA648E">
              <w:rPr>
                <w:rFonts w:cstheme="minorHAnsi"/>
                <w:b w:val="0"/>
                <w:bCs w:val="0"/>
                <w:sz w:val="20"/>
                <w:szCs w:val="20"/>
                <w:lang w:val="en-GB"/>
              </w:rPr>
              <w:t>:</w:t>
            </w:r>
          </w:p>
          <w:p w14:paraId="77D3EBAB" w14:textId="77777777" w:rsidR="008B5925" w:rsidRPr="00DE7EF1" w:rsidRDefault="008B5925" w:rsidP="00485C05">
            <w:pPr>
              <w:pStyle w:val="NoSpacing"/>
              <w:jc w:val="center"/>
              <w:rPr>
                <w:rFonts w:cstheme="minorHAnsi"/>
                <w:b w:val="0"/>
                <w:bCs w:val="0"/>
                <w:sz w:val="18"/>
                <w:szCs w:val="18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Leader messages</w:t>
            </w:r>
          </w:p>
        </w:tc>
        <w:tc>
          <w:tcPr>
            <w:tcW w:w="1800" w:type="dxa"/>
            <w:tcBorders>
              <w:top w:val="dashed" w:sz="4" w:space="0" w:color="auto"/>
              <w:bottom w:val="dashed" w:sz="4" w:space="0" w:color="auto"/>
            </w:tcBorders>
          </w:tcPr>
          <w:p w14:paraId="1805082B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Frequency</w:t>
            </w:r>
          </w:p>
        </w:tc>
        <w:tc>
          <w:tcPr>
            <w:tcW w:w="2430" w:type="dxa"/>
            <w:tcBorders>
              <w:top w:val="dashed" w:sz="4" w:space="0" w:color="auto"/>
              <w:bottom w:val="dashed" w:sz="4" w:space="0" w:color="auto"/>
              <w:right w:val="nil"/>
            </w:tcBorders>
            <w:shd w:val="clear" w:color="auto" w:fill="D9D9D9" w:themeFill="background1" w:themeFillShade="D9"/>
          </w:tcPr>
          <w:p w14:paraId="141715A4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IE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Three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 xml:space="preserve"> encouraging messages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per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week via Line</w:t>
            </w:r>
            <w:r w:rsidRPr="00EA648E">
              <w:rPr>
                <w:rFonts w:cstheme="minorHAnsi"/>
                <w:sz w:val="20"/>
                <w:szCs w:val="20"/>
                <w:vertAlign w:val="superscript"/>
                <w:lang w:val="en-GB"/>
              </w:rPr>
              <w:t>TM</w:t>
            </w:r>
            <w:r w:rsidRPr="00EA648E" w:rsidDel="00B5018A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application</w:t>
            </w:r>
          </w:p>
          <w:p w14:paraId="54A5FB03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9B7209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DE7EF1">
              <w:rPr>
                <w:rFonts w:cstheme="minorHAnsi"/>
                <w:noProof/>
                <w:sz w:val="18"/>
                <w:szCs w:val="18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7E7CF45" wp14:editId="33073BBF">
                      <wp:simplePos x="0" y="0"/>
                      <wp:positionH relativeFrom="column">
                        <wp:posOffset>-142240</wp:posOffset>
                      </wp:positionH>
                      <wp:positionV relativeFrom="paragraph">
                        <wp:posOffset>317500</wp:posOffset>
                      </wp:positionV>
                      <wp:extent cx="298450" cy="450215"/>
                      <wp:effectExtent l="0" t="0" r="0" b="0"/>
                      <wp:wrapNone/>
                      <wp:docPr id="2118057741" name="Arrow: Right 21180577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98450" cy="450215"/>
                              </a:xfrm>
                              <a:prstGeom prst="rightArrow">
                                <a:avLst>
                                  <a:gd name="adj1" fmla="val 50074"/>
                                  <a:gd name="adj2" fmla="val 51065"/>
                                </a:avLst>
                              </a:prstGeom>
                              <a:solidFill>
                                <a:sysClr val="window" lastClr="FFFFFF">
                                  <a:lumMod val="85000"/>
                                  <a:lumOff val="0"/>
                                </a:sysClr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2CF5CC" id="Arrow: Right 2118057741" o:spid="_x0000_s1026" type="#_x0000_t13" style="position:absolute;margin-left:-11.2pt;margin-top:25pt;width:23.5pt;height:35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" adj="10570,5392" fillcolor="#d9d9d9" stroked="f"/>
                  </w:pict>
                </mc:Fallback>
              </mc:AlternateContent>
            </w: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FFFFFF" w:themeFill="background1"/>
          </w:tcPr>
          <w:p w14:paraId="2C72BC35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Participants felt it was unnecessary, too frequent, and had no effect.</w:t>
            </w:r>
          </w:p>
        </w:tc>
        <w:tc>
          <w:tcPr>
            <w:tcW w:w="3240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14:paraId="48AAF753" w14:textId="77777777" w:rsidR="008B5925" w:rsidRPr="00E671BA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dashed" w:sz="4" w:space="0" w:color="auto"/>
            </w:tcBorders>
            <w:shd w:val="clear" w:color="auto" w:fill="D9D9D9" w:themeFill="background1" w:themeFillShade="D9"/>
          </w:tcPr>
          <w:p w14:paraId="61DEFC39" w14:textId="77777777" w:rsidR="008B5925" w:rsidRPr="00EA648E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Two encouraging messages per week via Line</w:t>
            </w:r>
            <w:r w:rsidRPr="00EA648E">
              <w:rPr>
                <w:rFonts w:cstheme="minorHAnsi"/>
                <w:sz w:val="20"/>
                <w:szCs w:val="20"/>
                <w:vertAlign w:val="superscript"/>
                <w:lang w:val="en-GB"/>
              </w:rPr>
              <w:t>TM</w:t>
            </w:r>
            <w:r w:rsidRPr="00EA648E" w:rsidDel="00B5018A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application, including reward announcement</w:t>
            </w:r>
          </w:p>
          <w:p w14:paraId="427F0514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1DF29919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0C93AAD5" w14:textId="77777777" w:rsidTr="00485C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vMerge/>
            <w:tcBorders>
              <w:top w:val="nil"/>
              <w:bottom w:val="nil"/>
            </w:tcBorders>
            <w:shd w:val="clear" w:color="auto" w:fill="AEAAAA" w:themeFill="background2" w:themeFillShade="BF"/>
          </w:tcPr>
          <w:p w14:paraId="29A725E5" w14:textId="77777777" w:rsidR="008B5925" w:rsidRPr="00DE7EF1" w:rsidRDefault="008B5925" w:rsidP="00485C05">
            <w:pPr>
              <w:pStyle w:val="NoSpacing"/>
              <w:rPr>
                <w:rFonts w:cstheme="minorHAnsi"/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1800" w:type="dxa"/>
            <w:tcBorders>
              <w:top w:val="dashed" w:sz="4" w:space="0" w:color="auto"/>
              <w:bottom w:val="nil"/>
            </w:tcBorders>
          </w:tcPr>
          <w:p w14:paraId="0C658841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Messages</w:t>
            </w:r>
          </w:p>
          <w:p w14:paraId="2E28D2B9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430" w:type="dxa"/>
            <w:tcBorders>
              <w:top w:val="dashed" w:sz="4" w:space="0" w:color="auto"/>
              <w:bottom w:val="nil"/>
              <w:right w:val="nil"/>
            </w:tcBorders>
            <w:shd w:val="clear" w:color="auto" w:fill="D9D9D9" w:themeFill="background1" w:themeFillShade="D9"/>
          </w:tcPr>
          <w:p w14:paraId="6F28C404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A648E">
              <w:rPr>
                <w:rFonts w:cstheme="minorHAnsi"/>
                <w:sz w:val="20"/>
                <w:szCs w:val="20"/>
                <w:lang w:val="en-US"/>
              </w:rPr>
              <w:t xml:space="preserve">Notification via </w:t>
            </w:r>
            <w:r w:rsidRPr="00EA648E">
              <w:rPr>
                <w:rFonts w:cstheme="minorHAnsi"/>
                <w:sz w:val="20"/>
                <w:szCs w:val="20"/>
                <w:lang w:val="en-GB"/>
              </w:rPr>
              <w:t>Line</w:t>
            </w:r>
            <w:r w:rsidRPr="00EA648E">
              <w:rPr>
                <w:rFonts w:cstheme="minorHAnsi"/>
                <w:sz w:val="20"/>
                <w:szCs w:val="20"/>
                <w:vertAlign w:val="superscript"/>
                <w:lang w:val="en-GB"/>
              </w:rPr>
              <w:t>TM</w:t>
            </w:r>
            <w:r w:rsidRPr="00EA648E" w:rsidDel="00B5018A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4D23B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tcBorders>
              <w:top w:val="dashed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1031CFD1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US"/>
              </w:rPr>
              <w:t>Participants found it to be useful.</w:t>
            </w:r>
          </w:p>
        </w:tc>
        <w:tc>
          <w:tcPr>
            <w:tcW w:w="3240" w:type="dxa"/>
            <w:tcBorders>
              <w:top w:val="dashed" w:sz="4" w:space="0" w:color="auto"/>
              <w:bottom w:val="nil"/>
            </w:tcBorders>
            <w:shd w:val="clear" w:color="auto" w:fill="F2F2F2" w:themeFill="background1" w:themeFillShade="F2"/>
          </w:tcPr>
          <w:p w14:paraId="61FE491C" w14:textId="77777777" w:rsidR="008B5925" w:rsidRPr="00E671BA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671BA">
              <w:rPr>
                <w:rFonts w:cstheme="minorHAnsi"/>
                <w:sz w:val="20"/>
                <w:szCs w:val="20"/>
                <w:lang w:val="en-GB"/>
              </w:rPr>
              <w:t>N/A</w:t>
            </w:r>
          </w:p>
        </w:tc>
        <w:tc>
          <w:tcPr>
            <w:tcW w:w="2880" w:type="dxa"/>
            <w:tcBorders>
              <w:top w:val="dashed" w:sz="4" w:space="0" w:color="auto"/>
              <w:bottom w:val="nil"/>
            </w:tcBorders>
            <w:shd w:val="clear" w:color="auto" w:fill="D9D9D9" w:themeFill="background1" w:themeFillShade="D9"/>
          </w:tcPr>
          <w:p w14:paraId="73479C3F" w14:textId="77777777" w:rsidR="008B5925" w:rsidRPr="00EA648E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A648E">
              <w:rPr>
                <w:rFonts w:cstheme="minorHAnsi"/>
                <w:sz w:val="20"/>
                <w:szCs w:val="20"/>
                <w:lang w:val="en-GB"/>
              </w:rPr>
              <w:t>No change</w:t>
            </w: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1D421E5E" w14:textId="77777777" w:rsidR="008B5925" w:rsidRPr="00DE7EF1" w:rsidRDefault="008B5925" w:rsidP="00485C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925" w:rsidRPr="004B4486" w14:paraId="760797C7" w14:textId="77777777" w:rsidTr="00485C05">
        <w:trPr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  <w:bottom w:val="nil"/>
            </w:tcBorders>
            <w:shd w:val="clear" w:color="auto" w:fill="auto"/>
          </w:tcPr>
          <w:p w14:paraId="180D6714" w14:textId="77777777" w:rsidR="008B5925" w:rsidRPr="00DE7EF1" w:rsidRDefault="008B5925" w:rsidP="00485C05">
            <w:pPr>
              <w:pStyle w:val="NoSpacing"/>
              <w:rPr>
                <w:rFonts w:cstheme="minorHAnsi"/>
                <w:b w:val="0"/>
                <w:bCs w:val="0"/>
                <w:sz w:val="10"/>
                <w:szCs w:val="10"/>
                <w:lang w:val="en-GB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5538187F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GB"/>
              </w:rPr>
            </w:pPr>
          </w:p>
        </w:tc>
        <w:tc>
          <w:tcPr>
            <w:tcW w:w="243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109CBF" w14:textId="77777777" w:rsidR="008B5925" w:rsidRPr="004B4486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US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C5A38B4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GB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5C3E521E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GB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5DE12522" w14:textId="77777777" w:rsidR="008B5925" w:rsidRPr="004B4486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GB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15A7A32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GB"/>
              </w:rPr>
            </w:pPr>
          </w:p>
        </w:tc>
        <w:tc>
          <w:tcPr>
            <w:tcW w:w="378" w:type="dxa"/>
            <w:tcBorders>
              <w:top w:val="nil"/>
              <w:bottom w:val="nil"/>
            </w:tcBorders>
            <w:shd w:val="clear" w:color="auto" w:fill="auto"/>
          </w:tcPr>
          <w:p w14:paraId="270E98C5" w14:textId="77777777" w:rsidR="008B5925" w:rsidRPr="00DE7EF1" w:rsidRDefault="008B5925" w:rsidP="00485C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0"/>
                <w:szCs w:val="10"/>
                <w:lang w:val="en-GB"/>
              </w:rPr>
            </w:pPr>
          </w:p>
        </w:tc>
      </w:tr>
    </w:tbl>
    <w:p w14:paraId="1C56A1CF" w14:textId="77777777" w:rsidR="008B5925" w:rsidRDefault="008B5925" w:rsidP="008B5925">
      <w:pPr>
        <w:rPr>
          <w:lang w:val="en-US"/>
        </w:rPr>
      </w:pPr>
    </w:p>
    <w:p w14:paraId="5ABE90E0" w14:textId="77777777" w:rsidR="00000000" w:rsidRDefault="00000000">
      <w:pPr>
        <w:rPr>
          <w:rFonts w:hint="cs"/>
          <w:cs/>
        </w:rPr>
      </w:pPr>
    </w:p>
    <w:sectPr w:rsidR="00824A1A" w:rsidSect="008B592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U0MTcxMDQ0NDY3MTZU0lEKTi0uzszPAykwrAUApYZzxCwAAAA="/>
  </w:docVars>
  <w:rsids>
    <w:rsidRoot w:val="008B5925"/>
    <w:rsid w:val="00066237"/>
    <w:rsid w:val="003334B1"/>
    <w:rsid w:val="0038125E"/>
    <w:rsid w:val="003E09B4"/>
    <w:rsid w:val="008B5925"/>
    <w:rsid w:val="00C606C8"/>
    <w:rsid w:val="00E93D49"/>
    <w:rsid w:val="00F2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D0D40"/>
  <w15:chartTrackingRefBased/>
  <w15:docId w15:val="{58B99186-372F-4B97-917F-86B06830F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925"/>
    <w:rPr>
      <w:rFonts w:eastAsiaTheme="minorEastAsia"/>
      <w:szCs w:val="22"/>
      <w:lang w:val="de-DE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8B592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8B5925"/>
    <w:pPr>
      <w:spacing w:after="0" w:line="240" w:lineRule="auto"/>
    </w:pPr>
    <w:rPr>
      <w:rFonts w:eastAsiaTheme="minorEastAsia"/>
      <w:szCs w:val="22"/>
      <w:lang w:val="de-DE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5B43585-CE72-4D4F-A226-FB453AE1B19A}" type="doc">
      <dgm:prSet loTypeId="urn:microsoft.com/office/officeart/2005/8/layout/chevron1" loCatId="process" qsTypeId="urn:microsoft.com/office/officeart/2005/8/quickstyle/simple1" qsCatId="simple" csTypeId="urn:microsoft.com/office/officeart/2005/8/colors/accent3_2" csCatId="accent3" phldr="1"/>
      <dgm:spPr/>
    </dgm:pt>
    <dgm:pt modelId="{C0D6AF73-D961-40C3-A363-BABA458C0FCB}">
      <dgm:prSet phldrT="[Text]" custT="1"/>
      <dgm:spPr>
        <a:solidFill>
          <a:schemeClr val="bg1">
            <a:lumMod val="95000"/>
          </a:schemeClr>
        </a:solidFill>
      </dgm:spPr>
      <dgm:t>
        <a:bodyPr/>
        <a:lstStyle/>
        <a:p>
          <a:pPr algn="ctr"/>
          <a:r>
            <a:rPr lang="en-US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Feasibility and limitations</a:t>
          </a:r>
        </a:p>
      </dgm:t>
    </dgm:pt>
    <dgm:pt modelId="{63EC9BE3-E29B-4AE9-AD82-334C6C9E7C00}" type="parTrans" cxnId="{62FF5AA9-80C0-4212-AA69-DCFFE13DD644}">
      <dgm:prSet/>
      <dgm:spPr/>
      <dgm:t>
        <a:bodyPr/>
        <a:lstStyle/>
        <a:p>
          <a:pPr algn="ctr"/>
          <a:endParaRPr lang="en-US" sz="1000" b="0">
            <a:latin typeface="+mn-lt"/>
            <a:cs typeface="Arial" panose="020B0604020202020204" pitchFamily="34" charset="0"/>
          </a:endParaRPr>
        </a:p>
      </dgm:t>
    </dgm:pt>
    <dgm:pt modelId="{D4014CBE-BB5E-4491-836A-B19418B35490}" type="sibTrans" cxnId="{62FF5AA9-80C0-4212-AA69-DCFFE13DD644}">
      <dgm:prSet/>
      <dgm:spPr/>
      <dgm:t>
        <a:bodyPr/>
        <a:lstStyle/>
        <a:p>
          <a:pPr algn="ctr"/>
          <a:endParaRPr lang="en-US" sz="1000" b="0">
            <a:latin typeface="+mn-lt"/>
            <a:cs typeface="Arial" panose="020B0604020202020204" pitchFamily="34" charset="0"/>
          </a:endParaRPr>
        </a:p>
      </dgm:t>
    </dgm:pt>
    <dgm:pt modelId="{0D4190A3-DE86-40A4-BF93-4FBE19768DA9}">
      <dgm:prSet phldrT="[Text]" custT="1"/>
      <dgm:spPr>
        <a:solidFill>
          <a:schemeClr val="bg1">
            <a:lumMod val="85000"/>
          </a:schemeClr>
        </a:solidFill>
      </dgm:spPr>
      <dgm:t>
        <a:bodyPr/>
        <a:lstStyle/>
        <a:p>
          <a:pPr algn="ctr"/>
          <a:r>
            <a:rPr lang="en-US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Interventon</a:t>
          </a:r>
          <a:r>
            <a:rPr lang="th-TH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 </a:t>
          </a:r>
          <a:r>
            <a:rPr lang="en-US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refinement</a:t>
          </a:r>
        </a:p>
      </dgm:t>
    </dgm:pt>
    <dgm:pt modelId="{F65C5F7A-CE2D-4B29-85FD-3BCC9DAAE337}" type="parTrans" cxnId="{45BB7D75-14C3-4283-B7A6-70C90EE0FDB4}">
      <dgm:prSet/>
      <dgm:spPr/>
      <dgm:t>
        <a:bodyPr/>
        <a:lstStyle/>
        <a:p>
          <a:pPr algn="ctr"/>
          <a:endParaRPr lang="en-US" sz="1000" b="0">
            <a:latin typeface="+mn-lt"/>
            <a:cs typeface="Arial" panose="020B0604020202020204" pitchFamily="34" charset="0"/>
          </a:endParaRPr>
        </a:p>
      </dgm:t>
    </dgm:pt>
    <dgm:pt modelId="{29CC240C-3EF6-4F47-8719-0B7A04A3335C}" type="sibTrans" cxnId="{45BB7D75-14C3-4283-B7A6-70C90EE0FDB4}">
      <dgm:prSet/>
      <dgm:spPr/>
      <dgm:t>
        <a:bodyPr/>
        <a:lstStyle/>
        <a:p>
          <a:pPr algn="ctr"/>
          <a:endParaRPr lang="en-US" sz="1000" b="0">
            <a:latin typeface="+mn-lt"/>
            <a:cs typeface="Arial" panose="020B0604020202020204" pitchFamily="34" charset="0"/>
          </a:endParaRPr>
        </a:p>
      </dgm:t>
    </dgm:pt>
    <dgm:pt modelId="{1A96C1C0-0269-43A0-BC24-17D76268F51B}">
      <dgm:prSet phldrT="[Text]" custT="1"/>
      <dgm:spPr>
        <a:noFill/>
      </dgm:spPr>
      <dgm:t>
        <a:bodyPr/>
        <a:lstStyle/>
        <a:p>
          <a:pPr algn="ctr"/>
          <a:r>
            <a:rPr lang="en-US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Participant's</a:t>
          </a:r>
          <a:r>
            <a:rPr lang="th-TH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 </a:t>
          </a:r>
          <a:r>
            <a:rPr lang="en-US" sz="1000" b="1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attitudes</a:t>
          </a:r>
        </a:p>
      </dgm:t>
    </dgm:pt>
    <dgm:pt modelId="{CC1C91B9-36C3-481E-A7F8-CDCDCFEE7EC3}" type="parTrans" cxnId="{8119E9DD-B9E9-4824-93C5-4EE064DF82DA}">
      <dgm:prSet/>
      <dgm:spPr/>
      <dgm:t>
        <a:bodyPr/>
        <a:lstStyle/>
        <a:p>
          <a:pPr algn="ctr"/>
          <a:endParaRPr lang="en-US" sz="1000" b="0">
            <a:latin typeface="+mn-lt"/>
            <a:cs typeface="Arial" panose="020B0604020202020204" pitchFamily="34" charset="0"/>
          </a:endParaRPr>
        </a:p>
      </dgm:t>
    </dgm:pt>
    <dgm:pt modelId="{A6727E2A-9F04-4A95-8CE5-BB86BBFDCFB1}" type="sibTrans" cxnId="{8119E9DD-B9E9-4824-93C5-4EE064DF82DA}">
      <dgm:prSet/>
      <dgm:spPr/>
      <dgm:t>
        <a:bodyPr/>
        <a:lstStyle/>
        <a:p>
          <a:pPr algn="ctr"/>
          <a:endParaRPr lang="en-US" sz="1000" b="0">
            <a:latin typeface="+mn-lt"/>
            <a:cs typeface="Arial" panose="020B0604020202020204" pitchFamily="34" charset="0"/>
          </a:endParaRPr>
        </a:p>
      </dgm:t>
    </dgm:pt>
    <dgm:pt modelId="{E765169D-EA26-4FE6-96D8-E23C8B4E764F}" type="pres">
      <dgm:prSet presAssocID="{35B43585-CE72-4D4F-A226-FB453AE1B19A}" presName="Name0" presStyleCnt="0">
        <dgm:presLayoutVars>
          <dgm:dir/>
          <dgm:animLvl val="lvl"/>
          <dgm:resizeHandles val="exact"/>
        </dgm:presLayoutVars>
      </dgm:prSet>
      <dgm:spPr/>
    </dgm:pt>
    <dgm:pt modelId="{F92308A0-DB93-4A8A-9141-A30897726DBD}" type="pres">
      <dgm:prSet presAssocID="{1A96C1C0-0269-43A0-BC24-17D76268F51B}" presName="parTxOnly" presStyleLbl="node1" presStyleIdx="0" presStyleCnt="3" custScaleX="32036" custLinFactX="-8964" custLinFactNeighborX="-100000">
        <dgm:presLayoutVars>
          <dgm:chMax val="0"/>
          <dgm:chPref val="0"/>
          <dgm:bulletEnabled val="1"/>
        </dgm:presLayoutVars>
      </dgm:prSet>
      <dgm:spPr/>
    </dgm:pt>
    <dgm:pt modelId="{060AA074-1D22-4D72-8948-F33AD6A32EB6}" type="pres">
      <dgm:prSet presAssocID="{A6727E2A-9F04-4A95-8CE5-BB86BBFDCFB1}" presName="parTxOnlySpace" presStyleCnt="0"/>
      <dgm:spPr/>
    </dgm:pt>
    <dgm:pt modelId="{A2BE6835-9218-41F5-BE49-B662A462195A}" type="pres">
      <dgm:prSet presAssocID="{C0D6AF73-D961-40C3-A363-BABA458C0FCB}" presName="parTxOnly" presStyleLbl="node1" presStyleIdx="1" presStyleCnt="3" custScaleX="34580" custLinFactNeighborX="19355">
        <dgm:presLayoutVars>
          <dgm:chMax val="0"/>
          <dgm:chPref val="0"/>
          <dgm:bulletEnabled val="1"/>
        </dgm:presLayoutVars>
      </dgm:prSet>
      <dgm:spPr/>
    </dgm:pt>
    <dgm:pt modelId="{206B0015-06A8-4294-B58A-33933698E38A}" type="pres">
      <dgm:prSet presAssocID="{D4014CBE-BB5E-4491-836A-B19418B35490}" presName="parTxOnlySpace" presStyleCnt="0"/>
      <dgm:spPr/>
    </dgm:pt>
    <dgm:pt modelId="{C61F2826-87C3-4AE9-A300-3AE34319F2FC}" type="pres">
      <dgm:prSet presAssocID="{0D4190A3-DE86-40A4-BF93-4FBE19768DA9}" presName="parTxOnly" presStyleLbl="node1" presStyleIdx="2" presStyleCnt="3" custScaleX="36108" custLinFactNeighborX="86869">
        <dgm:presLayoutVars>
          <dgm:chMax val="0"/>
          <dgm:chPref val="0"/>
          <dgm:bulletEnabled val="1"/>
        </dgm:presLayoutVars>
      </dgm:prSet>
      <dgm:spPr/>
    </dgm:pt>
  </dgm:ptLst>
  <dgm:cxnLst>
    <dgm:cxn modelId="{B60F5B2D-EFEC-49C3-9FBA-CFF6D266AE6F}" type="presOf" srcId="{35B43585-CE72-4D4F-A226-FB453AE1B19A}" destId="{E765169D-EA26-4FE6-96D8-E23C8B4E764F}" srcOrd="0" destOrd="0" presId="urn:microsoft.com/office/officeart/2005/8/layout/chevron1"/>
    <dgm:cxn modelId="{59329764-7874-46CA-8F70-2A3183710D1E}" type="presOf" srcId="{1A96C1C0-0269-43A0-BC24-17D76268F51B}" destId="{F92308A0-DB93-4A8A-9141-A30897726DBD}" srcOrd="0" destOrd="0" presId="urn:microsoft.com/office/officeart/2005/8/layout/chevron1"/>
    <dgm:cxn modelId="{45BB7D75-14C3-4283-B7A6-70C90EE0FDB4}" srcId="{35B43585-CE72-4D4F-A226-FB453AE1B19A}" destId="{0D4190A3-DE86-40A4-BF93-4FBE19768DA9}" srcOrd="2" destOrd="0" parTransId="{F65C5F7A-CE2D-4B29-85FD-3BCC9DAAE337}" sibTransId="{29CC240C-3EF6-4F47-8719-0B7A04A3335C}"/>
    <dgm:cxn modelId="{24015990-86F2-449B-AAEE-9B69353A5960}" type="presOf" srcId="{C0D6AF73-D961-40C3-A363-BABA458C0FCB}" destId="{A2BE6835-9218-41F5-BE49-B662A462195A}" srcOrd="0" destOrd="0" presId="urn:microsoft.com/office/officeart/2005/8/layout/chevron1"/>
    <dgm:cxn modelId="{62FF5AA9-80C0-4212-AA69-DCFFE13DD644}" srcId="{35B43585-CE72-4D4F-A226-FB453AE1B19A}" destId="{C0D6AF73-D961-40C3-A363-BABA458C0FCB}" srcOrd="1" destOrd="0" parTransId="{63EC9BE3-E29B-4AE9-AD82-334C6C9E7C00}" sibTransId="{D4014CBE-BB5E-4491-836A-B19418B35490}"/>
    <dgm:cxn modelId="{8119E9DD-B9E9-4824-93C5-4EE064DF82DA}" srcId="{35B43585-CE72-4D4F-A226-FB453AE1B19A}" destId="{1A96C1C0-0269-43A0-BC24-17D76268F51B}" srcOrd="0" destOrd="0" parTransId="{CC1C91B9-36C3-481E-A7F8-CDCDCFEE7EC3}" sibTransId="{A6727E2A-9F04-4A95-8CE5-BB86BBFDCFB1}"/>
    <dgm:cxn modelId="{C52C90DF-B7FC-4CB1-82DF-11D894C1F0F2}" type="presOf" srcId="{0D4190A3-DE86-40A4-BF93-4FBE19768DA9}" destId="{C61F2826-87C3-4AE9-A300-3AE34319F2FC}" srcOrd="0" destOrd="0" presId="urn:microsoft.com/office/officeart/2005/8/layout/chevron1"/>
    <dgm:cxn modelId="{B5FF65B6-8725-45D4-882A-61E7A3CAE469}" type="presParOf" srcId="{E765169D-EA26-4FE6-96D8-E23C8B4E764F}" destId="{F92308A0-DB93-4A8A-9141-A30897726DBD}" srcOrd="0" destOrd="0" presId="urn:microsoft.com/office/officeart/2005/8/layout/chevron1"/>
    <dgm:cxn modelId="{1E065D5C-45D4-40B9-8B3C-EA094A7D24FB}" type="presParOf" srcId="{E765169D-EA26-4FE6-96D8-E23C8B4E764F}" destId="{060AA074-1D22-4D72-8948-F33AD6A32EB6}" srcOrd="1" destOrd="0" presId="urn:microsoft.com/office/officeart/2005/8/layout/chevron1"/>
    <dgm:cxn modelId="{7D4846AF-B0EF-4B0C-BDEF-1FB72ED1D4C2}" type="presParOf" srcId="{E765169D-EA26-4FE6-96D8-E23C8B4E764F}" destId="{A2BE6835-9218-41F5-BE49-B662A462195A}" srcOrd="2" destOrd="0" presId="urn:microsoft.com/office/officeart/2005/8/layout/chevron1"/>
    <dgm:cxn modelId="{8D719984-6463-4558-B4D1-C3E855A6757D}" type="presParOf" srcId="{E765169D-EA26-4FE6-96D8-E23C8B4E764F}" destId="{206B0015-06A8-4294-B58A-33933698E38A}" srcOrd="3" destOrd="0" presId="urn:microsoft.com/office/officeart/2005/8/layout/chevron1"/>
    <dgm:cxn modelId="{1B8E8877-F5CE-4BE2-8413-3D1BC165D2A2}" type="presParOf" srcId="{E765169D-EA26-4FE6-96D8-E23C8B4E764F}" destId="{C61F2826-87C3-4AE9-A300-3AE34319F2FC}" srcOrd="4" destOrd="0" presId="urn:microsoft.com/office/officeart/2005/8/layout/chevron1"/>
  </dgm:cxnLst>
  <dgm:bg>
    <a:solidFill>
      <a:schemeClr val="bg1"/>
    </a:solidFill>
  </dgm:bg>
  <dgm:whole>
    <a:ln w="3175">
      <a:noFill/>
    </a:ln>
  </dgm:whole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92308A0-DB93-4A8A-9141-A30897726DBD}">
      <dsp:nvSpPr>
        <dsp:cNvPr id="0" name=""/>
        <dsp:cNvSpPr/>
      </dsp:nvSpPr>
      <dsp:spPr>
        <a:xfrm>
          <a:off x="0" y="0"/>
          <a:ext cx="1929902" cy="274320"/>
        </a:xfrm>
        <a:prstGeom prst="chevron">
          <a:avLst/>
        </a:prstGeom>
        <a:noFill/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Participant's</a:t>
          </a:r>
          <a:r>
            <a:rPr lang="th-TH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 </a:t>
          </a:r>
          <a:r>
            <a:rPr lang="en-US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attitudes</a:t>
          </a:r>
        </a:p>
      </dsp:txBody>
      <dsp:txXfrm>
        <a:off x="137160" y="0"/>
        <a:ext cx="1655582" cy="274320"/>
      </dsp:txXfrm>
    </dsp:sp>
    <dsp:sp modelId="{A2BE6835-9218-41F5-BE49-B662A462195A}">
      <dsp:nvSpPr>
        <dsp:cNvPr id="0" name=""/>
        <dsp:cNvSpPr/>
      </dsp:nvSpPr>
      <dsp:spPr>
        <a:xfrm>
          <a:off x="1967395" y="0"/>
          <a:ext cx="2083157" cy="274320"/>
        </a:xfrm>
        <a:prstGeom prst="chevron">
          <a:avLst/>
        </a:prstGeom>
        <a:solidFill>
          <a:schemeClr val="bg1">
            <a:lumMod val="9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Feasibility and limitations</a:t>
          </a:r>
        </a:p>
      </dsp:txBody>
      <dsp:txXfrm>
        <a:off x="2104555" y="0"/>
        <a:ext cx="1808837" cy="274320"/>
      </dsp:txXfrm>
    </dsp:sp>
    <dsp:sp modelId="{C61F2826-87C3-4AE9-A300-3AE34319F2FC}">
      <dsp:nvSpPr>
        <dsp:cNvPr id="0" name=""/>
        <dsp:cNvSpPr/>
      </dsp:nvSpPr>
      <dsp:spPr>
        <a:xfrm>
          <a:off x="3854850" y="0"/>
          <a:ext cx="2175207" cy="274320"/>
        </a:xfrm>
        <a:prstGeom prst="chevron">
          <a:avLst/>
        </a:prstGeom>
        <a:solidFill>
          <a:schemeClr val="bg1">
            <a:lumMod val="8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Interventon</a:t>
          </a:r>
          <a:r>
            <a:rPr lang="th-TH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 </a:t>
          </a:r>
          <a:r>
            <a:rPr lang="en-US" sz="1000" b="1" kern="120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refinement</a:t>
          </a:r>
        </a:p>
      </dsp:txBody>
      <dsp:txXfrm>
        <a:off x="3992010" y="0"/>
        <a:ext cx="1900887" cy="2743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1634</Words>
  <Characters>9318</Characters>
  <Application>Microsoft Office Word</Application>
  <DocSecurity>0</DocSecurity>
  <Lines>77</Lines>
  <Paragraphs>21</Paragraphs>
  <ScaleCrop>false</ScaleCrop>
  <Company/>
  <LinksUpToDate>false</LinksUpToDate>
  <CharactersWithSpaces>10931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Katika Akksilp</dc:creator>
  <cp:keywords/>
  <dc:description/>
  <cp:lastModifiedBy>Katika Akksilp</cp:lastModifiedBy>
  <cp:revision>1</cp:revision>
  <dcterms:created xsi:type="dcterms:W3CDTF">2023-08-08T05:50:00Z</dcterms:created>
  <dcterms:modified xsi:type="dcterms:W3CDTF">2023-08-08T06:58:00Z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c438ff55-37a1-4a59-9168-f747e20987a7</vt:lpwstr>
  </property>
</Properties>
</file>