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05" w:rsidRPr="00637E07" w:rsidRDefault="00C66B05" w:rsidP="00C66B05">
      <w:pPr>
        <w:pStyle w:val="Heading1"/>
        <w:rPr>
          <w:rFonts w:ascii="Times New Roman" w:hAnsi="Times New Roman" w:cs="Times New Roman"/>
          <w:b/>
          <w:bCs/>
          <w:color w:val="000000" w:themeColor="text1"/>
        </w:rPr>
      </w:pPr>
      <w:bookmarkStart w:id="0" w:name="_Toc49785071"/>
      <w:bookmarkStart w:id="1" w:name="_GoBack"/>
      <w:r>
        <w:rPr>
          <w:rFonts w:ascii="Times New Roman" w:hAnsi="Times New Roman" w:cs="Times New Roman"/>
          <w:b/>
          <w:bCs/>
          <w:color w:val="000000" w:themeColor="text1"/>
        </w:rPr>
        <w:t>Supplementary Material</w:t>
      </w:r>
      <w:bookmarkEnd w:id="0"/>
      <w:r>
        <w:rPr>
          <w:rFonts w:ascii="Times New Roman" w:hAnsi="Times New Roman" w:cs="Times New Roman"/>
          <w:b/>
          <w:bCs/>
          <w:color w:val="000000" w:themeColor="text1"/>
        </w:rPr>
        <w:t>s</w:t>
      </w:r>
    </w:p>
    <w:p w:rsidR="00C66B05" w:rsidRDefault="00C66B05" w:rsidP="00C66B05">
      <w:pPr>
        <w:rPr>
          <w:rFonts w:ascii="Times New Roman" w:hAnsi="Times New Roman" w:cs="Times New Roman"/>
          <w:b/>
        </w:rPr>
      </w:pPr>
    </w:p>
    <w:p w:rsidR="00BD7911" w:rsidRDefault="00C66B05" w:rsidP="00C66B05">
      <w:pPr>
        <w:pStyle w:val="Heading2"/>
        <w:rPr>
          <w:b/>
          <w:i/>
          <w:color w:val="000000" w:themeColor="text1"/>
        </w:rPr>
      </w:pPr>
      <w:bookmarkStart w:id="2" w:name="_Toc49785065"/>
      <w:r>
        <w:rPr>
          <w:b/>
          <w:i/>
          <w:color w:val="000000" w:themeColor="text1"/>
        </w:rPr>
        <w:t>S</w:t>
      </w:r>
      <w:r w:rsidR="00BD7911">
        <w:rPr>
          <w:b/>
          <w:i/>
          <w:color w:val="000000" w:themeColor="text1"/>
        </w:rPr>
        <w:t xml:space="preserve">upplementary Material </w:t>
      </w:r>
      <w:r>
        <w:rPr>
          <w:b/>
          <w:i/>
          <w:color w:val="000000" w:themeColor="text1"/>
        </w:rPr>
        <w:t xml:space="preserve">1. </w:t>
      </w:r>
    </w:p>
    <w:p w:rsidR="00C66B05" w:rsidRPr="00561087" w:rsidRDefault="00C66B05" w:rsidP="00C66B05">
      <w:pPr>
        <w:pStyle w:val="Heading2"/>
        <w:rPr>
          <w:b/>
          <w:i/>
          <w:color w:val="000000" w:themeColor="text1"/>
        </w:rPr>
      </w:pPr>
      <w:r w:rsidRPr="00561087">
        <w:rPr>
          <w:b/>
          <w:i/>
          <w:color w:val="000000" w:themeColor="text1"/>
        </w:rPr>
        <w:t>Assessment of LULC changes</w:t>
      </w:r>
      <w:bookmarkEnd w:id="2"/>
    </w:p>
    <w:p w:rsidR="00C66B05" w:rsidRDefault="00C66B05" w:rsidP="00C66B05">
      <w:pPr>
        <w:jc w:val="both"/>
        <w:rPr>
          <w:rFonts w:ascii="Times New Roman" w:eastAsia="Times New Roman" w:hAnsi="Times New Roman"/>
          <w:color w:val="000000" w:themeColor="text1"/>
          <w:spacing w:val="2"/>
          <w:sz w:val="24"/>
          <w:szCs w:val="24"/>
        </w:rPr>
      </w:pPr>
      <w:r w:rsidRPr="002D5B05">
        <w:rPr>
          <w:rFonts w:ascii="Times New Roman" w:hAnsi="Times New Roman" w:cs="Times New Roman"/>
          <w:sz w:val="24"/>
          <w:szCs w:val="24"/>
        </w:rPr>
        <w:t>The</w:t>
      </w:r>
      <w:r>
        <w:rPr>
          <w:rFonts w:ascii="Times New Roman" w:hAnsi="Times New Roman" w:cs="Times New Roman"/>
          <w:sz w:val="24"/>
          <w:szCs w:val="24"/>
        </w:rPr>
        <w:t xml:space="preserve"> Sahel region experienced considerable land use and land cover changes during the last two decades. The </w:t>
      </w:r>
      <w:r w:rsidRPr="002D5B05">
        <w:rPr>
          <w:rFonts w:ascii="Times New Roman" w:hAnsi="Times New Roman" w:cs="Times New Roman"/>
          <w:sz w:val="24"/>
          <w:szCs w:val="24"/>
        </w:rPr>
        <w:t xml:space="preserve">Modis500 </w:t>
      </w:r>
      <w:r>
        <w:rPr>
          <w:rFonts w:ascii="Times New Roman" w:hAnsi="Times New Roman" w:cs="Times New Roman"/>
          <w:sz w:val="24"/>
          <w:szCs w:val="24"/>
        </w:rPr>
        <w:t>LULC</w:t>
      </w:r>
      <w:r w:rsidRPr="002D5B05">
        <w:rPr>
          <w:rFonts w:ascii="Times New Roman" w:hAnsi="Times New Roman" w:cs="Times New Roman"/>
          <w:sz w:val="24"/>
          <w:szCs w:val="24"/>
        </w:rPr>
        <w:t xml:space="preserve"> data for the period between </w:t>
      </w:r>
      <w:r w:rsidRPr="00431BEF">
        <w:rPr>
          <w:rFonts w:ascii="Times New Roman" w:hAnsi="Times New Roman" w:cs="Times New Roman"/>
          <w:sz w:val="24"/>
          <w:szCs w:val="24"/>
        </w:rPr>
        <w:t>2001 and 2018</w:t>
      </w:r>
      <w:r>
        <w:rPr>
          <w:rFonts w:ascii="Times New Roman" w:hAnsi="Times New Roman" w:cs="Times New Roman"/>
          <w:sz w:val="24"/>
          <w:szCs w:val="24"/>
        </w:rPr>
        <w:t xml:space="preserve"> points at very informative LULC trends (Table </w:t>
      </w:r>
      <w:r w:rsidR="006623B7">
        <w:rPr>
          <w:rFonts w:ascii="Times New Roman" w:hAnsi="Times New Roman" w:cs="Times New Roman"/>
          <w:sz w:val="24"/>
          <w:szCs w:val="24"/>
        </w:rPr>
        <w:t>S1.1.</w:t>
      </w:r>
      <w:r>
        <w:rPr>
          <w:rFonts w:ascii="Times New Roman" w:hAnsi="Times New Roman" w:cs="Times New Roman"/>
          <w:sz w:val="24"/>
          <w:szCs w:val="24"/>
        </w:rPr>
        <w:t>)</w:t>
      </w:r>
      <w:r w:rsidRPr="00431BEF">
        <w:rPr>
          <w:rFonts w:ascii="Times New Roman" w:hAnsi="Times New Roman" w:cs="Times New Roman"/>
          <w:sz w:val="24"/>
          <w:szCs w:val="24"/>
        </w:rPr>
        <w:t xml:space="preserve">. </w:t>
      </w:r>
      <w:r>
        <w:rPr>
          <w:rFonts w:ascii="Times New Roman" w:hAnsi="Times New Roman" w:cs="Times New Roman"/>
          <w:sz w:val="24"/>
          <w:szCs w:val="24"/>
        </w:rPr>
        <w:t xml:space="preserve">During this period, according to </w:t>
      </w:r>
      <w:r w:rsidRPr="002D5B05">
        <w:rPr>
          <w:rFonts w:ascii="Times New Roman" w:hAnsi="Times New Roman" w:cs="Times New Roman"/>
          <w:sz w:val="24"/>
          <w:szCs w:val="24"/>
        </w:rPr>
        <w:t xml:space="preserve">Modis500 </w:t>
      </w:r>
      <w:r>
        <w:rPr>
          <w:rFonts w:ascii="Times New Roman" w:hAnsi="Times New Roman" w:cs="Times New Roman"/>
          <w:sz w:val="24"/>
          <w:szCs w:val="24"/>
        </w:rPr>
        <w:t>LULC</w:t>
      </w:r>
      <w:r w:rsidRPr="002D5B05">
        <w:rPr>
          <w:rFonts w:ascii="Times New Roman" w:hAnsi="Times New Roman" w:cs="Times New Roman"/>
          <w:sz w:val="24"/>
          <w:szCs w:val="24"/>
        </w:rPr>
        <w:t xml:space="preserve"> data</w:t>
      </w:r>
      <w:r>
        <w:rPr>
          <w:rFonts w:ascii="Times New Roman" w:hAnsi="Times New Roman" w:cs="Times New Roman"/>
          <w:sz w:val="24"/>
          <w:szCs w:val="24"/>
        </w:rPr>
        <w:t>,</w:t>
      </w:r>
      <w:r w:rsidRPr="002D5B05">
        <w:rPr>
          <w:rFonts w:ascii="Times New Roman" w:hAnsi="Times New Roman" w:cs="Times New Roman"/>
          <w:sz w:val="24"/>
          <w:szCs w:val="24"/>
        </w:rPr>
        <w:t xml:space="preserve"> </w:t>
      </w:r>
      <w:r>
        <w:rPr>
          <w:rFonts w:ascii="Times New Roman" w:hAnsi="Times New Roman" w:cs="Times New Roman"/>
          <w:sz w:val="24"/>
          <w:szCs w:val="24"/>
        </w:rPr>
        <w:t xml:space="preserve">grasslands in the Sahel expanded by 13 million ha, whereas, the barren areas </w:t>
      </w:r>
      <w:r w:rsidRPr="00431BEF">
        <w:rPr>
          <w:rFonts w:ascii="Times New Roman" w:hAnsi="Times New Roman" w:cs="Times New Roman"/>
          <w:sz w:val="24"/>
          <w:szCs w:val="24"/>
        </w:rPr>
        <w:t>declined</w:t>
      </w:r>
      <w:r>
        <w:rPr>
          <w:rFonts w:ascii="Times New Roman" w:hAnsi="Times New Roman" w:cs="Times New Roman"/>
          <w:sz w:val="24"/>
          <w:szCs w:val="24"/>
        </w:rPr>
        <w:t xml:space="preserve"> by 8.6 million ha</w:t>
      </w:r>
      <w:r w:rsidRPr="00431BEF">
        <w:rPr>
          <w:rFonts w:ascii="Times New Roman" w:hAnsi="Times New Roman" w:cs="Times New Roman"/>
          <w:sz w:val="24"/>
          <w:szCs w:val="24"/>
        </w:rPr>
        <w:t xml:space="preserve">. Another major </w:t>
      </w:r>
      <w:r>
        <w:rPr>
          <w:rFonts w:ascii="Times New Roman" w:hAnsi="Times New Roman" w:cs="Times New Roman"/>
          <w:sz w:val="24"/>
          <w:szCs w:val="24"/>
        </w:rPr>
        <w:t>difference between 2001 and 2018</w:t>
      </w:r>
      <w:r w:rsidRPr="00431BEF">
        <w:rPr>
          <w:rFonts w:ascii="Times New Roman" w:hAnsi="Times New Roman" w:cs="Times New Roman"/>
          <w:sz w:val="24"/>
          <w:szCs w:val="24"/>
        </w:rPr>
        <w:t xml:space="preserve"> across the region is </w:t>
      </w:r>
      <w:r>
        <w:rPr>
          <w:rFonts w:ascii="Times New Roman" w:hAnsi="Times New Roman" w:cs="Times New Roman"/>
          <w:sz w:val="24"/>
          <w:szCs w:val="24"/>
        </w:rPr>
        <w:t>an</w:t>
      </w:r>
      <w:r w:rsidRPr="00431BEF">
        <w:rPr>
          <w:rFonts w:ascii="Times New Roman" w:hAnsi="Times New Roman" w:cs="Times New Roman"/>
          <w:sz w:val="24"/>
          <w:szCs w:val="24"/>
        </w:rPr>
        <w:t xml:space="preserve"> </w:t>
      </w:r>
      <w:r>
        <w:rPr>
          <w:rFonts w:ascii="Times New Roman" w:hAnsi="Times New Roman" w:cs="Times New Roman"/>
          <w:sz w:val="24"/>
          <w:szCs w:val="24"/>
        </w:rPr>
        <w:t xml:space="preserve">apparent </w:t>
      </w:r>
      <w:r w:rsidRPr="00431BEF">
        <w:rPr>
          <w:rFonts w:ascii="Times New Roman" w:hAnsi="Times New Roman" w:cs="Times New Roman"/>
          <w:sz w:val="24"/>
          <w:szCs w:val="24"/>
        </w:rPr>
        <w:t xml:space="preserve">reduction of cropped areas, </w:t>
      </w:r>
      <w:r>
        <w:rPr>
          <w:rFonts w:ascii="Times New Roman" w:hAnsi="Times New Roman" w:cs="Times New Roman"/>
          <w:sz w:val="24"/>
          <w:szCs w:val="24"/>
        </w:rPr>
        <w:t xml:space="preserve">in total by 0.75 million hectares for the entire region. An important definitional point to clarify here is that cropland category under the Modis500 LULC dataset includes under croplands actually cropped areas, and does not include fallowed lands. Fallowed lands in Modis500 LULC dataset are included under other land uses, e.g. primarily grasslands. On the other hand, fallowed lands are included under croplands within the national or international statistics. Moreover, </w:t>
      </w:r>
      <w:r w:rsidRPr="002D5B05">
        <w:rPr>
          <w:rFonts w:ascii="Times New Roman" w:hAnsi="Times New Roman" w:cs="Times New Roman"/>
          <w:sz w:val="24"/>
          <w:szCs w:val="24"/>
        </w:rPr>
        <w:t xml:space="preserve">despite high resolution of pixel size (25 hectares), this </w:t>
      </w:r>
      <w:r>
        <w:rPr>
          <w:rFonts w:ascii="Times New Roman" w:hAnsi="Times New Roman" w:cs="Times New Roman"/>
          <w:sz w:val="24"/>
          <w:szCs w:val="24"/>
        </w:rPr>
        <w:t>Modis500</w:t>
      </w:r>
      <w:r w:rsidRPr="002D5B05">
        <w:rPr>
          <w:rFonts w:ascii="Times New Roman" w:hAnsi="Times New Roman" w:cs="Times New Roman"/>
          <w:sz w:val="24"/>
          <w:szCs w:val="24"/>
        </w:rPr>
        <w:t xml:space="preserve"> </w:t>
      </w:r>
      <w:r>
        <w:rPr>
          <w:rFonts w:ascii="Times New Roman" w:hAnsi="Times New Roman" w:cs="Times New Roman"/>
          <w:sz w:val="24"/>
          <w:szCs w:val="24"/>
        </w:rPr>
        <w:t>LULC</w:t>
      </w:r>
      <w:r w:rsidRPr="002D5B05">
        <w:rPr>
          <w:rFonts w:ascii="Times New Roman" w:hAnsi="Times New Roman" w:cs="Times New Roman"/>
          <w:sz w:val="24"/>
          <w:szCs w:val="24"/>
        </w:rPr>
        <w:t xml:space="preserve"> database underrepresents croplands </w:t>
      </w:r>
      <w:r>
        <w:rPr>
          <w:rFonts w:ascii="Times New Roman" w:hAnsi="Times New Roman" w:cs="Times New Roman"/>
          <w:sz w:val="24"/>
          <w:szCs w:val="24"/>
        </w:rPr>
        <w:t>due to</w:t>
      </w:r>
      <w:r w:rsidRPr="002D5B05">
        <w:rPr>
          <w:rFonts w:ascii="Times New Roman" w:hAnsi="Times New Roman" w:cs="Times New Roman"/>
          <w:sz w:val="24"/>
          <w:szCs w:val="24"/>
        </w:rPr>
        <w:t xml:space="preserve"> small farm sizes across the Sahel and frequent interspersion of cropped areas within other biomes.</w:t>
      </w:r>
      <w:r>
        <w:rPr>
          <w:rFonts w:ascii="Times New Roman" w:hAnsi="Times New Roman" w:cs="Times New Roman"/>
          <w:sz w:val="24"/>
          <w:szCs w:val="24"/>
        </w:rPr>
        <w:t xml:space="preserve"> Combination of croplands and </w:t>
      </w:r>
      <w:r>
        <w:rPr>
          <w:rFonts w:ascii="Times New Roman" w:eastAsia="Times New Roman" w:hAnsi="Times New Roman"/>
          <w:color w:val="000000" w:themeColor="text1"/>
          <w:spacing w:val="2"/>
          <w:sz w:val="24"/>
          <w:szCs w:val="24"/>
        </w:rPr>
        <w:t>c</w:t>
      </w:r>
      <w:r w:rsidRPr="009A0303">
        <w:rPr>
          <w:rFonts w:ascii="Times New Roman" w:eastAsia="Times New Roman" w:hAnsi="Times New Roman"/>
          <w:color w:val="000000" w:themeColor="text1"/>
          <w:spacing w:val="2"/>
          <w:sz w:val="24"/>
          <w:szCs w:val="24"/>
        </w:rPr>
        <w:t>ropland/</w:t>
      </w:r>
      <w:r>
        <w:rPr>
          <w:rFonts w:ascii="Times New Roman" w:eastAsia="Times New Roman" w:hAnsi="Times New Roman"/>
          <w:color w:val="000000" w:themeColor="text1"/>
          <w:spacing w:val="2"/>
          <w:sz w:val="24"/>
          <w:szCs w:val="24"/>
        </w:rPr>
        <w:t>natural v</w:t>
      </w:r>
      <w:r w:rsidRPr="009A0303">
        <w:rPr>
          <w:rFonts w:ascii="Times New Roman" w:eastAsia="Times New Roman" w:hAnsi="Times New Roman"/>
          <w:color w:val="000000" w:themeColor="text1"/>
          <w:spacing w:val="2"/>
          <w:sz w:val="24"/>
          <w:szCs w:val="24"/>
        </w:rPr>
        <w:t>egetation</w:t>
      </w:r>
      <w:r>
        <w:rPr>
          <w:rFonts w:ascii="Times New Roman" w:eastAsia="Times New Roman" w:hAnsi="Times New Roman"/>
          <w:color w:val="000000" w:themeColor="text1"/>
          <w:spacing w:val="2"/>
          <w:sz w:val="24"/>
          <w:szCs w:val="24"/>
        </w:rPr>
        <w:t xml:space="preserve"> m</w:t>
      </w:r>
      <w:r w:rsidRPr="009A0303">
        <w:rPr>
          <w:rFonts w:ascii="Times New Roman" w:eastAsia="Times New Roman" w:hAnsi="Times New Roman"/>
          <w:color w:val="000000" w:themeColor="text1"/>
          <w:spacing w:val="2"/>
          <w:sz w:val="24"/>
          <w:szCs w:val="24"/>
        </w:rPr>
        <w:t>osaics</w:t>
      </w:r>
      <w:r>
        <w:rPr>
          <w:rFonts w:ascii="Times New Roman" w:eastAsia="Times New Roman" w:hAnsi="Times New Roman"/>
          <w:color w:val="000000" w:themeColor="text1"/>
          <w:spacing w:val="2"/>
          <w:sz w:val="24"/>
          <w:szCs w:val="24"/>
        </w:rPr>
        <w:t xml:space="preserve"> as a single “croplands” category in our analysis, however,</w:t>
      </w:r>
      <w:r w:rsidR="006623B7">
        <w:rPr>
          <w:rFonts w:ascii="Times New Roman" w:eastAsia="Times New Roman" w:hAnsi="Times New Roman"/>
          <w:color w:val="000000" w:themeColor="text1"/>
          <w:spacing w:val="2"/>
          <w:sz w:val="24"/>
          <w:szCs w:val="24"/>
        </w:rPr>
        <w:t xml:space="preserve"> is meant to remedy this aspect</w:t>
      </w:r>
      <w:r w:rsidR="0044502A">
        <w:rPr>
          <w:rFonts w:ascii="Times New Roman" w:eastAsia="Times New Roman" w:hAnsi="Times New Roman"/>
          <w:color w:val="000000" w:themeColor="text1"/>
          <w:spacing w:val="2"/>
          <w:sz w:val="24"/>
          <w:szCs w:val="24"/>
        </w:rPr>
        <w:t>, at least to some extent</w:t>
      </w:r>
      <w:r>
        <w:rPr>
          <w:rFonts w:ascii="Times New Roman" w:eastAsia="Times New Roman" w:hAnsi="Times New Roman"/>
          <w:color w:val="000000" w:themeColor="text1"/>
          <w:spacing w:val="2"/>
          <w:sz w:val="24"/>
          <w:szCs w:val="24"/>
        </w:rPr>
        <w:t xml:space="preserve">. </w:t>
      </w:r>
    </w:p>
    <w:p w:rsidR="00C66B05" w:rsidRDefault="00C66B05" w:rsidP="00C66B05">
      <w:pPr>
        <w:jc w:val="both"/>
        <w:rPr>
          <w:rFonts w:ascii="Times New Roman" w:hAnsi="Times New Roman" w:cs="Times New Roman"/>
          <w:sz w:val="24"/>
          <w:szCs w:val="24"/>
        </w:rPr>
      </w:pPr>
      <w:r w:rsidRPr="00B15322">
        <w:rPr>
          <w:rFonts w:ascii="Times New Roman" w:hAnsi="Times New Roman" w:cs="Times New Roman"/>
          <w:sz w:val="24"/>
          <w:szCs w:val="24"/>
        </w:rPr>
        <w:t xml:space="preserve">In general, for all the countries of the Sahel, </w:t>
      </w:r>
      <w:r>
        <w:rPr>
          <w:rFonts w:ascii="Times New Roman" w:hAnsi="Times New Roman" w:cs="Times New Roman"/>
          <w:sz w:val="24"/>
          <w:szCs w:val="24"/>
        </w:rPr>
        <w:t>FAOSTAT</w:t>
      </w:r>
      <w:r w:rsidRPr="00B15322">
        <w:rPr>
          <w:rFonts w:ascii="Times New Roman" w:hAnsi="Times New Roman" w:cs="Times New Roman"/>
          <w:sz w:val="24"/>
          <w:szCs w:val="24"/>
        </w:rPr>
        <w:t xml:space="preserve"> shows 120 million hectares of croplands</w:t>
      </w:r>
      <w:r>
        <w:rPr>
          <w:rFonts w:ascii="Times New Roman" w:hAnsi="Times New Roman" w:cs="Times New Roman"/>
          <w:sz w:val="24"/>
          <w:szCs w:val="24"/>
        </w:rPr>
        <w:t xml:space="preserve"> (according to FAOSTAT definition this includes actually cropped areas, including permanent crops, e.g. orchards, </w:t>
      </w:r>
      <w:r w:rsidRPr="00117266">
        <w:rPr>
          <w:rFonts w:ascii="Times New Roman" w:hAnsi="Times New Roman" w:cs="Times New Roman"/>
          <w:sz w:val="24"/>
          <w:szCs w:val="24"/>
        </w:rPr>
        <w:t xml:space="preserve">temporary meadows and pastures, </w:t>
      </w:r>
      <w:r>
        <w:rPr>
          <w:rFonts w:ascii="Times New Roman" w:hAnsi="Times New Roman" w:cs="Times New Roman"/>
          <w:sz w:val="24"/>
          <w:szCs w:val="24"/>
        </w:rPr>
        <w:t>and fallows)</w:t>
      </w:r>
      <w:r w:rsidRPr="00B15322">
        <w:rPr>
          <w:rFonts w:ascii="Times New Roman" w:hAnsi="Times New Roman" w:cs="Times New Roman"/>
          <w:sz w:val="24"/>
          <w:szCs w:val="24"/>
        </w:rPr>
        <w:t xml:space="preserve"> in 2017, whereas </w:t>
      </w:r>
      <w:r>
        <w:rPr>
          <w:rFonts w:ascii="Times New Roman" w:hAnsi="Times New Roman" w:cs="Times New Roman"/>
          <w:sz w:val="24"/>
          <w:szCs w:val="24"/>
        </w:rPr>
        <w:t xml:space="preserve">Modis500 LULC data shows 84 million hectares (only areas actually cropped with annual crops). This issue of imprecise identification and mapping of croplands (as they are defined in FAOSTAT and national statistics) is not particular to Modis500 LULC data, but remains a shortcoming of all remotely sensed LULC mapping products. For example, </w:t>
      </w:r>
      <w:r w:rsidR="0044502A" w:rsidRPr="0044502A">
        <w:rPr>
          <w:rFonts w:ascii="Times New Roman" w:hAnsi="Times New Roman" w:cs="Times New Roman"/>
          <w:noProof/>
          <w:sz w:val="24"/>
          <w:szCs w:val="24"/>
        </w:rPr>
        <w:t>van Vliet et al.</w:t>
      </w:r>
      <w:r w:rsidR="0044502A">
        <w:rPr>
          <w:rFonts w:ascii="Times New Roman" w:hAnsi="Times New Roman" w:cs="Times New Roman"/>
          <w:noProof/>
          <w:sz w:val="24"/>
          <w:szCs w:val="24"/>
        </w:rPr>
        <w:t xml:space="preserve"> (</w:t>
      </w:r>
      <w:r w:rsidR="0044502A" w:rsidRPr="0044502A">
        <w:rPr>
          <w:rFonts w:ascii="Times New Roman" w:hAnsi="Times New Roman" w:cs="Times New Roman"/>
          <w:noProof/>
          <w:sz w:val="24"/>
          <w:szCs w:val="24"/>
        </w:rPr>
        <w:t>2013)</w:t>
      </w:r>
      <w:r w:rsidRPr="00B15322">
        <w:rPr>
          <w:rFonts w:ascii="Times New Roman" w:hAnsi="Times New Roman" w:cs="Times New Roman"/>
          <w:sz w:val="24"/>
          <w:szCs w:val="24"/>
        </w:rPr>
        <w:t xml:space="preserve"> highlight the wide discrepancies in the measurement of actual extent of croplands across the Sahel region. The same uncertainty about the true extent</w:t>
      </w:r>
      <w:r>
        <w:rPr>
          <w:rFonts w:ascii="Times New Roman" w:hAnsi="Times New Roman" w:cs="Times New Roman"/>
          <w:sz w:val="24"/>
          <w:szCs w:val="24"/>
        </w:rPr>
        <w:t xml:space="preserve"> of croplands is emphasized by</w:t>
      </w:r>
      <w:r w:rsidR="00A6739B">
        <w:rPr>
          <w:rFonts w:ascii="Times New Roman" w:hAnsi="Times New Roman" w:cs="Times New Roman"/>
          <w:sz w:val="24"/>
          <w:szCs w:val="24"/>
        </w:rPr>
        <w:t xml:space="preserve"> </w:t>
      </w:r>
      <w:r w:rsidR="00A6739B" w:rsidRPr="00A6739B">
        <w:rPr>
          <w:rFonts w:ascii="Times New Roman" w:hAnsi="Times New Roman" w:cs="Times New Roman"/>
          <w:noProof/>
          <w:sz w:val="24"/>
          <w:szCs w:val="24"/>
        </w:rPr>
        <w:t>Samasse et al.</w:t>
      </w:r>
      <w:r w:rsidR="00A6739B">
        <w:rPr>
          <w:rFonts w:ascii="Times New Roman" w:hAnsi="Times New Roman" w:cs="Times New Roman"/>
          <w:noProof/>
          <w:sz w:val="24"/>
          <w:szCs w:val="24"/>
        </w:rPr>
        <w:t>(</w:t>
      </w:r>
      <w:r w:rsidR="00A6739B" w:rsidRPr="00A6739B">
        <w:rPr>
          <w:rFonts w:ascii="Times New Roman" w:hAnsi="Times New Roman" w:cs="Times New Roman"/>
          <w:noProof/>
          <w:sz w:val="24"/>
          <w:szCs w:val="24"/>
        </w:rPr>
        <w:t>2020)</w:t>
      </w:r>
      <w:r w:rsidRPr="00B15322">
        <w:rPr>
          <w:rFonts w:ascii="Times New Roman" w:hAnsi="Times New Roman" w:cs="Times New Roman"/>
          <w:sz w:val="24"/>
          <w:szCs w:val="24"/>
        </w:rPr>
        <w:t xml:space="preserve"> </w:t>
      </w:r>
      <w:r w:rsidR="00A6739B">
        <w:rPr>
          <w:rFonts w:ascii="Times New Roman" w:hAnsi="Times New Roman" w:cs="Times New Roman"/>
          <w:sz w:val="24"/>
          <w:szCs w:val="24"/>
        </w:rPr>
        <w:t>who</w:t>
      </w:r>
      <w:r w:rsidRPr="00B15322">
        <w:rPr>
          <w:rFonts w:ascii="Times New Roman" w:hAnsi="Times New Roman" w:cs="Times New Roman"/>
          <w:sz w:val="24"/>
          <w:szCs w:val="24"/>
        </w:rPr>
        <w:t xml:space="preserve"> indicate that none of the existing cro</w:t>
      </w:r>
      <w:r>
        <w:rPr>
          <w:rFonts w:ascii="Times New Roman" w:hAnsi="Times New Roman" w:cs="Times New Roman"/>
          <w:sz w:val="24"/>
          <w:szCs w:val="24"/>
        </w:rPr>
        <w:t>pland maps reach 75% accuracy. The</w:t>
      </w:r>
      <w:r w:rsidR="00073A22">
        <w:rPr>
          <w:rFonts w:ascii="Times New Roman" w:hAnsi="Times New Roman" w:cs="Times New Roman"/>
          <w:sz w:val="24"/>
          <w:szCs w:val="24"/>
        </w:rPr>
        <w:t>ir</w:t>
      </w:r>
      <w:r>
        <w:rPr>
          <w:rFonts w:ascii="Times New Roman" w:hAnsi="Times New Roman" w:cs="Times New Roman"/>
          <w:sz w:val="24"/>
          <w:szCs w:val="24"/>
        </w:rPr>
        <w:t xml:space="preserve"> a</w:t>
      </w:r>
      <w:r w:rsidRPr="00B15322">
        <w:rPr>
          <w:rFonts w:ascii="Times New Roman" w:hAnsi="Times New Roman" w:cs="Times New Roman"/>
          <w:sz w:val="24"/>
          <w:szCs w:val="24"/>
        </w:rPr>
        <w:t xml:space="preserve">nalysis using </w:t>
      </w:r>
      <w:r>
        <w:rPr>
          <w:rFonts w:ascii="Times New Roman" w:hAnsi="Times New Roman" w:cs="Times New Roman"/>
          <w:sz w:val="24"/>
          <w:szCs w:val="24"/>
        </w:rPr>
        <w:t xml:space="preserve">much more granular </w:t>
      </w:r>
      <w:r w:rsidRPr="00B15322">
        <w:rPr>
          <w:rFonts w:ascii="Times New Roman" w:hAnsi="Times New Roman" w:cs="Times New Roman"/>
          <w:sz w:val="24"/>
          <w:szCs w:val="24"/>
        </w:rPr>
        <w:t>Landsat 8</w:t>
      </w:r>
      <w:r>
        <w:rPr>
          <w:rFonts w:ascii="Times New Roman" w:hAnsi="Times New Roman" w:cs="Times New Roman"/>
          <w:sz w:val="24"/>
          <w:szCs w:val="24"/>
        </w:rPr>
        <w:t xml:space="preserve"> </w:t>
      </w:r>
      <w:r w:rsidRPr="00B15322">
        <w:rPr>
          <w:rFonts w:ascii="Times New Roman" w:hAnsi="Times New Roman" w:cs="Times New Roman"/>
          <w:sz w:val="24"/>
          <w:szCs w:val="24"/>
        </w:rPr>
        <w:t xml:space="preserve">data </w:t>
      </w:r>
      <w:r>
        <w:rPr>
          <w:rFonts w:ascii="Times New Roman" w:hAnsi="Times New Roman" w:cs="Times New Roman"/>
          <w:sz w:val="24"/>
          <w:szCs w:val="24"/>
        </w:rPr>
        <w:t>(pixel size = 0.09 ha)</w:t>
      </w:r>
      <w:r w:rsidRPr="00B15322">
        <w:rPr>
          <w:rFonts w:ascii="Times New Roman" w:hAnsi="Times New Roman" w:cs="Times New Roman"/>
          <w:sz w:val="24"/>
          <w:szCs w:val="24"/>
        </w:rPr>
        <w:t xml:space="preserve"> for Mali, Niger, Burkina Faso, Mauritania and Senegal finds the extent of croplands to equal 31,6 million hectares during 2013-2015, while the </w:t>
      </w:r>
      <w:r>
        <w:rPr>
          <w:rFonts w:ascii="Times New Roman" w:hAnsi="Times New Roman" w:cs="Times New Roman"/>
          <w:sz w:val="24"/>
          <w:szCs w:val="24"/>
        </w:rPr>
        <w:t>FAOSTAT</w:t>
      </w:r>
      <w:r w:rsidRPr="00B15322">
        <w:rPr>
          <w:rFonts w:ascii="Times New Roman" w:hAnsi="Times New Roman" w:cs="Times New Roman"/>
          <w:sz w:val="24"/>
          <w:szCs w:val="24"/>
        </w:rPr>
        <w:t xml:space="preserve"> data shows 33.2 million hectares, the </w:t>
      </w:r>
      <w:r>
        <w:rPr>
          <w:rFonts w:ascii="Times New Roman" w:hAnsi="Times New Roman" w:cs="Times New Roman"/>
          <w:sz w:val="24"/>
          <w:szCs w:val="24"/>
        </w:rPr>
        <w:t>Modis500 LULC data used shows 13.</w:t>
      </w:r>
      <w:r w:rsidRPr="00B15322">
        <w:rPr>
          <w:rFonts w:ascii="Times New Roman" w:hAnsi="Times New Roman" w:cs="Times New Roman"/>
          <w:sz w:val="24"/>
          <w:szCs w:val="24"/>
        </w:rPr>
        <w:t>3 million ha of crop</w:t>
      </w:r>
      <w:r>
        <w:rPr>
          <w:rFonts w:ascii="Times New Roman" w:hAnsi="Times New Roman" w:cs="Times New Roman"/>
          <w:sz w:val="24"/>
          <w:szCs w:val="24"/>
        </w:rPr>
        <w:t xml:space="preserve">ped areas </w:t>
      </w:r>
      <w:r w:rsidRPr="00B15322">
        <w:rPr>
          <w:rFonts w:ascii="Times New Roman" w:hAnsi="Times New Roman" w:cs="Times New Roman"/>
          <w:sz w:val="24"/>
          <w:szCs w:val="24"/>
        </w:rPr>
        <w:t>for the same countries. However, Samasse et al</w:t>
      </w:r>
      <w:r>
        <w:rPr>
          <w:rFonts w:ascii="Times New Roman" w:hAnsi="Times New Roman" w:cs="Times New Roman"/>
          <w:sz w:val="24"/>
          <w:szCs w:val="24"/>
        </w:rPr>
        <w:t>.</w:t>
      </w:r>
      <w:r w:rsidRPr="00B15322">
        <w:rPr>
          <w:rFonts w:ascii="Times New Roman" w:hAnsi="Times New Roman" w:cs="Times New Roman"/>
          <w:sz w:val="24"/>
          <w:szCs w:val="24"/>
        </w:rPr>
        <w:t xml:space="preserve"> (2020) </w:t>
      </w:r>
      <w:r>
        <w:rPr>
          <w:rFonts w:ascii="Times New Roman" w:hAnsi="Times New Roman" w:cs="Times New Roman"/>
          <w:sz w:val="24"/>
          <w:szCs w:val="24"/>
        </w:rPr>
        <w:t xml:space="preserve">also </w:t>
      </w:r>
      <w:r w:rsidRPr="00B15322">
        <w:rPr>
          <w:rFonts w:ascii="Times New Roman" w:hAnsi="Times New Roman" w:cs="Times New Roman"/>
          <w:sz w:val="24"/>
          <w:szCs w:val="24"/>
        </w:rPr>
        <w:t xml:space="preserve">indicate that they included </w:t>
      </w:r>
      <w:r>
        <w:rPr>
          <w:rFonts w:ascii="Times New Roman" w:hAnsi="Times New Roman" w:cs="Times New Roman"/>
          <w:sz w:val="24"/>
          <w:szCs w:val="24"/>
        </w:rPr>
        <w:t>fallows within croplands</w:t>
      </w:r>
      <w:r w:rsidRPr="00B15322">
        <w:rPr>
          <w:rFonts w:ascii="Times New Roman" w:hAnsi="Times New Roman" w:cs="Times New Roman"/>
          <w:sz w:val="24"/>
          <w:szCs w:val="24"/>
        </w:rPr>
        <w:t xml:space="preserve">. </w:t>
      </w:r>
    </w:p>
    <w:p w:rsidR="00C66B05" w:rsidRPr="00B15322" w:rsidRDefault="00C66B05" w:rsidP="00C66B05">
      <w:pPr>
        <w:jc w:val="both"/>
        <w:rPr>
          <w:rFonts w:ascii="Times New Roman" w:hAnsi="Times New Roman" w:cs="Times New Roman"/>
          <w:sz w:val="24"/>
          <w:szCs w:val="24"/>
        </w:rPr>
      </w:pPr>
      <w:r w:rsidRPr="00B15322">
        <w:rPr>
          <w:rFonts w:ascii="Times New Roman" w:hAnsi="Times New Roman" w:cs="Times New Roman"/>
          <w:sz w:val="24"/>
          <w:szCs w:val="24"/>
        </w:rPr>
        <w:t>In the Sahel, crop-fallow rotation practices are extensively used</w:t>
      </w:r>
      <w:r w:rsidR="00A6739B">
        <w:rPr>
          <w:rFonts w:ascii="Times New Roman" w:hAnsi="Times New Roman" w:cs="Times New Roman"/>
          <w:sz w:val="24"/>
          <w:szCs w:val="24"/>
        </w:rPr>
        <w:t xml:space="preserve"> </w:t>
      </w:r>
      <w:r w:rsidR="00A6739B" w:rsidRPr="00A6739B">
        <w:rPr>
          <w:rFonts w:ascii="Times New Roman" w:hAnsi="Times New Roman" w:cs="Times New Roman"/>
          <w:noProof/>
          <w:sz w:val="24"/>
          <w:szCs w:val="24"/>
        </w:rPr>
        <w:t>(Tong et al., 2020)</w:t>
      </w:r>
      <w:r>
        <w:rPr>
          <w:rFonts w:ascii="Times New Roman" w:hAnsi="Times New Roman" w:cs="Times New Roman"/>
          <w:sz w:val="24"/>
          <w:szCs w:val="24"/>
        </w:rPr>
        <w:t xml:space="preserve">. Indeed, Tong et al. </w:t>
      </w:r>
      <w:r w:rsidRPr="00B15322">
        <w:rPr>
          <w:rFonts w:ascii="Times New Roman" w:hAnsi="Times New Roman" w:cs="Times New Roman"/>
          <w:sz w:val="24"/>
          <w:szCs w:val="24"/>
        </w:rPr>
        <w:t xml:space="preserve">(2020), using various cropland datasets, found the share of fallow lands within croplands varies between 57%-62%. </w:t>
      </w:r>
      <w:r>
        <w:rPr>
          <w:rFonts w:ascii="Times New Roman" w:hAnsi="Times New Roman" w:cs="Times New Roman"/>
          <w:sz w:val="24"/>
          <w:szCs w:val="24"/>
        </w:rPr>
        <w:t xml:space="preserve">FAOSTAT does not contain information about share of fallows within croplands for all the Sahelian countries, but for those countries where these data are available, the share of temporary fallows and temporary pastures within croplands varies from 16% to 24%.  </w:t>
      </w:r>
      <w:r w:rsidRPr="00B15322">
        <w:rPr>
          <w:rFonts w:ascii="Times New Roman" w:hAnsi="Times New Roman" w:cs="Times New Roman"/>
          <w:sz w:val="24"/>
          <w:szCs w:val="24"/>
        </w:rPr>
        <w:t xml:space="preserve">Hence, the discrepancy of cropland extent by the </w:t>
      </w:r>
      <w:r>
        <w:rPr>
          <w:rFonts w:ascii="Times New Roman" w:hAnsi="Times New Roman" w:cs="Times New Roman"/>
          <w:sz w:val="24"/>
          <w:szCs w:val="24"/>
        </w:rPr>
        <w:t>Modis500</w:t>
      </w:r>
      <w:r w:rsidRPr="00B15322">
        <w:rPr>
          <w:rFonts w:ascii="Times New Roman" w:hAnsi="Times New Roman" w:cs="Times New Roman"/>
          <w:sz w:val="24"/>
          <w:szCs w:val="24"/>
        </w:rPr>
        <w:t xml:space="preserve"> </w:t>
      </w:r>
      <w:r>
        <w:rPr>
          <w:rFonts w:ascii="Times New Roman" w:hAnsi="Times New Roman" w:cs="Times New Roman"/>
          <w:sz w:val="24"/>
          <w:szCs w:val="24"/>
        </w:rPr>
        <w:t>LULC</w:t>
      </w:r>
      <w:r w:rsidRPr="00B15322">
        <w:rPr>
          <w:rFonts w:ascii="Times New Roman" w:hAnsi="Times New Roman" w:cs="Times New Roman"/>
          <w:sz w:val="24"/>
          <w:szCs w:val="24"/>
        </w:rPr>
        <w:t xml:space="preserve"> dataset and official statistics </w:t>
      </w:r>
      <w:r w:rsidRPr="00B15322">
        <w:rPr>
          <w:rFonts w:ascii="Times New Roman" w:hAnsi="Times New Roman" w:cs="Times New Roman"/>
          <w:sz w:val="24"/>
          <w:szCs w:val="24"/>
        </w:rPr>
        <w:lastRenderedPageBreak/>
        <w:t>could be</w:t>
      </w:r>
      <w:r>
        <w:rPr>
          <w:rFonts w:ascii="Times New Roman" w:hAnsi="Times New Roman" w:cs="Times New Roman"/>
          <w:sz w:val="24"/>
          <w:szCs w:val="24"/>
        </w:rPr>
        <w:t>,</w:t>
      </w:r>
      <w:r w:rsidRPr="00B15322">
        <w:rPr>
          <w:rFonts w:ascii="Times New Roman" w:hAnsi="Times New Roman" w:cs="Times New Roman"/>
          <w:sz w:val="24"/>
          <w:szCs w:val="24"/>
        </w:rPr>
        <w:t xml:space="preserve"> to a large extent</w:t>
      </w:r>
      <w:r>
        <w:rPr>
          <w:rFonts w:ascii="Times New Roman" w:hAnsi="Times New Roman" w:cs="Times New Roman"/>
          <w:sz w:val="24"/>
          <w:szCs w:val="24"/>
        </w:rPr>
        <w:t>,</w:t>
      </w:r>
      <w:r w:rsidRPr="00B15322">
        <w:rPr>
          <w:rFonts w:ascii="Times New Roman" w:hAnsi="Times New Roman" w:cs="Times New Roman"/>
          <w:sz w:val="24"/>
          <w:szCs w:val="24"/>
        </w:rPr>
        <w:t xml:space="preserve"> explained by fallow land</w:t>
      </w:r>
      <w:r>
        <w:rPr>
          <w:rFonts w:ascii="Times New Roman" w:hAnsi="Times New Roman" w:cs="Times New Roman"/>
          <w:sz w:val="24"/>
          <w:szCs w:val="24"/>
        </w:rPr>
        <w:t xml:space="preserve"> and temporary pastures</w:t>
      </w:r>
      <w:r w:rsidRPr="00B15322">
        <w:rPr>
          <w:rFonts w:ascii="Times New Roman" w:hAnsi="Times New Roman" w:cs="Times New Roman"/>
          <w:sz w:val="24"/>
          <w:szCs w:val="24"/>
        </w:rPr>
        <w:t xml:space="preserve">. These fallow areas </w:t>
      </w:r>
      <w:r>
        <w:rPr>
          <w:rFonts w:ascii="Times New Roman" w:hAnsi="Times New Roman" w:cs="Times New Roman"/>
          <w:sz w:val="24"/>
          <w:szCs w:val="24"/>
        </w:rPr>
        <w:t xml:space="preserve">and temporary pastures </w:t>
      </w:r>
      <w:r w:rsidRPr="00B15322">
        <w:rPr>
          <w:rFonts w:ascii="Times New Roman" w:hAnsi="Times New Roman" w:cs="Times New Roman"/>
          <w:sz w:val="24"/>
          <w:szCs w:val="24"/>
        </w:rPr>
        <w:t xml:space="preserve">are likely to be included within grassland category in this </w:t>
      </w:r>
      <w:r>
        <w:rPr>
          <w:rFonts w:ascii="Times New Roman" w:hAnsi="Times New Roman" w:cs="Times New Roman"/>
          <w:sz w:val="24"/>
          <w:szCs w:val="24"/>
        </w:rPr>
        <w:t>Modis500</w:t>
      </w:r>
      <w:r w:rsidRPr="00B15322">
        <w:rPr>
          <w:rFonts w:ascii="Times New Roman" w:hAnsi="Times New Roman" w:cs="Times New Roman"/>
          <w:sz w:val="24"/>
          <w:szCs w:val="24"/>
        </w:rPr>
        <w:t xml:space="preserve"> </w:t>
      </w:r>
      <w:r>
        <w:rPr>
          <w:rFonts w:ascii="Times New Roman" w:hAnsi="Times New Roman" w:cs="Times New Roman"/>
          <w:sz w:val="24"/>
          <w:szCs w:val="24"/>
        </w:rPr>
        <w:t xml:space="preserve">LULC </w:t>
      </w:r>
      <w:r w:rsidRPr="00B15322">
        <w:rPr>
          <w:rFonts w:ascii="Times New Roman" w:hAnsi="Times New Roman" w:cs="Times New Roman"/>
          <w:sz w:val="24"/>
          <w:szCs w:val="24"/>
        </w:rPr>
        <w:t>dataset, because Tong et al</w:t>
      </w:r>
      <w:r>
        <w:rPr>
          <w:rFonts w:ascii="Times New Roman" w:hAnsi="Times New Roman" w:cs="Times New Roman"/>
          <w:sz w:val="24"/>
          <w:szCs w:val="24"/>
        </w:rPr>
        <w:t>.</w:t>
      </w:r>
      <w:r w:rsidRPr="00B15322">
        <w:rPr>
          <w:rFonts w:ascii="Times New Roman" w:hAnsi="Times New Roman" w:cs="Times New Roman"/>
          <w:sz w:val="24"/>
          <w:szCs w:val="24"/>
        </w:rPr>
        <w:t xml:space="preserve"> (2020) identify that fallow areas </w:t>
      </w:r>
      <w:r>
        <w:rPr>
          <w:rFonts w:ascii="Times New Roman" w:hAnsi="Times New Roman" w:cs="Times New Roman"/>
          <w:sz w:val="24"/>
          <w:szCs w:val="24"/>
        </w:rPr>
        <w:t xml:space="preserve">in the Sahel region </w:t>
      </w:r>
      <w:r w:rsidRPr="00B15322">
        <w:rPr>
          <w:rFonts w:ascii="Times New Roman" w:hAnsi="Times New Roman" w:cs="Times New Roman"/>
          <w:sz w:val="24"/>
          <w:szCs w:val="24"/>
        </w:rPr>
        <w:t>are represented by continuous herbaceous vegetation cover. This lack of distinguishing of fallows from grasslands makes it difficult to properly identify potential cropland areas and their extent, however, for the economic analysis of ecosystem services provided by different biomes, this</w:t>
      </w:r>
      <w:r>
        <w:rPr>
          <w:rFonts w:ascii="Times New Roman" w:hAnsi="Times New Roman" w:cs="Times New Roman"/>
          <w:sz w:val="24"/>
          <w:szCs w:val="24"/>
        </w:rPr>
        <w:t xml:space="preserve"> is not disruptive.</w:t>
      </w:r>
      <w:r w:rsidRPr="00B15322">
        <w:rPr>
          <w:rFonts w:ascii="Times New Roman" w:hAnsi="Times New Roman" w:cs="Times New Roman"/>
          <w:sz w:val="24"/>
          <w:szCs w:val="24"/>
        </w:rPr>
        <w:t xml:space="preserve"> Fallow lands are </w:t>
      </w:r>
      <w:r w:rsidRPr="00CA1207">
        <w:rPr>
          <w:rFonts w:ascii="Times New Roman" w:hAnsi="Times New Roman" w:cs="Times New Roman"/>
          <w:i/>
          <w:sz w:val="24"/>
          <w:szCs w:val="24"/>
        </w:rPr>
        <w:t>de facto</w:t>
      </w:r>
      <w:r w:rsidRPr="00B15322">
        <w:rPr>
          <w:rFonts w:ascii="Times New Roman" w:hAnsi="Times New Roman" w:cs="Times New Roman"/>
          <w:sz w:val="24"/>
          <w:szCs w:val="24"/>
        </w:rPr>
        <w:t xml:space="preserve"> used as grasslands, hence, they need to be valued economically as grasslands. It would be highly inaccurate to give them the values of croplands when these fallow lands do not produce any crops, but are mainly used for livestock grazing.</w:t>
      </w:r>
      <w:r>
        <w:rPr>
          <w:rFonts w:ascii="Times New Roman" w:hAnsi="Times New Roman" w:cs="Times New Roman"/>
          <w:sz w:val="24"/>
          <w:szCs w:val="24"/>
        </w:rPr>
        <w:t xml:space="preserve"> Similarly, orchards are by definition included under croplands in official statistics, whereas Modis500 LULC is likely to include them under woodlands/shrublands/forests. These orchards also </w:t>
      </w:r>
      <w:r w:rsidRPr="00A6513F">
        <w:rPr>
          <w:rFonts w:ascii="Times New Roman" w:hAnsi="Times New Roman" w:cs="Times New Roman"/>
          <w:i/>
          <w:sz w:val="24"/>
          <w:szCs w:val="24"/>
        </w:rPr>
        <w:t>de facto</w:t>
      </w:r>
      <w:r>
        <w:rPr>
          <w:rFonts w:ascii="Times New Roman" w:hAnsi="Times New Roman" w:cs="Times New Roman"/>
          <w:sz w:val="24"/>
          <w:szCs w:val="24"/>
        </w:rPr>
        <w:t xml:space="preserve"> provide a range of ecosystem services similar to woodlands/shrublands/forests and valuing them as “only” croplands would underestimate the values of their ecosystem services. Hence, for the purposes of economic valuation of ecosystem services by different LULC, Modis500 LULC dataset provides not only spatially explicit representation of various LULCs but also such a representation which is amenable for more accurate valuation of ecosystem services by various LULC. </w:t>
      </w:r>
    </w:p>
    <w:p w:rsidR="00C66B05" w:rsidRPr="000E44C6" w:rsidRDefault="00C66B05" w:rsidP="00C66B05">
      <w:pPr>
        <w:jc w:val="both"/>
        <w:rPr>
          <w:rFonts w:ascii="Times New Roman" w:hAnsi="Times New Roman" w:cs="Times New Roman"/>
          <w:sz w:val="24"/>
          <w:szCs w:val="24"/>
        </w:rPr>
        <w:sectPr w:rsidR="00C66B05" w:rsidRPr="000E44C6" w:rsidSect="00BB010B">
          <w:footerReference w:type="default" r:id="rId8"/>
          <w:pgSz w:w="12240" w:h="15840"/>
          <w:pgMar w:top="1440" w:right="1440" w:bottom="1440" w:left="1440" w:header="708" w:footer="708" w:gutter="0"/>
          <w:cols w:space="708"/>
          <w:titlePg/>
          <w:docGrid w:linePitch="360"/>
        </w:sectPr>
      </w:pPr>
    </w:p>
    <w:p w:rsidR="00C66B05" w:rsidRPr="003704BE" w:rsidRDefault="00C66B05" w:rsidP="00C66B05">
      <w:pPr>
        <w:pStyle w:val="Caption"/>
        <w:rPr>
          <w:rFonts w:ascii="Times New Roman" w:hAnsi="Times New Roman" w:cs="Times New Roman"/>
          <w:b/>
          <w:i w:val="0"/>
          <w:color w:val="000000" w:themeColor="text1"/>
          <w:sz w:val="24"/>
          <w:szCs w:val="24"/>
        </w:rPr>
      </w:pPr>
      <w:bookmarkStart w:id="3" w:name="_Toc49785088"/>
      <w:r w:rsidRPr="003704BE">
        <w:rPr>
          <w:b/>
          <w:i w:val="0"/>
          <w:color w:val="000000" w:themeColor="text1"/>
          <w:sz w:val="24"/>
          <w:szCs w:val="24"/>
        </w:rPr>
        <w:lastRenderedPageBreak/>
        <w:t xml:space="preserve">Table </w:t>
      </w:r>
      <w:r w:rsidR="00BD7911">
        <w:rPr>
          <w:b/>
          <w:i w:val="0"/>
          <w:color w:val="000000" w:themeColor="text1"/>
          <w:sz w:val="24"/>
          <w:szCs w:val="24"/>
        </w:rPr>
        <w:t>S1</w:t>
      </w:r>
      <w:r w:rsidRPr="003704BE">
        <w:rPr>
          <w:b/>
          <w:i w:val="0"/>
          <w:color w:val="000000" w:themeColor="text1"/>
          <w:sz w:val="24"/>
          <w:szCs w:val="24"/>
        </w:rPr>
        <w:t>.</w:t>
      </w:r>
      <w:r w:rsidR="00BD7911">
        <w:rPr>
          <w:b/>
          <w:i w:val="0"/>
          <w:color w:val="000000" w:themeColor="text1"/>
          <w:sz w:val="24"/>
          <w:szCs w:val="24"/>
        </w:rPr>
        <w:t>1.</w:t>
      </w:r>
      <w:r w:rsidRPr="003704BE">
        <w:rPr>
          <w:b/>
          <w:i w:val="0"/>
          <w:color w:val="000000" w:themeColor="text1"/>
          <w:sz w:val="24"/>
          <w:szCs w:val="24"/>
        </w:rPr>
        <w:t xml:space="preserve"> LULC transition matrix for the Sahel region, 2001-2018</w:t>
      </w:r>
      <w:bookmarkEnd w:id="3"/>
    </w:p>
    <w:p w:rsidR="00C66B05" w:rsidRDefault="00C66B05" w:rsidP="00C66B05">
      <w:pPr>
        <w:spacing w:after="0" w:line="240" w:lineRule="auto"/>
        <w:jc w:val="both"/>
      </w:pPr>
    </w:p>
    <w:tbl>
      <w:tblPr>
        <w:tblW w:w="13796" w:type="dxa"/>
        <w:tblLook w:val="04A0" w:firstRow="1" w:lastRow="0" w:firstColumn="1" w:lastColumn="0" w:noHBand="0" w:noVBand="1"/>
      </w:tblPr>
      <w:tblGrid>
        <w:gridCol w:w="1843"/>
        <w:gridCol w:w="1220"/>
        <w:gridCol w:w="1220"/>
        <w:gridCol w:w="1220"/>
        <w:gridCol w:w="1220"/>
        <w:gridCol w:w="1220"/>
        <w:gridCol w:w="1220"/>
        <w:gridCol w:w="1233"/>
        <w:gridCol w:w="1220"/>
        <w:gridCol w:w="1220"/>
        <w:gridCol w:w="960"/>
      </w:tblGrid>
      <w:tr w:rsidR="00C66B05" w:rsidRPr="009F6ED1" w:rsidTr="004F1448">
        <w:trPr>
          <w:trHeight w:val="290"/>
        </w:trPr>
        <w:tc>
          <w:tcPr>
            <w:tcW w:w="1843" w:type="dxa"/>
            <w:vMerge w:val="restart"/>
            <w:tcBorders>
              <w:top w:val="single" w:sz="4" w:space="0" w:color="auto"/>
              <w:left w:val="nil"/>
              <w:bottom w:val="nil"/>
              <w:right w:val="nil"/>
            </w:tcBorders>
            <w:shd w:val="clear" w:color="auto" w:fill="auto"/>
            <w:vAlign w:val="center"/>
            <w:hideMark/>
          </w:tcPr>
          <w:p w:rsidR="00C66B05" w:rsidRPr="009F6ED1" w:rsidRDefault="00C66B05" w:rsidP="006623B7">
            <w:pPr>
              <w:spacing w:after="0" w:line="240" w:lineRule="auto"/>
              <w:jc w:val="center"/>
              <w:rPr>
                <w:rFonts w:ascii="Calibri" w:eastAsia="Times New Roman" w:hAnsi="Calibri" w:cs="Calibri"/>
                <w:b/>
                <w:bCs/>
                <w:color w:val="000000"/>
                <w:sz w:val="20"/>
                <w:szCs w:val="20"/>
              </w:rPr>
            </w:pPr>
            <w:r w:rsidRPr="009F6ED1">
              <w:rPr>
                <w:rFonts w:ascii="Calibri" w:eastAsia="Times New Roman" w:hAnsi="Calibri" w:cs="Calibri"/>
                <w:b/>
                <w:bCs/>
                <w:color w:val="000000"/>
                <w:sz w:val="20"/>
                <w:szCs w:val="20"/>
              </w:rPr>
              <w:t>Land use and land cover in 2001, in  thousand ha</w:t>
            </w:r>
          </w:p>
        </w:tc>
        <w:tc>
          <w:tcPr>
            <w:tcW w:w="10993" w:type="dxa"/>
            <w:gridSpan w:val="9"/>
            <w:tcBorders>
              <w:top w:val="single" w:sz="4" w:space="0" w:color="auto"/>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Land use and land cover in 2018, in  thousand ha</w:t>
            </w:r>
          </w:p>
        </w:tc>
        <w:tc>
          <w:tcPr>
            <w:tcW w:w="960" w:type="dxa"/>
            <w:vMerge w:val="restart"/>
            <w:tcBorders>
              <w:top w:val="single" w:sz="4" w:space="0" w:color="auto"/>
              <w:left w:val="nil"/>
              <w:bottom w:val="single" w:sz="4" w:space="0" w:color="000000"/>
              <w:right w:val="nil"/>
            </w:tcBorders>
            <w:shd w:val="clear" w:color="auto" w:fill="auto"/>
            <w:vAlign w:val="center"/>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Total</w:t>
            </w:r>
          </w:p>
        </w:tc>
      </w:tr>
      <w:tr w:rsidR="00C66B05" w:rsidRPr="009F6ED1" w:rsidTr="004F1448">
        <w:trPr>
          <w:trHeight w:val="980"/>
        </w:trPr>
        <w:tc>
          <w:tcPr>
            <w:tcW w:w="1843" w:type="dxa"/>
            <w:vMerge/>
            <w:tcBorders>
              <w:top w:val="single" w:sz="4" w:space="0" w:color="auto"/>
              <w:left w:val="nil"/>
              <w:bottom w:val="nil"/>
              <w:right w:val="nil"/>
            </w:tcBorders>
            <w:vAlign w:val="center"/>
            <w:hideMark/>
          </w:tcPr>
          <w:p w:rsidR="00C66B05" w:rsidRPr="009F6ED1" w:rsidRDefault="00C66B05" w:rsidP="006623B7">
            <w:pPr>
              <w:spacing w:after="0" w:line="240" w:lineRule="auto"/>
              <w:rPr>
                <w:rFonts w:ascii="Calibri" w:eastAsia="Times New Roman" w:hAnsi="Calibri" w:cs="Calibri"/>
                <w:b/>
                <w:bCs/>
                <w:color w:val="000000"/>
                <w:sz w:val="20"/>
                <w:szCs w:val="20"/>
              </w:rPr>
            </w:pPr>
          </w:p>
        </w:tc>
        <w:tc>
          <w:tcPr>
            <w:tcW w:w="1220" w:type="dxa"/>
            <w:tcBorders>
              <w:top w:val="nil"/>
              <w:left w:val="nil"/>
              <w:bottom w:val="nil"/>
              <w:right w:val="nil"/>
            </w:tcBorders>
            <w:shd w:val="clear" w:color="auto" w:fill="auto"/>
            <w:vAlign w:val="center"/>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Forest</w:t>
            </w:r>
          </w:p>
        </w:tc>
        <w:tc>
          <w:tcPr>
            <w:tcW w:w="1220" w:type="dxa"/>
            <w:tcBorders>
              <w:top w:val="nil"/>
              <w:left w:val="nil"/>
              <w:bottom w:val="nil"/>
              <w:right w:val="nil"/>
            </w:tcBorders>
            <w:shd w:val="clear" w:color="auto" w:fill="auto"/>
            <w:vAlign w:val="center"/>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Shrubland</w:t>
            </w:r>
          </w:p>
        </w:tc>
        <w:tc>
          <w:tcPr>
            <w:tcW w:w="1220" w:type="dxa"/>
            <w:tcBorders>
              <w:top w:val="nil"/>
              <w:left w:val="nil"/>
              <w:bottom w:val="nil"/>
              <w:right w:val="nil"/>
            </w:tcBorders>
            <w:shd w:val="clear" w:color="auto" w:fill="auto"/>
            <w:vAlign w:val="center"/>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Woodland</w:t>
            </w:r>
          </w:p>
        </w:tc>
        <w:tc>
          <w:tcPr>
            <w:tcW w:w="1220" w:type="dxa"/>
            <w:tcBorders>
              <w:top w:val="nil"/>
              <w:left w:val="nil"/>
              <w:bottom w:val="nil"/>
              <w:right w:val="nil"/>
            </w:tcBorders>
            <w:shd w:val="clear" w:color="auto" w:fill="auto"/>
            <w:vAlign w:val="center"/>
            <w:hideMark/>
          </w:tcPr>
          <w:p w:rsidR="00C66B05" w:rsidRPr="009F6ED1"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c>
          <w:tcPr>
            <w:tcW w:w="1220" w:type="dxa"/>
            <w:tcBorders>
              <w:top w:val="nil"/>
              <w:left w:val="nil"/>
              <w:bottom w:val="nil"/>
              <w:right w:val="nil"/>
            </w:tcBorders>
            <w:shd w:val="clear" w:color="auto" w:fill="auto"/>
            <w:vAlign w:val="center"/>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Wetland</w:t>
            </w:r>
          </w:p>
        </w:tc>
        <w:tc>
          <w:tcPr>
            <w:tcW w:w="1220" w:type="dxa"/>
            <w:tcBorders>
              <w:top w:val="nil"/>
              <w:left w:val="nil"/>
              <w:bottom w:val="nil"/>
              <w:right w:val="nil"/>
            </w:tcBorders>
            <w:shd w:val="clear" w:color="auto" w:fill="auto"/>
            <w:vAlign w:val="center"/>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Cropland</w:t>
            </w:r>
          </w:p>
        </w:tc>
        <w:tc>
          <w:tcPr>
            <w:tcW w:w="1233" w:type="dxa"/>
            <w:tcBorders>
              <w:top w:val="nil"/>
              <w:left w:val="nil"/>
              <w:bottom w:val="nil"/>
              <w:right w:val="nil"/>
            </w:tcBorders>
            <w:shd w:val="clear" w:color="auto" w:fill="auto"/>
            <w:vAlign w:val="center"/>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Settlement</w:t>
            </w:r>
          </w:p>
        </w:tc>
        <w:tc>
          <w:tcPr>
            <w:tcW w:w="1220" w:type="dxa"/>
            <w:tcBorders>
              <w:top w:val="nil"/>
              <w:left w:val="nil"/>
              <w:bottom w:val="nil"/>
              <w:right w:val="nil"/>
            </w:tcBorders>
            <w:shd w:val="clear" w:color="auto" w:fill="auto"/>
            <w:vAlign w:val="center"/>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Barren lands</w:t>
            </w:r>
          </w:p>
        </w:tc>
        <w:tc>
          <w:tcPr>
            <w:tcW w:w="1220" w:type="dxa"/>
            <w:tcBorders>
              <w:top w:val="nil"/>
              <w:left w:val="nil"/>
              <w:bottom w:val="nil"/>
              <w:right w:val="nil"/>
            </w:tcBorders>
            <w:shd w:val="clear" w:color="auto" w:fill="auto"/>
            <w:vAlign w:val="center"/>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Water bodies</w:t>
            </w:r>
          </w:p>
        </w:tc>
        <w:tc>
          <w:tcPr>
            <w:tcW w:w="960" w:type="dxa"/>
            <w:vMerge/>
            <w:tcBorders>
              <w:top w:val="single" w:sz="4" w:space="0" w:color="auto"/>
              <w:left w:val="nil"/>
              <w:bottom w:val="single" w:sz="4" w:space="0" w:color="000000"/>
              <w:right w:val="nil"/>
            </w:tcBorders>
            <w:vAlign w:val="center"/>
            <w:hideMark/>
          </w:tcPr>
          <w:p w:rsidR="00C66B05" w:rsidRPr="009F6ED1" w:rsidRDefault="00C66B05" w:rsidP="006623B7">
            <w:pPr>
              <w:spacing w:after="0" w:line="240" w:lineRule="auto"/>
              <w:rPr>
                <w:rFonts w:ascii="Calibri" w:eastAsia="Times New Roman" w:hAnsi="Calibri" w:cs="Calibri"/>
                <w:b/>
                <w:bCs/>
                <w:color w:val="000000"/>
              </w:rPr>
            </w:pPr>
          </w:p>
        </w:tc>
      </w:tr>
      <w:tr w:rsidR="00C66B05" w:rsidRPr="009F6ED1" w:rsidTr="004F1448">
        <w:trPr>
          <w:trHeight w:val="290"/>
        </w:trPr>
        <w:tc>
          <w:tcPr>
            <w:tcW w:w="1843" w:type="dxa"/>
            <w:tcBorders>
              <w:top w:val="single" w:sz="4" w:space="0" w:color="auto"/>
              <w:left w:val="nil"/>
              <w:bottom w:val="nil"/>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Forest</w:t>
            </w:r>
          </w:p>
        </w:tc>
        <w:tc>
          <w:tcPr>
            <w:tcW w:w="1220" w:type="dxa"/>
            <w:tcBorders>
              <w:top w:val="single" w:sz="4" w:space="0" w:color="auto"/>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4,607</w:t>
            </w:r>
          </w:p>
        </w:tc>
        <w:tc>
          <w:tcPr>
            <w:tcW w:w="1220" w:type="dxa"/>
            <w:tcBorders>
              <w:top w:val="single" w:sz="4" w:space="0" w:color="auto"/>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w:t>
            </w:r>
          </w:p>
        </w:tc>
        <w:tc>
          <w:tcPr>
            <w:tcW w:w="1220" w:type="dxa"/>
            <w:tcBorders>
              <w:top w:val="single" w:sz="4" w:space="0" w:color="auto"/>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778</w:t>
            </w:r>
          </w:p>
        </w:tc>
        <w:tc>
          <w:tcPr>
            <w:tcW w:w="1220" w:type="dxa"/>
            <w:tcBorders>
              <w:top w:val="single" w:sz="4" w:space="0" w:color="auto"/>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1,394</w:t>
            </w:r>
          </w:p>
        </w:tc>
        <w:tc>
          <w:tcPr>
            <w:tcW w:w="1220" w:type="dxa"/>
            <w:tcBorders>
              <w:top w:val="single" w:sz="4" w:space="0" w:color="auto"/>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87</w:t>
            </w:r>
          </w:p>
        </w:tc>
        <w:tc>
          <w:tcPr>
            <w:tcW w:w="1220" w:type="dxa"/>
            <w:tcBorders>
              <w:top w:val="single" w:sz="4" w:space="0" w:color="auto"/>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98</w:t>
            </w:r>
          </w:p>
        </w:tc>
        <w:tc>
          <w:tcPr>
            <w:tcW w:w="1233" w:type="dxa"/>
            <w:tcBorders>
              <w:top w:val="single" w:sz="4" w:space="0" w:color="auto"/>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4</w:t>
            </w:r>
          </w:p>
        </w:tc>
        <w:tc>
          <w:tcPr>
            <w:tcW w:w="1220" w:type="dxa"/>
            <w:tcBorders>
              <w:top w:val="single" w:sz="4" w:space="0" w:color="auto"/>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single" w:sz="4" w:space="0" w:color="auto"/>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96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right"/>
              <w:rPr>
                <w:rFonts w:ascii="Calibri" w:eastAsia="Times New Roman" w:hAnsi="Calibri" w:cs="Calibri"/>
                <w:b/>
                <w:bCs/>
                <w:color w:val="000000"/>
              </w:rPr>
            </w:pPr>
            <w:r w:rsidRPr="009F6ED1">
              <w:rPr>
                <w:rFonts w:ascii="Calibri" w:eastAsia="Times New Roman" w:hAnsi="Calibri" w:cs="Calibri"/>
                <w:b/>
                <w:bCs/>
                <w:color w:val="000000"/>
              </w:rPr>
              <w:t>6,969</w:t>
            </w:r>
          </w:p>
        </w:tc>
      </w:tr>
      <w:tr w:rsidR="00C66B05" w:rsidRPr="009F6ED1" w:rsidTr="004F1448">
        <w:trPr>
          <w:trHeight w:val="290"/>
        </w:trPr>
        <w:tc>
          <w:tcPr>
            <w:tcW w:w="184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Shrubland</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6</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17,783</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3</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7,631</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3</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11</w:t>
            </w:r>
          </w:p>
        </w:tc>
        <w:tc>
          <w:tcPr>
            <w:tcW w:w="123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3</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380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96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right"/>
              <w:rPr>
                <w:rFonts w:ascii="Calibri" w:eastAsia="Times New Roman" w:hAnsi="Calibri" w:cs="Calibri"/>
                <w:b/>
                <w:bCs/>
                <w:color w:val="000000"/>
              </w:rPr>
            </w:pPr>
            <w:r w:rsidRPr="009F6ED1">
              <w:rPr>
                <w:rFonts w:ascii="Calibri" w:eastAsia="Times New Roman" w:hAnsi="Calibri" w:cs="Calibri"/>
                <w:b/>
                <w:bCs/>
                <w:color w:val="000000"/>
              </w:rPr>
              <w:t>25,819</w:t>
            </w:r>
          </w:p>
        </w:tc>
      </w:tr>
      <w:tr w:rsidR="00C66B05" w:rsidRPr="009F6ED1" w:rsidTr="004F1448">
        <w:trPr>
          <w:trHeight w:val="290"/>
        </w:trPr>
        <w:tc>
          <w:tcPr>
            <w:tcW w:w="184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Woodland</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173</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1,725</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434</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5</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190</w:t>
            </w:r>
          </w:p>
        </w:tc>
        <w:tc>
          <w:tcPr>
            <w:tcW w:w="123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5</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96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right"/>
              <w:rPr>
                <w:rFonts w:ascii="Calibri" w:eastAsia="Times New Roman" w:hAnsi="Calibri" w:cs="Calibri"/>
                <w:b/>
                <w:bCs/>
                <w:color w:val="000000"/>
              </w:rPr>
            </w:pPr>
            <w:r w:rsidRPr="009F6ED1">
              <w:rPr>
                <w:rFonts w:ascii="Calibri" w:eastAsia="Times New Roman" w:hAnsi="Calibri" w:cs="Calibri"/>
                <w:b/>
                <w:bCs/>
                <w:color w:val="000000"/>
              </w:rPr>
              <w:t>2,531</w:t>
            </w:r>
          </w:p>
        </w:tc>
      </w:tr>
      <w:tr w:rsidR="00C66B05" w:rsidRPr="009F6ED1" w:rsidTr="004F1448">
        <w:trPr>
          <w:trHeight w:val="290"/>
        </w:trPr>
        <w:tc>
          <w:tcPr>
            <w:tcW w:w="1843" w:type="dxa"/>
            <w:tcBorders>
              <w:top w:val="nil"/>
              <w:left w:val="nil"/>
              <w:bottom w:val="nil"/>
              <w:right w:val="nil"/>
            </w:tcBorders>
            <w:shd w:val="clear" w:color="auto" w:fill="auto"/>
            <w:noWrap/>
            <w:vAlign w:val="bottom"/>
            <w:hideMark/>
          </w:tcPr>
          <w:p w:rsidR="00C66B05" w:rsidRPr="009F6ED1" w:rsidRDefault="00C94964" w:rsidP="006623B7">
            <w:pPr>
              <w:spacing w:after="0" w:line="240" w:lineRule="auto"/>
              <w:rPr>
                <w:rFonts w:ascii="Calibri" w:eastAsia="Times New Roman" w:hAnsi="Calibri" w:cs="Calibri"/>
                <w:b/>
                <w:bCs/>
                <w:color w:val="000000"/>
              </w:rPr>
            </w:pPr>
            <w:r>
              <w:rPr>
                <w:rFonts w:ascii="Calibri" w:eastAsia="Times New Roman" w:hAnsi="Calibri" w:cs="Calibri"/>
                <w:b/>
                <w:bCs/>
                <w:color w:val="000000"/>
              </w:rPr>
              <w:t>Grassland</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1,392</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2,535</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845</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365,000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228</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16,710</w:t>
            </w:r>
          </w:p>
        </w:tc>
        <w:tc>
          <w:tcPr>
            <w:tcW w:w="123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111</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1,914</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20</w:t>
            </w:r>
          </w:p>
        </w:tc>
        <w:tc>
          <w:tcPr>
            <w:tcW w:w="96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right"/>
              <w:rPr>
                <w:rFonts w:ascii="Calibri" w:eastAsia="Times New Roman" w:hAnsi="Calibri" w:cs="Calibri"/>
                <w:b/>
                <w:bCs/>
                <w:color w:val="000000"/>
              </w:rPr>
            </w:pPr>
            <w:r w:rsidRPr="009F6ED1">
              <w:rPr>
                <w:rFonts w:ascii="Calibri" w:eastAsia="Times New Roman" w:hAnsi="Calibri" w:cs="Calibri"/>
                <w:b/>
                <w:bCs/>
                <w:color w:val="000000"/>
              </w:rPr>
              <w:t>388,755</w:t>
            </w:r>
          </w:p>
        </w:tc>
      </w:tr>
      <w:tr w:rsidR="00C66B05" w:rsidRPr="009F6ED1" w:rsidTr="004F1448">
        <w:trPr>
          <w:trHeight w:val="290"/>
        </w:trPr>
        <w:tc>
          <w:tcPr>
            <w:tcW w:w="184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Wetland</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33</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3</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186</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1,636</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10</w:t>
            </w:r>
          </w:p>
        </w:tc>
        <w:tc>
          <w:tcPr>
            <w:tcW w:w="123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6</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4</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right"/>
              <w:rPr>
                <w:rFonts w:ascii="Calibri" w:eastAsia="Times New Roman" w:hAnsi="Calibri" w:cs="Calibri"/>
                <w:b/>
                <w:bCs/>
                <w:color w:val="000000"/>
              </w:rPr>
            </w:pPr>
            <w:r w:rsidRPr="009F6ED1">
              <w:rPr>
                <w:rFonts w:ascii="Calibri" w:eastAsia="Times New Roman" w:hAnsi="Calibri" w:cs="Calibri"/>
                <w:b/>
                <w:bCs/>
                <w:color w:val="000000"/>
              </w:rPr>
              <w:t>1,887</w:t>
            </w:r>
          </w:p>
        </w:tc>
      </w:tr>
      <w:tr w:rsidR="00C66B05" w:rsidRPr="009F6ED1" w:rsidTr="004F1448">
        <w:trPr>
          <w:trHeight w:val="290"/>
        </w:trPr>
        <w:tc>
          <w:tcPr>
            <w:tcW w:w="184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Cropland</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105</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2</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115</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17,384</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12</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67,268</w:t>
            </w:r>
          </w:p>
        </w:tc>
        <w:tc>
          <w:tcPr>
            <w:tcW w:w="123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149</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7</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96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right"/>
              <w:rPr>
                <w:rFonts w:ascii="Calibri" w:eastAsia="Times New Roman" w:hAnsi="Calibri" w:cs="Calibri"/>
                <w:b/>
                <w:bCs/>
                <w:color w:val="000000"/>
              </w:rPr>
            </w:pPr>
            <w:r w:rsidRPr="009F6ED1">
              <w:rPr>
                <w:rFonts w:ascii="Calibri" w:eastAsia="Times New Roman" w:hAnsi="Calibri" w:cs="Calibri"/>
                <w:b/>
                <w:bCs/>
                <w:color w:val="000000"/>
              </w:rPr>
              <w:t>85,041</w:t>
            </w:r>
          </w:p>
        </w:tc>
      </w:tr>
      <w:tr w:rsidR="00C66B05" w:rsidRPr="009F6ED1" w:rsidTr="004F1448">
        <w:trPr>
          <w:trHeight w:val="290"/>
        </w:trPr>
        <w:tc>
          <w:tcPr>
            <w:tcW w:w="184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Settlements</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3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1,255</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96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right"/>
              <w:rPr>
                <w:rFonts w:ascii="Calibri" w:eastAsia="Times New Roman" w:hAnsi="Calibri" w:cs="Calibri"/>
                <w:b/>
                <w:bCs/>
                <w:color w:val="000000"/>
              </w:rPr>
            </w:pPr>
            <w:r w:rsidRPr="009F6ED1">
              <w:rPr>
                <w:rFonts w:ascii="Calibri" w:eastAsia="Times New Roman" w:hAnsi="Calibri" w:cs="Calibri"/>
                <w:b/>
                <w:bCs/>
                <w:color w:val="000000"/>
              </w:rPr>
              <w:t>1,255</w:t>
            </w:r>
          </w:p>
        </w:tc>
      </w:tr>
      <w:tr w:rsidR="00C66B05" w:rsidRPr="009F6ED1" w:rsidTr="004F1448">
        <w:trPr>
          <w:trHeight w:val="290"/>
        </w:trPr>
        <w:tc>
          <w:tcPr>
            <w:tcW w:w="184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Barren lands</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1,017</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9,853</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47</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4</w:t>
            </w:r>
          </w:p>
        </w:tc>
        <w:tc>
          <w:tcPr>
            <w:tcW w:w="1233"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5</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465,000</w:t>
            </w:r>
          </w:p>
        </w:tc>
        <w:tc>
          <w:tcPr>
            <w:tcW w:w="122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38</w:t>
            </w:r>
          </w:p>
        </w:tc>
        <w:tc>
          <w:tcPr>
            <w:tcW w:w="960" w:type="dxa"/>
            <w:tcBorders>
              <w:top w:val="nil"/>
              <w:left w:val="nil"/>
              <w:bottom w:val="nil"/>
              <w:right w:val="nil"/>
            </w:tcBorders>
            <w:shd w:val="clear" w:color="auto" w:fill="auto"/>
            <w:noWrap/>
            <w:vAlign w:val="bottom"/>
            <w:hideMark/>
          </w:tcPr>
          <w:p w:rsidR="00C66B05" w:rsidRPr="009F6ED1" w:rsidRDefault="00C66B05" w:rsidP="006623B7">
            <w:pPr>
              <w:spacing w:after="0" w:line="240" w:lineRule="auto"/>
              <w:jc w:val="right"/>
              <w:rPr>
                <w:rFonts w:ascii="Calibri" w:eastAsia="Times New Roman" w:hAnsi="Calibri" w:cs="Calibri"/>
                <w:b/>
                <w:bCs/>
                <w:color w:val="000000"/>
              </w:rPr>
            </w:pPr>
            <w:r w:rsidRPr="009F6ED1">
              <w:rPr>
                <w:rFonts w:ascii="Calibri" w:eastAsia="Times New Roman" w:hAnsi="Calibri" w:cs="Calibri"/>
                <w:b/>
                <w:bCs/>
                <w:color w:val="000000"/>
              </w:rPr>
              <w:t>475,965</w:t>
            </w:r>
          </w:p>
        </w:tc>
      </w:tr>
      <w:tr w:rsidR="00C66B05" w:rsidRPr="009F6ED1" w:rsidTr="004F1448">
        <w:trPr>
          <w:trHeight w:val="290"/>
        </w:trPr>
        <w:tc>
          <w:tcPr>
            <w:tcW w:w="1843"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Water bodies</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4</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32</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33"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0</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37</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color w:val="000000"/>
              </w:rPr>
            </w:pPr>
            <w:r w:rsidRPr="009F6ED1">
              <w:rPr>
                <w:rFonts w:ascii="Calibri" w:eastAsia="Times New Roman" w:hAnsi="Calibri" w:cs="Calibri"/>
                <w:color w:val="000000"/>
              </w:rPr>
              <w:t>1,415</w:t>
            </w:r>
          </w:p>
        </w:tc>
        <w:tc>
          <w:tcPr>
            <w:tcW w:w="96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right"/>
              <w:rPr>
                <w:rFonts w:ascii="Calibri" w:eastAsia="Times New Roman" w:hAnsi="Calibri" w:cs="Calibri"/>
                <w:b/>
                <w:bCs/>
                <w:color w:val="000000"/>
              </w:rPr>
            </w:pPr>
            <w:r w:rsidRPr="009F6ED1">
              <w:rPr>
                <w:rFonts w:ascii="Calibri" w:eastAsia="Times New Roman" w:hAnsi="Calibri" w:cs="Calibri"/>
                <w:b/>
                <w:bCs/>
                <w:color w:val="000000"/>
              </w:rPr>
              <w:t>1,489</w:t>
            </w:r>
          </w:p>
        </w:tc>
      </w:tr>
      <w:tr w:rsidR="00C66B05" w:rsidRPr="009F6ED1" w:rsidTr="004F1448">
        <w:trPr>
          <w:trHeight w:val="290"/>
        </w:trPr>
        <w:tc>
          <w:tcPr>
            <w:tcW w:w="1843"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Total</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6,315</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21,338</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3,469</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401,887</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2,050</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84,292</w:t>
            </w:r>
          </w:p>
        </w:tc>
        <w:tc>
          <w:tcPr>
            <w:tcW w:w="1233"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1,537</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467,343</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1,481</w:t>
            </w:r>
          </w:p>
        </w:tc>
        <w:tc>
          <w:tcPr>
            <w:tcW w:w="96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 </w:t>
            </w:r>
          </w:p>
        </w:tc>
      </w:tr>
      <w:tr w:rsidR="00C66B05" w:rsidRPr="009F6ED1" w:rsidTr="004F1448">
        <w:trPr>
          <w:trHeight w:val="290"/>
        </w:trPr>
        <w:tc>
          <w:tcPr>
            <w:tcW w:w="1843"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Net gain/loss</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-654</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-4,481</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937</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13,132</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163</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-750</w:t>
            </w:r>
          </w:p>
        </w:tc>
        <w:tc>
          <w:tcPr>
            <w:tcW w:w="1233"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282</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-8,622</w:t>
            </w:r>
          </w:p>
        </w:tc>
        <w:tc>
          <w:tcPr>
            <w:tcW w:w="122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jc w:val="center"/>
              <w:rPr>
                <w:rFonts w:ascii="Calibri" w:eastAsia="Times New Roman" w:hAnsi="Calibri" w:cs="Calibri"/>
                <w:b/>
                <w:bCs/>
                <w:color w:val="000000"/>
              </w:rPr>
            </w:pPr>
            <w:r w:rsidRPr="009F6ED1">
              <w:rPr>
                <w:rFonts w:ascii="Calibri" w:eastAsia="Times New Roman" w:hAnsi="Calibri" w:cs="Calibri"/>
                <w:b/>
                <w:bCs/>
                <w:color w:val="000000"/>
              </w:rPr>
              <w:t>-8</w:t>
            </w:r>
          </w:p>
        </w:tc>
        <w:tc>
          <w:tcPr>
            <w:tcW w:w="960" w:type="dxa"/>
            <w:tcBorders>
              <w:top w:val="nil"/>
              <w:left w:val="nil"/>
              <w:bottom w:val="single" w:sz="4" w:space="0" w:color="auto"/>
              <w:right w:val="nil"/>
            </w:tcBorders>
            <w:shd w:val="clear" w:color="auto" w:fill="auto"/>
            <w:noWrap/>
            <w:vAlign w:val="bottom"/>
            <w:hideMark/>
          </w:tcPr>
          <w:p w:rsidR="00C66B05" w:rsidRPr="009F6ED1" w:rsidRDefault="00C66B05" w:rsidP="006623B7">
            <w:pPr>
              <w:spacing w:after="0" w:line="240" w:lineRule="auto"/>
              <w:rPr>
                <w:rFonts w:ascii="Calibri" w:eastAsia="Times New Roman" w:hAnsi="Calibri" w:cs="Calibri"/>
                <w:b/>
                <w:bCs/>
                <w:color w:val="000000"/>
              </w:rPr>
            </w:pPr>
            <w:r w:rsidRPr="009F6ED1">
              <w:rPr>
                <w:rFonts w:ascii="Calibri" w:eastAsia="Times New Roman" w:hAnsi="Calibri" w:cs="Calibri"/>
                <w:b/>
                <w:bCs/>
                <w:color w:val="000000"/>
              </w:rPr>
              <w:t> </w:t>
            </w:r>
          </w:p>
        </w:tc>
      </w:tr>
    </w:tbl>
    <w:p w:rsidR="00C66B05" w:rsidRPr="00B15322" w:rsidRDefault="00C66B05" w:rsidP="00C66B05">
      <w:pPr>
        <w:spacing w:after="0" w:line="240" w:lineRule="auto"/>
        <w:jc w:val="both"/>
        <w:rPr>
          <w:rFonts w:ascii="Times New Roman" w:hAnsi="Times New Roman" w:cs="Times New Roman"/>
          <w:sz w:val="20"/>
          <w:szCs w:val="20"/>
        </w:rPr>
      </w:pPr>
      <w:r>
        <w:rPr>
          <w:rFonts w:ascii="Times New Roman" w:hAnsi="Times New Roman" w:cs="Times New Roman"/>
        </w:rPr>
        <w:t>Source: Modis500 LULC</w:t>
      </w:r>
    </w:p>
    <w:p w:rsidR="00C66B05" w:rsidRDefault="00C66B05" w:rsidP="00C66B05">
      <w:pPr>
        <w:rPr>
          <w:rFonts w:ascii="Times New Roman" w:hAnsi="Times New Roman" w:cs="Times New Roman"/>
        </w:rPr>
      </w:pPr>
    </w:p>
    <w:p w:rsidR="00C66B05" w:rsidRDefault="00C66B05" w:rsidP="00C66B05">
      <w:pPr>
        <w:rPr>
          <w:rFonts w:ascii="Times New Roman" w:hAnsi="Times New Roman" w:cs="Times New Roman"/>
          <w:b/>
        </w:rPr>
      </w:pPr>
    </w:p>
    <w:p w:rsidR="00C66B05" w:rsidRDefault="00C66B05" w:rsidP="00C66B05">
      <w:pPr>
        <w:rPr>
          <w:rFonts w:ascii="Times New Roman" w:hAnsi="Times New Roman" w:cs="Times New Roman"/>
          <w:b/>
        </w:rPr>
      </w:pPr>
    </w:p>
    <w:p w:rsidR="00C66B05" w:rsidRDefault="00C66B05" w:rsidP="00C66B05">
      <w:pPr>
        <w:rPr>
          <w:rFonts w:ascii="Times New Roman" w:hAnsi="Times New Roman" w:cs="Times New Roman"/>
          <w:b/>
        </w:rPr>
      </w:pPr>
    </w:p>
    <w:p w:rsidR="00C66B05" w:rsidRDefault="00C66B05" w:rsidP="00C66B05">
      <w:pPr>
        <w:rPr>
          <w:rFonts w:ascii="Times New Roman" w:hAnsi="Times New Roman" w:cs="Times New Roman"/>
          <w:b/>
        </w:rPr>
      </w:pPr>
    </w:p>
    <w:p w:rsidR="00C66B05" w:rsidRDefault="00C66B05" w:rsidP="00C66B05">
      <w:pPr>
        <w:rPr>
          <w:rFonts w:ascii="Times New Roman" w:hAnsi="Times New Roman" w:cs="Times New Roman"/>
          <w:b/>
        </w:rPr>
      </w:pPr>
    </w:p>
    <w:p w:rsidR="00C66B05" w:rsidRDefault="00C66B05" w:rsidP="00C66B05">
      <w:pPr>
        <w:rPr>
          <w:rFonts w:ascii="Times New Roman" w:hAnsi="Times New Roman" w:cs="Times New Roman"/>
          <w:b/>
        </w:rPr>
      </w:pPr>
    </w:p>
    <w:p w:rsidR="00C66B05" w:rsidRDefault="00C66B05" w:rsidP="00C66B05">
      <w:pPr>
        <w:rPr>
          <w:rFonts w:ascii="Times New Roman" w:hAnsi="Times New Roman" w:cs="Times New Roman"/>
          <w:b/>
        </w:rPr>
      </w:pPr>
    </w:p>
    <w:p w:rsidR="00C66B05" w:rsidRDefault="00C66B05" w:rsidP="00C66B05">
      <w:pPr>
        <w:rPr>
          <w:rFonts w:ascii="Times New Roman" w:hAnsi="Times New Roman" w:cs="Times New Roman"/>
          <w:b/>
        </w:rPr>
      </w:pPr>
    </w:p>
    <w:p w:rsidR="00C66B05" w:rsidRPr="00D74012" w:rsidRDefault="00C66B05" w:rsidP="00C66B05">
      <w:pPr>
        <w:pStyle w:val="Caption"/>
        <w:rPr>
          <w:b/>
          <w:i w:val="0"/>
          <w:color w:val="000000" w:themeColor="text1"/>
          <w:sz w:val="24"/>
          <w:szCs w:val="24"/>
        </w:rPr>
      </w:pPr>
      <w:bookmarkStart w:id="4" w:name="_Toc49785120"/>
      <w:r w:rsidRPr="00D74012">
        <w:rPr>
          <w:b/>
          <w:i w:val="0"/>
          <w:color w:val="000000" w:themeColor="text1"/>
          <w:sz w:val="24"/>
          <w:szCs w:val="24"/>
        </w:rPr>
        <w:lastRenderedPageBreak/>
        <w:t xml:space="preserve">Table </w:t>
      </w:r>
      <w:r w:rsidR="00BD7911">
        <w:rPr>
          <w:b/>
          <w:i w:val="0"/>
          <w:color w:val="000000" w:themeColor="text1"/>
          <w:sz w:val="24"/>
          <w:szCs w:val="24"/>
        </w:rPr>
        <w:t>S1.2</w:t>
      </w:r>
      <w:r w:rsidRPr="00D74012">
        <w:rPr>
          <w:b/>
          <w:i w:val="0"/>
          <w:color w:val="000000" w:themeColor="text1"/>
          <w:sz w:val="24"/>
          <w:szCs w:val="24"/>
        </w:rPr>
        <w:t>. Land use and land cover transition matrix for Africa, 2001-2018</w:t>
      </w:r>
      <w:bookmarkEnd w:id="4"/>
    </w:p>
    <w:tbl>
      <w:tblPr>
        <w:tblW w:w="13956" w:type="dxa"/>
        <w:tblLook w:val="04A0" w:firstRow="1" w:lastRow="0" w:firstColumn="1" w:lastColumn="0" w:noHBand="0" w:noVBand="1"/>
      </w:tblPr>
      <w:tblGrid>
        <w:gridCol w:w="2127"/>
        <w:gridCol w:w="940"/>
        <w:gridCol w:w="1128"/>
        <w:gridCol w:w="1147"/>
        <w:gridCol w:w="1157"/>
        <w:gridCol w:w="982"/>
        <w:gridCol w:w="1039"/>
        <w:gridCol w:w="1209"/>
        <w:gridCol w:w="1288"/>
        <w:gridCol w:w="1559"/>
        <w:gridCol w:w="1380"/>
      </w:tblGrid>
      <w:tr w:rsidR="00C66B05" w:rsidRPr="00B15322" w:rsidTr="006623B7">
        <w:trPr>
          <w:trHeight w:val="610"/>
        </w:trPr>
        <w:tc>
          <w:tcPr>
            <w:tcW w:w="2127" w:type="dxa"/>
            <w:vMerge w:val="restart"/>
            <w:tcBorders>
              <w:top w:val="single" w:sz="4" w:space="0" w:color="auto"/>
              <w:left w:val="nil"/>
              <w:bottom w:val="single" w:sz="4" w:space="0" w:color="000000"/>
              <w:right w:val="nil"/>
            </w:tcBorders>
            <w:shd w:val="clear" w:color="auto" w:fill="auto"/>
            <w:vAlign w:val="center"/>
            <w:hideMark/>
          </w:tcPr>
          <w:p w:rsidR="00C66B05" w:rsidRPr="00B15322" w:rsidRDefault="00C66B05" w:rsidP="006623B7">
            <w:pPr>
              <w:rPr>
                <w:rFonts w:ascii="Times New Roman" w:eastAsia="Times New Roman" w:hAnsi="Times New Roman" w:cs="Times New Roman"/>
                <w:b/>
                <w:color w:val="000000"/>
                <w:sz w:val="20"/>
                <w:szCs w:val="20"/>
              </w:rPr>
            </w:pPr>
            <w:r w:rsidRPr="00B15322">
              <w:rPr>
                <w:rFonts w:ascii="Times New Roman" w:eastAsia="Times New Roman" w:hAnsi="Times New Roman" w:cs="Times New Roman"/>
                <w:b/>
                <w:color w:val="000000"/>
                <w:sz w:val="20"/>
                <w:szCs w:val="20"/>
              </w:rPr>
              <w:t>Land use and land cover in 2001, in thousands ha</w:t>
            </w:r>
          </w:p>
        </w:tc>
        <w:tc>
          <w:tcPr>
            <w:tcW w:w="10449" w:type="dxa"/>
            <w:gridSpan w:val="9"/>
            <w:tcBorders>
              <w:top w:val="single" w:sz="4" w:space="0" w:color="auto"/>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sz w:val="20"/>
                <w:szCs w:val="20"/>
              </w:rPr>
            </w:pPr>
            <w:r w:rsidRPr="00B15322">
              <w:rPr>
                <w:rFonts w:ascii="Times New Roman" w:eastAsia="Times New Roman" w:hAnsi="Times New Roman" w:cs="Times New Roman"/>
                <w:b/>
                <w:color w:val="000000"/>
                <w:sz w:val="20"/>
                <w:szCs w:val="20"/>
              </w:rPr>
              <w:t>Land use and land cover in 2018, in thousands ha</w:t>
            </w:r>
          </w:p>
        </w:tc>
        <w:tc>
          <w:tcPr>
            <w:tcW w:w="1380" w:type="dxa"/>
            <w:vMerge w:val="restart"/>
            <w:tcBorders>
              <w:top w:val="single" w:sz="4" w:space="0" w:color="auto"/>
              <w:left w:val="nil"/>
              <w:bottom w:val="single" w:sz="4" w:space="0" w:color="000000"/>
              <w:right w:val="nil"/>
            </w:tcBorders>
            <w:shd w:val="clear" w:color="auto" w:fill="auto"/>
            <w:vAlign w:val="center"/>
            <w:hideMark/>
          </w:tcPr>
          <w:p w:rsidR="00C66B05" w:rsidRPr="00B15322" w:rsidRDefault="00C66B05" w:rsidP="006623B7">
            <w:pPr>
              <w:rPr>
                <w:rFonts w:ascii="Times New Roman" w:eastAsia="Times New Roman" w:hAnsi="Times New Roman" w:cs="Times New Roman"/>
                <w:b/>
                <w:color w:val="000000"/>
                <w:sz w:val="20"/>
                <w:szCs w:val="20"/>
              </w:rPr>
            </w:pPr>
            <w:r w:rsidRPr="00B15322">
              <w:rPr>
                <w:rFonts w:ascii="Times New Roman" w:eastAsia="Times New Roman" w:hAnsi="Times New Roman" w:cs="Times New Roman"/>
                <w:b/>
                <w:color w:val="000000"/>
                <w:sz w:val="20"/>
                <w:szCs w:val="20"/>
              </w:rPr>
              <w:t>Total loss</w:t>
            </w:r>
          </w:p>
        </w:tc>
      </w:tr>
      <w:tr w:rsidR="00C66B05" w:rsidRPr="00B15322" w:rsidTr="006623B7">
        <w:trPr>
          <w:trHeight w:val="510"/>
        </w:trPr>
        <w:tc>
          <w:tcPr>
            <w:tcW w:w="2127" w:type="dxa"/>
            <w:vMerge/>
            <w:tcBorders>
              <w:top w:val="single" w:sz="4" w:space="0" w:color="auto"/>
              <w:left w:val="nil"/>
              <w:bottom w:val="single" w:sz="4" w:space="0" w:color="000000"/>
              <w:right w:val="nil"/>
            </w:tcBorders>
            <w:vAlign w:val="center"/>
            <w:hideMark/>
          </w:tcPr>
          <w:p w:rsidR="00C66B05" w:rsidRPr="00B15322" w:rsidRDefault="00C66B05" w:rsidP="006623B7">
            <w:pPr>
              <w:rPr>
                <w:rFonts w:ascii="Times New Roman" w:eastAsia="Times New Roman" w:hAnsi="Times New Roman" w:cs="Times New Roman"/>
                <w:b/>
                <w:color w:val="000000"/>
                <w:sz w:val="20"/>
                <w:szCs w:val="20"/>
              </w:rPr>
            </w:pPr>
          </w:p>
        </w:tc>
        <w:tc>
          <w:tcPr>
            <w:tcW w:w="94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sz w:val="20"/>
                <w:szCs w:val="20"/>
              </w:rPr>
            </w:pPr>
            <w:r w:rsidRPr="00B15322">
              <w:rPr>
                <w:rFonts w:ascii="Times New Roman" w:eastAsia="Times New Roman" w:hAnsi="Times New Roman" w:cs="Times New Roman"/>
                <w:b/>
                <w:color w:val="000000"/>
                <w:sz w:val="20"/>
                <w:szCs w:val="20"/>
              </w:rPr>
              <w:t>Forest</w:t>
            </w:r>
          </w:p>
        </w:tc>
        <w:tc>
          <w:tcPr>
            <w:tcW w:w="112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sz w:val="20"/>
                <w:szCs w:val="20"/>
              </w:rPr>
            </w:pPr>
            <w:r w:rsidRPr="00B15322">
              <w:rPr>
                <w:rFonts w:ascii="Times New Roman" w:eastAsia="Times New Roman" w:hAnsi="Times New Roman" w:cs="Times New Roman"/>
                <w:b/>
                <w:color w:val="000000"/>
                <w:sz w:val="20"/>
                <w:szCs w:val="20"/>
              </w:rPr>
              <w:t>Shrubland</w:t>
            </w:r>
          </w:p>
        </w:tc>
        <w:tc>
          <w:tcPr>
            <w:tcW w:w="114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sz w:val="20"/>
                <w:szCs w:val="20"/>
              </w:rPr>
            </w:pPr>
            <w:r w:rsidRPr="00B15322">
              <w:rPr>
                <w:rFonts w:ascii="Times New Roman" w:eastAsia="Times New Roman" w:hAnsi="Times New Roman" w:cs="Times New Roman"/>
                <w:b/>
                <w:color w:val="000000"/>
                <w:sz w:val="20"/>
                <w:szCs w:val="20"/>
              </w:rPr>
              <w:t>Woodland</w:t>
            </w:r>
          </w:p>
        </w:tc>
        <w:tc>
          <w:tcPr>
            <w:tcW w:w="1157" w:type="dxa"/>
            <w:tcBorders>
              <w:top w:val="nil"/>
              <w:left w:val="nil"/>
              <w:bottom w:val="nil"/>
              <w:right w:val="nil"/>
            </w:tcBorders>
            <w:shd w:val="clear" w:color="auto" w:fill="auto"/>
            <w:noWrap/>
            <w:vAlign w:val="bottom"/>
            <w:hideMark/>
          </w:tcPr>
          <w:p w:rsidR="00C66B05" w:rsidRPr="00B15322" w:rsidRDefault="00C94964" w:rsidP="006623B7">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Grassland</w:t>
            </w:r>
          </w:p>
        </w:tc>
        <w:tc>
          <w:tcPr>
            <w:tcW w:w="982"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sz w:val="20"/>
                <w:szCs w:val="20"/>
              </w:rPr>
            </w:pPr>
            <w:r w:rsidRPr="00B15322">
              <w:rPr>
                <w:rFonts w:ascii="Times New Roman" w:eastAsia="Times New Roman" w:hAnsi="Times New Roman" w:cs="Times New Roman"/>
                <w:b/>
                <w:color w:val="000000"/>
                <w:sz w:val="20"/>
                <w:szCs w:val="20"/>
              </w:rPr>
              <w:t>Wetland</w:t>
            </w:r>
          </w:p>
        </w:tc>
        <w:tc>
          <w:tcPr>
            <w:tcW w:w="103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sz w:val="20"/>
                <w:szCs w:val="20"/>
              </w:rPr>
            </w:pPr>
            <w:r w:rsidRPr="00B15322">
              <w:rPr>
                <w:rFonts w:ascii="Times New Roman" w:eastAsia="Times New Roman" w:hAnsi="Times New Roman" w:cs="Times New Roman"/>
                <w:b/>
                <w:color w:val="000000"/>
                <w:sz w:val="20"/>
                <w:szCs w:val="20"/>
              </w:rPr>
              <w:t>Cropland</w:t>
            </w:r>
          </w:p>
        </w:tc>
        <w:tc>
          <w:tcPr>
            <w:tcW w:w="120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sz w:val="20"/>
                <w:szCs w:val="20"/>
              </w:rPr>
            </w:pPr>
            <w:r w:rsidRPr="00B15322">
              <w:rPr>
                <w:rFonts w:ascii="Times New Roman" w:eastAsia="Times New Roman" w:hAnsi="Times New Roman" w:cs="Times New Roman"/>
                <w:b/>
                <w:color w:val="000000"/>
                <w:sz w:val="20"/>
                <w:szCs w:val="20"/>
              </w:rPr>
              <w:t>Settlement</w:t>
            </w:r>
          </w:p>
        </w:tc>
        <w:tc>
          <w:tcPr>
            <w:tcW w:w="128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sz w:val="20"/>
                <w:szCs w:val="20"/>
              </w:rPr>
            </w:pPr>
            <w:r w:rsidRPr="00B15322">
              <w:rPr>
                <w:rFonts w:ascii="Times New Roman" w:eastAsia="Times New Roman" w:hAnsi="Times New Roman" w:cs="Times New Roman"/>
                <w:b/>
                <w:color w:val="000000"/>
                <w:sz w:val="20"/>
                <w:szCs w:val="20"/>
              </w:rPr>
              <w:t>Barren land</w:t>
            </w:r>
          </w:p>
        </w:tc>
        <w:tc>
          <w:tcPr>
            <w:tcW w:w="155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sz w:val="20"/>
                <w:szCs w:val="20"/>
              </w:rPr>
            </w:pPr>
            <w:r w:rsidRPr="00B15322">
              <w:rPr>
                <w:rFonts w:ascii="Times New Roman" w:eastAsia="Times New Roman" w:hAnsi="Times New Roman" w:cs="Times New Roman"/>
                <w:b/>
                <w:color w:val="000000"/>
                <w:sz w:val="20"/>
                <w:szCs w:val="20"/>
              </w:rPr>
              <w:t>Water bodies</w:t>
            </w:r>
          </w:p>
        </w:tc>
        <w:tc>
          <w:tcPr>
            <w:tcW w:w="1380" w:type="dxa"/>
            <w:vMerge/>
            <w:tcBorders>
              <w:top w:val="single" w:sz="4" w:space="0" w:color="auto"/>
              <w:left w:val="nil"/>
              <w:bottom w:val="single" w:sz="4" w:space="0" w:color="000000"/>
              <w:right w:val="nil"/>
            </w:tcBorders>
            <w:vAlign w:val="center"/>
            <w:hideMark/>
          </w:tcPr>
          <w:p w:rsidR="00C66B05" w:rsidRPr="00B15322" w:rsidRDefault="00C66B05" w:rsidP="006623B7">
            <w:pPr>
              <w:rPr>
                <w:rFonts w:ascii="Times New Roman" w:eastAsia="Times New Roman" w:hAnsi="Times New Roman" w:cs="Times New Roman"/>
                <w:b/>
                <w:color w:val="000000"/>
                <w:sz w:val="20"/>
                <w:szCs w:val="20"/>
              </w:rPr>
            </w:pPr>
          </w:p>
        </w:tc>
      </w:tr>
      <w:tr w:rsidR="00C66B05" w:rsidRPr="00B15322" w:rsidTr="006623B7">
        <w:trPr>
          <w:trHeight w:val="290"/>
        </w:trPr>
        <w:tc>
          <w:tcPr>
            <w:tcW w:w="212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Forest</w:t>
            </w:r>
          </w:p>
        </w:tc>
        <w:tc>
          <w:tcPr>
            <w:tcW w:w="940" w:type="dxa"/>
            <w:tcBorders>
              <w:top w:val="single" w:sz="4" w:space="0" w:color="auto"/>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highlight w:val="yellow"/>
              </w:rPr>
            </w:pPr>
            <w:r w:rsidRPr="00B15322">
              <w:rPr>
                <w:rFonts w:ascii="Times New Roman" w:eastAsia="Times New Roman" w:hAnsi="Times New Roman" w:cs="Times New Roman"/>
                <w:color w:val="000000"/>
                <w:highlight w:val="yellow"/>
              </w:rPr>
              <w:t>241,940</w:t>
            </w:r>
          </w:p>
        </w:tc>
        <w:tc>
          <w:tcPr>
            <w:tcW w:w="1128" w:type="dxa"/>
            <w:tcBorders>
              <w:top w:val="single" w:sz="4" w:space="0" w:color="auto"/>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222</w:t>
            </w:r>
          </w:p>
        </w:tc>
        <w:tc>
          <w:tcPr>
            <w:tcW w:w="1147" w:type="dxa"/>
            <w:tcBorders>
              <w:top w:val="single" w:sz="4" w:space="0" w:color="auto"/>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19,715</w:t>
            </w:r>
          </w:p>
        </w:tc>
        <w:tc>
          <w:tcPr>
            <w:tcW w:w="1157" w:type="dxa"/>
            <w:tcBorders>
              <w:top w:val="single" w:sz="4" w:space="0" w:color="auto"/>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17,445</w:t>
            </w:r>
          </w:p>
        </w:tc>
        <w:tc>
          <w:tcPr>
            <w:tcW w:w="982" w:type="dxa"/>
            <w:tcBorders>
              <w:top w:val="single" w:sz="4" w:space="0" w:color="auto"/>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433</w:t>
            </w:r>
          </w:p>
        </w:tc>
        <w:tc>
          <w:tcPr>
            <w:tcW w:w="1039" w:type="dxa"/>
            <w:tcBorders>
              <w:top w:val="single" w:sz="4" w:space="0" w:color="auto"/>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231</w:t>
            </w:r>
          </w:p>
        </w:tc>
        <w:tc>
          <w:tcPr>
            <w:tcW w:w="1209" w:type="dxa"/>
            <w:tcBorders>
              <w:top w:val="single" w:sz="4" w:space="0" w:color="auto"/>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7</w:t>
            </w:r>
          </w:p>
        </w:tc>
        <w:tc>
          <w:tcPr>
            <w:tcW w:w="1288" w:type="dxa"/>
            <w:tcBorders>
              <w:top w:val="single" w:sz="4" w:space="0" w:color="auto"/>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w:t>
            </w:r>
          </w:p>
        </w:tc>
        <w:tc>
          <w:tcPr>
            <w:tcW w:w="1559" w:type="dxa"/>
            <w:tcBorders>
              <w:top w:val="single" w:sz="4" w:space="0" w:color="auto"/>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w:t>
            </w:r>
          </w:p>
        </w:tc>
        <w:tc>
          <w:tcPr>
            <w:tcW w:w="138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279,995</w:t>
            </w:r>
          </w:p>
        </w:tc>
      </w:tr>
      <w:tr w:rsidR="00C66B05" w:rsidRPr="00B15322" w:rsidTr="006623B7">
        <w:trPr>
          <w:trHeight w:val="290"/>
        </w:trPr>
        <w:tc>
          <w:tcPr>
            <w:tcW w:w="212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Shrubland</w:t>
            </w:r>
          </w:p>
        </w:tc>
        <w:tc>
          <w:tcPr>
            <w:tcW w:w="94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352</w:t>
            </w:r>
          </w:p>
        </w:tc>
        <w:tc>
          <w:tcPr>
            <w:tcW w:w="112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highlight w:val="yellow"/>
              </w:rPr>
              <w:t>159,885</w:t>
            </w:r>
          </w:p>
        </w:tc>
        <w:tc>
          <w:tcPr>
            <w:tcW w:w="114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559</w:t>
            </w:r>
          </w:p>
        </w:tc>
        <w:tc>
          <w:tcPr>
            <w:tcW w:w="115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29,092</w:t>
            </w:r>
          </w:p>
        </w:tc>
        <w:tc>
          <w:tcPr>
            <w:tcW w:w="982"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8</w:t>
            </w:r>
          </w:p>
        </w:tc>
        <w:tc>
          <w:tcPr>
            <w:tcW w:w="103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943</w:t>
            </w:r>
          </w:p>
        </w:tc>
        <w:tc>
          <w:tcPr>
            <w:tcW w:w="120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17</w:t>
            </w:r>
          </w:p>
        </w:tc>
        <w:tc>
          <w:tcPr>
            <w:tcW w:w="128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2,773</w:t>
            </w:r>
          </w:p>
        </w:tc>
        <w:tc>
          <w:tcPr>
            <w:tcW w:w="155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w:t>
            </w:r>
          </w:p>
        </w:tc>
        <w:tc>
          <w:tcPr>
            <w:tcW w:w="138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193,630</w:t>
            </w:r>
          </w:p>
        </w:tc>
      </w:tr>
      <w:tr w:rsidR="00C66B05" w:rsidRPr="00B15322" w:rsidTr="006623B7">
        <w:trPr>
          <w:trHeight w:val="290"/>
        </w:trPr>
        <w:tc>
          <w:tcPr>
            <w:tcW w:w="212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Woodland</w:t>
            </w:r>
          </w:p>
        </w:tc>
        <w:tc>
          <w:tcPr>
            <w:tcW w:w="94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21,987</w:t>
            </w:r>
          </w:p>
        </w:tc>
        <w:tc>
          <w:tcPr>
            <w:tcW w:w="112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174</w:t>
            </w:r>
          </w:p>
        </w:tc>
        <w:tc>
          <w:tcPr>
            <w:tcW w:w="114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highlight w:val="yellow"/>
              </w:rPr>
              <w:t>78,026</w:t>
            </w:r>
          </w:p>
        </w:tc>
        <w:tc>
          <w:tcPr>
            <w:tcW w:w="115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19,542</w:t>
            </w:r>
          </w:p>
        </w:tc>
        <w:tc>
          <w:tcPr>
            <w:tcW w:w="982"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98</w:t>
            </w:r>
          </w:p>
        </w:tc>
        <w:tc>
          <w:tcPr>
            <w:tcW w:w="103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546</w:t>
            </w:r>
          </w:p>
        </w:tc>
        <w:tc>
          <w:tcPr>
            <w:tcW w:w="120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15</w:t>
            </w:r>
          </w:p>
        </w:tc>
        <w:tc>
          <w:tcPr>
            <w:tcW w:w="128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w:t>
            </w:r>
          </w:p>
        </w:tc>
        <w:tc>
          <w:tcPr>
            <w:tcW w:w="155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w:t>
            </w:r>
          </w:p>
        </w:tc>
        <w:tc>
          <w:tcPr>
            <w:tcW w:w="138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120,392</w:t>
            </w:r>
          </w:p>
        </w:tc>
      </w:tr>
      <w:tr w:rsidR="00C66B05" w:rsidRPr="00B15322" w:rsidTr="006623B7">
        <w:trPr>
          <w:trHeight w:val="290"/>
        </w:trPr>
        <w:tc>
          <w:tcPr>
            <w:tcW w:w="2127" w:type="dxa"/>
            <w:tcBorders>
              <w:top w:val="nil"/>
              <w:left w:val="nil"/>
              <w:bottom w:val="nil"/>
              <w:right w:val="nil"/>
            </w:tcBorders>
            <w:shd w:val="clear" w:color="auto" w:fill="auto"/>
            <w:noWrap/>
            <w:vAlign w:val="bottom"/>
            <w:hideMark/>
          </w:tcPr>
          <w:p w:rsidR="00C66B05" w:rsidRPr="00B15322" w:rsidRDefault="00C94964" w:rsidP="006623B7">
            <w:pPr>
              <w:rPr>
                <w:rFonts w:ascii="Times New Roman" w:eastAsia="Times New Roman" w:hAnsi="Times New Roman" w:cs="Times New Roman"/>
                <w:b/>
                <w:color w:val="000000"/>
              </w:rPr>
            </w:pPr>
            <w:r>
              <w:rPr>
                <w:rFonts w:ascii="Times New Roman" w:eastAsia="Times New Roman" w:hAnsi="Times New Roman" w:cs="Times New Roman"/>
                <w:b/>
                <w:color w:val="000000"/>
              </w:rPr>
              <w:t>Grassland</w:t>
            </w:r>
          </w:p>
        </w:tc>
        <w:tc>
          <w:tcPr>
            <w:tcW w:w="94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15,767</w:t>
            </w:r>
          </w:p>
        </w:tc>
        <w:tc>
          <w:tcPr>
            <w:tcW w:w="112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29,157</w:t>
            </w:r>
          </w:p>
        </w:tc>
        <w:tc>
          <w:tcPr>
            <w:tcW w:w="114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13,074</w:t>
            </w:r>
          </w:p>
        </w:tc>
        <w:tc>
          <w:tcPr>
            <w:tcW w:w="115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highlight w:val="yellow"/>
              </w:rPr>
              <w:t>1,075,000</w:t>
            </w:r>
          </w:p>
        </w:tc>
        <w:tc>
          <w:tcPr>
            <w:tcW w:w="982"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1,183</w:t>
            </w:r>
          </w:p>
        </w:tc>
        <w:tc>
          <w:tcPr>
            <w:tcW w:w="103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28,225</w:t>
            </w:r>
          </w:p>
        </w:tc>
        <w:tc>
          <w:tcPr>
            <w:tcW w:w="120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381</w:t>
            </w:r>
          </w:p>
        </w:tc>
        <w:tc>
          <w:tcPr>
            <w:tcW w:w="128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3,168</w:t>
            </w:r>
          </w:p>
        </w:tc>
        <w:tc>
          <w:tcPr>
            <w:tcW w:w="155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66</w:t>
            </w:r>
          </w:p>
        </w:tc>
        <w:tc>
          <w:tcPr>
            <w:tcW w:w="138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1,166,022</w:t>
            </w:r>
          </w:p>
        </w:tc>
      </w:tr>
      <w:tr w:rsidR="00C66B05" w:rsidRPr="00B15322" w:rsidTr="006623B7">
        <w:trPr>
          <w:trHeight w:val="290"/>
        </w:trPr>
        <w:tc>
          <w:tcPr>
            <w:tcW w:w="212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Wetland</w:t>
            </w:r>
          </w:p>
        </w:tc>
        <w:tc>
          <w:tcPr>
            <w:tcW w:w="94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148</w:t>
            </w:r>
          </w:p>
        </w:tc>
        <w:tc>
          <w:tcPr>
            <w:tcW w:w="112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w:t>
            </w:r>
          </w:p>
        </w:tc>
        <w:tc>
          <w:tcPr>
            <w:tcW w:w="114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50</w:t>
            </w:r>
          </w:p>
        </w:tc>
        <w:tc>
          <w:tcPr>
            <w:tcW w:w="115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715</w:t>
            </w:r>
          </w:p>
        </w:tc>
        <w:tc>
          <w:tcPr>
            <w:tcW w:w="982"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highlight w:val="yellow"/>
              </w:rPr>
              <w:t>7,014</w:t>
            </w:r>
          </w:p>
        </w:tc>
        <w:tc>
          <w:tcPr>
            <w:tcW w:w="103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39</w:t>
            </w:r>
          </w:p>
        </w:tc>
        <w:tc>
          <w:tcPr>
            <w:tcW w:w="120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7</w:t>
            </w:r>
          </w:p>
        </w:tc>
        <w:tc>
          <w:tcPr>
            <w:tcW w:w="128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33</w:t>
            </w:r>
          </w:p>
        </w:tc>
        <w:tc>
          <w:tcPr>
            <w:tcW w:w="155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113</w:t>
            </w:r>
          </w:p>
        </w:tc>
        <w:tc>
          <w:tcPr>
            <w:tcW w:w="138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8,121</w:t>
            </w:r>
          </w:p>
        </w:tc>
      </w:tr>
      <w:tr w:rsidR="00C66B05" w:rsidRPr="00B15322" w:rsidTr="006623B7">
        <w:trPr>
          <w:trHeight w:val="290"/>
        </w:trPr>
        <w:tc>
          <w:tcPr>
            <w:tcW w:w="212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Cropland</w:t>
            </w:r>
          </w:p>
        </w:tc>
        <w:tc>
          <w:tcPr>
            <w:tcW w:w="94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134</w:t>
            </w:r>
          </w:p>
        </w:tc>
        <w:tc>
          <w:tcPr>
            <w:tcW w:w="112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335</w:t>
            </w:r>
          </w:p>
        </w:tc>
        <w:tc>
          <w:tcPr>
            <w:tcW w:w="114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320</w:t>
            </w:r>
          </w:p>
        </w:tc>
        <w:tc>
          <w:tcPr>
            <w:tcW w:w="115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27,633</w:t>
            </w:r>
          </w:p>
        </w:tc>
        <w:tc>
          <w:tcPr>
            <w:tcW w:w="982"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28</w:t>
            </w:r>
          </w:p>
        </w:tc>
        <w:tc>
          <w:tcPr>
            <w:tcW w:w="103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highlight w:val="yellow"/>
              </w:rPr>
              <w:t>125,764</w:t>
            </w:r>
          </w:p>
        </w:tc>
        <w:tc>
          <w:tcPr>
            <w:tcW w:w="120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263</w:t>
            </w:r>
          </w:p>
        </w:tc>
        <w:tc>
          <w:tcPr>
            <w:tcW w:w="128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10</w:t>
            </w:r>
          </w:p>
        </w:tc>
        <w:tc>
          <w:tcPr>
            <w:tcW w:w="155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w:t>
            </w:r>
          </w:p>
        </w:tc>
        <w:tc>
          <w:tcPr>
            <w:tcW w:w="138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154,490</w:t>
            </w:r>
          </w:p>
        </w:tc>
      </w:tr>
      <w:tr w:rsidR="00C66B05" w:rsidRPr="00B15322" w:rsidTr="006623B7">
        <w:trPr>
          <w:trHeight w:val="290"/>
        </w:trPr>
        <w:tc>
          <w:tcPr>
            <w:tcW w:w="212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Settlement</w:t>
            </w:r>
          </w:p>
        </w:tc>
        <w:tc>
          <w:tcPr>
            <w:tcW w:w="94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112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114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115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982"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103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120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highlight w:val="yellow"/>
              </w:rPr>
              <w:t>5,013</w:t>
            </w:r>
          </w:p>
        </w:tc>
        <w:tc>
          <w:tcPr>
            <w:tcW w:w="128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155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138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5,013</w:t>
            </w:r>
          </w:p>
        </w:tc>
      </w:tr>
      <w:tr w:rsidR="00C66B05" w:rsidRPr="00B15322" w:rsidTr="006623B7">
        <w:trPr>
          <w:trHeight w:val="290"/>
        </w:trPr>
        <w:tc>
          <w:tcPr>
            <w:tcW w:w="212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Barren land</w:t>
            </w:r>
          </w:p>
        </w:tc>
        <w:tc>
          <w:tcPr>
            <w:tcW w:w="94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112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6,818</w:t>
            </w:r>
          </w:p>
        </w:tc>
        <w:tc>
          <w:tcPr>
            <w:tcW w:w="114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1157"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12,182</w:t>
            </w:r>
          </w:p>
        </w:tc>
        <w:tc>
          <w:tcPr>
            <w:tcW w:w="982"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119</w:t>
            </w:r>
          </w:p>
        </w:tc>
        <w:tc>
          <w:tcPr>
            <w:tcW w:w="103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37</w:t>
            </w:r>
          </w:p>
        </w:tc>
        <w:tc>
          <w:tcPr>
            <w:tcW w:w="120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22</w:t>
            </w:r>
          </w:p>
        </w:tc>
        <w:tc>
          <w:tcPr>
            <w:tcW w:w="1288"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highlight w:val="yellow"/>
              </w:rPr>
              <w:t>1,017,500</w:t>
            </w:r>
          </w:p>
        </w:tc>
        <w:tc>
          <w:tcPr>
            <w:tcW w:w="1559"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153</w:t>
            </w:r>
          </w:p>
        </w:tc>
        <w:tc>
          <w:tcPr>
            <w:tcW w:w="1380" w:type="dxa"/>
            <w:tcBorders>
              <w:top w:val="nil"/>
              <w:left w:val="nil"/>
              <w:bottom w:val="nil"/>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1,036,832</w:t>
            </w:r>
          </w:p>
        </w:tc>
      </w:tr>
      <w:tr w:rsidR="00C66B05" w:rsidRPr="00B15322" w:rsidTr="006623B7">
        <w:trPr>
          <w:trHeight w:val="290"/>
        </w:trPr>
        <w:tc>
          <w:tcPr>
            <w:tcW w:w="2127"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Water bodies</w:t>
            </w:r>
          </w:p>
        </w:tc>
        <w:tc>
          <w:tcPr>
            <w:tcW w:w="940"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1128"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5</w:t>
            </w:r>
          </w:p>
        </w:tc>
        <w:tc>
          <w:tcPr>
            <w:tcW w:w="1147"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w:t>
            </w:r>
          </w:p>
        </w:tc>
        <w:tc>
          <w:tcPr>
            <w:tcW w:w="1157"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103</w:t>
            </w:r>
          </w:p>
        </w:tc>
        <w:tc>
          <w:tcPr>
            <w:tcW w:w="982"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317</w:t>
            </w:r>
          </w:p>
        </w:tc>
        <w:tc>
          <w:tcPr>
            <w:tcW w:w="1039"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10</w:t>
            </w:r>
          </w:p>
        </w:tc>
        <w:tc>
          <w:tcPr>
            <w:tcW w:w="1209"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0</w:t>
            </w:r>
          </w:p>
        </w:tc>
        <w:tc>
          <w:tcPr>
            <w:tcW w:w="1288"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rPr>
              <w:t>234</w:t>
            </w:r>
          </w:p>
        </w:tc>
        <w:tc>
          <w:tcPr>
            <w:tcW w:w="1559"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color w:val="000000"/>
              </w:rPr>
            </w:pPr>
            <w:r w:rsidRPr="00B15322">
              <w:rPr>
                <w:rFonts w:ascii="Times New Roman" w:eastAsia="Times New Roman" w:hAnsi="Times New Roman" w:cs="Times New Roman"/>
                <w:color w:val="000000"/>
                <w:highlight w:val="yellow"/>
              </w:rPr>
              <w:t>22,073</w:t>
            </w:r>
          </w:p>
        </w:tc>
        <w:tc>
          <w:tcPr>
            <w:tcW w:w="1380"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22,744</w:t>
            </w:r>
          </w:p>
        </w:tc>
      </w:tr>
      <w:tr w:rsidR="00C66B05" w:rsidRPr="00B15322" w:rsidTr="006623B7">
        <w:trPr>
          <w:trHeight w:val="290"/>
        </w:trPr>
        <w:tc>
          <w:tcPr>
            <w:tcW w:w="2127"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Total gain</w:t>
            </w:r>
          </w:p>
        </w:tc>
        <w:tc>
          <w:tcPr>
            <w:tcW w:w="940"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280,329</w:t>
            </w:r>
          </w:p>
        </w:tc>
        <w:tc>
          <w:tcPr>
            <w:tcW w:w="1128"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196,599</w:t>
            </w:r>
          </w:p>
        </w:tc>
        <w:tc>
          <w:tcPr>
            <w:tcW w:w="1147"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111,746</w:t>
            </w:r>
          </w:p>
        </w:tc>
        <w:tc>
          <w:tcPr>
            <w:tcW w:w="1157"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1,181,712</w:t>
            </w:r>
          </w:p>
        </w:tc>
        <w:tc>
          <w:tcPr>
            <w:tcW w:w="982"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9,201</w:t>
            </w:r>
          </w:p>
        </w:tc>
        <w:tc>
          <w:tcPr>
            <w:tcW w:w="1039"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155,795</w:t>
            </w:r>
          </w:p>
        </w:tc>
        <w:tc>
          <w:tcPr>
            <w:tcW w:w="1209"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5,726</w:t>
            </w:r>
          </w:p>
        </w:tc>
        <w:tc>
          <w:tcPr>
            <w:tcW w:w="1288"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1,023,719</w:t>
            </w:r>
          </w:p>
        </w:tc>
        <w:tc>
          <w:tcPr>
            <w:tcW w:w="1559"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22,410</w:t>
            </w:r>
          </w:p>
        </w:tc>
        <w:tc>
          <w:tcPr>
            <w:tcW w:w="1380" w:type="dxa"/>
            <w:vMerge w:val="restart"/>
            <w:tcBorders>
              <w:top w:val="nil"/>
              <w:left w:val="nil"/>
              <w:bottom w:val="single" w:sz="4" w:space="0" w:color="000000"/>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 </w:t>
            </w:r>
          </w:p>
        </w:tc>
      </w:tr>
      <w:tr w:rsidR="00C66B05" w:rsidRPr="00B15322" w:rsidTr="006623B7">
        <w:trPr>
          <w:trHeight w:val="290"/>
        </w:trPr>
        <w:tc>
          <w:tcPr>
            <w:tcW w:w="2127"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Net gain/loss</w:t>
            </w:r>
          </w:p>
        </w:tc>
        <w:tc>
          <w:tcPr>
            <w:tcW w:w="940"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335</w:t>
            </w:r>
          </w:p>
        </w:tc>
        <w:tc>
          <w:tcPr>
            <w:tcW w:w="1128"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2,969</w:t>
            </w:r>
          </w:p>
        </w:tc>
        <w:tc>
          <w:tcPr>
            <w:tcW w:w="1147"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-8,646</w:t>
            </w:r>
          </w:p>
        </w:tc>
        <w:tc>
          <w:tcPr>
            <w:tcW w:w="1157"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15,691</w:t>
            </w:r>
          </w:p>
        </w:tc>
        <w:tc>
          <w:tcPr>
            <w:tcW w:w="982"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1,079</w:t>
            </w:r>
          </w:p>
        </w:tc>
        <w:tc>
          <w:tcPr>
            <w:tcW w:w="1039"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1,304</w:t>
            </w:r>
          </w:p>
        </w:tc>
        <w:tc>
          <w:tcPr>
            <w:tcW w:w="1209"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713</w:t>
            </w:r>
          </w:p>
        </w:tc>
        <w:tc>
          <w:tcPr>
            <w:tcW w:w="1288"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-13,112</w:t>
            </w:r>
          </w:p>
        </w:tc>
        <w:tc>
          <w:tcPr>
            <w:tcW w:w="1559" w:type="dxa"/>
            <w:tcBorders>
              <w:top w:val="nil"/>
              <w:left w:val="nil"/>
              <w:bottom w:val="single" w:sz="4" w:space="0" w:color="auto"/>
              <w:right w:val="nil"/>
            </w:tcBorders>
            <w:shd w:val="clear" w:color="auto" w:fill="auto"/>
            <w:noWrap/>
            <w:vAlign w:val="bottom"/>
            <w:hideMark/>
          </w:tcPr>
          <w:p w:rsidR="00C66B05" w:rsidRPr="00B15322" w:rsidRDefault="00C66B05" w:rsidP="006623B7">
            <w:pPr>
              <w:rPr>
                <w:rFonts w:ascii="Times New Roman" w:eastAsia="Times New Roman" w:hAnsi="Times New Roman" w:cs="Times New Roman"/>
                <w:b/>
                <w:color w:val="000000"/>
              </w:rPr>
            </w:pPr>
            <w:r w:rsidRPr="00B15322">
              <w:rPr>
                <w:rFonts w:ascii="Times New Roman" w:eastAsia="Times New Roman" w:hAnsi="Times New Roman" w:cs="Times New Roman"/>
                <w:b/>
                <w:color w:val="000000"/>
              </w:rPr>
              <w:t>-334</w:t>
            </w:r>
          </w:p>
        </w:tc>
        <w:tc>
          <w:tcPr>
            <w:tcW w:w="1380" w:type="dxa"/>
            <w:vMerge/>
            <w:tcBorders>
              <w:top w:val="nil"/>
              <w:left w:val="nil"/>
              <w:bottom w:val="single" w:sz="4" w:space="0" w:color="000000"/>
              <w:right w:val="nil"/>
            </w:tcBorders>
            <w:vAlign w:val="center"/>
            <w:hideMark/>
          </w:tcPr>
          <w:p w:rsidR="00C66B05" w:rsidRPr="00B15322" w:rsidRDefault="00C66B05" w:rsidP="006623B7">
            <w:pPr>
              <w:rPr>
                <w:rFonts w:ascii="Times New Roman" w:eastAsia="Times New Roman" w:hAnsi="Times New Roman" w:cs="Times New Roman"/>
                <w:b/>
                <w:color w:val="000000"/>
              </w:rPr>
            </w:pPr>
          </w:p>
        </w:tc>
      </w:tr>
    </w:tbl>
    <w:p w:rsidR="00C66B05" w:rsidRDefault="00C66B05" w:rsidP="00C66B05">
      <w:pPr>
        <w:rPr>
          <w:rFonts w:ascii="Times New Roman" w:hAnsi="Times New Roman" w:cs="Times New Roman"/>
        </w:rPr>
      </w:pPr>
      <w:r w:rsidRPr="00B15322">
        <w:rPr>
          <w:rFonts w:ascii="Times New Roman" w:hAnsi="Times New Roman" w:cs="Times New Roman"/>
        </w:rPr>
        <w:t>Source: own analysis based on MODIS Land Cover Type Product (MCD12Q1) global maps of land use and cover at 500-m spatial resolution</w:t>
      </w:r>
      <w:r w:rsidRPr="00F40C7D">
        <w:rPr>
          <w:rStyle w:val="FootnoteReference"/>
        </w:rPr>
        <w:footnoteReference w:id="1"/>
      </w:r>
    </w:p>
    <w:p w:rsidR="00C66B05" w:rsidRDefault="00C66B05" w:rsidP="00C66B05">
      <w:pPr>
        <w:spacing w:after="0" w:line="240" w:lineRule="auto"/>
        <w:jc w:val="both"/>
        <w:rPr>
          <w:rFonts w:ascii="Times New Roman" w:hAnsi="Times New Roman" w:cs="Times New Roman"/>
          <w:sz w:val="20"/>
          <w:szCs w:val="20"/>
        </w:rPr>
      </w:pPr>
      <w:r w:rsidRPr="00B15322">
        <w:rPr>
          <w:rFonts w:ascii="Times New Roman" w:hAnsi="Times New Roman" w:cs="Times New Roman"/>
        </w:rPr>
        <w:t xml:space="preserve">Note: </w:t>
      </w:r>
      <w:r w:rsidRPr="00B15322">
        <w:rPr>
          <w:rFonts w:ascii="Times New Roman" w:hAnsi="Times New Roman" w:cs="Times New Roman"/>
          <w:sz w:val="20"/>
          <w:szCs w:val="20"/>
        </w:rPr>
        <w:t xml:space="preserve">Despite high resolution of pixel size (25 hectares), this MODIS LUCC database underrepresents </w:t>
      </w:r>
      <w:r>
        <w:rPr>
          <w:rFonts w:ascii="Times New Roman" w:hAnsi="Times New Roman" w:cs="Times New Roman"/>
          <w:sz w:val="20"/>
          <w:szCs w:val="20"/>
        </w:rPr>
        <w:t xml:space="preserve">croplands because it does not include fallowed land under cropland category, and also </w:t>
      </w:r>
      <w:r w:rsidRPr="00B15322">
        <w:rPr>
          <w:rFonts w:ascii="Times New Roman" w:hAnsi="Times New Roman" w:cs="Times New Roman"/>
          <w:sz w:val="20"/>
          <w:szCs w:val="20"/>
        </w:rPr>
        <w:t xml:space="preserve">small farm sizes across the Sahel and frequent interspersion of cropped areas within </w:t>
      </w:r>
      <w:r>
        <w:rPr>
          <w:rFonts w:ascii="Times New Roman" w:hAnsi="Times New Roman" w:cs="Times New Roman"/>
          <w:sz w:val="20"/>
          <w:szCs w:val="20"/>
        </w:rPr>
        <w:t>other</w:t>
      </w:r>
      <w:r w:rsidRPr="00B15322">
        <w:rPr>
          <w:rFonts w:ascii="Times New Roman" w:hAnsi="Times New Roman" w:cs="Times New Roman"/>
          <w:sz w:val="20"/>
          <w:szCs w:val="20"/>
        </w:rPr>
        <w:t xml:space="preserve"> biomes</w:t>
      </w:r>
      <w:r>
        <w:rPr>
          <w:rFonts w:ascii="Times New Roman" w:hAnsi="Times New Roman" w:cs="Times New Roman"/>
          <w:sz w:val="20"/>
          <w:szCs w:val="20"/>
        </w:rPr>
        <w:t xml:space="preserve"> could lead to the lower extent of cropland areas represented</w:t>
      </w:r>
      <w:r w:rsidRPr="00B15322">
        <w:rPr>
          <w:rFonts w:ascii="Times New Roman" w:hAnsi="Times New Roman" w:cs="Times New Roman"/>
          <w:sz w:val="20"/>
          <w:szCs w:val="20"/>
        </w:rPr>
        <w:t xml:space="preserve">.   </w:t>
      </w:r>
    </w:p>
    <w:p w:rsidR="00C66B05" w:rsidRDefault="00C66B05" w:rsidP="00C66B05">
      <w:pPr>
        <w:spacing w:after="0" w:line="240" w:lineRule="auto"/>
        <w:jc w:val="both"/>
        <w:rPr>
          <w:rFonts w:ascii="Times New Roman" w:hAnsi="Times New Roman" w:cs="Times New Roman"/>
          <w:sz w:val="20"/>
          <w:szCs w:val="20"/>
        </w:rPr>
      </w:pPr>
    </w:p>
    <w:p w:rsidR="00C66B05" w:rsidRDefault="00C66B05" w:rsidP="00C66B05">
      <w:pPr>
        <w:pStyle w:val="Caption"/>
        <w:rPr>
          <w:b/>
          <w:i w:val="0"/>
          <w:color w:val="000000" w:themeColor="text1"/>
          <w:sz w:val="24"/>
          <w:szCs w:val="24"/>
        </w:rPr>
      </w:pPr>
      <w:bookmarkStart w:id="5" w:name="_Toc49785089"/>
    </w:p>
    <w:p w:rsidR="00BD7911" w:rsidRPr="00BD7911" w:rsidRDefault="00BD7911" w:rsidP="00BD7911"/>
    <w:p w:rsidR="00B371D6" w:rsidRDefault="00B371D6" w:rsidP="00BD7911">
      <w:pPr>
        <w:pStyle w:val="Heading2"/>
        <w:rPr>
          <w:b/>
          <w:i/>
          <w:color w:val="000000" w:themeColor="text1"/>
        </w:rPr>
        <w:sectPr w:rsidR="00B371D6" w:rsidSect="00BB010B">
          <w:pgSz w:w="15840" w:h="12240" w:orient="landscape"/>
          <w:pgMar w:top="1440" w:right="1440" w:bottom="1440" w:left="1440" w:header="709" w:footer="709" w:gutter="0"/>
          <w:cols w:space="708"/>
          <w:titlePg/>
          <w:docGrid w:linePitch="360"/>
        </w:sectPr>
      </w:pPr>
    </w:p>
    <w:p w:rsidR="00BD7911" w:rsidRDefault="00BD7911" w:rsidP="00BD7911">
      <w:pPr>
        <w:pStyle w:val="Heading2"/>
        <w:rPr>
          <w:b/>
          <w:i/>
          <w:color w:val="000000" w:themeColor="text1"/>
        </w:rPr>
      </w:pPr>
      <w:r>
        <w:rPr>
          <w:b/>
          <w:i/>
          <w:color w:val="000000" w:themeColor="text1"/>
        </w:rPr>
        <w:lastRenderedPageBreak/>
        <w:t xml:space="preserve">Supplementary Material 2. </w:t>
      </w:r>
    </w:p>
    <w:p w:rsidR="00B371D6" w:rsidRDefault="00B371D6" w:rsidP="00B371D6">
      <w:pPr>
        <w:jc w:val="both"/>
        <w:rPr>
          <w:rFonts w:ascii="Times New Roman" w:hAnsi="Times New Roman"/>
          <w:sz w:val="24"/>
          <w:szCs w:val="24"/>
        </w:rPr>
      </w:pPr>
    </w:p>
    <w:p w:rsidR="00B371D6" w:rsidRDefault="00B371D6" w:rsidP="00B371D6">
      <w:pPr>
        <w:jc w:val="both"/>
        <w:rPr>
          <w:rFonts w:ascii="Times New Roman" w:hAnsi="Times New Roman" w:cs="Times New Roman"/>
          <w:sz w:val="24"/>
          <w:szCs w:val="24"/>
        </w:rPr>
      </w:pPr>
      <w:r>
        <w:rPr>
          <w:rFonts w:ascii="Times New Roman" w:hAnsi="Times New Roman"/>
          <w:sz w:val="24"/>
          <w:szCs w:val="24"/>
        </w:rPr>
        <w:t>The analysis of ecosystem services valuation studies from across the Sahel region points at a large dispersion of these ecosystem values by LULC across the region. Hence, in this assessment, we use the median values for the economic valuation</w:t>
      </w:r>
      <w:r w:rsidR="003E69BC">
        <w:rPr>
          <w:rFonts w:ascii="Times New Roman" w:hAnsi="Times New Roman"/>
          <w:sz w:val="24"/>
          <w:szCs w:val="24"/>
        </w:rPr>
        <w:t xml:space="preserve"> of the costs of land degradation</w:t>
      </w:r>
      <w:r>
        <w:rPr>
          <w:rFonts w:ascii="Times New Roman" w:hAnsi="Times New Roman"/>
          <w:sz w:val="24"/>
          <w:szCs w:val="24"/>
        </w:rPr>
        <w:t xml:space="preserve">, </w:t>
      </w:r>
      <w:r w:rsidR="003E69BC">
        <w:rPr>
          <w:rFonts w:ascii="Times New Roman" w:hAnsi="Times New Roman"/>
          <w:sz w:val="24"/>
          <w:szCs w:val="24"/>
        </w:rPr>
        <w:t xml:space="preserve">but also provide the outcomes when </w:t>
      </w:r>
      <w:r>
        <w:rPr>
          <w:rFonts w:ascii="Times New Roman" w:hAnsi="Times New Roman"/>
          <w:sz w:val="24"/>
          <w:szCs w:val="24"/>
        </w:rPr>
        <w:t xml:space="preserve">minimum and maximum values </w:t>
      </w:r>
      <w:r w:rsidR="003E69BC">
        <w:rPr>
          <w:rFonts w:ascii="Times New Roman" w:hAnsi="Times New Roman"/>
          <w:sz w:val="24"/>
          <w:szCs w:val="24"/>
        </w:rPr>
        <w:t xml:space="preserve">are used, </w:t>
      </w:r>
      <w:r>
        <w:rPr>
          <w:rFonts w:ascii="Times New Roman" w:hAnsi="Times New Roman"/>
          <w:sz w:val="24"/>
          <w:szCs w:val="24"/>
        </w:rPr>
        <w:t xml:space="preserve">in order to provide a more robust range of possible </w:t>
      </w:r>
      <w:r w:rsidR="003E69BC">
        <w:rPr>
          <w:rFonts w:ascii="Times New Roman" w:hAnsi="Times New Roman"/>
          <w:sz w:val="24"/>
          <w:szCs w:val="24"/>
        </w:rPr>
        <w:t>estimates</w:t>
      </w:r>
      <w:r>
        <w:rPr>
          <w:rFonts w:ascii="Times New Roman" w:hAnsi="Times New Roman"/>
          <w:sz w:val="24"/>
          <w:szCs w:val="24"/>
        </w:rPr>
        <w:t xml:space="preserve">. A summary of the median, minimum </w:t>
      </w:r>
      <w:r w:rsidRPr="000E44C6">
        <w:rPr>
          <w:rFonts w:ascii="Times New Roman" w:hAnsi="Times New Roman" w:cs="Times New Roman"/>
          <w:sz w:val="24"/>
          <w:szCs w:val="24"/>
        </w:rPr>
        <w:t xml:space="preserve">and maximum values of the ecosystem services by LULC is given in Tables </w:t>
      </w:r>
      <w:r w:rsidR="00D46454">
        <w:rPr>
          <w:rFonts w:ascii="Times New Roman" w:hAnsi="Times New Roman" w:cs="Times New Roman"/>
          <w:sz w:val="24"/>
          <w:szCs w:val="24"/>
        </w:rPr>
        <w:t>S2.1., S2.2., and S2.3.,</w:t>
      </w:r>
      <w:r w:rsidRPr="000E44C6">
        <w:rPr>
          <w:rFonts w:ascii="Times New Roman" w:hAnsi="Times New Roman" w:cs="Times New Roman"/>
          <w:sz w:val="24"/>
          <w:szCs w:val="24"/>
        </w:rPr>
        <w:t xml:space="preserve"> respectively. </w:t>
      </w:r>
      <w:r>
        <w:rPr>
          <w:rFonts w:ascii="Times New Roman" w:hAnsi="Times New Roman" w:cs="Times New Roman"/>
          <w:sz w:val="24"/>
          <w:szCs w:val="24"/>
        </w:rPr>
        <w:t xml:space="preserve">The median, maximum and minimum values for provisioning services of croplands, shown in the </w:t>
      </w:r>
      <w:r w:rsidR="00D46454">
        <w:rPr>
          <w:rFonts w:ascii="Times New Roman" w:hAnsi="Times New Roman" w:cs="Times New Roman"/>
          <w:sz w:val="24"/>
          <w:szCs w:val="24"/>
        </w:rPr>
        <w:t xml:space="preserve">same </w:t>
      </w:r>
      <w:r>
        <w:rPr>
          <w:rFonts w:ascii="Times New Roman" w:hAnsi="Times New Roman" w:cs="Times New Roman"/>
          <w:sz w:val="24"/>
          <w:szCs w:val="24"/>
        </w:rPr>
        <w:t xml:space="preserve">tables, are based on net cropland values per hectare compiled from FAOSTAT database. Cropland values are given for comparison purposes based on their values from across the Sahel, whereas in the actual analysis country-and-year specific cropland values are used. Provisioning ecosystem services make up from 2% to 99% of the total services depending on the biome. The highest share of provisioning services is consistently with croplands.  </w:t>
      </w:r>
    </w:p>
    <w:p w:rsidR="00B371D6" w:rsidRDefault="00B371D6" w:rsidP="00B371D6">
      <w:pPr>
        <w:sectPr w:rsidR="00B371D6" w:rsidSect="00BB010B">
          <w:pgSz w:w="12240" w:h="15840"/>
          <w:pgMar w:top="1440" w:right="1440" w:bottom="1440" w:left="1440" w:header="709" w:footer="709" w:gutter="0"/>
          <w:cols w:space="708"/>
          <w:titlePg/>
          <w:docGrid w:linePitch="360"/>
        </w:sectPr>
      </w:pPr>
    </w:p>
    <w:p w:rsidR="00C66B05" w:rsidRPr="00413BDC" w:rsidRDefault="00C66B05" w:rsidP="00C66B05">
      <w:pPr>
        <w:pStyle w:val="Caption"/>
        <w:rPr>
          <w:rFonts w:ascii="Times New Roman" w:hAnsi="Times New Roman" w:cs="Times New Roman"/>
          <w:b/>
          <w:i w:val="0"/>
          <w:color w:val="000000" w:themeColor="text1"/>
          <w:sz w:val="24"/>
          <w:szCs w:val="24"/>
        </w:rPr>
      </w:pPr>
      <w:r w:rsidRPr="00413BDC">
        <w:rPr>
          <w:b/>
          <w:i w:val="0"/>
          <w:color w:val="000000" w:themeColor="text1"/>
          <w:sz w:val="24"/>
          <w:szCs w:val="24"/>
        </w:rPr>
        <w:lastRenderedPageBreak/>
        <w:t xml:space="preserve">Table </w:t>
      </w:r>
      <w:r w:rsidR="00BD7911">
        <w:rPr>
          <w:b/>
          <w:i w:val="0"/>
          <w:color w:val="000000" w:themeColor="text1"/>
          <w:sz w:val="24"/>
          <w:szCs w:val="24"/>
        </w:rPr>
        <w:t>S2.1.</w:t>
      </w:r>
      <w:r w:rsidRPr="00413BDC">
        <w:rPr>
          <w:b/>
          <w:i w:val="0"/>
          <w:color w:val="000000" w:themeColor="text1"/>
          <w:sz w:val="24"/>
          <w:szCs w:val="24"/>
        </w:rPr>
        <w:t xml:space="preserve"> Median values of ecosystem services in the Sahel region, (USD 2007 per hectares)</w:t>
      </w:r>
      <w:bookmarkEnd w:id="5"/>
    </w:p>
    <w:tbl>
      <w:tblPr>
        <w:tblW w:w="13429" w:type="dxa"/>
        <w:tblLook w:val="04A0" w:firstRow="1" w:lastRow="0" w:firstColumn="1" w:lastColumn="0" w:noHBand="0" w:noVBand="1"/>
      </w:tblPr>
      <w:tblGrid>
        <w:gridCol w:w="3686"/>
        <w:gridCol w:w="1540"/>
        <w:gridCol w:w="2043"/>
        <w:gridCol w:w="1540"/>
        <w:gridCol w:w="1540"/>
        <w:gridCol w:w="1540"/>
        <w:gridCol w:w="1540"/>
      </w:tblGrid>
      <w:tr w:rsidR="00C66B05" w:rsidRPr="004D7CEA" w:rsidTr="006623B7">
        <w:trPr>
          <w:trHeight w:val="580"/>
        </w:trPr>
        <w:tc>
          <w:tcPr>
            <w:tcW w:w="3686" w:type="dxa"/>
            <w:tcBorders>
              <w:top w:val="single" w:sz="4" w:space="0" w:color="auto"/>
              <w:left w:val="nil"/>
              <w:bottom w:val="single" w:sz="4" w:space="0" w:color="auto"/>
              <w:right w:val="nil"/>
            </w:tcBorders>
            <w:shd w:val="clear" w:color="auto" w:fill="auto"/>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Ecosystem services </w:t>
            </w:r>
          </w:p>
        </w:tc>
        <w:tc>
          <w:tcPr>
            <w:tcW w:w="1540" w:type="dxa"/>
            <w:tcBorders>
              <w:top w:val="single" w:sz="4" w:space="0" w:color="auto"/>
              <w:left w:val="nil"/>
              <w:bottom w:val="single" w:sz="4" w:space="0" w:color="auto"/>
              <w:right w:val="nil"/>
            </w:tcBorders>
            <w:shd w:val="clear" w:color="auto" w:fill="auto"/>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Forests</w:t>
            </w:r>
          </w:p>
        </w:tc>
        <w:tc>
          <w:tcPr>
            <w:tcW w:w="2043" w:type="dxa"/>
            <w:tcBorders>
              <w:top w:val="single" w:sz="4" w:space="0" w:color="auto"/>
              <w:left w:val="nil"/>
              <w:bottom w:val="single" w:sz="4" w:space="0" w:color="auto"/>
              <w:right w:val="nil"/>
            </w:tcBorders>
            <w:shd w:val="clear" w:color="auto" w:fill="auto"/>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Woodlands and Shrublands</w:t>
            </w:r>
          </w:p>
        </w:tc>
        <w:tc>
          <w:tcPr>
            <w:tcW w:w="1540" w:type="dxa"/>
            <w:tcBorders>
              <w:top w:val="single" w:sz="4" w:space="0" w:color="auto"/>
              <w:left w:val="nil"/>
              <w:bottom w:val="single" w:sz="4" w:space="0" w:color="auto"/>
              <w:right w:val="nil"/>
            </w:tcBorders>
            <w:shd w:val="clear" w:color="auto" w:fill="auto"/>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Grassland</w:t>
            </w:r>
          </w:p>
        </w:tc>
        <w:tc>
          <w:tcPr>
            <w:tcW w:w="1540" w:type="dxa"/>
            <w:tcBorders>
              <w:top w:val="single" w:sz="4" w:space="0" w:color="auto"/>
              <w:left w:val="nil"/>
              <w:bottom w:val="single" w:sz="4" w:space="0" w:color="auto"/>
              <w:right w:val="nil"/>
            </w:tcBorders>
            <w:shd w:val="clear" w:color="auto" w:fill="auto"/>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Wetlands</w:t>
            </w:r>
          </w:p>
        </w:tc>
        <w:tc>
          <w:tcPr>
            <w:tcW w:w="1540" w:type="dxa"/>
            <w:tcBorders>
              <w:top w:val="single" w:sz="4" w:space="0" w:color="auto"/>
              <w:left w:val="nil"/>
              <w:bottom w:val="single" w:sz="4" w:space="0" w:color="auto"/>
              <w:right w:val="nil"/>
            </w:tcBorders>
            <w:shd w:val="clear" w:color="auto" w:fill="auto"/>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Cropland</w:t>
            </w:r>
          </w:p>
        </w:tc>
        <w:tc>
          <w:tcPr>
            <w:tcW w:w="1540" w:type="dxa"/>
            <w:tcBorders>
              <w:top w:val="single" w:sz="4" w:space="0" w:color="auto"/>
              <w:left w:val="nil"/>
              <w:bottom w:val="single" w:sz="4" w:space="0" w:color="auto"/>
              <w:right w:val="nil"/>
            </w:tcBorders>
            <w:shd w:val="clear" w:color="auto" w:fill="auto"/>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Barren land</w:t>
            </w: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Provisioning services</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284</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192</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49</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423</w:t>
            </w:r>
          </w:p>
        </w:tc>
        <w:tc>
          <w:tcPr>
            <w:tcW w:w="1540" w:type="dxa"/>
            <w:tcBorders>
              <w:top w:val="nil"/>
              <w:left w:val="nil"/>
              <w:bottom w:val="nil"/>
              <w:right w:val="nil"/>
            </w:tcBorders>
            <w:shd w:val="clear" w:color="auto" w:fill="auto"/>
            <w:noWrap/>
            <w:vAlign w:val="bottom"/>
          </w:tcPr>
          <w:p w:rsidR="00C66B05" w:rsidRPr="00297778" w:rsidRDefault="00C66B05" w:rsidP="006623B7">
            <w:pPr>
              <w:spacing w:after="0" w:line="240" w:lineRule="auto"/>
              <w:jc w:val="center"/>
              <w:rPr>
                <w:rFonts w:ascii="Calibri" w:eastAsia="Times New Roman" w:hAnsi="Calibri" w:cs="Calibri"/>
                <w:b/>
                <w:bCs/>
                <w:i/>
                <w:color w:val="000000"/>
              </w:rPr>
            </w:pPr>
            <w:r w:rsidRPr="00297778">
              <w:rPr>
                <w:rFonts w:ascii="Calibri" w:eastAsia="Times New Roman" w:hAnsi="Calibri" w:cs="Calibri"/>
                <w:b/>
                <w:bCs/>
                <w:i/>
                <w:color w:val="000000"/>
              </w:rPr>
              <w:t>280</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0</w:t>
            </w: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Food</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132</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33</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36</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25</w:t>
            </w:r>
          </w:p>
        </w:tc>
        <w:tc>
          <w:tcPr>
            <w:tcW w:w="1540" w:type="dxa"/>
            <w:tcBorders>
              <w:top w:val="nil"/>
              <w:left w:val="nil"/>
              <w:bottom w:val="nil"/>
              <w:right w:val="nil"/>
            </w:tcBorders>
            <w:shd w:val="clear" w:color="auto" w:fill="auto"/>
            <w:noWrap/>
            <w:vAlign w:val="bottom"/>
          </w:tcPr>
          <w:p w:rsidR="00C66B05" w:rsidRPr="00F27734" w:rsidRDefault="00C66B05" w:rsidP="006623B7">
            <w:pPr>
              <w:spacing w:after="0" w:line="240" w:lineRule="auto"/>
              <w:jc w:val="center"/>
              <w:rPr>
                <w:rFonts w:ascii="Calibri" w:eastAsia="Times New Roman" w:hAnsi="Calibri" w:cs="Calibri"/>
                <w: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Water</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33</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257</w:t>
            </w:r>
          </w:p>
        </w:tc>
        <w:tc>
          <w:tcPr>
            <w:tcW w:w="1540" w:type="dxa"/>
            <w:tcBorders>
              <w:top w:val="nil"/>
              <w:left w:val="nil"/>
              <w:bottom w:val="nil"/>
              <w:right w:val="nil"/>
            </w:tcBorders>
            <w:shd w:val="clear" w:color="auto" w:fill="auto"/>
            <w:noWrap/>
            <w:vAlign w:val="bottom"/>
          </w:tcPr>
          <w:p w:rsidR="00C66B05" w:rsidRPr="00F27734" w:rsidRDefault="00C66B05" w:rsidP="006623B7">
            <w:pPr>
              <w:spacing w:after="0" w:line="240" w:lineRule="auto"/>
              <w:jc w:val="center"/>
              <w:rPr>
                <w:rFonts w:ascii="Calibri" w:eastAsia="Times New Roman" w:hAnsi="Calibri" w:cs="Calibri"/>
                <w: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Raw materials</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76</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42</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12</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16</w:t>
            </w:r>
          </w:p>
        </w:tc>
        <w:tc>
          <w:tcPr>
            <w:tcW w:w="1540" w:type="dxa"/>
            <w:tcBorders>
              <w:top w:val="nil"/>
              <w:left w:val="nil"/>
              <w:bottom w:val="nil"/>
              <w:right w:val="nil"/>
            </w:tcBorders>
            <w:shd w:val="clear" w:color="auto" w:fill="auto"/>
            <w:noWrap/>
            <w:vAlign w:val="bottom"/>
          </w:tcPr>
          <w:p w:rsidR="00C66B05" w:rsidRPr="00F27734" w:rsidRDefault="00C66B05" w:rsidP="006623B7">
            <w:pPr>
              <w:spacing w:after="0" w:line="240" w:lineRule="auto"/>
              <w:jc w:val="center"/>
              <w:rPr>
                <w:rFonts w:ascii="Calibri" w:eastAsia="Times New Roman" w:hAnsi="Calibri" w:cs="Calibri"/>
                <w: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Genetic resources</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38</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25</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68</w:t>
            </w:r>
          </w:p>
        </w:tc>
        <w:tc>
          <w:tcPr>
            <w:tcW w:w="1540" w:type="dxa"/>
            <w:tcBorders>
              <w:top w:val="nil"/>
              <w:left w:val="nil"/>
              <w:bottom w:val="nil"/>
              <w:right w:val="nil"/>
            </w:tcBorders>
            <w:shd w:val="clear" w:color="auto" w:fill="auto"/>
            <w:noWrap/>
            <w:vAlign w:val="bottom"/>
          </w:tcPr>
          <w:p w:rsidR="00C66B05" w:rsidRPr="00F27734" w:rsidRDefault="00C66B05" w:rsidP="006623B7">
            <w:pPr>
              <w:spacing w:after="0" w:line="240" w:lineRule="auto"/>
              <w:jc w:val="center"/>
              <w:rPr>
                <w:rFonts w:ascii="Calibri" w:eastAsia="Times New Roman" w:hAnsi="Calibri" w:cs="Calibri"/>
                <w: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Medicinal resources</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5</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46</w:t>
            </w:r>
          </w:p>
        </w:tc>
        <w:tc>
          <w:tcPr>
            <w:tcW w:w="1540" w:type="dxa"/>
            <w:tcBorders>
              <w:top w:val="nil"/>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Ornamental resources</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90</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11</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Regulating services</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1838</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216</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316</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2664</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38</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Air quality regulation</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14</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23</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67</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Climate regulation</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1343</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49</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75</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109</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Disturbance moderation</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Regulation of water flows</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55</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33</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19</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Waste treatment</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153</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2206</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Erosion prevention</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221</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104</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140</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179</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Nutrient cycling</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19</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10</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78</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103</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Pollination</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19</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19</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9</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Biological control</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14</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Habitat services</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24</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215</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45</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Nursery service</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8</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29</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Genetic diversity</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16</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215</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16</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Cultural services</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6</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6</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5</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55</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Esthetic information</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Recreation</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w:t>
            </w: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5</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12</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Inspiration</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Spiritual experience</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2043"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41</w:t>
            </w: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Cognitive development</w:t>
            </w:r>
          </w:p>
        </w:tc>
        <w:tc>
          <w:tcPr>
            <w:tcW w:w="154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 </w:t>
            </w:r>
          </w:p>
        </w:tc>
        <w:tc>
          <w:tcPr>
            <w:tcW w:w="2043"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 </w:t>
            </w:r>
          </w:p>
        </w:tc>
        <w:tc>
          <w:tcPr>
            <w:tcW w:w="154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 </w:t>
            </w:r>
          </w:p>
        </w:tc>
        <w:tc>
          <w:tcPr>
            <w:tcW w:w="154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154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 </w:t>
            </w:r>
          </w:p>
        </w:tc>
        <w:tc>
          <w:tcPr>
            <w:tcW w:w="154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 </w:t>
            </w:r>
          </w:p>
        </w:tc>
      </w:tr>
      <w:tr w:rsidR="00C66B05" w:rsidRPr="004D7CEA" w:rsidTr="006623B7">
        <w:trPr>
          <w:trHeight w:val="290"/>
        </w:trPr>
        <w:tc>
          <w:tcPr>
            <w:tcW w:w="3686"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b/>
                <w:bCs/>
                <w:color w:val="000000"/>
              </w:rPr>
            </w:pPr>
            <w:r w:rsidRPr="004D7CEA">
              <w:rPr>
                <w:rFonts w:ascii="Calibri" w:eastAsia="Times New Roman" w:hAnsi="Calibri" w:cs="Calibri"/>
                <w:b/>
                <w:bCs/>
                <w:color w:val="000000"/>
              </w:rPr>
              <w:t>Total</w:t>
            </w:r>
          </w:p>
        </w:tc>
        <w:tc>
          <w:tcPr>
            <w:tcW w:w="154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2152</w:t>
            </w:r>
          </w:p>
        </w:tc>
        <w:tc>
          <w:tcPr>
            <w:tcW w:w="2043"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629</w:t>
            </w:r>
          </w:p>
        </w:tc>
        <w:tc>
          <w:tcPr>
            <w:tcW w:w="154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370</w:t>
            </w:r>
          </w:p>
        </w:tc>
        <w:tc>
          <w:tcPr>
            <w:tcW w:w="154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3187</w:t>
            </w:r>
          </w:p>
        </w:tc>
        <w:tc>
          <w:tcPr>
            <w:tcW w:w="154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319</w:t>
            </w:r>
          </w:p>
        </w:tc>
        <w:tc>
          <w:tcPr>
            <w:tcW w:w="154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0</w:t>
            </w:r>
          </w:p>
        </w:tc>
      </w:tr>
    </w:tbl>
    <w:p w:rsidR="00D34E05" w:rsidRDefault="00D34E05" w:rsidP="00C66B05">
      <w:pPr>
        <w:pStyle w:val="Caption"/>
        <w:rPr>
          <w:b/>
          <w:i w:val="0"/>
          <w:color w:val="000000" w:themeColor="text1"/>
          <w:sz w:val="24"/>
          <w:szCs w:val="24"/>
        </w:rPr>
      </w:pPr>
      <w:bookmarkStart w:id="6" w:name="_Toc49785090"/>
    </w:p>
    <w:p w:rsidR="00C66B05" w:rsidRPr="00413BDC" w:rsidRDefault="00C66B05" w:rsidP="00C66B05">
      <w:pPr>
        <w:pStyle w:val="Caption"/>
        <w:rPr>
          <w:rFonts w:ascii="Times New Roman" w:hAnsi="Times New Roman" w:cs="Times New Roman"/>
          <w:b/>
          <w:i w:val="0"/>
          <w:color w:val="000000" w:themeColor="text1"/>
          <w:sz w:val="24"/>
          <w:szCs w:val="24"/>
        </w:rPr>
      </w:pPr>
      <w:r w:rsidRPr="00413BDC">
        <w:rPr>
          <w:b/>
          <w:i w:val="0"/>
          <w:color w:val="000000" w:themeColor="text1"/>
          <w:sz w:val="24"/>
          <w:szCs w:val="24"/>
        </w:rPr>
        <w:lastRenderedPageBreak/>
        <w:t xml:space="preserve">Table </w:t>
      </w:r>
      <w:r w:rsidR="00BD7911">
        <w:rPr>
          <w:b/>
          <w:i w:val="0"/>
          <w:color w:val="000000" w:themeColor="text1"/>
          <w:sz w:val="24"/>
          <w:szCs w:val="24"/>
        </w:rPr>
        <w:t>S2.2.</w:t>
      </w:r>
      <w:r w:rsidRPr="00413BDC">
        <w:rPr>
          <w:b/>
          <w:i w:val="0"/>
          <w:color w:val="000000" w:themeColor="text1"/>
          <w:sz w:val="24"/>
          <w:szCs w:val="24"/>
        </w:rPr>
        <w:t xml:space="preserve"> Minimum values of ecosystem services in the Sahel region, (USD 2007 per hectares)</w:t>
      </w:r>
      <w:bookmarkEnd w:id="6"/>
    </w:p>
    <w:tbl>
      <w:tblPr>
        <w:tblW w:w="14339" w:type="dxa"/>
        <w:tblInd w:w="-426" w:type="dxa"/>
        <w:tblLook w:val="04A0" w:firstRow="1" w:lastRow="0" w:firstColumn="1" w:lastColumn="0" w:noHBand="0" w:noVBand="1"/>
      </w:tblPr>
      <w:tblGrid>
        <w:gridCol w:w="3969"/>
        <w:gridCol w:w="2185"/>
        <w:gridCol w:w="2777"/>
        <w:gridCol w:w="1118"/>
        <w:gridCol w:w="1200"/>
        <w:gridCol w:w="1200"/>
        <w:gridCol w:w="1890"/>
      </w:tblGrid>
      <w:tr w:rsidR="00C66B05" w:rsidRPr="004D7CEA" w:rsidTr="006623B7">
        <w:trPr>
          <w:trHeight w:val="290"/>
        </w:trPr>
        <w:tc>
          <w:tcPr>
            <w:tcW w:w="3969"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color w:val="000000"/>
              </w:rPr>
            </w:pPr>
            <w:r w:rsidRPr="004D7CEA">
              <w:rPr>
                <w:rFonts w:ascii="Calibri" w:eastAsia="Times New Roman" w:hAnsi="Calibri" w:cs="Calibri"/>
                <w:b/>
                <w:bCs/>
                <w:color w:val="000000"/>
              </w:rPr>
              <w:t>Ecosystem services</w:t>
            </w:r>
          </w:p>
        </w:tc>
        <w:tc>
          <w:tcPr>
            <w:tcW w:w="2185"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color w:val="000000"/>
              </w:rPr>
            </w:pPr>
            <w:r w:rsidRPr="004D7CEA">
              <w:rPr>
                <w:rFonts w:ascii="Calibri" w:eastAsia="Times New Roman" w:hAnsi="Calibri" w:cs="Calibri"/>
                <w:b/>
                <w:color w:val="000000"/>
              </w:rPr>
              <w:t>Forests</w:t>
            </w:r>
          </w:p>
        </w:tc>
        <w:tc>
          <w:tcPr>
            <w:tcW w:w="2777"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color w:val="000000"/>
              </w:rPr>
            </w:pPr>
            <w:r w:rsidRPr="004D7CEA">
              <w:rPr>
                <w:rFonts w:ascii="Calibri" w:eastAsia="Times New Roman" w:hAnsi="Calibri" w:cs="Calibri"/>
                <w:b/>
                <w:color w:val="000000"/>
              </w:rPr>
              <w:t>Woodlands and Shrublands</w:t>
            </w:r>
          </w:p>
        </w:tc>
        <w:tc>
          <w:tcPr>
            <w:tcW w:w="1118"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color w:val="000000"/>
              </w:rPr>
            </w:pPr>
            <w:r w:rsidRPr="004D7CEA">
              <w:rPr>
                <w:rFonts w:ascii="Calibri" w:eastAsia="Times New Roman" w:hAnsi="Calibri" w:cs="Calibri"/>
                <w:b/>
                <w:color w:val="000000"/>
              </w:rPr>
              <w:t>Grassland</w:t>
            </w:r>
          </w:p>
        </w:tc>
        <w:tc>
          <w:tcPr>
            <w:tcW w:w="1200"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color w:val="000000"/>
              </w:rPr>
            </w:pPr>
            <w:r w:rsidRPr="004D7CEA">
              <w:rPr>
                <w:rFonts w:ascii="Calibri" w:eastAsia="Times New Roman" w:hAnsi="Calibri" w:cs="Calibri"/>
                <w:b/>
                <w:color w:val="000000"/>
              </w:rPr>
              <w:t>Wetlands</w:t>
            </w:r>
          </w:p>
        </w:tc>
        <w:tc>
          <w:tcPr>
            <w:tcW w:w="1200"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color w:val="000000"/>
              </w:rPr>
            </w:pPr>
            <w:r w:rsidRPr="004D7CEA">
              <w:rPr>
                <w:rFonts w:ascii="Calibri" w:eastAsia="Times New Roman" w:hAnsi="Calibri" w:cs="Calibri"/>
                <w:b/>
                <w:color w:val="000000"/>
              </w:rPr>
              <w:t>Cropland</w:t>
            </w:r>
          </w:p>
        </w:tc>
        <w:tc>
          <w:tcPr>
            <w:tcW w:w="1890"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color w:val="000000"/>
              </w:rPr>
            </w:pPr>
            <w:r w:rsidRPr="004D7CEA">
              <w:rPr>
                <w:rFonts w:ascii="Calibri" w:eastAsia="Times New Roman" w:hAnsi="Calibri" w:cs="Calibri"/>
                <w:b/>
                <w:color w:val="000000"/>
              </w:rPr>
              <w:t>Barren land</w:t>
            </w:r>
          </w:p>
        </w:tc>
      </w:tr>
      <w:tr w:rsidR="00C66B05" w:rsidRPr="004D7CEA" w:rsidTr="006623B7">
        <w:trPr>
          <w:trHeight w:val="290"/>
        </w:trPr>
        <w:tc>
          <w:tcPr>
            <w:tcW w:w="3969"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Provisioning services</w:t>
            </w:r>
          </w:p>
        </w:tc>
        <w:tc>
          <w:tcPr>
            <w:tcW w:w="2185"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139</w:t>
            </w:r>
          </w:p>
        </w:tc>
        <w:tc>
          <w:tcPr>
            <w:tcW w:w="2777"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133</w:t>
            </w:r>
          </w:p>
        </w:tc>
        <w:tc>
          <w:tcPr>
            <w:tcW w:w="1118"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5</w:t>
            </w:r>
          </w:p>
        </w:tc>
        <w:tc>
          <w:tcPr>
            <w:tcW w:w="1200"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84</w:t>
            </w:r>
          </w:p>
        </w:tc>
        <w:tc>
          <w:tcPr>
            <w:tcW w:w="1200" w:type="dxa"/>
            <w:tcBorders>
              <w:top w:val="single" w:sz="4" w:space="0" w:color="auto"/>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72</w:t>
            </w:r>
          </w:p>
        </w:tc>
        <w:tc>
          <w:tcPr>
            <w:tcW w:w="1890"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0</w:t>
            </w: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Food</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103</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200" w:type="dxa"/>
            <w:tcBorders>
              <w:top w:val="nil"/>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Water</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8</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1200" w:type="dxa"/>
            <w:tcBorders>
              <w:top w:val="nil"/>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Raw materials</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19</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15</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200" w:type="dxa"/>
            <w:tcBorders>
              <w:top w:val="nil"/>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Genetic resources</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8</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25</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68</w:t>
            </w:r>
          </w:p>
        </w:tc>
        <w:tc>
          <w:tcPr>
            <w:tcW w:w="1200" w:type="dxa"/>
            <w:tcBorders>
              <w:top w:val="nil"/>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Medicinal resources</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200" w:type="dxa"/>
            <w:tcBorders>
              <w:top w:val="nil"/>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Ornamental resources</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90</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Regulating services</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412</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158</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237</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166</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8</w:t>
            </w: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Air quality regulation</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14</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23</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67</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Climate regulation</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132</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8</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Disturbance moderation</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Regulation of water flows</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21</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Waste treatment</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119</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Erosion prevention</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115</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104</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128</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81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Nutrient cycling</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10</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78</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Pollination</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14</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19</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Biological control</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Habitat services</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11</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24</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Nursery service</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7</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8</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Genetic diversity</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16</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Cultural services</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6</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22</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w:t>
            </w: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Esthetic information</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Recreation</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w:t>
            </w: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969"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Inspiration</w:t>
            </w:r>
          </w:p>
        </w:tc>
        <w:tc>
          <w:tcPr>
            <w:tcW w:w="2185"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2777"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Spiritual experience</w:t>
            </w:r>
          </w:p>
        </w:tc>
        <w:tc>
          <w:tcPr>
            <w:tcW w:w="2185" w:type="dxa"/>
            <w:tcBorders>
              <w:top w:val="nil"/>
              <w:left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2777" w:type="dxa"/>
            <w:tcBorders>
              <w:top w:val="nil"/>
              <w:left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118" w:type="dxa"/>
            <w:tcBorders>
              <w:top w:val="nil"/>
              <w:left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19</w:t>
            </w:r>
          </w:p>
        </w:tc>
        <w:tc>
          <w:tcPr>
            <w:tcW w:w="1200" w:type="dxa"/>
            <w:tcBorders>
              <w:top w:val="nil"/>
              <w:left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Cognitive development</w:t>
            </w:r>
          </w:p>
        </w:tc>
        <w:tc>
          <w:tcPr>
            <w:tcW w:w="2185"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2777"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118"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120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89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969"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b/>
                <w:bCs/>
                <w:color w:val="000000"/>
              </w:rPr>
            </w:pPr>
            <w:r w:rsidRPr="004D7CEA">
              <w:rPr>
                <w:rFonts w:ascii="Calibri" w:eastAsia="Times New Roman" w:hAnsi="Calibri" w:cs="Calibri"/>
                <w:b/>
                <w:bCs/>
                <w:color w:val="000000"/>
              </w:rPr>
              <w:t>Total</w:t>
            </w:r>
          </w:p>
        </w:tc>
        <w:tc>
          <w:tcPr>
            <w:tcW w:w="2185"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563</w:t>
            </w:r>
          </w:p>
        </w:tc>
        <w:tc>
          <w:tcPr>
            <w:tcW w:w="2777"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298</w:t>
            </w:r>
          </w:p>
        </w:tc>
        <w:tc>
          <w:tcPr>
            <w:tcW w:w="1118"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243</w:t>
            </w:r>
          </w:p>
        </w:tc>
        <w:tc>
          <w:tcPr>
            <w:tcW w:w="120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296</w:t>
            </w:r>
          </w:p>
        </w:tc>
        <w:tc>
          <w:tcPr>
            <w:tcW w:w="120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81</w:t>
            </w:r>
          </w:p>
        </w:tc>
        <w:tc>
          <w:tcPr>
            <w:tcW w:w="189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0</w:t>
            </w:r>
          </w:p>
        </w:tc>
      </w:tr>
    </w:tbl>
    <w:p w:rsidR="00C66B05" w:rsidRDefault="00C66B05" w:rsidP="00C66B05">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br w:type="page"/>
      </w:r>
    </w:p>
    <w:p w:rsidR="00C66B05" w:rsidRPr="00413BDC" w:rsidRDefault="00C66B05" w:rsidP="00C66B05">
      <w:pPr>
        <w:pStyle w:val="Caption"/>
        <w:rPr>
          <w:rFonts w:ascii="Times New Roman" w:hAnsi="Times New Roman" w:cs="Times New Roman"/>
          <w:b/>
          <w:i w:val="0"/>
          <w:color w:val="000000" w:themeColor="text1"/>
          <w:sz w:val="24"/>
          <w:szCs w:val="24"/>
        </w:rPr>
      </w:pPr>
      <w:bookmarkStart w:id="7" w:name="_Toc49785091"/>
      <w:r w:rsidRPr="00413BDC">
        <w:rPr>
          <w:b/>
          <w:i w:val="0"/>
          <w:color w:val="000000" w:themeColor="text1"/>
          <w:sz w:val="24"/>
          <w:szCs w:val="24"/>
        </w:rPr>
        <w:lastRenderedPageBreak/>
        <w:t xml:space="preserve">Table </w:t>
      </w:r>
      <w:r w:rsidR="00BD7911">
        <w:rPr>
          <w:b/>
          <w:i w:val="0"/>
          <w:color w:val="000000" w:themeColor="text1"/>
          <w:sz w:val="24"/>
          <w:szCs w:val="24"/>
        </w:rPr>
        <w:t>S2.3.</w:t>
      </w:r>
      <w:r w:rsidRPr="00413BDC">
        <w:rPr>
          <w:b/>
          <w:i w:val="0"/>
          <w:color w:val="000000" w:themeColor="text1"/>
          <w:sz w:val="24"/>
          <w:szCs w:val="24"/>
        </w:rPr>
        <w:t xml:space="preserve"> Maximum values of ecosystem services in the Sahel region, (USD 2007 per hectares)</w:t>
      </w:r>
      <w:bookmarkEnd w:id="7"/>
    </w:p>
    <w:tbl>
      <w:tblPr>
        <w:tblW w:w="13951" w:type="dxa"/>
        <w:tblLook w:val="04A0" w:firstRow="1" w:lastRow="0" w:firstColumn="1" w:lastColumn="0" w:noHBand="0" w:noVBand="1"/>
      </w:tblPr>
      <w:tblGrid>
        <w:gridCol w:w="3686"/>
        <w:gridCol w:w="1200"/>
        <w:gridCol w:w="3111"/>
        <w:gridCol w:w="1096"/>
        <w:gridCol w:w="1200"/>
        <w:gridCol w:w="1200"/>
        <w:gridCol w:w="2458"/>
      </w:tblGrid>
      <w:tr w:rsidR="00C66B05" w:rsidRPr="004D7CEA" w:rsidTr="006623B7">
        <w:trPr>
          <w:trHeight w:val="290"/>
        </w:trPr>
        <w:tc>
          <w:tcPr>
            <w:tcW w:w="3686"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color w:val="000000"/>
              </w:rPr>
            </w:pPr>
            <w:r w:rsidRPr="004D7CEA">
              <w:rPr>
                <w:rFonts w:ascii="Calibri" w:eastAsia="Times New Roman" w:hAnsi="Calibri" w:cs="Calibri"/>
                <w:b/>
                <w:bCs/>
                <w:color w:val="000000"/>
              </w:rPr>
              <w:t>Ecosystem services</w:t>
            </w:r>
          </w:p>
        </w:tc>
        <w:tc>
          <w:tcPr>
            <w:tcW w:w="1200"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Forests</w:t>
            </w:r>
          </w:p>
        </w:tc>
        <w:tc>
          <w:tcPr>
            <w:tcW w:w="3111"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Woodlands and Shrublands</w:t>
            </w:r>
          </w:p>
        </w:tc>
        <w:tc>
          <w:tcPr>
            <w:tcW w:w="1096"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Grassland</w:t>
            </w:r>
          </w:p>
        </w:tc>
        <w:tc>
          <w:tcPr>
            <w:tcW w:w="1200"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Wetlands</w:t>
            </w:r>
          </w:p>
        </w:tc>
        <w:tc>
          <w:tcPr>
            <w:tcW w:w="1200"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Cropland</w:t>
            </w:r>
          </w:p>
        </w:tc>
        <w:tc>
          <w:tcPr>
            <w:tcW w:w="2458"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Barren land</w:t>
            </w:r>
          </w:p>
        </w:tc>
      </w:tr>
      <w:tr w:rsidR="00C66B05" w:rsidRPr="004D7CEA" w:rsidTr="006623B7">
        <w:trPr>
          <w:trHeight w:val="290"/>
        </w:trPr>
        <w:tc>
          <w:tcPr>
            <w:tcW w:w="3686"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Provisioning services</w:t>
            </w:r>
          </w:p>
        </w:tc>
        <w:tc>
          <w:tcPr>
            <w:tcW w:w="1200"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998</w:t>
            </w:r>
          </w:p>
        </w:tc>
        <w:tc>
          <w:tcPr>
            <w:tcW w:w="3111"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370</w:t>
            </w:r>
          </w:p>
        </w:tc>
        <w:tc>
          <w:tcPr>
            <w:tcW w:w="1096"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183</w:t>
            </w:r>
          </w:p>
        </w:tc>
        <w:tc>
          <w:tcPr>
            <w:tcW w:w="1200"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8790</w:t>
            </w:r>
          </w:p>
        </w:tc>
        <w:tc>
          <w:tcPr>
            <w:tcW w:w="1200" w:type="dxa"/>
            <w:tcBorders>
              <w:top w:val="single" w:sz="4" w:space="0" w:color="auto"/>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8627</w:t>
            </w:r>
          </w:p>
        </w:tc>
        <w:tc>
          <w:tcPr>
            <w:tcW w:w="2458" w:type="dxa"/>
            <w:tcBorders>
              <w:top w:val="single" w:sz="4" w:space="0" w:color="auto"/>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0</w:t>
            </w: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Food</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167</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51</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158</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3859</w:t>
            </w:r>
          </w:p>
        </w:tc>
        <w:tc>
          <w:tcPr>
            <w:tcW w:w="1200" w:type="dxa"/>
            <w:tcBorders>
              <w:top w:val="nil"/>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Water</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46</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1000</w:t>
            </w:r>
          </w:p>
        </w:tc>
        <w:tc>
          <w:tcPr>
            <w:tcW w:w="1200" w:type="dxa"/>
            <w:tcBorders>
              <w:top w:val="nil"/>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Raw materials</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599</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197</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24</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3753</w:t>
            </w:r>
          </w:p>
        </w:tc>
        <w:tc>
          <w:tcPr>
            <w:tcW w:w="1200" w:type="dxa"/>
            <w:tcBorders>
              <w:top w:val="nil"/>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Genetic resources</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94</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25</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68</w:t>
            </w:r>
          </w:p>
        </w:tc>
        <w:tc>
          <w:tcPr>
            <w:tcW w:w="1200" w:type="dxa"/>
            <w:tcBorders>
              <w:top w:val="nil"/>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Medicinal resources</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92</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7</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99</w:t>
            </w:r>
          </w:p>
        </w:tc>
        <w:tc>
          <w:tcPr>
            <w:tcW w:w="1200" w:type="dxa"/>
            <w:tcBorders>
              <w:top w:val="nil"/>
              <w:left w:val="nil"/>
              <w:bottom w:val="nil"/>
              <w:right w:val="nil"/>
            </w:tcBorders>
            <w:shd w:val="clear" w:color="auto" w:fill="auto"/>
            <w:noWrap/>
            <w:vAlign w:val="bottom"/>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Ornamental resources</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90</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Regulating services</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4393</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274</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397</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5283</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117</w:t>
            </w: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Air quality regulation</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14</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23</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67</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Climate regulation</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3097</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95</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143</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780</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Disturbance moderation</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Regulation of water flows</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345</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45</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48</w:t>
            </w: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Waste treatment</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188</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4119</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7</w:t>
            </w: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Erosion prevention</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524</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104</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153</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156</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w:t>
            </w: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Nutrient cycling</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133</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10</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78</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161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Pollination</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51</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19</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30</w:t>
            </w: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Biological control</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41</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27</w:t>
            </w: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Habitat services</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54</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430</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703</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Nursery service</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24</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687</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Genetic diversity</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30</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430</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16</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rPr>
                <w:rFonts w:ascii="Calibri" w:eastAsia="Times New Roman" w:hAnsi="Calibri" w:cs="Calibri"/>
                <w:b/>
                <w:bCs/>
                <w:color w:val="000000"/>
              </w:rPr>
            </w:pPr>
            <w:r w:rsidRPr="004D7CEA">
              <w:rPr>
                <w:rFonts w:ascii="Calibri" w:eastAsia="Times New Roman" w:hAnsi="Calibri" w:cs="Calibri"/>
                <w:b/>
                <w:bCs/>
                <w:color w:val="000000"/>
              </w:rPr>
              <w:t>Cultural services</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209</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6</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185</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159</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w:t>
            </w: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0</w:t>
            </w: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Esthetic information</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Recreation</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209</w:t>
            </w: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w:t>
            </w: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185</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91</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1</w:t>
            </w: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Inspiration</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Spiritual experience</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3111"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096"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66</w:t>
            </w:r>
          </w:p>
        </w:tc>
        <w:tc>
          <w:tcPr>
            <w:tcW w:w="1200"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nil"/>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r w:rsidRPr="004D7CEA">
              <w:rPr>
                <w:rFonts w:ascii="Calibri" w:eastAsia="Times New Roman" w:hAnsi="Calibri" w:cs="Calibri"/>
                <w:color w:val="000000"/>
              </w:rPr>
              <w:t>Cognitive development</w:t>
            </w:r>
          </w:p>
        </w:tc>
        <w:tc>
          <w:tcPr>
            <w:tcW w:w="120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color w:val="000000"/>
              </w:rPr>
            </w:pPr>
          </w:p>
        </w:tc>
        <w:tc>
          <w:tcPr>
            <w:tcW w:w="3111"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096"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r w:rsidRPr="004D7CEA">
              <w:rPr>
                <w:rFonts w:ascii="Calibri" w:eastAsia="Times New Roman" w:hAnsi="Calibri" w:cs="Calibri"/>
                <w:color w:val="000000"/>
              </w:rPr>
              <w:t>2</w:t>
            </w:r>
          </w:p>
        </w:tc>
        <w:tc>
          <w:tcPr>
            <w:tcW w:w="1200"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color w:val="000000"/>
              </w:rPr>
            </w:pPr>
          </w:p>
        </w:tc>
        <w:tc>
          <w:tcPr>
            <w:tcW w:w="2458" w:type="dxa"/>
            <w:tcBorders>
              <w:top w:val="nil"/>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Times New Roman" w:eastAsia="Times New Roman" w:hAnsi="Times New Roman" w:cs="Times New Roman"/>
                <w:sz w:val="20"/>
                <w:szCs w:val="20"/>
              </w:rPr>
            </w:pPr>
          </w:p>
        </w:tc>
      </w:tr>
      <w:tr w:rsidR="00C66B05" w:rsidRPr="004D7CEA" w:rsidTr="006623B7">
        <w:trPr>
          <w:trHeight w:val="290"/>
        </w:trPr>
        <w:tc>
          <w:tcPr>
            <w:tcW w:w="3686"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ind w:firstLineChars="400" w:firstLine="880"/>
              <w:rPr>
                <w:rFonts w:ascii="Calibri" w:eastAsia="Times New Roman" w:hAnsi="Calibri" w:cs="Calibri"/>
                <w:b/>
                <w:bCs/>
                <w:color w:val="000000"/>
              </w:rPr>
            </w:pPr>
            <w:r w:rsidRPr="004D7CEA">
              <w:rPr>
                <w:rFonts w:ascii="Calibri" w:eastAsia="Times New Roman" w:hAnsi="Calibri" w:cs="Calibri"/>
                <w:b/>
                <w:bCs/>
                <w:color w:val="000000"/>
              </w:rPr>
              <w:t>Total</w:t>
            </w:r>
          </w:p>
        </w:tc>
        <w:tc>
          <w:tcPr>
            <w:tcW w:w="1200"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5654</w:t>
            </w:r>
          </w:p>
        </w:tc>
        <w:tc>
          <w:tcPr>
            <w:tcW w:w="3111"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1080</w:t>
            </w:r>
          </w:p>
        </w:tc>
        <w:tc>
          <w:tcPr>
            <w:tcW w:w="1096"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765</w:t>
            </w:r>
          </w:p>
        </w:tc>
        <w:tc>
          <w:tcPr>
            <w:tcW w:w="1200"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sidRPr="004D7CEA">
              <w:rPr>
                <w:rFonts w:ascii="Calibri" w:eastAsia="Times New Roman" w:hAnsi="Calibri" w:cs="Calibri"/>
                <w:b/>
                <w:bCs/>
                <w:color w:val="000000"/>
              </w:rPr>
              <w:t>14935</w:t>
            </w:r>
          </w:p>
        </w:tc>
        <w:tc>
          <w:tcPr>
            <w:tcW w:w="1200"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8745</w:t>
            </w:r>
          </w:p>
        </w:tc>
        <w:tc>
          <w:tcPr>
            <w:tcW w:w="2458" w:type="dxa"/>
            <w:tcBorders>
              <w:top w:val="single" w:sz="4" w:space="0" w:color="auto"/>
              <w:left w:val="nil"/>
              <w:bottom w:val="single" w:sz="4" w:space="0" w:color="auto"/>
              <w:right w:val="nil"/>
            </w:tcBorders>
            <w:shd w:val="clear" w:color="auto" w:fill="auto"/>
            <w:noWrap/>
            <w:vAlign w:val="bottom"/>
            <w:hideMark/>
          </w:tcPr>
          <w:p w:rsidR="00C66B05" w:rsidRPr="004D7CEA" w:rsidRDefault="00C66B0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0</w:t>
            </w:r>
          </w:p>
        </w:tc>
      </w:tr>
    </w:tbl>
    <w:p w:rsidR="00C66B05" w:rsidRDefault="00C66B05" w:rsidP="00C66B05">
      <w:pPr>
        <w:rPr>
          <w:rFonts w:ascii="Times New Roman" w:hAnsi="Times New Roman" w:cs="Times New Roman"/>
        </w:rPr>
      </w:pPr>
    </w:p>
    <w:p w:rsidR="00BD7911" w:rsidRDefault="00BD7911" w:rsidP="00C66B05">
      <w:pPr>
        <w:rPr>
          <w:noProof/>
        </w:rPr>
      </w:pPr>
    </w:p>
    <w:p w:rsidR="00FC1CB4" w:rsidRPr="00CF4369" w:rsidRDefault="00FC1CB4" w:rsidP="00FC1CB4">
      <w:pPr>
        <w:pStyle w:val="Caption"/>
        <w:rPr>
          <w:rFonts w:ascii="Times New Roman" w:hAnsi="Times New Roman" w:cs="Times New Roman"/>
          <w:b/>
          <w:bCs/>
          <w:i w:val="0"/>
          <w:color w:val="000000" w:themeColor="text1"/>
          <w:sz w:val="24"/>
          <w:szCs w:val="24"/>
        </w:rPr>
      </w:pPr>
      <w:bookmarkStart w:id="8" w:name="_Toc49785093"/>
      <w:r w:rsidRPr="00CF4369">
        <w:rPr>
          <w:rFonts w:ascii="Times New Roman" w:hAnsi="Times New Roman" w:cs="Times New Roman"/>
          <w:b/>
          <w:i w:val="0"/>
          <w:color w:val="000000" w:themeColor="text1"/>
          <w:sz w:val="24"/>
          <w:szCs w:val="24"/>
        </w:rPr>
        <w:lastRenderedPageBreak/>
        <w:t xml:space="preserve">Table </w:t>
      </w:r>
      <w:r>
        <w:rPr>
          <w:rFonts w:ascii="Times New Roman" w:hAnsi="Times New Roman" w:cs="Times New Roman"/>
          <w:b/>
          <w:i w:val="0"/>
          <w:color w:val="000000" w:themeColor="text1"/>
          <w:sz w:val="24"/>
          <w:szCs w:val="24"/>
        </w:rPr>
        <w:t>S</w:t>
      </w:r>
      <w:r w:rsidRPr="00CF4369">
        <w:rPr>
          <w:rFonts w:ascii="Times New Roman" w:hAnsi="Times New Roman" w:cs="Times New Roman"/>
          <w:b/>
          <w:i w:val="0"/>
          <w:color w:val="000000" w:themeColor="text1"/>
          <w:sz w:val="24"/>
          <w:szCs w:val="24"/>
        </w:rPr>
        <w:t>2</w:t>
      </w:r>
      <w:r w:rsidR="008F6990">
        <w:rPr>
          <w:rFonts w:ascii="Times New Roman" w:hAnsi="Times New Roman" w:cs="Times New Roman"/>
          <w:b/>
          <w:i w:val="0"/>
          <w:color w:val="000000" w:themeColor="text1"/>
          <w:sz w:val="24"/>
          <w:szCs w:val="24"/>
        </w:rPr>
        <w:t>.4</w:t>
      </w:r>
      <w:r w:rsidRPr="00CF4369">
        <w:rPr>
          <w:rFonts w:ascii="Times New Roman" w:hAnsi="Times New Roman" w:cs="Times New Roman"/>
          <w:b/>
          <w:i w:val="0"/>
          <w:color w:val="000000" w:themeColor="text1"/>
          <w:sz w:val="24"/>
          <w:szCs w:val="24"/>
        </w:rPr>
        <w:t>. Costs of land restoration activities across the Sahel (USD 2007)</w:t>
      </w:r>
      <w:bookmarkEnd w:id="8"/>
    </w:p>
    <w:tbl>
      <w:tblPr>
        <w:tblW w:w="9777" w:type="dxa"/>
        <w:tblLook w:val="04A0" w:firstRow="1" w:lastRow="0" w:firstColumn="1" w:lastColumn="0" w:noHBand="0" w:noVBand="1"/>
      </w:tblPr>
      <w:tblGrid>
        <w:gridCol w:w="2520"/>
        <w:gridCol w:w="1020"/>
        <w:gridCol w:w="1300"/>
        <w:gridCol w:w="1311"/>
        <w:gridCol w:w="1100"/>
        <w:gridCol w:w="1203"/>
        <w:gridCol w:w="1323"/>
      </w:tblGrid>
      <w:tr w:rsidR="00FC1CB4" w:rsidRPr="00CF4369" w:rsidTr="00F40C7D">
        <w:trPr>
          <w:trHeight w:val="290"/>
        </w:trPr>
        <w:tc>
          <w:tcPr>
            <w:tcW w:w="2520" w:type="dxa"/>
            <w:tcBorders>
              <w:top w:val="single" w:sz="4" w:space="0" w:color="auto"/>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rPr>
                <w:rFonts w:ascii="Times New Roman" w:eastAsia="Times New Roman" w:hAnsi="Times New Roman" w:cs="Times New Roman"/>
                <w:b/>
                <w:bCs/>
                <w:color w:val="000000"/>
                <w:sz w:val="24"/>
                <w:szCs w:val="24"/>
              </w:rPr>
            </w:pPr>
            <w:r w:rsidRPr="00CF4369">
              <w:rPr>
                <w:rFonts w:ascii="Times New Roman" w:eastAsia="Times New Roman" w:hAnsi="Times New Roman" w:cs="Times New Roman"/>
                <w:b/>
                <w:bCs/>
                <w:color w:val="000000"/>
                <w:sz w:val="24"/>
                <w:szCs w:val="24"/>
              </w:rPr>
              <w:t xml:space="preserve">Costs of action </w:t>
            </w:r>
          </w:p>
        </w:tc>
        <w:tc>
          <w:tcPr>
            <w:tcW w:w="1020" w:type="dxa"/>
            <w:tcBorders>
              <w:top w:val="single" w:sz="4" w:space="0" w:color="auto"/>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rPr>
                <w:rFonts w:ascii="Times New Roman" w:eastAsia="Times New Roman" w:hAnsi="Times New Roman" w:cs="Times New Roman"/>
                <w:b/>
                <w:bCs/>
                <w:color w:val="000000"/>
                <w:sz w:val="24"/>
                <w:szCs w:val="24"/>
              </w:rPr>
            </w:pPr>
            <w:r w:rsidRPr="00CF4369">
              <w:rPr>
                <w:rFonts w:ascii="Times New Roman" w:eastAsia="Times New Roman" w:hAnsi="Times New Roman" w:cs="Times New Roman"/>
                <w:b/>
                <w:bCs/>
                <w:color w:val="000000"/>
                <w:sz w:val="24"/>
                <w:szCs w:val="24"/>
              </w:rPr>
              <w:t>Forest</w:t>
            </w:r>
          </w:p>
        </w:tc>
        <w:tc>
          <w:tcPr>
            <w:tcW w:w="1300" w:type="dxa"/>
            <w:tcBorders>
              <w:top w:val="single" w:sz="4" w:space="0" w:color="auto"/>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rPr>
                <w:rFonts w:ascii="Times New Roman" w:eastAsia="Times New Roman" w:hAnsi="Times New Roman" w:cs="Times New Roman"/>
                <w:b/>
                <w:bCs/>
                <w:color w:val="000000"/>
                <w:sz w:val="24"/>
                <w:szCs w:val="24"/>
              </w:rPr>
            </w:pPr>
            <w:r w:rsidRPr="00CF4369">
              <w:rPr>
                <w:rFonts w:ascii="Times New Roman" w:eastAsia="Times New Roman" w:hAnsi="Times New Roman" w:cs="Times New Roman"/>
                <w:b/>
                <w:bCs/>
                <w:color w:val="000000"/>
                <w:sz w:val="24"/>
                <w:szCs w:val="24"/>
              </w:rPr>
              <w:t>Woodland</w:t>
            </w:r>
          </w:p>
        </w:tc>
        <w:tc>
          <w:tcPr>
            <w:tcW w:w="1311" w:type="dxa"/>
            <w:tcBorders>
              <w:top w:val="single" w:sz="4" w:space="0" w:color="auto"/>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rPr>
                <w:rFonts w:ascii="Times New Roman" w:eastAsia="Times New Roman" w:hAnsi="Times New Roman" w:cs="Times New Roman"/>
                <w:b/>
                <w:bCs/>
                <w:color w:val="000000"/>
                <w:sz w:val="24"/>
                <w:szCs w:val="24"/>
              </w:rPr>
            </w:pPr>
            <w:r w:rsidRPr="00CF4369">
              <w:rPr>
                <w:rFonts w:ascii="Times New Roman" w:eastAsia="Times New Roman" w:hAnsi="Times New Roman" w:cs="Times New Roman"/>
                <w:b/>
                <w:bCs/>
                <w:color w:val="000000"/>
                <w:sz w:val="24"/>
                <w:szCs w:val="24"/>
              </w:rPr>
              <w:t>Shrubland</w:t>
            </w:r>
          </w:p>
        </w:tc>
        <w:tc>
          <w:tcPr>
            <w:tcW w:w="1100" w:type="dxa"/>
            <w:tcBorders>
              <w:top w:val="single" w:sz="4" w:space="0" w:color="auto"/>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rPr>
                <w:rFonts w:ascii="Times New Roman" w:eastAsia="Times New Roman" w:hAnsi="Times New Roman" w:cs="Times New Roman"/>
                <w:b/>
                <w:bCs/>
                <w:color w:val="000000"/>
                <w:sz w:val="24"/>
                <w:szCs w:val="24"/>
              </w:rPr>
            </w:pPr>
            <w:r w:rsidRPr="00CF4369">
              <w:rPr>
                <w:rFonts w:ascii="Times New Roman" w:eastAsia="Times New Roman" w:hAnsi="Times New Roman" w:cs="Times New Roman"/>
                <w:b/>
                <w:bCs/>
                <w:color w:val="000000"/>
                <w:sz w:val="24"/>
                <w:szCs w:val="24"/>
              </w:rPr>
              <w:t>Wetland</w:t>
            </w:r>
          </w:p>
        </w:tc>
        <w:tc>
          <w:tcPr>
            <w:tcW w:w="1203" w:type="dxa"/>
            <w:tcBorders>
              <w:top w:val="single" w:sz="4" w:space="0" w:color="auto"/>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rPr>
                <w:rFonts w:ascii="Times New Roman" w:eastAsia="Times New Roman" w:hAnsi="Times New Roman" w:cs="Times New Roman"/>
                <w:b/>
                <w:bCs/>
                <w:color w:val="000000"/>
                <w:sz w:val="24"/>
                <w:szCs w:val="24"/>
              </w:rPr>
            </w:pPr>
            <w:r w:rsidRPr="00CF4369">
              <w:rPr>
                <w:rFonts w:ascii="Times New Roman" w:eastAsia="Times New Roman" w:hAnsi="Times New Roman" w:cs="Times New Roman"/>
                <w:b/>
                <w:bCs/>
                <w:color w:val="000000"/>
                <w:sz w:val="24"/>
                <w:szCs w:val="24"/>
              </w:rPr>
              <w:t>Cropland</w:t>
            </w:r>
          </w:p>
        </w:tc>
        <w:tc>
          <w:tcPr>
            <w:tcW w:w="1323" w:type="dxa"/>
            <w:tcBorders>
              <w:top w:val="single" w:sz="4" w:space="0" w:color="auto"/>
              <w:left w:val="nil"/>
              <w:bottom w:val="single" w:sz="4" w:space="0" w:color="auto"/>
              <w:right w:val="nil"/>
            </w:tcBorders>
            <w:shd w:val="clear" w:color="auto" w:fill="auto"/>
            <w:noWrap/>
            <w:vAlign w:val="bottom"/>
            <w:hideMark/>
          </w:tcPr>
          <w:p w:rsidR="00FC1CB4" w:rsidRPr="00CF4369" w:rsidRDefault="00C94964" w:rsidP="00CC24A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Grassland</w:t>
            </w:r>
          </w:p>
        </w:tc>
      </w:tr>
      <w:tr w:rsidR="00FC1CB4" w:rsidRPr="00CF4369" w:rsidTr="00F40C7D">
        <w:trPr>
          <w:trHeight w:val="290"/>
        </w:trPr>
        <w:tc>
          <w:tcPr>
            <w:tcW w:w="2520"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rPr>
                <w:rFonts w:ascii="Times New Roman" w:eastAsia="Times New Roman" w:hAnsi="Times New Roman" w:cs="Times New Roman"/>
                <w:b/>
                <w:bCs/>
                <w:color w:val="000000"/>
                <w:sz w:val="24"/>
                <w:szCs w:val="24"/>
              </w:rPr>
            </w:pPr>
            <w:r w:rsidRPr="00CF4369">
              <w:rPr>
                <w:rFonts w:ascii="Times New Roman" w:eastAsia="Times New Roman" w:hAnsi="Times New Roman" w:cs="Times New Roman"/>
                <w:b/>
                <w:bCs/>
                <w:color w:val="000000"/>
                <w:sz w:val="24"/>
                <w:szCs w:val="24"/>
              </w:rPr>
              <w:t>Establishment costs</w:t>
            </w:r>
          </w:p>
        </w:tc>
        <w:tc>
          <w:tcPr>
            <w:tcW w:w="1020"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645</w:t>
            </w:r>
          </w:p>
        </w:tc>
        <w:tc>
          <w:tcPr>
            <w:tcW w:w="1300"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154</w:t>
            </w:r>
          </w:p>
        </w:tc>
        <w:tc>
          <w:tcPr>
            <w:tcW w:w="1311"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154</w:t>
            </w:r>
          </w:p>
        </w:tc>
        <w:tc>
          <w:tcPr>
            <w:tcW w:w="1100"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5577</w:t>
            </w:r>
          </w:p>
        </w:tc>
        <w:tc>
          <w:tcPr>
            <w:tcW w:w="1203"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297</w:t>
            </w:r>
          </w:p>
        </w:tc>
        <w:tc>
          <w:tcPr>
            <w:tcW w:w="1323"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297</w:t>
            </w:r>
          </w:p>
        </w:tc>
      </w:tr>
      <w:tr w:rsidR="00FC1CB4" w:rsidRPr="00CF4369" w:rsidTr="00F40C7D">
        <w:trPr>
          <w:trHeight w:val="290"/>
        </w:trPr>
        <w:tc>
          <w:tcPr>
            <w:tcW w:w="2520"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rPr>
                <w:rFonts w:ascii="Times New Roman" w:eastAsia="Times New Roman" w:hAnsi="Times New Roman" w:cs="Times New Roman"/>
                <w:b/>
                <w:bCs/>
                <w:color w:val="000000"/>
                <w:sz w:val="24"/>
                <w:szCs w:val="24"/>
              </w:rPr>
            </w:pPr>
            <w:r w:rsidRPr="00CF4369">
              <w:rPr>
                <w:rFonts w:ascii="Times New Roman" w:eastAsia="Times New Roman" w:hAnsi="Times New Roman" w:cs="Times New Roman"/>
                <w:b/>
                <w:bCs/>
                <w:color w:val="000000"/>
                <w:sz w:val="24"/>
                <w:szCs w:val="24"/>
              </w:rPr>
              <w:t>Maintenance costs</w:t>
            </w:r>
          </w:p>
        </w:tc>
        <w:tc>
          <w:tcPr>
            <w:tcW w:w="1020"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225</w:t>
            </w:r>
          </w:p>
        </w:tc>
        <w:tc>
          <w:tcPr>
            <w:tcW w:w="1300"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50</w:t>
            </w:r>
          </w:p>
        </w:tc>
        <w:tc>
          <w:tcPr>
            <w:tcW w:w="1311"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50</w:t>
            </w:r>
          </w:p>
        </w:tc>
        <w:tc>
          <w:tcPr>
            <w:tcW w:w="1100"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300</w:t>
            </w:r>
          </w:p>
        </w:tc>
        <w:tc>
          <w:tcPr>
            <w:tcW w:w="1203"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69</w:t>
            </w:r>
          </w:p>
        </w:tc>
        <w:tc>
          <w:tcPr>
            <w:tcW w:w="1323" w:type="dxa"/>
            <w:tcBorders>
              <w:top w:val="nil"/>
              <w:left w:val="nil"/>
              <w:bottom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69</w:t>
            </w:r>
          </w:p>
        </w:tc>
      </w:tr>
      <w:tr w:rsidR="00FC1CB4" w:rsidRPr="00CF4369" w:rsidTr="00F40C7D">
        <w:trPr>
          <w:trHeight w:val="290"/>
        </w:trPr>
        <w:tc>
          <w:tcPr>
            <w:tcW w:w="2520" w:type="dxa"/>
            <w:tcBorders>
              <w:top w:val="nil"/>
              <w:left w:val="nil"/>
              <w:right w:val="nil"/>
            </w:tcBorders>
            <w:shd w:val="clear" w:color="auto" w:fill="auto"/>
            <w:noWrap/>
            <w:vAlign w:val="bottom"/>
            <w:hideMark/>
          </w:tcPr>
          <w:p w:rsidR="00FC1CB4" w:rsidRPr="00CF4369" w:rsidRDefault="00FC1CB4" w:rsidP="00CC24A5">
            <w:pPr>
              <w:spacing w:after="0" w:line="240" w:lineRule="auto"/>
              <w:rPr>
                <w:rFonts w:ascii="Times New Roman" w:eastAsia="Times New Roman" w:hAnsi="Times New Roman" w:cs="Times New Roman"/>
                <w:b/>
                <w:bCs/>
                <w:color w:val="000000"/>
                <w:sz w:val="24"/>
                <w:szCs w:val="24"/>
              </w:rPr>
            </w:pPr>
            <w:r w:rsidRPr="00CF4369">
              <w:rPr>
                <w:rFonts w:ascii="Times New Roman" w:eastAsia="Times New Roman" w:hAnsi="Times New Roman" w:cs="Times New Roman"/>
                <w:b/>
                <w:bCs/>
                <w:color w:val="000000"/>
                <w:sz w:val="24"/>
                <w:szCs w:val="24"/>
              </w:rPr>
              <w:t>Survival rate</w:t>
            </w:r>
          </w:p>
        </w:tc>
        <w:tc>
          <w:tcPr>
            <w:tcW w:w="1020" w:type="dxa"/>
            <w:tcBorders>
              <w:top w:val="nil"/>
              <w:left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60%</w:t>
            </w:r>
          </w:p>
        </w:tc>
        <w:tc>
          <w:tcPr>
            <w:tcW w:w="1300" w:type="dxa"/>
            <w:tcBorders>
              <w:top w:val="nil"/>
              <w:left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60%</w:t>
            </w:r>
          </w:p>
        </w:tc>
        <w:tc>
          <w:tcPr>
            <w:tcW w:w="1311" w:type="dxa"/>
            <w:tcBorders>
              <w:top w:val="nil"/>
              <w:left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60%</w:t>
            </w:r>
          </w:p>
        </w:tc>
        <w:tc>
          <w:tcPr>
            <w:tcW w:w="1100" w:type="dxa"/>
            <w:tcBorders>
              <w:top w:val="nil"/>
              <w:left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100%</w:t>
            </w:r>
          </w:p>
        </w:tc>
        <w:tc>
          <w:tcPr>
            <w:tcW w:w="1203" w:type="dxa"/>
            <w:tcBorders>
              <w:top w:val="nil"/>
              <w:left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100%</w:t>
            </w:r>
          </w:p>
        </w:tc>
        <w:tc>
          <w:tcPr>
            <w:tcW w:w="1323" w:type="dxa"/>
            <w:tcBorders>
              <w:top w:val="nil"/>
              <w:left w:val="nil"/>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60%</w:t>
            </w:r>
          </w:p>
        </w:tc>
      </w:tr>
      <w:tr w:rsidR="00FC1CB4" w:rsidRPr="00CF4369" w:rsidTr="00F40C7D">
        <w:trPr>
          <w:trHeight w:val="290"/>
        </w:trPr>
        <w:tc>
          <w:tcPr>
            <w:tcW w:w="2520" w:type="dxa"/>
            <w:tcBorders>
              <w:top w:val="nil"/>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rPr>
                <w:rFonts w:ascii="Times New Roman" w:eastAsia="Times New Roman" w:hAnsi="Times New Roman" w:cs="Times New Roman"/>
                <w:b/>
                <w:bCs/>
                <w:color w:val="000000"/>
                <w:sz w:val="24"/>
                <w:szCs w:val="24"/>
              </w:rPr>
            </w:pPr>
            <w:r w:rsidRPr="00CF4369">
              <w:rPr>
                <w:rFonts w:ascii="Times New Roman" w:eastAsia="Times New Roman" w:hAnsi="Times New Roman" w:cs="Times New Roman"/>
                <w:b/>
                <w:bCs/>
                <w:color w:val="000000"/>
                <w:sz w:val="24"/>
                <w:szCs w:val="24"/>
              </w:rPr>
              <w:t xml:space="preserve">Establishment years     </w:t>
            </w:r>
          </w:p>
        </w:tc>
        <w:tc>
          <w:tcPr>
            <w:tcW w:w="1020" w:type="dxa"/>
            <w:tcBorders>
              <w:top w:val="nil"/>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30</w:t>
            </w:r>
          </w:p>
        </w:tc>
        <w:tc>
          <w:tcPr>
            <w:tcW w:w="1300" w:type="dxa"/>
            <w:tcBorders>
              <w:top w:val="nil"/>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10</w:t>
            </w:r>
          </w:p>
        </w:tc>
        <w:tc>
          <w:tcPr>
            <w:tcW w:w="1311" w:type="dxa"/>
            <w:tcBorders>
              <w:top w:val="nil"/>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10</w:t>
            </w:r>
          </w:p>
        </w:tc>
        <w:tc>
          <w:tcPr>
            <w:tcW w:w="1100" w:type="dxa"/>
            <w:tcBorders>
              <w:top w:val="nil"/>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10</w:t>
            </w:r>
          </w:p>
        </w:tc>
        <w:tc>
          <w:tcPr>
            <w:tcW w:w="1203" w:type="dxa"/>
            <w:tcBorders>
              <w:top w:val="nil"/>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1</w:t>
            </w:r>
          </w:p>
        </w:tc>
        <w:tc>
          <w:tcPr>
            <w:tcW w:w="1323" w:type="dxa"/>
            <w:tcBorders>
              <w:top w:val="nil"/>
              <w:left w:val="nil"/>
              <w:bottom w:val="single" w:sz="4" w:space="0" w:color="auto"/>
              <w:right w:val="nil"/>
            </w:tcBorders>
            <w:shd w:val="clear" w:color="auto" w:fill="auto"/>
            <w:noWrap/>
            <w:vAlign w:val="bottom"/>
            <w:hideMark/>
          </w:tcPr>
          <w:p w:rsidR="00FC1CB4" w:rsidRPr="00CF4369" w:rsidRDefault="00FC1CB4" w:rsidP="00CC24A5">
            <w:pPr>
              <w:spacing w:after="0" w:line="240" w:lineRule="auto"/>
              <w:jc w:val="center"/>
              <w:rPr>
                <w:rFonts w:ascii="Times New Roman" w:eastAsia="Times New Roman" w:hAnsi="Times New Roman" w:cs="Times New Roman"/>
                <w:color w:val="000000"/>
                <w:sz w:val="24"/>
                <w:szCs w:val="24"/>
              </w:rPr>
            </w:pPr>
            <w:r w:rsidRPr="00CF4369">
              <w:rPr>
                <w:rFonts w:ascii="Times New Roman" w:eastAsia="Times New Roman" w:hAnsi="Times New Roman" w:cs="Times New Roman"/>
                <w:color w:val="000000"/>
                <w:sz w:val="24"/>
                <w:szCs w:val="24"/>
              </w:rPr>
              <w:t>1</w:t>
            </w:r>
          </w:p>
        </w:tc>
      </w:tr>
    </w:tbl>
    <w:p w:rsidR="00FC1CB4" w:rsidRPr="00CF4369" w:rsidRDefault="00FC1CB4" w:rsidP="00FC1CB4">
      <w:pPr>
        <w:rPr>
          <w:rFonts w:ascii="Times New Roman" w:hAnsi="Times New Roman" w:cs="Times New Roman"/>
          <w:sz w:val="24"/>
          <w:szCs w:val="24"/>
        </w:rPr>
      </w:pPr>
      <w:r w:rsidRPr="00CF4369">
        <w:rPr>
          <w:rFonts w:ascii="Times New Roman" w:hAnsi="Times New Roman" w:cs="Times New Roman"/>
          <w:sz w:val="24"/>
          <w:szCs w:val="24"/>
        </w:rPr>
        <w:t>Sources: see Data section</w:t>
      </w:r>
    </w:p>
    <w:p w:rsidR="00FC1CB4" w:rsidRDefault="00FC1CB4" w:rsidP="00C66B05">
      <w:pPr>
        <w:rPr>
          <w:noProof/>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rsidP="00BD7911">
      <w:pPr>
        <w:pStyle w:val="Heading2"/>
        <w:rPr>
          <w:b/>
          <w:i/>
          <w:color w:val="000000" w:themeColor="text1"/>
        </w:rPr>
      </w:pPr>
    </w:p>
    <w:p w:rsidR="00FC1CB4" w:rsidRDefault="00FC1CB4">
      <w:pPr>
        <w:rPr>
          <w:rFonts w:asciiTheme="majorHAnsi" w:eastAsiaTheme="majorEastAsia" w:hAnsiTheme="majorHAnsi" w:cstheme="majorBidi"/>
          <w:b/>
          <w:i/>
          <w:color w:val="000000" w:themeColor="text1"/>
          <w:sz w:val="26"/>
          <w:szCs w:val="26"/>
        </w:rPr>
      </w:pPr>
      <w:r>
        <w:rPr>
          <w:b/>
          <w:i/>
          <w:color w:val="000000" w:themeColor="text1"/>
        </w:rPr>
        <w:br w:type="page"/>
      </w:r>
    </w:p>
    <w:p w:rsidR="00BD7911" w:rsidRDefault="00BD7911" w:rsidP="00BD7911">
      <w:pPr>
        <w:pStyle w:val="Heading2"/>
        <w:rPr>
          <w:b/>
          <w:i/>
          <w:color w:val="000000" w:themeColor="text1"/>
        </w:rPr>
      </w:pPr>
      <w:r>
        <w:rPr>
          <w:b/>
          <w:i/>
          <w:color w:val="000000" w:themeColor="text1"/>
        </w:rPr>
        <w:lastRenderedPageBreak/>
        <w:t xml:space="preserve">Supplementary Material 3. </w:t>
      </w:r>
    </w:p>
    <w:p w:rsidR="00C66B05" w:rsidRDefault="00C66B05" w:rsidP="00C66B05">
      <w:pPr>
        <w:rPr>
          <w:rFonts w:ascii="Times New Roman" w:hAnsi="Times New Roman" w:cs="Times New Roman"/>
          <w:b/>
          <w:bCs/>
          <w:color w:val="000000" w:themeColor="text1"/>
        </w:rPr>
      </w:pPr>
    </w:p>
    <w:p w:rsidR="00C66B05" w:rsidRDefault="00C66B05" w:rsidP="00C66B05">
      <w:pPr>
        <w:pStyle w:val="Caption"/>
        <w:jc w:val="center"/>
        <w:rPr>
          <w:b/>
          <w:i w:val="0"/>
          <w:color w:val="000000" w:themeColor="text1"/>
          <w:sz w:val="24"/>
          <w:szCs w:val="24"/>
        </w:rPr>
      </w:pPr>
      <w:bookmarkStart w:id="9" w:name="_Toc49785079"/>
      <w:r>
        <w:rPr>
          <w:noProof/>
        </w:rPr>
        <w:drawing>
          <wp:inline distT="0" distB="0" distL="0" distR="0" wp14:anchorId="2F2B494B" wp14:editId="2AA78BE7">
            <wp:extent cx="6208036" cy="4905955"/>
            <wp:effectExtent l="0" t="0" r="254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66B05" w:rsidRPr="009967CE" w:rsidRDefault="00C66B05" w:rsidP="00C66B05">
      <w:pPr>
        <w:pStyle w:val="Caption"/>
        <w:jc w:val="center"/>
        <w:rPr>
          <w:rFonts w:ascii="Times New Roman" w:hAnsi="Times New Roman" w:cs="Times New Roman"/>
          <w:b/>
          <w:bCs/>
          <w:i w:val="0"/>
          <w:color w:val="000000" w:themeColor="text1"/>
          <w:sz w:val="24"/>
          <w:szCs w:val="24"/>
        </w:rPr>
      </w:pPr>
      <w:r w:rsidRPr="009967CE">
        <w:rPr>
          <w:b/>
          <w:i w:val="0"/>
          <w:color w:val="000000" w:themeColor="text1"/>
          <w:sz w:val="24"/>
          <w:szCs w:val="24"/>
        </w:rPr>
        <w:t xml:space="preserve">Figure </w:t>
      </w:r>
      <w:r w:rsidR="00BD7911">
        <w:rPr>
          <w:b/>
          <w:i w:val="0"/>
          <w:color w:val="000000" w:themeColor="text1"/>
          <w:sz w:val="24"/>
          <w:szCs w:val="24"/>
        </w:rPr>
        <w:t>S3.1.</w:t>
      </w:r>
      <w:r w:rsidRPr="009967CE">
        <w:rPr>
          <w:b/>
          <w:i w:val="0"/>
          <w:color w:val="000000" w:themeColor="text1"/>
          <w:sz w:val="24"/>
          <w:szCs w:val="24"/>
        </w:rPr>
        <w:t xml:space="preserve"> Annual cost of land degradation, gains from land improvement and net changes in the TEV of ecosystems using minimum economic values for ecosystem services.</w:t>
      </w:r>
      <w:bookmarkEnd w:id="9"/>
    </w:p>
    <w:p w:rsidR="00C66B05" w:rsidRDefault="00C66B05" w:rsidP="00C66B05">
      <w:pPr>
        <w:jc w:val="center"/>
        <w:rPr>
          <w:rFonts w:ascii="Times New Roman" w:hAnsi="Times New Roman" w:cs="Times New Roman"/>
          <w:b/>
          <w:bCs/>
          <w:color w:val="000000" w:themeColor="text1"/>
        </w:rPr>
      </w:pPr>
      <w:r>
        <w:rPr>
          <w:noProof/>
        </w:rPr>
        <w:lastRenderedPageBreak/>
        <w:drawing>
          <wp:inline distT="0" distB="0" distL="0" distR="0" wp14:anchorId="78AEE598" wp14:editId="68AAFFC3">
            <wp:extent cx="6265628" cy="5024755"/>
            <wp:effectExtent l="0" t="0" r="1905" b="44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66B05" w:rsidRDefault="00C66B05" w:rsidP="00C66B05">
      <w:pPr>
        <w:pStyle w:val="Caption"/>
        <w:rPr>
          <w:b/>
          <w:i w:val="0"/>
          <w:color w:val="000000" w:themeColor="text1"/>
          <w:sz w:val="24"/>
          <w:szCs w:val="24"/>
        </w:rPr>
      </w:pPr>
      <w:bookmarkStart w:id="10" w:name="_Toc49785080"/>
      <w:r w:rsidRPr="009967CE">
        <w:rPr>
          <w:b/>
          <w:i w:val="0"/>
          <w:color w:val="000000" w:themeColor="text1"/>
          <w:sz w:val="24"/>
          <w:szCs w:val="24"/>
        </w:rPr>
        <w:t xml:space="preserve">Figure </w:t>
      </w:r>
      <w:r w:rsidR="00BD7911">
        <w:rPr>
          <w:b/>
          <w:i w:val="0"/>
          <w:color w:val="000000" w:themeColor="text1"/>
          <w:sz w:val="24"/>
          <w:szCs w:val="24"/>
        </w:rPr>
        <w:t>S3.2</w:t>
      </w:r>
      <w:r w:rsidRPr="009967CE">
        <w:rPr>
          <w:b/>
          <w:i w:val="0"/>
          <w:color w:val="000000" w:themeColor="text1"/>
          <w:sz w:val="24"/>
          <w:szCs w:val="24"/>
        </w:rPr>
        <w:t>. Annual cost of land degradation, gains from land improvement and net changes in the TEV of ecosystems using maximum economic values for ecosystem services.</w:t>
      </w:r>
      <w:bookmarkEnd w:id="10"/>
    </w:p>
    <w:p w:rsidR="00F4179D" w:rsidRDefault="00F4179D" w:rsidP="00F4179D"/>
    <w:p w:rsidR="00F4179D" w:rsidRPr="00CF4369" w:rsidRDefault="00F4179D" w:rsidP="00F4179D">
      <w:pPr>
        <w:pStyle w:val="Caption"/>
        <w:rPr>
          <w:rFonts w:ascii="Times New Roman" w:hAnsi="Times New Roman" w:cs="Times New Roman"/>
          <w:b/>
          <w:bCs/>
          <w:i w:val="0"/>
          <w:color w:val="000000" w:themeColor="text1"/>
          <w:sz w:val="24"/>
          <w:szCs w:val="24"/>
        </w:rPr>
      </w:pPr>
      <w:bookmarkStart w:id="11" w:name="_Toc49785092"/>
      <w:r w:rsidRPr="00CF4369">
        <w:rPr>
          <w:b/>
          <w:i w:val="0"/>
          <w:color w:val="000000" w:themeColor="text1"/>
          <w:sz w:val="24"/>
          <w:szCs w:val="24"/>
        </w:rPr>
        <w:lastRenderedPageBreak/>
        <w:t xml:space="preserve">Table </w:t>
      </w:r>
      <w:r>
        <w:rPr>
          <w:b/>
          <w:i w:val="0"/>
          <w:color w:val="000000" w:themeColor="text1"/>
          <w:sz w:val="24"/>
          <w:szCs w:val="24"/>
        </w:rPr>
        <w:t>S3.</w:t>
      </w:r>
      <w:r w:rsidR="008F092D">
        <w:rPr>
          <w:b/>
          <w:i w:val="0"/>
          <w:noProof/>
          <w:color w:val="000000" w:themeColor="text1"/>
          <w:sz w:val="24"/>
          <w:szCs w:val="24"/>
        </w:rPr>
        <w:t>1</w:t>
      </w:r>
      <w:r w:rsidRPr="00CF4369">
        <w:rPr>
          <w:b/>
          <w:i w:val="0"/>
          <w:color w:val="000000" w:themeColor="text1"/>
          <w:sz w:val="24"/>
          <w:szCs w:val="24"/>
        </w:rPr>
        <w:t>. Dynamics of annual costs of land degradation by country across the Sahel region</w:t>
      </w:r>
      <w:r w:rsidR="00157EA7">
        <w:rPr>
          <w:b/>
          <w:i w:val="0"/>
          <w:color w:val="000000" w:themeColor="text1"/>
          <w:sz w:val="24"/>
          <w:szCs w:val="24"/>
        </w:rPr>
        <w:t xml:space="preserve"> (median ecosystem values)</w:t>
      </w:r>
      <w:r w:rsidRPr="00CF4369">
        <w:rPr>
          <w:b/>
          <w:i w:val="0"/>
          <w:color w:val="000000" w:themeColor="text1"/>
          <w:sz w:val="24"/>
          <w:szCs w:val="24"/>
        </w:rPr>
        <w:t>, million USD 2007.</w:t>
      </w:r>
      <w:bookmarkEnd w:id="11"/>
    </w:p>
    <w:tbl>
      <w:tblPr>
        <w:tblW w:w="13298" w:type="dxa"/>
        <w:tblLook w:val="04A0" w:firstRow="1" w:lastRow="0" w:firstColumn="1" w:lastColumn="0" w:noHBand="0" w:noVBand="1"/>
      </w:tblPr>
      <w:tblGrid>
        <w:gridCol w:w="1701"/>
        <w:gridCol w:w="663"/>
        <w:gridCol w:w="663"/>
        <w:gridCol w:w="663"/>
        <w:gridCol w:w="663"/>
        <w:gridCol w:w="663"/>
        <w:gridCol w:w="663"/>
        <w:gridCol w:w="663"/>
        <w:gridCol w:w="663"/>
        <w:gridCol w:w="663"/>
        <w:gridCol w:w="663"/>
        <w:gridCol w:w="663"/>
        <w:gridCol w:w="663"/>
        <w:gridCol w:w="663"/>
        <w:gridCol w:w="663"/>
        <w:gridCol w:w="663"/>
        <w:gridCol w:w="663"/>
        <w:gridCol w:w="989"/>
      </w:tblGrid>
      <w:tr w:rsidR="00F4179D" w:rsidRPr="00CF4369" w:rsidTr="00CC24A5">
        <w:trPr>
          <w:trHeight w:val="290"/>
        </w:trPr>
        <w:tc>
          <w:tcPr>
            <w:tcW w:w="1701"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b/>
                <w:bCs/>
                <w:color w:val="000000"/>
              </w:rPr>
            </w:pPr>
            <w:r w:rsidRPr="00CF4369">
              <w:rPr>
                <w:rFonts w:ascii="Calibri" w:eastAsia="Times New Roman" w:hAnsi="Calibri" w:cs="Calibri"/>
                <w:b/>
                <w:bCs/>
                <w:color w:val="000000"/>
              </w:rPr>
              <w:t>Countries</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2002</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2003</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2004</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2005</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2006</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2007</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2008</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2009</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2010</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2011</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2012</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2013</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2014</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2015</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2016</w:t>
            </w:r>
          </w:p>
        </w:tc>
        <w:tc>
          <w:tcPr>
            <w:tcW w:w="663"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2017</w:t>
            </w:r>
          </w:p>
        </w:tc>
        <w:tc>
          <w:tcPr>
            <w:tcW w:w="989" w:type="dxa"/>
            <w:tcBorders>
              <w:top w:val="single" w:sz="4" w:space="0" w:color="auto"/>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2018</w:t>
            </w:r>
          </w:p>
        </w:tc>
      </w:tr>
      <w:tr w:rsidR="00F4179D" w:rsidRPr="00CF4369" w:rsidTr="00CC24A5">
        <w:trPr>
          <w:trHeight w:val="290"/>
        </w:trPr>
        <w:tc>
          <w:tcPr>
            <w:tcW w:w="1701"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color w:val="000000"/>
              </w:rPr>
            </w:pPr>
            <w:r w:rsidRPr="00CF4369">
              <w:rPr>
                <w:rFonts w:ascii="Calibri" w:eastAsia="Times New Roman" w:hAnsi="Calibri" w:cs="Calibri"/>
                <w:color w:val="000000"/>
              </w:rPr>
              <w:t>Burkina Faso</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15</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161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11</w:t>
            </w:r>
          </w:p>
        </w:tc>
        <w:tc>
          <w:tcPr>
            <w:tcW w:w="989"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w:t>
            </w:r>
          </w:p>
        </w:tc>
      </w:tr>
      <w:tr w:rsidR="00F4179D" w:rsidRPr="00CF4369" w:rsidTr="00CC24A5">
        <w:trPr>
          <w:trHeight w:val="290"/>
        </w:trPr>
        <w:tc>
          <w:tcPr>
            <w:tcW w:w="1701"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color w:val="000000"/>
              </w:rPr>
            </w:pPr>
            <w:r w:rsidRPr="00CF4369">
              <w:rPr>
                <w:rFonts w:ascii="Calibri" w:eastAsia="Times New Roman" w:hAnsi="Calibri" w:cs="Calibri"/>
                <w:color w:val="000000"/>
              </w:rPr>
              <w:t>Chad</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125</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95</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262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160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374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1146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583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164</w:t>
            </w:r>
          </w:p>
        </w:tc>
        <w:tc>
          <w:tcPr>
            <w:tcW w:w="989"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105</w:t>
            </w:r>
          </w:p>
        </w:tc>
      </w:tr>
      <w:tr w:rsidR="00F4179D" w:rsidRPr="00CF4369" w:rsidTr="00CC24A5">
        <w:trPr>
          <w:trHeight w:val="290"/>
        </w:trPr>
        <w:tc>
          <w:tcPr>
            <w:tcW w:w="1701"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color w:val="000000"/>
              </w:rPr>
            </w:pPr>
            <w:r w:rsidRPr="00CF4369">
              <w:rPr>
                <w:rFonts w:ascii="Calibri" w:eastAsia="Times New Roman" w:hAnsi="Calibri" w:cs="Calibri"/>
                <w:color w:val="000000"/>
              </w:rPr>
              <w:t>Djibouti</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11</w:t>
            </w:r>
          </w:p>
        </w:tc>
        <w:tc>
          <w:tcPr>
            <w:tcW w:w="989"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16</w:t>
            </w:r>
          </w:p>
        </w:tc>
      </w:tr>
      <w:tr w:rsidR="00F4179D" w:rsidRPr="00CF4369" w:rsidTr="00CC24A5">
        <w:trPr>
          <w:trHeight w:val="290"/>
        </w:trPr>
        <w:tc>
          <w:tcPr>
            <w:tcW w:w="1701"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color w:val="000000"/>
              </w:rPr>
            </w:pPr>
            <w:r w:rsidRPr="00CF4369">
              <w:rPr>
                <w:rFonts w:ascii="Calibri" w:eastAsia="Times New Roman" w:hAnsi="Calibri" w:cs="Calibri"/>
                <w:color w:val="000000"/>
              </w:rPr>
              <w:t>Eritrea</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54</w:t>
            </w:r>
          </w:p>
        </w:tc>
        <w:tc>
          <w:tcPr>
            <w:tcW w:w="989"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49</w:t>
            </w:r>
          </w:p>
        </w:tc>
      </w:tr>
      <w:tr w:rsidR="00F4179D" w:rsidRPr="00CF4369" w:rsidTr="00CC24A5">
        <w:trPr>
          <w:trHeight w:val="290"/>
        </w:trPr>
        <w:tc>
          <w:tcPr>
            <w:tcW w:w="1701"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color w:val="000000"/>
              </w:rPr>
            </w:pPr>
            <w:r w:rsidRPr="00CF4369">
              <w:rPr>
                <w:rFonts w:ascii="Calibri" w:eastAsia="Times New Roman" w:hAnsi="Calibri" w:cs="Calibri"/>
                <w:color w:val="000000"/>
              </w:rPr>
              <w:t>Ethiopia</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524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628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480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321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542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661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445</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454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464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467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425</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448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398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467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782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990</w:t>
            </w:r>
          </w:p>
        </w:tc>
        <w:tc>
          <w:tcPr>
            <w:tcW w:w="989"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1271</w:t>
            </w:r>
          </w:p>
        </w:tc>
      </w:tr>
      <w:tr w:rsidR="00F4179D" w:rsidRPr="00CF4369" w:rsidTr="00CC24A5">
        <w:trPr>
          <w:trHeight w:val="290"/>
        </w:trPr>
        <w:tc>
          <w:tcPr>
            <w:tcW w:w="1701"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color w:val="000000"/>
              </w:rPr>
            </w:pPr>
            <w:r w:rsidRPr="00CF4369">
              <w:rPr>
                <w:rFonts w:ascii="Calibri" w:eastAsia="Times New Roman" w:hAnsi="Calibri" w:cs="Calibri"/>
                <w:color w:val="000000"/>
              </w:rPr>
              <w:t>Mali</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338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140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130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87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295</w:t>
            </w:r>
          </w:p>
        </w:tc>
        <w:tc>
          <w:tcPr>
            <w:tcW w:w="989"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186</w:t>
            </w:r>
          </w:p>
        </w:tc>
      </w:tr>
      <w:tr w:rsidR="00F4179D" w:rsidRPr="00CF4369" w:rsidTr="00CC24A5">
        <w:trPr>
          <w:trHeight w:val="290"/>
        </w:trPr>
        <w:tc>
          <w:tcPr>
            <w:tcW w:w="1701"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color w:val="000000"/>
              </w:rPr>
            </w:pPr>
            <w:r w:rsidRPr="00CF4369">
              <w:rPr>
                <w:rFonts w:ascii="Calibri" w:eastAsia="Times New Roman" w:hAnsi="Calibri" w:cs="Calibri"/>
                <w:color w:val="000000"/>
              </w:rPr>
              <w:t>Mauritania</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220</w:t>
            </w:r>
          </w:p>
        </w:tc>
        <w:tc>
          <w:tcPr>
            <w:tcW w:w="989"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273</w:t>
            </w:r>
          </w:p>
        </w:tc>
      </w:tr>
      <w:tr w:rsidR="00F4179D" w:rsidRPr="00CF4369" w:rsidTr="00CC24A5">
        <w:trPr>
          <w:trHeight w:val="290"/>
        </w:trPr>
        <w:tc>
          <w:tcPr>
            <w:tcW w:w="1701"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color w:val="000000"/>
              </w:rPr>
            </w:pPr>
            <w:r w:rsidRPr="00CF4369">
              <w:rPr>
                <w:rFonts w:ascii="Calibri" w:eastAsia="Times New Roman" w:hAnsi="Calibri" w:cs="Calibri"/>
                <w:color w:val="000000"/>
              </w:rPr>
              <w:t>Niger</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115</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178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80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333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65</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243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81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183</w:t>
            </w:r>
          </w:p>
        </w:tc>
        <w:tc>
          <w:tcPr>
            <w:tcW w:w="989"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123</w:t>
            </w:r>
          </w:p>
        </w:tc>
      </w:tr>
      <w:tr w:rsidR="00F4179D" w:rsidRPr="00CF4369" w:rsidTr="00CC24A5">
        <w:trPr>
          <w:trHeight w:val="290"/>
        </w:trPr>
        <w:tc>
          <w:tcPr>
            <w:tcW w:w="1701"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color w:val="000000"/>
              </w:rPr>
            </w:pPr>
            <w:r w:rsidRPr="00CF4369">
              <w:rPr>
                <w:rFonts w:ascii="Calibri" w:eastAsia="Times New Roman" w:hAnsi="Calibri" w:cs="Calibri"/>
                <w:color w:val="000000"/>
              </w:rPr>
              <w:t>Nigeria</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972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977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1031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922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1007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4010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794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1809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910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4656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824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761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629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854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1307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1760</w:t>
            </w:r>
          </w:p>
        </w:tc>
        <w:tc>
          <w:tcPr>
            <w:tcW w:w="989"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1806</w:t>
            </w:r>
          </w:p>
        </w:tc>
      </w:tr>
      <w:tr w:rsidR="00F4179D" w:rsidRPr="00CF4369" w:rsidTr="00CC24A5">
        <w:trPr>
          <w:trHeight w:val="290"/>
        </w:trPr>
        <w:tc>
          <w:tcPr>
            <w:tcW w:w="1701"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color w:val="000000"/>
              </w:rPr>
            </w:pPr>
            <w:r w:rsidRPr="00CF4369">
              <w:rPr>
                <w:rFonts w:ascii="Calibri" w:eastAsia="Times New Roman" w:hAnsi="Calibri" w:cs="Calibri"/>
                <w:color w:val="000000"/>
              </w:rPr>
              <w:t>Sudan</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296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65</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489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304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247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351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744</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426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40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208</w:t>
            </w:r>
          </w:p>
        </w:tc>
        <w:tc>
          <w:tcPr>
            <w:tcW w:w="989"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154</w:t>
            </w:r>
          </w:p>
        </w:tc>
      </w:tr>
      <w:tr w:rsidR="00F4179D" w:rsidRPr="00CF4369" w:rsidTr="00CC24A5">
        <w:trPr>
          <w:trHeight w:val="290"/>
        </w:trPr>
        <w:tc>
          <w:tcPr>
            <w:tcW w:w="1701"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color w:val="000000"/>
              </w:rPr>
            </w:pPr>
            <w:r w:rsidRPr="00CF4369">
              <w:rPr>
                <w:rFonts w:ascii="Calibri" w:eastAsia="Times New Roman" w:hAnsi="Calibri" w:cs="Calibri"/>
                <w:color w:val="000000"/>
              </w:rPr>
              <w:t>Senegal</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342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29</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73</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92</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5</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16</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228</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31</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27</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165</w:t>
            </w:r>
          </w:p>
        </w:tc>
        <w:tc>
          <w:tcPr>
            <w:tcW w:w="663"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72</w:t>
            </w:r>
          </w:p>
        </w:tc>
        <w:tc>
          <w:tcPr>
            <w:tcW w:w="989" w:type="dxa"/>
            <w:tcBorders>
              <w:top w:val="nil"/>
              <w:left w:val="nil"/>
              <w:bottom w:val="nil"/>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61</w:t>
            </w:r>
          </w:p>
        </w:tc>
      </w:tr>
      <w:tr w:rsidR="00F4179D" w:rsidRPr="00CF4369" w:rsidTr="00CC24A5">
        <w:trPr>
          <w:trHeight w:val="290"/>
        </w:trPr>
        <w:tc>
          <w:tcPr>
            <w:tcW w:w="1701"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rPr>
                <w:rFonts w:ascii="Calibri" w:eastAsia="Times New Roman" w:hAnsi="Calibri" w:cs="Calibri"/>
                <w:b/>
                <w:bCs/>
                <w:color w:val="000000"/>
              </w:rPr>
            </w:pPr>
            <w:r w:rsidRPr="00CF4369">
              <w:rPr>
                <w:rFonts w:ascii="Calibri" w:eastAsia="Times New Roman" w:hAnsi="Calibri" w:cs="Calibri"/>
                <w:b/>
                <w:bCs/>
                <w:color w:val="000000"/>
              </w:rPr>
              <w:t>Sahel region</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2823</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2181</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2160</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2223</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2322</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5262</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2052</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3703</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1858</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7119</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2463</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2249</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1657</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2361</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2681</w:t>
            </w:r>
          </w:p>
        </w:tc>
        <w:tc>
          <w:tcPr>
            <w:tcW w:w="663"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4400</w:t>
            </w:r>
          </w:p>
        </w:tc>
        <w:tc>
          <w:tcPr>
            <w:tcW w:w="989" w:type="dxa"/>
            <w:tcBorders>
              <w:top w:val="nil"/>
              <w:left w:val="nil"/>
              <w:bottom w:val="single" w:sz="4" w:space="0" w:color="auto"/>
              <w:right w:val="nil"/>
            </w:tcBorders>
            <w:shd w:val="clear" w:color="auto" w:fill="auto"/>
            <w:noWrap/>
            <w:vAlign w:val="bottom"/>
            <w:hideMark/>
          </w:tcPr>
          <w:p w:rsidR="00F4179D" w:rsidRPr="00CF4369" w:rsidRDefault="00F4179D"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4442</w:t>
            </w:r>
          </w:p>
        </w:tc>
      </w:tr>
    </w:tbl>
    <w:p w:rsidR="00F4179D" w:rsidRPr="00CF4369" w:rsidRDefault="00F4179D" w:rsidP="00F4179D">
      <w:pPr>
        <w:rPr>
          <w:rFonts w:ascii="Times New Roman" w:hAnsi="Times New Roman" w:cs="Times New Roman"/>
          <w:b/>
          <w:bCs/>
          <w:color w:val="000000" w:themeColor="text1"/>
        </w:rPr>
      </w:pPr>
    </w:p>
    <w:p w:rsidR="00F4179D" w:rsidRPr="00CF4369" w:rsidRDefault="00F4179D" w:rsidP="00F4179D">
      <w:pPr>
        <w:rPr>
          <w:rFonts w:ascii="Times New Roman" w:hAnsi="Times New Roman" w:cs="Times New Roman"/>
          <w:sz w:val="24"/>
          <w:szCs w:val="24"/>
        </w:rPr>
        <w:sectPr w:rsidR="00F4179D" w:rsidRPr="00CF4369" w:rsidSect="00BB010B">
          <w:pgSz w:w="15840" w:h="12240" w:orient="landscape"/>
          <w:pgMar w:top="1440" w:right="1440" w:bottom="1440" w:left="1440" w:header="709" w:footer="709" w:gutter="0"/>
          <w:cols w:space="708"/>
          <w:titlePg/>
          <w:docGrid w:linePitch="360"/>
        </w:sectPr>
      </w:pPr>
    </w:p>
    <w:p w:rsidR="00BD7911" w:rsidRDefault="00BD7911" w:rsidP="00BD7911">
      <w:pPr>
        <w:pStyle w:val="Heading2"/>
        <w:rPr>
          <w:b/>
          <w:i/>
          <w:color w:val="000000" w:themeColor="text1"/>
        </w:rPr>
      </w:pPr>
      <w:r>
        <w:rPr>
          <w:b/>
          <w:i/>
          <w:color w:val="000000" w:themeColor="text1"/>
        </w:rPr>
        <w:lastRenderedPageBreak/>
        <w:t xml:space="preserve">Supplementary Material 4. </w:t>
      </w:r>
    </w:p>
    <w:p w:rsidR="00BD7911" w:rsidRDefault="00BD7911" w:rsidP="00C66B05">
      <w:pPr>
        <w:pStyle w:val="Caption"/>
        <w:rPr>
          <w:rFonts w:ascii="Times New Roman" w:hAnsi="Times New Roman" w:cs="Times New Roman"/>
          <w:i w:val="0"/>
          <w:iCs w:val="0"/>
          <w:color w:val="auto"/>
          <w:sz w:val="24"/>
          <w:szCs w:val="24"/>
        </w:rPr>
      </w:pPr>
      <w:bookmarkStart w:id="12" w:name="_Toc49785103"/>
    </w:p>
    <w:p w:rsidR="00EE4023" w:rsidRPr="00D362E1" w:rsidRDefault="00D34E05" w:rsidP="00EE4023">
      <w:pPr>
        <w:pStyle w:val="Caption"/>
        <w:rPr>
          <w:b/>
          <w:i w:val="0"/>
          <w:color w:val="000000" w:themeColor="text1"/>
          <w:sz w:val="24"/>
          <w:szCs w:val="24"/>
        </w:rPr>
      </w:pPr>
      <w:bookmarkStart w:id="13" w:name="_Toc49785094"/>
      <w:r>
        <w:rPr>
          <w:b/>
          <w:i w:val="0"/>
          <w:color w:val="000000" w:themeColor="text1"/>
          <w:sz w:val="24"/>
          <w:szCs w:val="24"/>
        </w:rPr>
        <w:t xml:space="preserve">Table S4.1. </w:t>
      </w:r>
      <w:r w:rsidR="00EE4023" w:rsidRPr="00D362E1">
        <w:rPr>
          <w:b/>
          <w:i w:val="0"/>
          <w:color w:val="000000" w:themeColor="text1"/>
          <w:sz w:val="24"/>
          <w:szCs w:val="24"/>
        </w:rPr>
        <w:t>Costs of action vs Inaction by country under Scenario 1</w:t>
      </w:r>
      <w:r w:rsidR="00EE4023">
        <w:rPr>
          <w:b/>
          <w:i w:val="0"/>
          <w:color w:val="000000" w:themeColor="text1"/>
          <w:sz w:val="24"/>
          <w:szCs w:val="24"/>
        </w:rPr>
        <w:t xml:space="preserve"> (in millions USD 2007)</w:t>
      </w:r>
      <w:bookmarkEnd w:id="13"/>
    </w:p>
    <w:tbl>
      <w:tblPr>
        <w:tblW w:w="9072" w:type="dxa"/>
        <w:jc w:val="center"/>
        <w:tblLook w:val="04A0" w:firstRow="1" w:lastRow="0" w:firstColumn="1" w:lastColumn="0" w:noHBand="0" w:noVBand="1"/>
      </w:tblPr>
      <w:tblGrid>
        <w:gridCol w:w="1440"/>
        <w:gridCol w:w="3060"/>
        <w:gridCol w:w="1596"/>
        <w:gridCol w:w="2976"/>
      </w:tblGrid>
      <w:tr w:rsidR="00EE4023" w:rsidRPr="00DA44DE" w:rsidTr="006623B7">
        <w:trPr>
          <w:trHeight w:val="290"/>
          <w:jc w:val="center"/>
        </w:trPr>
        <w:tc>
          <w:tcPr>
            <w:tcW w:w="1440" w:type="dxa"/>
            <w:vMerge w:val="restart"/>
            <w:tcBorders>
              <w:top w:val="single" w:sz="4" w:space="0" w:color="auto"/>
              <w:left w:val="nil"/>
              <w:bottom w:val="single" w:sz="4" w:space="0" w:color="000000"/>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Countries</w:t>
            </w:r>
          </w:p>
        </w:tc>
        <w:tc>
          <w:tcPr>
            <w:tcW w:w="7632" w:type="dxa"/>
            <w:gridSpan w:val="3"/>
            <w:tcBorders>
              <w:top w:val="single" w:sz="4" w:space="0" w:color="auto"/>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p>
        </w:tc>
      </w:tr>
      <w:tr w:rsidR="00EE4023" w:rsidRPr="00DA44DE" w:rsidTr="006623B7">
        <w:trPr>
          <w:trHeight w:val="95"/>
          <w:jc w:val="center"/>
        </w:trPr>
        <w:tc>
          <w:tcPr>
            <w:tcW w:w="1440" w:type="dxa"/>
            <w:vMerge/>
            <w:tcBorders>
              <w:top w:val="single" w:sz="4" w:space="0" w:color="auto"/>
              <w:left w:val="nil"/>
              <w:bottom w:val="single" w:sz="4" w:space="0" w:color="000000"/>
              <w:right w:val="nil"/>
            </w:tcBorders>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p>
        </w:tc>
        <w:tc>
          <w:tcPr>
            <w:tcW w:w="3060" w:type="dxa"/>
            <w:tcBorders>
              <w:top w:val="nil"/>
              <w:left w:val="nil"/>
              <w:bottom w:val="single" w:sz="4" w:space="0" w:color="auto"/>
              <w:right w:val="nil"/>
            </w:tcBorders>
            <w:shd w:val="clear" w:color="auto" w:fill="auto"/>
            <w:vAlign w:val="center"/>
            <w:hideMark/>
          </w:tcPr>
          <w:p w:rsidR="00EE4023" w:rsidRPr="00DA44DE" w:rsidRDefault="00EE4023" w:rsidP="00157EA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 of inaction</w:t>
            </w:r>
          </w:p>
        </w:tc>
        <w:tc>
          <w:tcPr>
            <w:tcW w:w="1596"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 of Action</w:t>
            </w:r>
          </w:p>
        </w:tc>
        <w:tc>
          <w:tcPr>
            <w:tcW w:w="2976"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Returns from each $ invested in land restoration</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Burkina Faso</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254</w:t>
            </w:r>
          </w:p>
        </w:tc>
        <w:tc>
          <w:tcPr>
            <w:tcW w:w="159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535</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0.47</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Chad</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1207</w:t>
            </w:r>
          </w:p>
        </w:tc>
        <w:tc>
          <w:tcPr>
            <w:tcW w:w="159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1317</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0.92</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Djibouti</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276</w:t>
            </w:r>
          </w:p>
        </w:tc>
        <w:tc>
          <w:tcPr>
            <w:tcW w:w="159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146</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1.89</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Eritrea</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549</w:t>
            </w:r>
          </w:p>
        </w:tc>
        <w:tc>
          <w:tcPr>
            <w:tcW w:w="159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340</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1.61</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Ethiopia</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39335</w:t>
            </w:r>
          </w:p>
        </w:tc>
        <w:tc>
          <w:tcPr>
            <w:tcW w:w="159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23536</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1.67</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Mali</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1384</w:t>
            </w:r>
          </w:p>
        </w:tc>
        <w:tc>
          <w:tcPr>
            <w:tcW w:w="159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1589</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0.87</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Mauritania</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712</w:t>
            </w:r>
          </w:p>
        </w:tc>
        <w:tc>
          <w:tcPr>
            <w:tcW w:w="159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710</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1.00</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1148</w:t>
            </w:r>
          </w:p>
        </w:tc>
        <w:tc>
          <w:tcPr>
            <w:tcW w:w="159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1110</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1.03</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Nigeria</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26514</w:t>
            </w:r>
          </w:p>
        </w:tc>
        <w:tc>
          <w:tcPr>
            <w:tcW w:w="159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11194</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2.37</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Sudan</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2348</w:t>
            </w:r>
          </w:p>
        </w:tc>
        <w:tc>
          <w:tcPr>
            <w:tcW w:w="159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2902</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0.81</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Senegal</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587</w:t>
            </w:r>
          </w:p>
        </w:tc>
        <w:tc>
          <w:tcPr>
            <w:tcW w:w="159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767</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0.77</w:t>
            </w:r>
          </w:p>
        </w:tc>
      </w:tr>
      <w:tr w:rsidR="00EE4023" w:rsidRPr="00DA44DE" w:rsidTr="006623B7">
        <w:trPr>
          <w:trHeight w:val="290"/>
          <w:jc w:val="center"/>
        </w:trPr>
        <w:tc>
          <w:tcPr>
            <w:tcW w:w="1440" w:type="dxa"/>
            <w:tcBorders>
              <w:top w:val="single" w:sz="4" w:space="0" w:color="auto"/>
              <w:left w:val="nil"/>
              <w:bottom w:val="single" w:sz="4" w:space="0" w:color="auto"/>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Sahel</w:t>
            </w:r>
          </w:p>
        </w:tc>
        <w:tc>
          <w:tcPr>
            <w:tcW w:w="3060" w:type="dxa"/>
            <w:tcBorders>
              <w:top w:val="single" w:sz="4" w:space="0" w:color="auto"/>
              <w:left w:val="nil"/>
              <w:bottom w:val="single" w:sz="4" w:space="0" w:color="auto"/>
              <w:right w:val="nil"/>
            </w:tcBorders>
            <w:shd w:val="clear" w:color="auto" w:fill="auto"/>
            <w:noWrap/>
            <w:vAlign w:val="bottom"/>
            <w:hideMark/>
          </w:tcPr>
          <w:p w:rsidR="00EE4023" w:rsidRPr="00DA44DE" w:rsidRDefault="004F1448"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74314</w:t>
            </w:r>
          </w:p>
        </w:tc>
        <w:tc>
          <w:tcPr>
            <w:tcW w:w="1596" w:type="dxa"/>
            <w:tcBorders>
              <w:top w:val="single" w:sz="4" w:space="0" w:color="auto"/>
              <w:left w:val="nil"/>
              <w:bottom w:val="single" w:sz="4" w:space="0" w:color="auto"/>
              <w:right w:val="nil"/>
            </w:tcBorders>
            <w:shd w:val="clear" w:color="auto" w:fill="auto"/>
            <w:noWrap/>
            <w:vAlign w:val="bottom"/>
            <w:hideMark/>
          </w:tcPr>
          <w:p w:rsidR="00EE4023" w:rsidRPr="00DA44DE" w:rsidRDefault="004F1448"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44148</w:t>
            </w:r>
          </w:p>
        </w:tc>
        <w:tc>
          <w:tcPr>
            <w:tcW w:w="2976" w:type="dxa"/>
            <w:tcBorders>
              <w:top w:val="single" w:sz="4" w:space="0" w:color="auto"/>
              <w:left w:val="nil"/>
              <w:bottom w:val="single" w:sz="4" w:space="0" w:color="auto"/>
              <w:right w:val="nil"/>
            </w:tcBorders>
            <w:shd w:val="clear" w:color="auto" w:fill="auto"/>
            <w:noWrap/>
            <w:vAlign w:val="bottom"/>
            <w:hideMark/>
          </w:tcPr>
          <w:p w:rsidR="00EE4023" w:rsidRPr="00DA44DE" w:rsidRDefault="00CF6A4D"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1.6</w:t>
            </w:r>
            <w:r w:rsidR="00EE4023" w:rsidRPr="00DA44DE">
              <w:rPr>
                <w:rFonts w:ascii="Calibri" w:eastAsia="Times New Roman" w:hAnsi="Calibri" w:cs="Calibri"/>
                <w:b/>
                <w:bCs/>
                <w:color w:val="000000"/>
              </w:rPr>
              <w:t>8</w:t>
            </w:r>
          </w:p>
        </w:tc>
      </w:tr>
    </w:tbl>
    <w:p w:rsidR="00EE4023" w:rsidRPr="00157EA7" w:rsidRDefault="00157EA7" w:rsidP="00EE4023">
      <w:pPr>
        <w:rPr>
          <w:rFonts w:ascii="Times New Roman" w:eastAsiaTheme="majorEastAsia" w:hAnsi="Times New Roman" w:cs="Times New Roman"/>
          <w:bCs/>
          <w:color w:val="000000" w:themeColor="text1"/>
          <w:sz w:val="24"/>
          <w:szCs w:val="24"/>
        </w:rPr>
      </w:pPr>
      <w:r w:rsidRPr="00157EA7">
        <w:rPr>
          <w:rFonts w:ascii="Times New Roman" w:eastAsiaTheme="majorEastAsia" w:hAnsi="Times New Roman" w:cs="Times New Roman"/>
          <w:bCs/>
          <w:color w:val="000000" w:themeColor="text1"/>
          <w:sz w:val="24"/>
          <w:szCs w:val="24"/>
        </w:rPr>
        <w:t>Note: cost of</w:t>
      </w:r>
      <w:r>
        <w:rPr>
          <w:rFonts w:ascii="Times New Roman" w:eastAsiaTheme="majorEastAsia" w:hAnsi="Times New Roman" w:cs="Times New Roman"/>
          <w:bCs/>
          <w:color w:val="000000" w:themeColor="text1"/>
          <w:sz w:val="24"/>
          <w:szCs w:val="24"/>
        </w:rPr>
        <w:t xml:space="preserve"> inaction corresponds to cost of land degradation, while cost of action corresponds to cost of land restoration</w:t>
      </w:r>
      <w:r w:rsidR="00E717C6">
        <w:rPr>
          <w:rFonts w:ascii="Times New Roman" w:eastAsiaTheme="majorEastAsia" w:hAnsi="Times New Roman" w:cs="Times New Roman"/>
          <w:bCs/>
          <w:color w:val="000000" w:themeColor="text1"/>
          <w:sz w:val="24"/>
          <w:szCs w:val="24"/>
        </w:rPr>
        <w:t>.</w:t>
      </w:r>
      <w:r w:rsidRPr="00157EA7">
        <w:rPr>
          <w:rFonts w:ascii="Times New Roman" w:eastAsiaTheme="majorEastAsia" w:hAnsi="Times New Roman" w:cs="Times New Roman"/>
          <w:bCs/>
          <w:color w:val="000000" w:themeColor="text1"/>
          <w:sz w:val="24"/>
          <w:szCs w:val="24"/>
        </w:rPr>
        <w:t xml:space="preserve"> </w:t>
      </w:r>
    </w:p>
    <w:p w:rsidR="00EE4023" w:rsidRPr="00D362E1" w:rsidRDefault="00EE4023" w:rsidP="00EE4023">
      <w:pPr>
        <w:pStyle w:val="Caption"/>
        <w:rPr>
          <w:b/>
          <w:i w:val="0"/>
          <w:color w:val="000000" w:themeColor="text1"/>
          <w:sz w:val="24"/>
          <w:szCs w:val="24"/>
        </w:rPr>
      </w:pPr>
      <w:bookmarkStart w:id="14" w:name="_Toc49785095"/>
      <w:r w:rsidRPr="00D362E1">
        <w:rPr>
          <w:b/>
          <w:i w:val="0"/>
          <w:color w:val="000000" w:themeColor="text1"/>
          <w:sz w:val="24"/>
          <w:szCs w:val="24"/>
        </w:rPr>
        <w:t xml:space="preserve">Table </w:t>
      </w:r>
      <w:r w:rsidR="00D34E05">
        <w:rPr>
          <w:b/>
          <w:i w:val="0"/>
          <w:color w:val="000000" w:themeColor="text1"/>
          <w:sz w:val="24"/>
          <w:szCs w:val="24"/>
        </w:rPr>
        <w:t xml:space="preserve">S4.2. </w:t>
      </w:r>
      <w:r w:rsidRPr="00D362E1">
        <w:rPr>
          <w:b/>
          <w:i w:val="0"/>
          <w:color w:val="000000" w:themeColor="text1"/>
          <w:sz w:val="24"/>
          <w:szCs w:val="24"/>
        </w:rPr>
        <w:t>Costs of action vs Inaction by country under Scenario 2</w:t>
      </w:r>
      <w:r>
        <w:rPr>
          <w:b/>
          <w:i w:val="0"/>
          <w:color w:val="000000" w:themeColor="text1"/>
          <w:sz w:val="24"/>
          <w:szCs w:val="24"/>
        </w:rPr>
        <w:t xml:space="preserve"> (in millions USD 2007)</w:t>
      </w:r>
      <w:bookmarkEnd w:id="14"/>
    </w:p>
    <w:tbl>
      <w:tblPr>
        <w:tblW w:w="9214" w:type="dxa"/>
        <w:tblLook w:val="04A0" w:firstRow="1" w:lastRow="0" w:firstColumn="1" w:lastColumn="0" w:noHBand="0" w:noVBand="1"/>
      </w:tblPr>
      <w:tblGrid>
        <w:gridCol w:w="1440"/>
        <w:gridCol w:w="3060"/>
        <w:gridCol w:w="1737"/>
        <w:gridCol w:w="2977"/>
      </w:tblGrid>
      <w:tr w:rsidR="00EE4023" w:rsidRPr="00DA44DE" w:rsidTr="006623B7">
        <w:trPr>
          <w:trHeight w:val="290"/>
        </w:trPr>
        <w:tc>
          <w:tcPr>
            <w:tcW w:w="1440" w:type="dxa"/>
            <w:vMerge w:val="restart"/>
            <w:tcBorders>
              <w:top w:val="single" w:sz="4" w:space="0" w:color="auto"/>
              <w:left w:val="nil"/>
              <w:bottom w:val="single" w:sz="4" w:space="0" w:color="000000"/>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Countries</w:t>
            </w:r>
          </w:p>
        </w:tc>
        <w:tc>
          <w:tcPr>
            <w:tcW w:w="7774" w:type="dxa"/>
            <w:gridSpan w:val="3"/>
            <w:tcBorders>
              <w:top w:val="single" w:sz="4" w:space="0" w:color="auto"/>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p>
        </w:tc>
      </w:tr>
      <w:tr w:rsidR="00EE4023" w:rsidRPr="00DA44DE" w:rsidTr="006623B7">
        <w:trPr>
          <w:trHeight w:val="555"/>
        </w:trPr>
        <w:tc>
          <w:tcPr>
            <w:tcW w:w="1440" w:type="dxa"/>
            <w:vMerge/>
            <w:tcBorders>
              <w:top w:val="single" w:sz="4" w:space="0" w:color="auto"/>
              <w:left w:val="nil"/>
              <w:bottom w:val="single" w:sz="4" w:space="0" w:color="000000"/>
              <w:right w:val="nil"/>
            </w:tcBorders>
            <w:vAlign w:val="center"/>
            <w:hideMark/>
          </w:tcPr>
          <w:p w:rsidR="00EE4023" w:rsidRPr="00DA44DE" w:rsidRDefault="00EE4023" w:rsidP="006623B7">
            <w:pPr>
              <w:spacing w:after="0" w:line="240" w:lineRule="auto"/>
              <w:rPr>
                <w:rFonts w:ascii="Calibri" w:eastAsia="Times New Roman" w:hAnsi="Calibri" w:cs="Calibri"/>
                <w:b/>
                <w:bCs/>
                <w:color w:val="000000"/>
              </w:rPr>
            </w:pPr>
          </w:p>
        </w:tc>
        <w:tc>
          <w:tcPr>
            <w:tcW w:w="3060"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Costs of inaction</w:t>
            </w:r>
          </w:p>
        </w:tc>
        <w:tc>
          <w:tcPr>
            <w:tcW w:w="1737"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 of Action</w:t>
            </w:r>
          </w:p>
        </w:tc>
        <w:tc>
          <w:tcPr>
            <w:tcW w:w="2977"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 xml:space="preserve">Returns from each $ invested in land restoration </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Burkina Faso</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952</w:t>
            </w:r>
          </w:p>
        </w:tc>
        <w:tc>
          <w:tcPr>
            <w:tcW w:w="173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566</w:t>
            </w:r>
          </w:p>
        </w:tc>
        <w:tc>
          <w:tcPr>
            <w:tcW w:w="297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1.68</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Chad</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2227</w:t>
            </w:r>
          </w:p>
        </w:tc>
        <w:tc>
          <w:tcPr>
            <w:tcW w:w="173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1340</w:t>
            </w:r>
          </w:p>
        </w:tc>
        <w:tc>
          <w:tcPr>
            <w:tcW w:w="297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1.66</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Djibouti</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180</w:t>
            </w:r>
          </w:p>
        </w:tc>
        <w:tc>
          <w:tcPr>
            <w:tcW w:w="173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113</w:t>
            </w:r>
          </w:p>
        </w:tc>
        <w:tc>
          <w:tcPr>
            <w:tcW w:w="297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1.60</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Eritrea</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338</w:t>
            </w:r>
          </w:p>
        </w:tc>
        <w:tc>
          <w:tcPr>
            <w:tcW w:w="173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251</w:t>
            </w:r>
          </w:p>
        </w:tc>
        <w:tc>
          <w:tcPr>
            <w:tcW w:w="297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1.34</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Ethiopia</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15171</w:t>
            </w:r>
          </w:p>
        </w:tc>
        <w:tc>
          <w:tcPr>
            <w:tcW w:w="173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16156</w:t>
            </w:r>
          </w:p>
        </w:tc>
        <w:tc>
          <w:tcPr>
            <w:tcW w:w="297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0.94</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Mali</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3150</w:t>
            </w:r>
          </w:p>
        </w:tc>
        <w:tc>
          <w:tcPr>
            <w:tcW w:w="173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1590</w:t>
            </w:r>
          </w:p>
        </w:tc>
        <w:tc>
          <w:tcPr>
            <w:tcW w:w="297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1.98</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Mauritania</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834</w:t>
            </w:r>
          </w:p>
        </w:tc>
        <w:tc>
          <w:tcPr>
            <w:tcW w:w="173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567</w:t>
            </w:r>
          </w:p>
        </w:tc>
        <w:tc>
          <w:tcPr>
            <w:tcW w:w="297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1.47</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2085</w:t>
            </w:r>
          </w:p>
        </w:tc>
        <w:tc>
          <w:tcPr>
            <w:tcW w:w="173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1133</w:t>
            </w:r>
          </w:p>
        </w:tc>
        <w:tc>
          <w:tcPr>
            <w:tcW w:w="297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1.84</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Nigeria</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20272</w:t>
            </w:r>
          </w:p>
        </w:tc>
        <w:tc>
          <w:tcPr>
            <w:tcW w:w="173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8564</w:t>
            </w:r>
          </w:p>
        </w:tc>
        <w:tc>
          <w:tcPr>
            <w:tcW w:w="297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2.37</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Sudan</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4024</w:t>
            </w:r>
          </w:p>
        </w:tc>
        <w:tc>
          <w:tcPr>
            <w:tcW w:w="173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2630</w:t>
            </w:r>
          </w:p>
        </w:tc>
        <w:tc>
          <w:tcPr>
            <w:tcW w:w="297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1.53</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Senegal</w:t>
            </w:r>
          </w:p>
        </w:tc>
        <w:tc>
          <w:tcPr>
            <w:tcW w:w="30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1222</w:t>
            </w:r>
          </w:p>
        </w:tc>
        <w:tc>
          <w:tcPr>
            <w:tcW w:w="173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768</w:t>
            </w:r>
          </w:p>
        </w:tc>
        <w:tc>
          <w:tcPr>
            <w:tcW w:w="2977"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1.59</w:t>
            </w:r>
          </w:p>
        </w:tc>
      </w:tr>
      <w:tr w:rsidR="00EE4023" w:rsidRPr="00DA44DE" w:rsidTr="006623B7">
        <w:trPr>
          <w:trHeight w:val="290"/>
        </w:trPr>
        <w:tc>
          <w:tcPr>
            <w:tcW w:w="1440" w:type="dxa"/>
            <w:tcBorders>
              <w:top w:val="single" w:sz="4" w:space="0" w:color="auto"/>
              <w:left w:val="nil"/>
              <w:bottom w:val="single" w:sz="4" w:space="0" w:color="auto"/>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Sahel</w:t>
            </w:r>
          </w:p>
        </w:tc>
        <w:tc>
          <w:tcPr>
            <w:tcW w:w="3060" w:type="dxa"/>
            <w:tcBorders>
              <w:top w:val="single" w:sz="4" w:space="0" w:color="auto"/>
              <w:left w:val="nil"/>
              <w:bottom w:val="single" w:sz="4" w:space="0" w:color="auto"/>
              <w:right w:val="nil"/>
            </w:tcBorders>
            <w:shd w:val="clear" w:color="auto" w:fill="auto"/>
            <w:noWrap/>
            <w:vAlign w:val="bottom"/>
            <w:hideMark/>
          </w:tcPr>
          <w:p w:rsidR="00EE4023" w:rsidRPr="00DA44DE" w:rsidRDefault="00CF6A4D"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50453</w:t>
            </w:r>
          </w:p>
        </w:tc>
        <w:tc>
          <w:tcPr>
            <w:tcW w:w="1737" w:type="dxa"/>
            <w:tcBorders>
              <w:top w:val="single" w:sz="4" w:space="0" w:color="auto"/>
              <w:left w:val="nil"/>
              <w:bottom w:val="single" w:sz="4" w:space="0" w:color="auto"/>
              <w:right w:val="nil"/>
            </w:tcBorders>
            <w:shd w:val="clear" w:color="auto" w:fill="auto"/>
            <w:noWrap/>
            <w:vAlign w:val="bottom"/>
            <w:hideMark/>
          </w:tcPr>
          <w:p w:rsidR="00EE4023" w:rsidRPr="00DA44DE" w:rsidRDefault="00CF6A4D"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33678</w:t>
            </w:r>
          </w:p>
        </w:tc>
        <w:tc>
          <w:tcPr>
            <w:tcW w:w="2977" w:type="dxa"/>
            <w:tcBorders>
              <w:top w:val="single" w:sz="4" w:space="0" w:color="auto"/>
              <w:left w:val="nil"/>
              <w:bottom w:val="single" w:sz="4" w:space="0" w:color="auto"/>
              <w:right w:val="nil"/>
            </w:tcBorders>
            <w:shd w:val="clear" w:color="auto" w:fill="auto"/>
            <w:noWrap/>
            <w:vAlign w:val="bottom"/>
            <w:hideMark/>
          </w:tcPr>
          <w:p w:rsidR="00EE4023" w:rsidRPr="00DA44DE" w:rsidRDefault="00EE4023" w:rsidP="00CF6A4D">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1.4</w:t>
            </w:r>
            <w:r w:rsidR="00CF6A4D">
              <w:rPr>
                <w:rFonts w:ascii="Calibri" w:eastAsia="Times New Roman" w:hAnsi="Calibri" w:cs="Calibri"/>
                <w:b/>
                <w:bCs/>
                <w:color w:val="000000"/>
              </w:rPr>
              <w:t>9</w:t>
            </w:r>
          </w:p>
        </w:tc>
      </w:tr>
    </w:tbl>
    <w:p w:rsidR="00EE4023" w:rsidRDefault="00EE4023" w:rsidP="00EE4023">
      <w:pPr>
        <w:rPr>
          <w:rFonts w:ascii="Times New Roman" w:eastAsiaTheme="majorEastAsia" w:hAnsi="Times New Roman" w:cs="Times New Roman"/>
          <w:b/>
          <w:bCs/>
          <w:color w:val="000000" w:themeColor="text1"/>
          <w:sz w:val="32"/>
          <w:szCs w:val="32"/>
        </w:rPr>
      </w:pPr>
    </w:p>
    <w:p w:rsidR="00D34E05" w:rsidRDefault="00D34E05" w:rsidP="00EE4023">
      <w:pPr>
        <w:pStyle w:val="Caption"/>
        <w:rPr>
          <w:b/>
          <w:i w:val="0"/>
          <w:color w:val="000000" w:themeColor="text1"/>
          <w:sz w:val="24"/>
          <w:szCs w:val="24"/>
        </w:rPr>
      </w:pPr>
      <w:bookmarkStart w:id="15" w:name="_Toc49785096"/>
    </w:p>
    <w:p w:rsidR="00CF6A4D" w:rsidRDefault="00CF6A4D" w:rsidP="00CF6A4D"/>
    <w:p w:rsidR="00EE4023" w:rsidRPr="00D362E1" w:rsidRDefault="00EE4023" w:rsidP="00EE4023">
      <w:pPr>
        <w:pStyle w:val="Caption"/>
        <w:rPr>
          <w:b/>
          <w:i w:val="0"/>
          <w:color w:val="000000" w:themeColor="text1"/>
          <w:sz w:val="24"/>
          <w:szCs w:val="24"/>
        </w:rPr>
      </w:pPr>
      <w:r w:rsidRPr="00D362E1">
        <w:rPr>
          <w:b/>
          <w:i w:val="0"/>
          <w:color w:val="000000" w:themeColor="text1"/>
          <w:sz w:val="24"/>
          <w:szCs w:val="24"/>
        </w:rPr>
        <w:lastRenderedPageBreak/>
        <w:t xml:space="preserve">Table </w:t>
      </w:r>
      <w:r w:rsidR="00D34E05">
        <w:rPr>
          <w:b/>
          <w:i w:val="0"/>
          <w:color w:val="000000" w:themeColor="text1"/>
          <w:sz w:val="24"/>
          <w:szCs w:val="24"/>
        </w:rPr>
        <w:t xml:space="preserve">S4.3. </w:t>
      </w:r>
      <w:r w:rsidRPr="00D362E1">
        <w:rPr>
          <w:b/>
          <w:i w:val="0"/>
          <w:color w:val="000000" w:themeColor="text1"/>
          <w:sz w:val="24"/>
          <w:szCs w:val="24"/>
        </w:rPr>
        <w:t>Costs of action vs Inaction by country under Scenario 3</w:t>
      </w:r>
      <w:r>
        <w:rPr>
          <w:b/>
          <w:i w:val="0"/>
          <w:color w:val="000000" w:themeColor="text1"/>
          <w:sz w:val="24"/>
          <w:szCs w:val="24"/>
        </w:rPr>
        <w:t xml:space="preserve"> (in millions USD 2007)</w:t>
      </w:r>
      <w:bookmarkEnd w:id="15"/>
    </w:p>
    <w:tbl>
      <w:tblPr>
        <w:tblW w:w="9214" w:type="dxa"/>
        <w:tblLook w:val="04A0" w:firstRow="1" w:lastRow="0" w:firstColumn="1" w:lastColumn="0" w:noHBand="0" w:noVBand="1"/>
      </w:tblPr>
      <w:tblGrid>
        <w:gridCol w:w="1440"/>
        <w:gridCol w:w="2388"/>
        <w:gridCol w:w="2126"/>
        <w:gridCol w:w="3260"/>
      </w:tblGrid>
      <w:tr w:rsidR="00EE4023" w:rsidRPr="00DA44DE" w:rsidTr="006623B7">
        <w:trPr>
          <w:trHeight w:val="290"/>
        </w:trPr>
        <w:tc>
          <w:tcPr>
            <w:tcW w:w="1440" w:type="dxa"/>
            <w:vMerge w:val="restart"/>
            <w:tcBorders>
              <w:top w:val="single" w:sz="4" w:space="0" w:color="auto"/>
              <w:left w:val="nil"/>
              <w:bottom w:val="single" w:sz="4" w:space="0" w:color="000000"/>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Countries</w:t>
            </w:r>
          </w:p>
        </w:tc>
        <w:tc>
          <w:tcPr>
            <w:tcW w:w="7774" w:type="dxa"/>
            <w:gridSpan w:val="3"/>
            <w:tcBorders>
              <w:top w:val="single" w:sz="4" w:space="0" w:color="auto"/>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p>
        </w:tc>
      </w:tr>
      <w:tr w:rsidR="00EE4023" w:rsidRPr="00DA44DE" w:rsidTr="006623B7">
        <w:trPr>
          <w:trHeight w:val="161"/>
        </w:trPr>
        <w:tc>
          <w:tcPr>
            <w:tcW w:w="1440" w:type="dxa"/>
            <w:vMerge/>
            <w:tcBorders>
              <w:top w:val="single" w:sz="4" w:space="0" w:color="auto"/>
              <w:left w:val="nil"/>
              <w:bottom w:val="single" w:sz="4" w:space="0" w:color="000000"/>
              <w:right w:val="nil"/>
            </w:tcBorders>
            <w:vAlign w:val="center"/>
            <w:hideMark/>
          </w:tcPr>
          <w:p w:rsidR="00EE4023" w:rsidRPr="00DA44DE" w:rsidRDefault="00EE4023" w:rsidP="006623B7">
            <w:pPr>
              <w:spacing w:after="0" w:line="240" w:lineRule="auto"/>
              <w:rPr>
                <w:rFonts w:ascii="Calibri" w:eastAsia="Times New Roman" w:hAnsi="Calibri" w:cs="Calibri"/>
                <w:b/>
                <w:bCs/>
                <w:color w:val="000000"/>
              </w:rPr>
            </w:pPr>
          </w:p>
        </w:tc>
        <w:tc>
          <w:tcPr>
            <w:tcW w:w="2388"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Costs of inaction</w:t>
            </w:r>
          </w:p>
        </w:tc>
        <w:tc>
          <w:tcPr>
            <w:tcW w:w="2126"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 of Action</w:t>
            </w:r>
          </w:p>
        </w:tc>
        <w:tc>
          <w:tcPr>
            <w:tcW w:w="3260"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 xml:space="preserve">Returns from each $ invested in land restoration </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Burkina Faso</w:t>
            </w:r>
          </w:p>
        </w:tc>
        <w:tc>
          <w:tcPr>
            <w:tcW w:w="238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1553</w:t>
            </w:r>
          </w:p>
        </w:tc>
        <w:tc>
          <w:tcPr>
            <w:tcW w:w="212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604</w:t>
            </w:r>
          </w:p>
        </w:tc>
        <w:tc>
          <w:tcPr>
            <w:tcW w:w="32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2.6</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Chad</w:t>
            </w:r>
          </w:p>
        </w:tc>
        <w:tc>
          <w:tcPr>
            <w:tcW w:w="238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3872</w:t>
            </w:r>
          </w:p>
        </w:tc>
        <w:tc>
          <w:tcPr>
            <w:tcW w:w="212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1457</w:t>
            </w:r>
          </w:p>
        </w:tc>
        <w:tc>
          <w:tcPr>
            <w:tcW w:w="32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2.7</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Djibouti</w:t>
            </w:r>
          </w:p>
        </w:tc>
        <w:tc>
          <w:tcPr>
            <w:tcW w:w="238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383</w:t>
            </w:r>
          </w:p>
        </w:tc>
        <w:tc>
          <w:tcPr>
            <w:tcW w:w="212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152</w:t>
            </w:r>
          </w:p>
        </w:tc>
        <w:tc>
          <w:tcPr>
            <w:tcW w:w="32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2.5</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Eritrea</w:t>
            </w:r>
          </w:p>
        </w:tc>
        <w:tc>
          <w:tcPr>
            <w:tcW w:w="238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730</w:t>
            </w:r>
          </w:p>
        </w:tc>
        <w:tc>
          <w:tcPr>
            <w:tcW w:w="212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349</w:t>
            </w:r>
          </w:p>
        </w:tc>
        <w:tc>
          <w:tcPr>
            <w:tcW w:w="32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2.1</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Ethiopia</w:t>
            </w:r>
          </w:p>
        </w:tc>
        <w:tc>
          <w:tcPr>
            <w:tcW w:w="238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33057</w:t>
            </w:r>
          </w:p>
        </w:tc>
        <w:tc>
          <w:tcPr>
            <w:tcW w:w="212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23266</w:t>
            </w:r>
          </w:p>
        </w:tc>
        <w:tc>
          <w:tcPr>
            <w:tcW w:w="32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1.4</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Mali</w:t>
            </w:r>
          </w:p>
        </w:tc>
        <w:tc>
          <w:tcPr>
            <w:tcW w:w="238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5348</w:t>
            </w:r>
          </w:p>
        </w:tc>
        <w:tc>
          <w:tcPr>
            <w:tcW w:w="212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1898</w:t>
            </w:r>
          </w:p>
        </w:tc>
        <w:tc>
          <w:tcPr>
            <w:tcW w:w="32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2.8</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Mauritania</w:t>
            </w:r>
          </w:p>
        </w:tc>
        <w:tc>
          <w:tcPr>
            <w:tcW w:w="238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1551</w:t>
            </w:r>
          </w:p>
        </w:tc>
        <w:tc>
          <w:tcPr>
            <w:tcW w:w="212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754</w:t>
            </w:r>
          </w:p>
        </w:tc>
        <w:tc>
          <w:tcPr>
            <w:tcW w:w="32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2.1</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w:t>
            </w:r>
          </w:p>
        </w:tc>
        <w:tc>
          <w:tcPr>
            <w:tcW w:w="238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3632</w:t>
            </w:r>
          </w:p>
        </w:tc>
        <w:tc>
          <w:tcPr>
            <w:tcW w:w="212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1241</w:t>
            </w:r>
          </w:p>
        </w:tc>
        <w:tc>
          <w:tcPr>
            <w:tcW w:w="32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2.9</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Nigeria</w:t>
            </w:r>
          </w:p>
        </w:tc>
        <w:tc>
          <w:tcPr>
            <w:tcW w:w="238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35159</w:t>
            </w:r>
          </w:p>
        </w:tc>
        <w:tc>
          <w:tcPr>
            <w:tcW w:w="212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10869</w:t>
            </w:r>
          </w:p>
        </w:tc>
        <w:tc>
          <w:tcPr>
            <w:tcW w:w="32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3.2</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Sudan</w:t>
            </w:r>
          </w:p>
        </w:tc>
        <w:tc>
          <w:tcPr>
            <w:tcW w:w="238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7059</w:t>
            </w:r>
          </w:p>
        </w:tc>
        <w:tc>
          <w:tcPr>
            <w:tcW w:w="212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3150</w:t>
            </w:r>
          </w:p>
        </w:tc>
        <w:tc>
          <w:tcPr>
            <w:tcW w:w="32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2.2</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Senegal</w:t>
            </w:r>
          </w:p>
        </w:tc>
        <w:tc>
          <w:tcPr>
            <w:tcW w:w="238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2087</w:t>
            </w:r>
          </w:p>
        </w:tc>
        <w:tc>
          <w:tcPr>
            <w:tcW w:w="212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922</w:t>
            </w:r>
          </w:p>
        </w:tc>
        <w:tc>
          <w:tcPr>
            <w:tcW w:w="326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2.3</w:t>
            </w:r>
          </w:p>
        </w:tc>
      </w:tr>
      <w:tr w:rsidR="00EE4023" w:rsidRPr="00DA44DE" w:rsidTr="006623B7">
        <w:trPr>
          <w:trHeight w:val="290"/>
        </w:trPr>
        <w:tc>
          <w:tcPr>
            <w:tcW w:w="1440" w:type="dxa"/>
            <w:tcBorders>
              <w:top w:val="single" w:sz="4" w:space="0" w:color="auto"/>
              <w:left w:val="nil"/>
              <w:bottom w:val="single" w:sz="4" w:space="0" w:color="auto"/>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Sahel</w:t>
            </w:r>
          </w:p>
        </w:tc>
        <w:tc>
          <w:tcPr>
            <w:tcW w:w="2388" w:type="dxa"/>
            <w:tcBorders>
              <w:top w:val="single" w:sz="4" w:space="0" w:color="auto"/>
              <w:left w:val="nil"/>
              <w:bottom w:val="single" w:sz="4" w:space="0" w:color="auto"/>
              <w:right w:val="nil"/>
            </w:tcBorders>
            <w:shd w:val="clear" w:color="auto" w:fill="auto"/>
            <w:noWrap/>
            <w:vAlign w:val="bottom"/>
            <w:hideMark/>
          </w:tcPr>
          <w:p w:rsidR="00EE4023" w:rsidRPr="00DA44DE" w:rsidRDefault="00CF6A4D"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94430</w:t>
            </w:r>
          </w:p>
        </w:tc>
        <w:tc>
          <w:tcPr>
            <w:tcW w:w="2126" w:type="dxa"/>
            <w:tcBorders>
              <w:top w:val="single" w:sz="4" w:space="0" w:color="auto"/>
              <w:left w:val="nil"/>
              <w:bottom w:val="single" w:sz="4" w:space="0" w:color="auto"/>
              <w:right w:val="nil"/>
            </w:tcBorders>
            <w:shd w:val="clear" w:color="auto" w:fill="auto"/>
            <w:noWrap/>
            <w:vAlign w:val="bottom"/>
            <w:hideMark/>
          </w:tcPr>
          <w:p w:rsidR="00EE4023" w:rsidRPr="00DA44DE" w:rsidRDefault="00CF6A4D"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44663</w:t>
            </w:r>
          </w:p>
        </w:tc>
        <w:tc>
          <w:tcPr>
            <w:tcW w:w="3260" w:type="dxa"/>
            <w:tcBorders>
              <w:top w:val="single" w:sz="4" w:space="0" w:color="auto"/>
              <w:left w:val="nil"/>
              <w:bottom w:val="single" w:sz="4" w:space="0" w:color="auto"/>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2.1</w:t>
            </w:r>
          </w:p>
        </w:tc>
      </w:tr>
    </w:tbl>
    <w:p w:rsidR="00EE4023" w:rsidRDefault="00EE4023" w:rsidP="00EE4023">
      <w:pPr>
        <w:rPr>
          <w:rFonts w:ascii="Times New Roman" w:eastAsiaTheme="majorEastAsia" w:hAnsi="Times New Roman" w:cs="Times New Roman"/>
          <w:b/>
          <w:bCs/>
          <w:color w:val="000000" w:themeColor="text1"/>
          <w:sz w:val="32"/>
          <w:szCs w:val="32"/>
        </w:rPr>
      </w:pPr>
    </w:p>
    <w:p w:rsidR="00EE4023" w:rsidRPr="00D362E1" w:rsidRDefault="00EE4023" w:rsidP="00EE4023">
      <w:pPr>
        <w:pStyle w:val="Caption"/>
        <w:rPr>
          <w:b/>
          <w:i w:val="0"/>
          <w:color w:val="000000" w:themeColor="text1"/>
          <w:sz w:val="24"/>
          <w:szCs w:val="24"/>
        </w:rPr>
      </w:pPr>
      <w:bookmarkStart w:id="16" w:name="_Toc49785097"/>
      <w:r w:rsidRPr="00D362E1">
        <w:rPr>
          <w:b/>
          <w:i w:val="0"/>
          <w:color w:val="000000" w:themeColor="text1"/>
          <w:sz w:val="24"/>
          <w:szCs w:val="24"/>
        </w:rPr>
        <w:t xml:space="preserve">Table </w:t>
      </w:r>
      <w:r w:rsidR="00D34E05">
        <w:rPr>
          <w:b/>
          <w:i w:val="0"/>
          <w:color w:val="000000" w:themeColor="text1"/>
          <w:sz w:val="24"/>
          <w:szCs w:val="24"/>
        </w:rPr>
        <w:t xml:space="preserve">S4.4. </w:t>
      </w:r>
      <w:r w:rsidRPr="00D362E1">
        <w:rPr>
          <w:b/>
          <w:i w:val="0"/>
          <w:color w:val="000000" w:themeColor="text1"/>
          <w:sz w:val="24"/>
          <w:szCs w:val="24"/>
        </w:rPr>
        <w:t>Costs of action vs Inaction by country under Scenario 4</w:t>
      </w:r>
      <w:r>
        <w:rPr>
          <w:b/>
          <w:i w:val="0"/>
          <w:color w:val="000000" w:themeColor="text1"/>
          <w:sz w:val="24"/>
          <w:szCs w:val="24"/>
        </w:rPr>
        <w:t>, (in millions USD 2007)</w:t>
      </w:r>
      <w:bookmarkEnd w:id="16"/>
    </w:p>
    <w:tbl>
      <w:tblPr>
        <w:tblW w:w="9498" w:type="dxa"/>
        <w:tblLook w:val="04A0" w:firstRow="1" w:lastRow="0" w:firstColumn="1" w:lastColumn="0" w:noHBand="0" w:noVBand="1"/>
      </w:tblPr>
      <w:tblGrid>
        <w:gridCol w:w="1440"/>
        <w:gridCol w:w="2529"/>
        <w:gridCol w:w="1985"/>
        <w:gridCol w:w="3544"/>
      </w:tblGrid>
      <w:tr w:rsidR="00EE4023" w:rsidRPr="00DA44DE" w:rsidTr="006623B7">
        <w:trPr>
          <w:trHeight w:val="290"/>
        </w:trPr>
        <w:tc>
          <w:tcPr>
            <w:tcW w:w="1440" w:type="dxa"/>
            <w:vMerge w:val="restart"/>
            <w:tcBorders>
              <w:top w:val="single" w:sz="4" w:space="0" w:color="auto"/>
              <w:left w:val="nil"/>
              <w:bottom w:val="single" w:sz="4" w:space="0" w:color="000000"/>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Countries</w:t>
            </w:r>
          </w:p>
        </w:tc>
        <w:tc>
          <w:tcPr>
            <w:tcW w:w="8058" w:type="dxa"/>
            <w:gridSpan w:val="3"/>
            <w:tcBorders>
              <w:top w:val="single" w:sz="4" w:space="0" w:color="auto"/>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Scenario 4</w:t>
            </w:r>
          </w:p>
        </w:tc>
      </w:tr>
      <w:tr w:rsidR="00EE4023" w:rsidRPr="00DA44DE" w:rsidTr="006623B7">
        <w:trPr>
          <w:trHeight w:val="272"/>
        </w:trPr>
        <w:tc>
          <w:tcPr>
            <w:tcW w:w="1440" w:type="dxa"/>
            <w:vMerge/>
            <w:tcBorders>
              <w:top w:val="single" w:sz="4" w:space="0" w:color="auto"/>
              <w:left w:val="nil"/>
              <w:bottom w:val="single" w:sz="4" w:space="0" w:color="000000"/>
              <w:right w:val="nil"/>
            </w:tcBorders>
            <w:vAlign w:val="center"/>
            <w:hideMark/>
          </w:tcPr>
          <w:p w:rsidR="00EE4023" w:rsidRPr="00DA44DE" w:rsidRDefault="00EE4023" w:rsidP="006623B7">
            <w:pPr>
              <w:spacing w:after="0" w:line="240" w:lineRule="auto"/>
              <w:rPr>
                <w:rFonts w:ascii="Calibri" w:eastAsia="Times New Roman" w:hAnsi="Calibri" w:cs="Calibri"/>
                <w:b/>
                <w:bCs/>
                <w:color w:val="000000"/>
              </w:rPr>
            </w:pPr>
          </w:p>
        </w:tc>
        <w:tc>
          <w:tcPr>
            <w:tcW w:w="2529"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Costs of inaction</w:t>
            </w:r>
          </w:p>
        </w:tc>
        <w:tc>
          <w:tcPr>
            <w:tcW w:w="1985"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 of Action</w:t>
            </w:r>
          </w:p>
        </w:tc>
        <w:tc>
          <w:tcPr>
            <w:tcW w:w="3544"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Returns from each $ invested in land restoration</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Burkina Faso</w:t>
            </w:r>
          </w:p>
        </w:tc>
        <w:tc>
          <w:tcPr>
            <w:tcW w:w="2529"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2416</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647</w:t>
            </w:r>
          </w:p>
        </w:tc>
        <w:tc>
          <w:tcPr>
            <w:tcW w:w="3544"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3.7</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Chad</w:t>
            </w:r>
          </w:p>
        </w:tc>
        <w:tc>
          <w:tcPr>
            <w:tcW w:w="2529"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6854</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1517</w:t>
            </w:r>
          </w:p>
        </w:tc>
        <w:tc>
          <w:tcPr>
            <w:tcW w:w="3544"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4.5</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Djibouti</w:t>
            </w:r>
          </w:p>
        </w:tc>
        <w:tc>
          <w:tcPr>
            <w:tcW w:w="2529"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904</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162</w:t>
            </w:r>
          </w:p>
        </w:tc>
        <w:tc>
          <w:tcPr>
            <w:tcW w:w="3544"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5.6</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Eritrea</w:t>
            </w:r>
          </w:p>
        </w:tc>
        <w:tc>
          <w:tcPr>
            <w:tcW w:w="2529"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1756</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369</w:t>
            </w:r>
          </w:p>
        </w:tc>
        <w:tc>
          <w:tcPr>
            <w:tcW w:w="3544"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4.8</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Ethiopia</w:t>
            </w:r>
          </w:p>
        </w:tc>
        <w:tc>
          <w:tcPr>
            <w:tcW w:w="2529"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87961</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25088</w:t>
            </w:r>
          </w:p>
        </w:tc>
        <w:tc>
          <w:tcPr>
            <w:tcW w:w="3544"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3.5</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Mali</w:t>
            </w:r>
          </w:p>
        </w:tc>
        <w:tc>
          <w:tcPr>
            <w:tcW w:w="2529"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9054</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2100</w:t>
            </w:r>
          </w:p>
        </w:tc>
        <w:tc>
          <w:tcPr>
            <w:tcW w:w="3544"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4.3</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Mauritania</w:t>
            </w:r>
          </w:p>
        </w:tc>
        <w:tc>
          <w:tcPr>
            <w:tcW w:w="2529"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3075</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797</w:t>
            </w:r>
          </w:p>
        </w:tc>
        <w:tc>
          <w:tcPr>
            <w:tcW w:w="3544"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3.9</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w:t>
            </w:r>
          </w:p>
        </w:tc>
        <w:tc>
          <w:tcPr>
            <w:tcW w:w="2529"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6452</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1297</w:t>
            </w:r>
          </w:p>
        </w:tc>
        <w:tc>
          <w:tcPr>
            <w:tcW w:w="3544"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5.0</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Nigeria</w:t>
            </w:r>
          </w:p>
        </w:tc>
        <w:tc>
          <w:tcPr>
            <w:tcW w:w="2529"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70661</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12889</w:t>
            </w:r>
          </w:p>
        </w:tc>
        <w:tc>
          <w:tcPr>
            <w:tcW w:w="3544"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5.5</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Sudan</w:t>
            </w:r>
          </w:p>
        </w:tc>
        <w:tc>
          <w:tcPr>
            <w:tcW w:w="2529"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12706</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3347</w:t>
            </w:r>
          </w:p>
        </w:tc>
        <w:tc>
          <w:tcPr>
            <w:tcW w:w="3544"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3.8</w:t>
            </w:r>
          </w:p>
        </w:tc>
      </w:tr>
      <w:tr w:rsidR="00EE4023" w:rsidRPr="00DA44DE" w:rsidTr="006623B7">
        <w:trPr>
          <w:trHeight w:val="290"/>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Senegal</w:t>
            </w:r>
          </w:p>
        </w:tc>
        <w:tc>
          <w:tcPr>
            <w:tcW w:w="2529"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3586</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1027</w:t>
            </w:r>
          </w:p>
        </w:tc>
        <w:tc>
          <w:tcPr>
            <w:tcW w:w="3544"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3.5</w:t>
            </w:r>
          </w:p>
        </w:tc>
      </w:tr>
      <w:tr w:rsidR="00EE4023" w:rsidRPr="00DA44DE" w:rsidTr="006623B7">
        <w:trPr>
          <w:trHeight w:val="290"/>
        </w:trPr>
        <w:tc>
          <w:tcPr>
            <w:tcW w:w="1440" w:type="dxa"/>
            <w:tcBorders>
              <w:top w:val="single" w:sz="4" w:space="0" w:color="auto"/>
              <w:left w:val="nil"/>
              <w:bottom w:val="single" w:sz="4" w:space="0" w:color="auto"/>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Sahel</w:t>
            </w:r>
          </w:p>
        </w:tc>
        <w:tc>
          <w:tcPr>
            <w:tcW w:w="2529" w:type="dxa"/>
            <w:tcBorders>
              <w:top w:val="single" w:sz="4" w:space="0" w:color="auto"/>
              <w:left w:val="nil"/>
              <w:bottom w:val="single" w:sz="4" w:space="0" w:color="auto"/>
              <w:right w:val="nil"/>
            </w:tcBorders>
            <w:shd w:val="clear" w:color="auto" w:fill="auto"/>
            <w:noWrap/>
            <w:vAlign w:val="bottom"/>
            <w:hideMark/>
          </w:tcPr>
          <w:p w:rsidR="00EE4023" w:rsidRPr="00DA44DE" w:rsidRDefault="00CF6A4D" w:rsidP="006623B7">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205426</w:t>
            </w:r>
          </w:p>
        </w:tc>
        <w:tc>
          <w:tcPr>
            <w:tcW w:w="1985" w:type="dxa"/>
            <w:tcBorders>
              <w:top w:val="single" w:sz="4" w:space="0" w:color="auto"/>
              <w:left w:val="nil"/>
              <w:bottom w:val="single" w:sz="4" w:space="0" w:color="auto"/>
              <w:right w:val="nil"/>
            </w:tcBorders>
            <w:shd w:val="clear" w:color="auto" w:fill="auto"/>
            <w:noWrap/>
            <w:vAlign w:val="bottom"/>
            <w:hideMark/>
          </w:tcPr>
          <w:p w:rsidR="00EE4023" w:rsidRPr="00DA44DE" w:rsidRDefault="00CF6A4D" w:rsidP="006623B7">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49240</w:t>
            </w:r>
          </w:p>
        </w:tc>
        <w:tc>
          <w:tcPr>
            <w:tcW w:w="3544" w:type="dxa"/>
            <w:tcBorders>
              <w:top w:val="single" w:sz="4" w:space="0" w:color="auto"/>
              <w:left w:val="nil"/>
              <w:bottom w:val="single" w:sz="4" w:space="0" w:color="auto"/>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4.2</w:t>
            </w:r>
          </w:p>
        </w:tc>
      </w:tr>
    </w:tbl>
    <w:p w:rsidR="00EE4023" w:rsidRDefault="00EE4023" w:rsidP="00EE4023">
      <w:pPr>
        <w:rPr>
          <w:rFonts w:ascii="Times New Roman" w:eastAsiaTheme="majorEastAsia" w:hAnsi="Times New Roman" w:cs="Times New Roman"/>
          <w:b/>
          <w:bCs/>
          <w:color w:val="000000" w:themeColor="text1"/>
          <w:sz w:val="32"/>
          <w:szCs w:val="32"/>
        </w:rPr>
      </w:pPr>
    </w:p>
    <w:p w:rsidR="00EE4023" w:rsidRDefault="00EE4023" w:rsidP="00EE4023">
      <w:pPr>
        <w:rPr>
          <w:rFonts w:ascii="Times New Roman" w:eastAsiaTheme="majorEastAsia" w:hAnsi="Times New Roman" w:cs="Times New Roman"/>
          <w:b/>
          <w:bCs/>
          <w:color w:val="000000" w:themeColor="text1"/>
          <w:sz w:val="32"/>
          <w:szCs w:val="32"/>
        </w:rPr>
      </w:pPr>
    </w:p>
    <w:p w:rsidR="00EE4023" w:rsidRDefault="00EE4023" w:rsidP="00EE4023">
      <w:pPr>
        <w:rPr>
          <w:rFonts w:ascii="Times New Roman" w:eastAsiaTheme="majorEastAsia" w:hAnsi="Times New Roman" w:cs="Times New Roman"/>
          <w:b/>
          <w:bCs/>
          <w:color w:val="000000" w:themeColor="text1"/>
          <w:sz w:val="32"/>
          <w:szCs w:val="32"/>
        </w:rPr>
      </w:pPr>
    </w:p>
    <w:p w:rsidR="00D34E05" w:rsidRDefault="00D34E05" w:rsidP="00EE4023">
      <w:pPr>
        <w:rPr>
          <w:rFonts w:ascii="Times New Roman" w:eastAsiaTheme="majorEastAsia" w:hAnsi="Times New Roman" w:cs="Times New Roman"/>
          <w:b/>
          <w:bCs/>
          <w:color w:val="000000" w:themeColor="text1"/>
          <w:sz w:val="32"/>
          <w:szCs w:val="32"/>
        </w:rPr>
      </w:pPr>
    </w:p>
    <w:p w:rsidR="00CF6A4D" w:rsidRDefault="00CF6A4D" w:rsidP="00EE4023">
      <w:pPr>
        <w:rPr>
          <w:rFonts w:ascii="Times New Roman" w:eastAsiaTheme="majorEastAsia" w:hAnsi="Times New Roman" w:cs="Times New Roman"/>
          <w:b/>
          <w:bCs/>
          <w:color w:val="000000" w:themeColor="text1"/>
          <w:sz w:val="32"/>
          <w:szCs w:val="32"/>
        </w:rPr>
      </w:pPr>
    </w:p>
    <w:p w:rsidR="00EE4023" w:rsidRPr="00D362E1" w:rsidRDefault="00EE4023" w:rsidP="00EE4023">
      <w:pPr>
        <w:pStyle w:val="Caption"/>
        <w:rPr>
          <w:b/>
          <w:i w:val="0"/>
          <w:color w:val="000000" w:themeColor="text1"/>
          <w:sz w:val="24"/>
          <w:szCs w:val="24"/>
        </w:rPr>
      </w:pPr>
      <w:bookmarkStart w:id="17" w:name="_Toc49785098"/>
      <w:r w:rsidRPr="00D362E1">
        <w:rPr>
          <w:b/>
          <w:i w:val="0"/>
          <w:color w:val="000000" w:themeColor="text1"/>
          <w:sz w:val="24"/>
          <w:szCs w:val="24"/>
        </w:rPr>
        <w:lastRenderedPageBreak/>
        <w:t xml:space="preserve">Table </w:t>
      </w:r>
      <w:r w:rsidR="00D34E05">
        <w:rPr>
          <w:b/>
          <w:i w:val="0"/>
          <w:color w:val="000000" w:themeColor="text1"/>
          <w:sz w:val="24"/>
          <w:szCs w:val="24"/>
        </w:rPr>
        <w:t xml:space="preserve">S4.5. </w:t>
      </w:r>
      <w:r w:rsidRPr="00D362E1">
        <w:rPr>
          <w:b/>
          <w:i w:val="0"/>
          <w:color w:val="000000" w:themeColor="text1"/>
          <w:sz w:val="24"/>
          <w:szCs w:val="24"/>
        </w:rPr>
        <w:t>Costs of action vs Inaction by country under Scenario 5</w:t>
      </w:r>
      <w:r>
        <w:rPr>
          <w:b/>
          <w:i w:val="0"/>
          <w:color w:val="000000" w:themeColor="text1"/>
          <w:sz w:val="24"/>
          <w:szCs w:val="24"/>
        </w:rPr>
        <w:t>, (in millions USD 2007)</w:t>
      </w:r>
      <w:bookmarkEnd w:id="17"/>
    </w:p>
    <w:tbl>
      <w:tblPr>
        <w:tblW w:w="9639" w:type="dxa"/>
        <w:jc w:val="center"/>
        <w:tblLook w:val="04A0" w:firstRow="1" w:lastRow="0" w:firstColumn="1" w:lastColumn="0" w:noHBand="0" w:noVBand="1"/>
      </w:tblPr>
      <w:tblGrid>
        <w:gridCol w:w="1440"/>
        <w:gridCol w:w="3238"/>
        <w:gridCol w:w="1985"/>
        <w:gridCol w:w="2976"/>
      </w:tblGrid>
      <w:tr w:rsidR="00EE4023" w:rsidRPr="00DA44DE" w:rsidTr="006623B7">
        <w:trPr>
          <w:trHeight w:val="290"/>
          <w:jc w:val="center"/>
        </w:trPr>
        <w:tc>
          <w:tcPr>
            <w:tcW w:w="1440" w:type="dxa"/>
            <w:vMerge w:val="restart"/>
            <w:tcBorders>
              <w:top w:val="single" w:sz="4" w:space="0" w:color="auto"/>
              <w:left w:val="nil"/>
              <w:bottom w:val="single" w:sz="4" w:space="0" w:color="000000"/>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Countries</w:t>
            </w:r>
          </w:p>
        </w:tc>
        <w:tc>
          <w:tcPr>
            <w:tcW w:w="8199" w:type="dxa"/>
            <w:gridSpan w:val="3"/>
            <w:tcBorders>
              <w:top w:val="single" w:sz="4" w:space="0" w:color="auto"/>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p>
        </w:tc>
      </w:tr>
      <w:tr w:rsidR="00EE4023" w:rsidRPr="00DA44DE" w:rsidTr="006623B7">
        <w:trPr>
          <w:trHeight w:val="311"/>
          <w:jc w:val="center"/>
        </w:trPr>
        <w:tc>
          <w:tcPr>
            <w:tcW w:w="1440" w:type="dxa"/>
            <w:vMerge/>
            <w:tcBorders>
              <w:top w:val="single" w:sz="4" w:space="0" w:color="auto"/>
              <w:left w:val="nil"/>
              <w:bottom w:val="single" w:sz="4" w:space="0" w:color="000000"/>
              <w:right w:val="nil"/>
            </w:tcBorders>
            <w:vAlign w:val="center"/>
            <w:hideMark/>
          </w:tcPr>
          <w:p w:rsidR="00EE4023" w:rsidRPr="00DA44DE" w:rsidRDefault="00EE4023" w:rsidP="006623B7">
            <w:pPr>
              <w:spacing w:after="0" w:line="240" w:lineRule="auto"/>
              <w:rPr>
                <w:rFonts w:ascii="Calibri" w:eastAsia="Times New Roman" w:hAnsi="Calibri" w:cs="Calibri"/>
                <w:b/>
                <w:bCs/>
                <w:color w:val="000000"/>
              </w:rPr>
            </w:pPr>
          </w:p>
        </w:tc>
        <w:tc>
          <w:tcPr>
            <w:tcW w:w="3238"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Costs of inaction</w:t>
            </w:r>
          </w:p>
        </w:tc>
        <w:tc>
          <w:tcPr>
            <w:tcW w:w="1985"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 of Action</w:t>
            </w:r>
          </w:p>
        </w:tc>
        <w:tc>
          <w:tcPr>
            <w:tcW w:w="2976"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 xml:space="preserve">Returns from each $ invested in land restoration </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Burkina Faso</w:t>
            </w:r>
          </w:p>
        </w:tc>
        <w:tc>
          <w:tcPr>
            <w:tcW w:w="323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268</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566</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0.5</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Chad</w:t>
            </w:r>
          </w:p>
        </w:tc>
        <w:tc>
          <w:tcPr>
            <w:tcW w:w="323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1329</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1485</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0.9</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Djibouti</w:t>
            </w:r>
          </w:p>
        </w:tc>
        <w:tc>
          <w:tcPr>
            <w:tcW w:w="323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312</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181</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1.7</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Eritrea</w:t>
            </w:r>
          </w:p>
        </w:tc>
        <w:tc>
          <w:tcPr>
            <w:tcW w:w="323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620</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423</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Ethiopia</w:t>
            </w:r>
          </w:p>
        </w:tc>
        <w:tc>
          <w:tcPr>
            <w:tcW w:w="323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45886</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30821</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Mali</w:t>
            </w:r>
          </w:p>
        </w:tc>
        <w:tc>
          <w:tcPr>
            <w:tcW w:w="323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1510</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1790</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0.8</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Mauritania</w:t>
            </w:r>
          </w:p>
        </w:tc>
        <w:tc>
          <w:tcPr>
            <w:tcW w:w="323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795</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852</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0.9</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w:t>
            </w:r>
          </w:p>
        </w:tc>
        <w:tc>
          <w:tcPr>
            <w:tcW w:w="323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1264</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1264</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1.0</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Nigeria</w:t>
            </w:r>
          </w:p>
        </w:tc>
        <w:tc>
          <w:tcPr>
            <w:tcW w:w="323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31269</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15441</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2.0</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Sudan</w:t>
            </w:r>
          </w:p>
        </w:tc>
        <w:tc>
          <w:tcPr>
            <w:tcW w:w="323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2593</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3310</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0.8</w:t>
            </w:r>
          </w:p>
        </w:tc>
      </w:tr>
      <w:tr w:rsidR="00EE4023" w:rsidRPr="00DA44DE" w:rsidTr="006623B7">
        <w:trPr>
          <w:trHeight w:val="290"/>
          <w:jc w:val="center"/>
        </w:trPr>
        <w:tc>
          <w:tcPr>
            <w:tcW w:w="1440"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Senegal</w:t>
            </w:r>
          </w:p>
        </w:tc>
        <w:tc>
          <w:tcPr>
            <w:tcW w:w="3238"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645</w:t>
            </w:r>
          </w:p>
        </w:tc>
        <w:tc>
          <w:tcPr>
            <w:tcW w:w="1985"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865</w:t>
            </w:r>
          </w:p>
        </w:tc>
        <w:tc>
          <w:tcPr>
            <w:tcW w:w="2976" w:type="dxa"/>
            <w:tcBorders>
              <w:top w:val="nil"/>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0.7</w:t>
            </w:r>
          </w:p>
        </w:tc>
      </w:tr>
      <w:tr w:rsidR="00EE4023" w:rsidRPr="00DA44DE" w:rsidTr="006623B7">
        <w:trPr>
          <w:trHeight w:val="290"/>
          <w:jc w:val="center"/>
        </w:trPr>
        <w:tc>
          <w:tcPr>
            <w:tcW w:w="1440" w:type="dxa"/>
            <w:tcBorders>
              <w:top w:val="single" w:sz="4" w:space="0" w:color="auto"/>
              <w:left w:val="nil"/>
              <w:bottom w:val="single" w:sz="4" w:space="0" w:color="auto"/>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Sahel</w:t>
            </w:r>
          </w:p>
        </w:tc>
        <w:tc>
          <w:tcPr>
            <w:tcW w:w="3238" w:type="dxa"/>
            <w:tcBorders>
              <w:top w:val="single" w:sz="4" w:space="0" w:color="auto"/>
              <w:left w:val="nil"/>
              <w:bottom w:val="single" w:sz="4" w:space="0" w:color="auto"/>
              <w:right w:val="nil"/>
            </w:tcBorders>
            <w:shd w:val="clear" w:color="auto" w:fill="auto"/>
            <w:noWrap/>
            <w:vAlign w:val="bottom"/>
            <w:hideMark/>
          </w:tcPr>
          <w:p w:rsidR="00EE4023" w:rsidRPr="00DA44DE" w:rsidRDefault="00CF6A4D" w:rsidP="006D1D6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8649</w:t>
            </w:r>
            <w:r w:rsidR="006D1D67">
              <w:rPr>
                <w:rFonts w:ascii="Calibri" w:eastAsia="Times New Roman" w:hAnsi="Calibri" w:cs="Calibri"/>
                <w:b/>
                <w:bCs/>
                <w:color w:val="000000"/>
              </w:rPr>
              <w:t>1</w:t>
            </w:r>
          </w:p>
        </w:tc>
        <w:tc>
          <w:tcPr>
            <w:tcW w:w="1985" w:type="dxa"/>
            <w:tcBorders>
              <w:top w:val="single" w:sz="4" w:space="0" w:color="auto"/>
              <w:left w:val="nil"/>
              <w:bottom w:val="single" w:sz="4" w:space="0" w:color="auto"/>
              <w:right w:val="nil"/>
            </w:tcBorders>
            <w:shd w:val="clear" w:color="auto" w:fill="auto"/>
            <w:noWrap/>
            <w:vAlign w:val="bottom"/>
            <w:hideMark/>
          </w:tcPr>
          <w:p w:rsidR="00EE4023" w:rsidRPr="00DA44DE" w:rsidRDefault="00CF6A4D"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56999</w:t>
            </w:r>
          </w:p>
        </w:tc>
        <w:tc>
          <w:tcPr>
            <w:tcW w:w="2976" w:type="dxa"/>
            <w:tcBorders>
              <w:top w:val="single" w:sz="4" w:space="0" w:color="auto"/>
              <w:left w:val="nil"/>
              <w:bottom w:val="single" w:sz="4" w:space="0" w:color="auto"/>
              <w:right w:val="nil"/>
            </w:tcBorders>
            <w:shd w:val="clear" w:color="auto" w:fill="auto"/>
            <w:noWrap/>
            <w:vAlign w:val="bottom"/>
            <w:hideMark/>
          </w:tcPr>
          <w:p w:rsidR="00EE4023" w:rsidRPr="00DA44DE" w:rsidRDefault="00EE4023" w:rsidP="00CF6A4D">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1.</w:t>
            </w:r>
            <w:r w:rsidR="00CF6A4D">
              <w:rPr>
                <w:rFonts w:ascii="Calibri" w:eastAsia="Times New Roman" w:hAnsi="Calibri" w:cs="Calibri"/>
                <w:b/>
                <w:bCs/>
                <w:color w:val="000000"/>
              </w:rPr>
              <w:t>5</w:t>
            </w:r>
          </w:p>
        </w:tc>
      </w:tr>
    </w:tbl>
    <w:p w:rsidR="00EE4023" w:rsidRDefault="00EE4023" w:rsidP="00EE4023">
      <w:pPr>
        <w:rPr>
          <w:rFonts w:ascii="Times New Roman" w:eastAsiaTheme="majorEastAsia" w:hAnsi="Times New Roman" w:cs="Times New Roman"/>
          <w:b/>
          <w:bCs/>
          <w:color w:val="000000" w:themeColor="text1"/>
          <w:sz w:val="32"/>
          <w:szCs w:val="32"/>
        </w:rPr>
      </w:pPr>
    </w:p>
    <w:p w:rsidR="00EE4023" w:rsidRPr="00D362E1" w:rsidRDefault="00EE4023" w:rsidP="00EE4023">
      <w:pPr>
        <w:pStyle w:val="Caption"/>
        <w:rPr>
          <w:b/>
          <w:i w:val="0"/>
          <w:color w:val="000000" w:themeColor="text1"/>
          <w:sz w:val="24"/>
          <w:szCs w:val="24"/>
        </w:rPr>
      </w:pPr>
      <w:bookmarkStart w:id="18" w:name="_Toc49785099"/>
      <w:r w:rsidRPr="00D362E1">
        <w:rPr>
          <w:b/>
          <w:i w:val="0"/>
          <w:color w:val="000000" w:themeColor="text1"/>
          <w:sz w:val="24"/>
          <w:szCs w:val="24"/>
        </w:rPr>
        <w:t xml:space="preserve">Table </w:t>
      </w:r>
      <w:r w:rsidR="00D34E05">
        <w:rPr>
          <w:b/>
          <w:i w:val="0"/>
          <w:color w:val="000000" w:themeColor="text1"/>
          <w:sz w:val="24"/>
          <w:szCs w:val="24"/>
        </w:rPr>
        <w:t xml:space="preserve">S4.6. </w:t>
      </w:r>
      <w:r w:rsidRPr="00D362E1">
        <w:rPr>
          <w:b/>
          <w:i w:val="0"/>
          <w:color w:val="000000" w:themeColor="text1"/>
          <w:sz w:val="24"/>
          <w:szCs w:val="24"/>
        </w:rPr>
        <w:t>Costs of action vs Inaction by country under Scenario 6</w:t>
      </w:r>
      <w:r>
        <w:rPr>
          <w:b/>
          <w:i w:val="0"/>
          <w:color w:val="000000" w:themeColor="text1"/>
          <w:sz w:val="24"/>
          <w:szCs w:val="24"/>
        </w:rPr>
        <w:t>, (in millions USD 2007)</w:t>
      </w:r>
      <w:bookmarkEnd w:id="18"/>
    </w:p>
    <w:tbl>
      <w:tblPr>
        <w:tblW w:w="9580" w:type="dxa"/>
        <w:tblLook w:val="04A0" w:firstRow="1" w:lastRow="0" w:firstColumn="1" w:lastColumn="0" w:noHBand="0" w:noVBand="1"/>
      </w:tblPr>
      <w:tblGrid>
        <w:gridCol w:w="1440"/>
        <w:gridCol w:w="2104"/>
        <w:gridCol w:w="2552"/>
        <w:gridCol w:w="3484"/>
      </w:tblGrid>
      <w:tr w:rsidR="00EE4023" w:rsidRPr="00DA44DE" w:rsidTr="006623B7">
        <w:trPr>
          <w:trHeight w:val="290"/>
        </w:trPr>
        <w:tc>
          <w:tcPr>
            <w:tcW w:w="1440" w:type="dxa"/>
            <w:vMerge w:val="restart"/>
            <w:tcBorders>
              <w:top w:val="single" w:sz="4" w:space="0" w:color="auto"/>
              <w:left w:val="nil"/>
              <w:bottom w:val="single" w:sz="4" w:space="0" w:color="000000"/>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Countries</w:t>
            </w:r>
          </w:p>
        </w:tc>
        <w:tc>
          <w:tcPr>
            <w:tcW w:w="8140" w:type="dxa"/>
            <w:gridSpan w:val="3"/>
            <w:tcBorders>
              <w:top w:val="single" w:sz="4" w:space="0" w:color="auto"/>
              <w:left w:val="nil"/>
              <w:bottom w:val="nil"/>
              <w:right w:val="nil"/>
            </w:tcBorders>
            <w:shd w:val="clear" w:color="auto" w:fill="auto"/>
            <w:noWrap/>
            <w:vAlign w:val="bottom"/>
            <w:hideMark/>
          </w:tcPr>
          <w:p w:rsidR="00EE4023" w:rsidRPr="00DA44DE" w:rsidRDefault="00EE4023" w:rsidP="006623B7">
            <w:pPr>
              <w:spacing w:after="0" w:line="240" w:lineRule="auto"/>
              <w:jc w:val="center"/>
              <w:rPr>
                <w:rFonts w:ascii="Calibri" w:eastAsia="Times New Roman" w:hAnsi="Calibri" w:cs="Calibri"/>
                <w:b/>
                <w:bCs/>
                <w:color w:val="000000"/>
              </w:rPr>
            </w:pPr>
          </w:p>
        </w:tc>
      </w:tr>
      <w:tr w:rsidR="00EE4023" w:rsidRPr="00DA44DE" w:rsidTr="003E69BC">
        <w:trPr>
          <w:trHeight w:val="271"/>
        </w:trPr>
        <w:tc>
          <w:tcPr>
            <w:tcW w:w="1440" w:type="dxa"/>
            <w:vMerge/>
            <w:tcBorders>
              <w:top w:val="single" w:sz="4" w:space="0" w:color="auto"/>
              <w:left w:val="nil"/>
              <w:bottom w:val="single" w:sz="4" w:space="0" w:color="000000"/>
              <w:right w:val="nil"/>
            </w:tcBorders>
            <w:vAlign w:val="center"/>
            <w:hideMark/>
          </w:tcPr>
          <w:p w:rsidR="00EE4023" w:rsidRPr="00DA44DE" w:rsidRDefault="00EE4023" w:rsidP="006623B7">
            <w:pPr>
              <w:spacing w:after="0" w:line="240" w:lineRule="auto"/>
              <w:rPr>
                <w:rFonts w:ascii="Calibri" w:eastAsia="Times New Roman" w:hAnsi="Calibri" w:cs="Calibri"/>
                <w:b/>
                <w:bCs/>
                <w:color w:val="000000"/>
              </w:rPr>
            </w:pPr>
          </w:p>
        </w:tc>
        <w:tc>
          <w:tcPr>
            <w:tcW w:w="2104"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Costs of inaction</w:t>
            </w:r>
          </w:p>
        </w:tc>
        <w:tc>
          <w:tcPr>
            <w:tcW w:w="2552"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Cost of Action</w:t>
            </w:r>
          </w:p>
        </w:tc>
        <w:tc>
          <w:tcPr>
            <w:tcW w:w="3484" w:type="dxa"/>
            <w:tcBorders>
              <w:top w:val="nil"/>
              <w:left w:val="nil"/>
              <w:bottom w:val="single" w:sz="4" w:space="0" w:color="auto"/>
              <w:right w:val="nil"/>
            </w:tcBorders>
            <w:shd w:val="clear" w:color="auto" w:fill="auto"/>
            <w:vAlign w:val="center"/>
            <w:hideMark/>
          </w:tcPr>
          <w:p w:rsidR="00EE4023" w:rsidRPr="00DA44DE" w:rsidRDefault="00EE4023" w:rsidP="006623B7">
            <w:pPr>
              <w:spacing w:after="0" w:line="240" w:lineRule="auto"/>
              <w:jc w:val="center"/>
              <w:rPr>
                <w:rFonts w:ascii="Calibri" w:eastAsia="Times New Roman" w:hAnsi="Calibri" w:cs="Calibri"/>
                <w:b/>
                <w:bCs/>
                <w:color w:val="000000"/>
              </w:rPr>
            </w:pPr>
            <w:r w:rsidRPr="00DA44DE">
              <w:rPr>
                <w:rFonts w:ascii="Calibri" w:eastAsia="Times New Roman" w:hAnsi="Calibri" w:cs="Calibri"/>
                <w:b/>
                <w:bCs/>
                <w:color w:val="000000"/>
              </w:rPr>
              <w:t xml:space="preserve">Returns from each $ invested in land restoration </w:t>
            </w:r>
          </w:p>
        </w:tc>
      </w:tr>
      <w:tr w:rsidR="003E69BC" w:rsidRPr="00DA44DE" w:rsidTr="003E69BC">
        <w:trPr>
          <w:trHeight w:val="290"/>
        </w:trPr>
        <w:tc>
          <w:tcPr>
            <w:tcW w:w="1440"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Burkina Faso</w:t>
            </w:r>
          </w:p>
        </w:tc>
        <w:tc>
          <w:tcPr>
            <w:tcW w:w="210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right"/>
              <w:rPr>
                <w:rFonts w:ascii="Calibri" w:eastAsia="Times New Roman" w:hAnsi="Calibri" w:cs="Calibri"/>
                <w:color w:val="000000"/>
              </w:rPr>
            </w:pPr>
            <w:r w:rsidRPr="00DA44DE">
              <w:rPr>
                <w:rFonts w:ascii="Calibri" w:eastAsia="Times New Roman" w:hAnsi="Calibri" w:cs="Calibri"/>
                <w:color w:val="000000"/>
              </w:rPr>
              <w:t>2</w:t>
            </w:r>
            <w:r>
              <w:rPr>
                <w:rFonts w:ascii="Calibri" w:eastAsia="Times New Roman" w:hAnsi="Calibri" w:cs="Calibri"/>
                <w:color w:val="000000"/>
              </w:rPr>
              <w:t>78</w:t>
            </w:r>
          </w:p>
        </w:tc>
        <w:tc>
          <w:tcPr>
            <w:tcW w:w="2552" w:type="dxa"/>
            <w:tcBorders>
              <w:top w:val="nil"/>
              <w:left w:val="nil"/>
              <w:bottom w:val="nil"/>
              <w:right w:val="nil"/>
            </w:tcBorders>
            <w:shd w:val="clear" w:color="auto" w:fill="auto"/>
            <w:noWrap/>
            <w:vAlign w:val="bottom"/>
            <w:hideMark/>
          </w:tcPr>
          <w:p w:rsidR="003E69BC" w:rsidRPr="003E69BC" w:rsidRDefault="003E69BC" w:rsidP="003E69BC">
            <w:pPr>
              <w:spacing w:after="0" w:line="240" w:lineRule="auto"/>
              <w:jc w:val="right"/>
              <w:rPr>
                <w:rFonts w:ascii="Calibri" w:eastAsia="Times New Roman" w:hAnsi="Calibri" w:cs="Calibri"/>
                <w:color w:val="000000"/>
              </w:rPr>
            </w:pPr>
            <w:r w:rsidRPr="003E69BC">
              <w:rPr>
                <w:rFonts w:ascii="Calibri" w:eastAsia="Times New Roman" w:hAnsi="Calibri" w:cs="Calibri"/>
                <w:color w:val="000000"/>
              </w:rPr>
              <w:t>587</w:t>
            </w:r>
          </w:p>
        </w:tc>
        <w:tc>
          <w:tcPr>
            <w:tcW w:w="348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0.5</w:t>
            </w:r>
          </w:p>
        </w:tc>
      </w:tr>
      <w:tr w:rsidR="003E69BC" w:rsidRPr="00DA44DE" w:rsidTr="003E69BC">
        <w:trPr>
          <w:trHeight w:val="290"/>
        </w:trPr>
        <w:tc>
          <w:tcPr>
            <w:tcW w:w="1440"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Chad</w:t>
            </w:r>
          </w:p>
        </w:tc>
        <w:tc>
          <w:tcPr>
            <w:tcW w:w="210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right"/>
              <w:rPr>
                <w:rFonts w:ascii="Calibri" w:eastAsia="Times New Roman" w:hAnsi="Calibri" w:cs="Calibri"/>
                <w:color w:val="000000"/>
              </w:rPr>
            </w:pPr>
            <w:r>
              <w:rPr>
                <w:rFonts w:ascii="Calibri" w:eastAsia="Times New Roman" w:hAnsi="Calibri" w:cs="Calibri"/>
                <w:color w:val="000000"/>
              </w:rPr>
              <w:t>1413</w:t>
            </w:r>
          </w:p>
        </w:tc>
        <w:tc>
          <w:tcPr>
            <w:tcW w:w="2552" w:type="dxa"/>
            <w:tcBorders>
              <w:top w:val="nil"/>
              <w:left w:val="nil"/>
              <w:bottom w:val="nil"/>
              <w:right w:val="nil"/>
            </w:tcBorders>
            <w:shd w:val="clear" w:color="auto" w:fill="auto"/>
            <w:noWrap/>
            <w:vAlign w:val="bottom"/>
            <w:hideMark/>
          </w:tcPr>
          <w:p w:rsidR="003E69BC" w:rsidRPr="003E69BC" w:rsidRDefault="003E69BC" w:rsidP="003E69BC">
            <w:pPr>
              <w:spacing w:after="0" w:line="240" w:lineRule="auto"/>
              <w:jc w:val="right"/>
              <w:rPr>
                <w:rFonts w:ascii="Calibri" w:eastAsia="Times New Roman" w:hAnsi="Calibri" w:cs="Calibri"/>
                <w:color w:val="000000"/>
              </w:rPr>
            </w:pPr>
            <w:r w:rsidRPr="003E69BC">
              <w:rPr>
                <w:rFonts w:ascii="Calibri" w:eastAsia="Times New Roman" w:hAnsi="Calibri" w:cs="Calibri"/>
                <w:color w:val="000000"/>
              </w:rPr>
              <w:t>1619</w:t>
            </w:r>
          </w:p>
        </w:tc>
        <w:tc>
          <w:tcPr>
            <w:tcW w:w="3484" w:type="dxa"/>
            <w:tcBorders>
              <w:top w:val="nil"/>
              <w:left w:val="nil"/>
              <w:bottom w:val="nil"/>
              <w:right w:val="nil"/>
            </w:tcBorders>
            <w:shd w:val="clear" w:color="auto" w:fill="auto"/>
            <w:noWrap/>
            <w:vAlign w:val="bottom"/>
            <w:hideMark/>
          </w:tcPr>
          <w:p w:rsidR="003E69BC" w:rsidRPr="00DA44DE" w:rsidRDefault="003E69BC" w:rsidP="00CF6A4D">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w:t>
            </w:r>
            <w:r w:rsidR="00CF6A4D">
              <w:rPr>
                <w:rFonts w:ascii="Calibri" w:eastAsia="Times New Roman" w:hAnsi="Calibri" w:cs="Calibri"/>
                <w:color w:val="000000"/>
              </w:rPr>
              <w:t>9</w:t>
            </w:r>
          </w:p>
        </w:tc>
      </w:tr>
      <w:tr w:rsidR="003E69BC" w:rsidRPr="00DA44DE" w:rsidTr="003E69BC">
        <w:trPr>
          <w:trHeight w:val="290"/>
        </w:trPr>
        <w:tc>
          <w:tcPr>
            <w:tcW w:w="1440"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Djibouti</w:t>
            </w:r>
          </w:p>
        </w:tc>
        <w:tc>
          <w:tcPr>
            <w:tcW w:w="210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right"/>
              <w:rPr>
                <w:rFonts w:ascii="Calibri" w:eastAsia="Times New Roman" w:hAnsi="Calibri" w:cs="Calibri"/>
                <w:color w:val="000000"/>
              </w:rPr>
            </w:pPr>
            <w:r>
              <w:rPr>
                <w:rFonts w:ascii="Calibri" w:eastAsia="Times New Roman" w:hAnsi="Calibri" w:cs="Calibri"/>
                <w:color w:val="000000"/>
              </w:rPr>
              <w:t>337</w:t>
            </w:r>
          </w:p>
        </w:tc>
        <w:tc>
          <w:tcPr>
            <w:tcW w:w="2552" w:type="dxa"/>
            <w:tcBorders>
              <w:top w:val="nil"/>
              <w:left w:val="nil"/>
              <w:bottom w:val="nil"/>
              <w:right w:val="nil"/>
            </w:tcBorders>
            <w:shd w:val="clear" w:color="auto" w:fill="auto"/>
            <w:noWrap/>
            <w:vAlign w:val="bottom"/>
            <w:hideMark/>
          </w:tcPr>
          <w:p w:rsidR="003E69BC" w:rsidRPr="003E69BC" w:rsidRDefault="003E69BC" w:rsidP="003E69BC">
            <w:pPr>
              <w:spacing w:after="0" w:line="240" w:lineRule="auto"/>
              <w:jc w:val="right"/>
              <w:rPr>
                <w:rFonts w:ascii="Calibri" w:eastAsia="Times New Roman" w:hAnsi="Calibri" w:cs="Calibri"/>
                <w:color w:val="000000"/>
              </w:rPr>
            </w:pPr>
            <w:r w:rsidRPr="003E69BC">
              <w:rPr>
                <w:rFonts w:ascii="Calibri" w:eastAsia="Times New Roman" w:hAnsi="Calibri" w:cs="Calibri"/>
                <w:color w:val="000000"/>
              </w:rPr>
              <w:t>209</w:t>
            </w:r>
          </w:p>
        </w:tc>
        <w:tc>
          <w:tcPr>
            <w:tcW w:w="348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2.</w:t>
            </w:r>
            <w:r>
              <w:rPr>
                <w:rFonts w:ascii="Calibri" w:eastAsia="Times New Roman" w:hAnsi="Calibri" w:cs="Calibri"/>
                <w:color w:val="000000"/>
              </w:rPr>
              <w:t>5</w:t>
            </w:r>
          </w:p>
        </w:tc>
      </w:tr>
      <w:tr w:rsidR="003E69BC" w:rsidRPr="00DA44DE" w:rsidTr="003E69BC">
        <w:trPr>
          <w:trHeight w:val="290"/>
        </w:trPr>
        <w:tc>
          <w:tcPr>
            <w:tcW w:w="1440"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Eritrea</w:t>
            </w:r>
          </w:p>
        </w:tc>
        <w:tc>
          <w:tcPr>
            <w:tcW w:w="210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right"/>
              <w:rPr>
                <w:rFonts w:ascii="Calibri" w:eastAsia="Times New Roman" w:hAnsi="Calibri" w:cs="Calibri"/>
                <w:color w:val="000000"/>
              </w:rPr>
            </w:pPr>
            <w:r>
              <w:rPr>
                <w:rFonts w:ascii="Calibri" w:eastAsia="Times New Roman" w:hAnsi="Calibri" w:cs="Calibri"/>
                <w:color w:val="000000"/>
              </w:rPr>
              <w:t>669</w:t>
            </w:r>
          </w:p>
        </w:tc>
        <w:tc>
          <w:tcPr>
            <w:tcW w:w="2552" w:type="dxa"/>
            <w:tcBorders>
              <w:top w:val="nil"/>
              <w:left w:val="nil"/>
              <w:bottom w:val="nil"/>
              <w:right w:val="nil"/>
            </w:tcBorders>
            <w:shd w:val="clear" w:color="auto" w:fill="auto"/>
            <w:noWrap/>
            <w:vAlign w:val="bottom"/>
            <w:hideMark/>
          </w:tcPr>
          <w:p w:rsidR="003E69BC" w:rsidRPr="003E69BC" w:rsidRDefault="003E69BC" w:rsidP="003E69BC">
            <w:pPr>
              <w:spacing w:after="0" w:line="240" w:lineRule="auto"/>
              <w:jc w:val="right"/>
              <w:rPr>
                <w:rFonts w:ascii="Calibri" w:eastAsia="Times New Roman" w:hAnsi="Calibri" w:cs="Calibri"/>
                <w:color w:val="000000"/>
              </w:rPr>
            </w:pPr>
            <w:r w:rsidRPr="003E69BC">
              <w:rPr>
                <w:rFonts w:ascii="Calibri" w:eastAsia="Times New Roman" w:hAnsi="Calibri" w:cs="Calibri"/>
                <w:color w:val="000000"/>
              </w:rPr>
              <w:t>490</w:t>
            </w:r>
          </w:p>
        </w:tc>
        <w:tc>
          <w:tcPr>
            <w:tcW w:w="348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center"/>
              <w:rPr>
                <w:rFonts w:ascii="Calibri" w:eastAsia="Times New Roman" w:hAnsi="Calibri" w:cs="Calibri"/>
                <w:color w:val="000000"/>
              </w:rPr>
            </w:pPr>
            <w:r>
              <w:rPr>
                <w:rFonts w:ascii="Calibri" w:eastAsia="Times New Roman" w:hAnsi="Calibri" w:cs="Calibri"/>
                <w:color w:val="000000"/>
              </w:rPr>
              <w:t>2.1</w:t>
            </w:r>
          </w:p>
        </w:tc>
      </w:tr>
      <w:tr w:rsidR="003E69BC" w:rsidRPr="00DA44DE" w:rsidTr="003E69BC">
        <w:trPr>
          <w:trHeight w:val="290"/>
        </w:trPr>
        <w:tc>
          <w:tcPr>
            <w:tcW w:w="1440"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Ethiopia</w:t>
            </w:r>
          </w:p>
        </w:tc>
        <w:tc>
          <w:tcPr>
            <w:tcW w:w="210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right"/>
              <w:rPr>
                <w:rFonts w:ascii="Calibri" w:eastAsia="Times New Roman" w:hAnsi="Calibri" w:cs="Calibri"/>
                <w:color w:val="000000"/>
              </w:rPr>
            </w:pPr>
            <w:r>
              <w:rPr>
                <w:rFonts w:ascii="Calibri" w:eastAsia="Times New Roman" w:hAnsi="Calibri" w:cs="Calibri"/>
                <w:color w:val="000000"/>
              </w:rPr>
              <w:t>50763</w:t>
            </w:r>
          </w:p>
        </w:tc>
        <w:tc>
          <w:tcPr>
            <w:tcW w:w="2552" w:type="dxa"/>
            <w:tcBorders>
              <w:top w:val="nil"/>
              <w:left w:val="nil"/>
              <w:bottom w:val="nil"/>
              <w:right w:val="nil"/>
            </w:tcBorders>
            <w:shd w:val="clear" w:color="auto" w:fill="auto"/>
            <w:noWrap/>
            <w:vAlign w:val="bottom"/>
            <w:hideMark/>
          </w:tcPr>
          <w:p w:rsidR="003E69BC" w:rsidRPr="003E69BC" w:rsidRDefault="003E69BC" w:rsidP="003E69BC">
            <w:pPr>
              <w:spacing w:after="0" w:line="240" w:lineRule="auto"/>
              <w:jc w:val="right"/>
              <w:rPr>
                <w:rFonts w:ascii="Calibri" w:eastAsia="Times New Roman" w:hAnsi="Calibri" w:cs="Calibri"/>
                <w:color w:val="000000"/>
              </w:rPr>
            </w:pPr>
            <w:r w:rsidRPr="003E69BC">
              <w:rPr>
                <w:rFonts w:ascii="Calibri" w:eastAsia="Times New Roman" w:hAnsi="Calibri" w:cs="Calibri"/>
                <w:color w:val="000000"/>
              </w:rPr>
              <w:t>37674</w:t>
            </w:r>
          </w:p>
        </w:tc>
        <w:tc>
          <w:tcPr>
            <w:tcW w:w="348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center"/>
              <w:rPr>
                <w:rFonts w:ascii="Calibri" w:eastAsia="Times New Roman" w:hAnsi="Calibri" w:cs="Calibri"/>
                <w:color w:val="000000"/>
              </w:rPr>
            </w:pPr>
            <w:r>
              <w:rPr>
                <w:rFonts w:ascii="Calibri" w:eastAsia="Times New Roman" w:hAnsi="Calibri" w:cs="Calibri"/>
                <w:color w:val="000000"/>
              </w:rPr>
              <w:t>1.1</w:t>
            </w:r>
          </w:p>
        </w:tc>
      </w:tr>
      <w:tr w:rsidR="003E69BC" w:rsidRPr="00DA44DE" w:rsidTr="003E69BC">
        <w:trPr>
          <w:trHeight w:val="290"/>
        </w:trPr>
        <w:tc>
          <w:tcPr>
            <w:tcW w:w="1440"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Mali</w:t>
            </w:r>
          </w:p>
        </w:tc>
        <w:tc>
          <w:tcPr>
            <w:tcW w:w="210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right"/>
              <w:rPr>
                <w:rFonts w:ascii="Calibri" w:eastAsia="Times New Roman" w:hAnsi="Calibri" w:cs="Calibri"/>
                <w:color w:val="000000"/>
              </w:rPr>
            </w:pPr>
            <w:r>
              <w:rPr>
                <w:rFonts w:ascii="Calibri" w:eastAsia="Times New Roman" w:hAnsi="Calibri" w:cs="Calibri"/>
                <w:color w:val="000000"/>
              </w:rPr>
              <w:t>1598</w:t>
            </w:r>
          </w:p>
        </w:tc>
        <w:tc>
          <w:tcPr>
            <w:tcW w:w="2552" w:type="dxa"/>
            <w:tcBorders>
              <w:top w:val="nil"/>
              <w:left w:val="nil"/>
              <w:bottom w:val="nil"/>
              <w:right w:val="nil"/>
            </w:tcBorders>
            <w:shd w:val="clear" w:color="auto" w:fill="auto"/>
            <w:noWrap/>
            <w:vAlign w:val="bottom"/>
            <w:hideMark/>
          </w:tcPr>
          <w:p w:rsidR="003E69BC" w:rsidRPr="003E69BC" w:rsidRDefault="003E69BC" w:rsidP="003E69BC">
            <w:pPr>
              <w:spacing w:after="0" w:line="240" w:lineRule="auto"/>
              <w:jc w:val="right"/>
              <w:rPr>
                <w:rFonts w:ascii="Calibri" w:eastAsia="Times New Roman" w:hAnsi="Calibri" w:cs="Calibri"/>
                <w:color w:val="000000"/>
              </w:rPr>
            </w:pPr>
            <w:r w:rsidRPr="003E69BC">
              <w:rPr>
                <w:rFonts w:ascii="Calibri" w:eastAsia="Times New Roman" w:hAnsi="Calibri" w:cs="Calibri"/>
                <w:color w:val="000000"/>
              </w:rPr>
              <w:t>1946</w:t>
            </w:r>
          </w:p>
        </w:tc>
        <w:tc>
          <w:tcPr>
            <w:tcW w:w="348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w:t>
            </w:r>
            <w:r>
              <w:rPr>
                <w:rFonts w:ascii="Calibri" w:eastAsia="Times New Roman" w:hAnsi="Calibri" w:cs="Calibri"/>
                <w:color w:val="000000"/>
              </w:rPr>
              <w:t>7</w:t>
            </w:r>
          </w:p>
        </w:tc>
      </w:tr>
      <w:tr w:rsidR="003E69BC" w:rsidRPr="00DA44DE" w:rsidTr="003E69BC">
        <w:trPr>
          <w:trHeight w:val="290"/>
        </w:trPr>
        <w:tc>
          <w:tcPr>
            <w:tcW w:w="1440"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Mauritania</w:t>
            </w:r>
          </w:p>
        </w:tc>
        <w:tc>
          <w:tcPr>
            <w:tcW w:w="210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right"/>
              <w:rPr>
                <w:rFonts w:ascii="Calibri" w:eastAsia="Times New Roman" w:hAnsi="Calibri" w:cs="Calibri"/>
                <w:color w:val="000000"/>
              </w:rPr>
            </w:pPr>
            <w:r>
              <w:rPr>
                <w:rFonts w:ascii="Calibri" w:eastAsia="Times New Roman" w:hAnsi="Calibri" w:cs="Calibri"/>
                <w:color w:val="000000"/>
              </w:rPr>
              <w:t>853</w:t>
            </w:r>
          </w:p>
        </w:tc>
        <w:tc>
          <w:tcPr>
            <w:tcW w:w="2552" w:type="dxa"/>
            <w:tcBorders>
              <w:top w:val="nil"/>
              <w:left w:val="nil"/>
              <w:bottom w:val="nil"/>
              <w:right w:val="nil"/>
            </w:tcBorders>
            <w:shd w:val="clear" w:color="auto" w:fill="auto"/>
            <w:noWrap/>
            <w:vAlign w:val="bottom"/>
            <w:hideMark/>
          </w:tcPr>
          <w:p w:rsidR="003E69BC" w:rsidRPr="003E69BC" w:rsidRDefault="003E69BC" w:rsidP="003E69BC">
            <w:pPr>
              <w:spacing w:after="0" w:line="240" w:lineRule="auto"/>
              <w:jc w:val="right"/>
              <w:rPr>
                <w:rFonts w:ascii="Calibri" w:eastAsia="Times New Roman" w:hAnsi="Calibri" w:cs="Calibri"/>
                <w:color w:val="000000"/>
              </w:rPr>
            </w:pPr>
            <w:r w:rsidRPr="003E69BC">
              <w:rPr>
                <w:rFonts w:ascii="Calibri" w:eastAsia="Times New Roman" w:hAnsi="Calibri" w:cs="Calibri"/>
                <w:color w:val="000000"/>
              </w:rPr>
              <w:t>965</w:t>
            </w:r>
          </w:p>
        </w:tc>
        <w:tc>
          <w:tcPr>
            <w:tcW w:w="348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center"/>
              <w:rPr>
                <w:rFonts w:ascii="Calibri" w:eastAsia="Times New Roman" w:hAnsi="Calibri" w:cs="Calibri"/>
                <w:color w:val="000000"/>
              </w:rPr>
            </w:pPr>
            <w:r>
              <w:rPr>
                <w:rFonts w:ascii="Calibri" w:eastAsia="Times New Roman" w:hAnsi="Calibri" w:cs="Calibri"/>
                <w:color w:val="000000"/>
              </w:rPr>
              <w:t>0.8</w:t>
            </w:r>
          </w:p>
        </w:tc>
      </w:tr>
      <w:tr w:rsidR="003E69BC" w:rsidRPr="00DA44DE" w:rsidTr="003E69BC">
        <w:trPr>
          <w:trHeight w:val="290"/>
        </w:trPr>
        <w:tc>
          <w:tcPr>
            <w:tcW w:w="1440"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w:t>
            </w:r>
          </w:p>
        </w:tc>
        <w:tc>
          <w:tcPr>
            <w:tcW w:w="210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right"/>
              <w:rPr>
                <w:rFonts w:ascii="Calibri" w:eastAsia="Times New Roman" w:hAnsi="Calibri" w:cs="Calibri"/>
                <w:color w:val="000000"/>
              </w:rPr>
            </w:pPr>
            <w:r>
              <w:rPr>
                <w:rFonts w:ascii="Calibri" w:eastAsia="Times New Roman" w:hAnsi="Calibri" w:cs="Calibri"/>
                <w:color w:val="000000"/>
              </w:rPr>
              <w:t>1345</w:t>
            </w:r>
          </w:p>
        </w:tc>
        <w:tc>
          <w:tcPr>
            <w:tcW w:w="2552" w:type="dxa"/>
            <w:tcBorders>
              <w:top w:val="nil"/>
              <w:left w:val="nil"/>
              <w:bottom w:val="nil"/>
              <w:right w:val="nil"/>
            </w:tcBorders>
            <w:shd w:val="clear" w:color="auto" w:fill="auto"/>
            <w:noWrap/>
            <w:vAlign w:val="bottom"/>
            <w:hideMark/>
          </w:tcPr>
          <w:p w:rsidR="003E69BC" w:rsidRPr="003E69BC" w:rsidRDefault="003E69BC" w:rsidP="003E69BC">
            <w:pPr>
              <w:spacing w:after="0" w:line="240" w:lineRule="auto"/>
              <w:jc w:val="right"/>
              <w:rPr>
                <w:rFonts w:ascii="Calibri" w:eastAsia="Times New Roman" w:hAnsi="Calibri" w:cs="Calibri"/>
                <w:color w:val="000000"/>
              </w:rPr>
            </w:pPr>
            <w:r w:rsidRPr="003E69BC">
              <w:rPr>
                <w:rFonts w:ascii="Calibri" w:eastAsia="Times New Roman" w:hAnsi="Calibri" w:cs="Calibri"/>
                <w:color w:val="000000"/>
              </w:rPr>
              <w:t>1387</w:t>
            </w:r>
          </w:p>
        </w:tc>
        <w:tc>
          <w:tcPr>
            <w:tcW w:w="348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center"/>
              <w:rPr>
                <w:rFonts w:ascii="Calibri" w:eastAsia="Times New Roman" w:hAnsi="Calibri" w:cs="Calibri"/>
                <w:color w:val="000000"/>
              </w:rPr>
            </w:pPr>
            <w:r>
              <w:rPr>
                <w:rFonts w:ascii="Calibri" w:eastAsia="Times New Roman" w:hAnsi="Calibri" w:cs="Calibri"/>
                <w:color w:val="000000"/>
              </w:rPr>
              <w:t>0.6</w:t>
            </w:r>
          </w:p>
        </w:tc>
      </w:tr>
      <w:tr w:rsidR="003E69BC" w:rsidRPr="00DA44DE" w:rsidTr="003E69BC">
        <w:trPr>
          <w:trHeight w:val="290"/>
        </w:trPr>
        <w:tc>
          <w:tcPr>
            <w:tcW w:w="1440"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Nigeria</w:t>
            </w:r>
          </w:p>
        </w:tc>
        <w:tc>
          <w:tcPr>
            <w:tcW w:w="210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right"/>
              <w:rPr>
                <w:rFonts w:ascii="Calibri" w:eastAsia="Times New Roman" w:hAnsi="Calibri" w:cs="Calibri"/>
                <w:color w:val="000000"/>
              </w:rPr>
            </w:pPr>
            <w:r>
              <w:rPr>
                <w:rFonts w:ascii="Calibri" w:eastAsia="Times New Roman" w:hAnsi="Calibri" w:cs="Calibri"/>
                <w:color w:val="000000"/>
              </w:rPr>
              <w:t>34897</w:t>
            </w:r>
          </w:p>
        </w:tc>
        <w:tc>
          <w:tcPr>
            <w:tcW w:w="2552" w:type="dxa"/>
            <w:tcBorders>
              <w:top w:val="nil"/>
              <w:left w:val="nil"/>
              <w:bottom w:val="nil"/>
              <w:right w:val="nil"/>
            </w:tcBorders>
            <w:shd w:val="clear" w:color="auto" w:fill="auto"/>
            <w:noWrap/>
            <w:vAlign w:val="bottom"/>
            <w:hideMark/>
          </w:tcPr>
          <w:p w:rsidR="003E69BC" w:rsidRPr="003E69BC" w:rsidRDefault="003E69BC" w:rsidP="003E69BC">
            <w:pPr>
              <w:spacing w:after="0" w:line="240" w:lineRule="auto"/>
              <w:jc w:val="right"/>
              <w:rPr>
                <w:rFonts w:ascii="Calibri" w:eastAsia="Times New Roman" w:hAnsi="Calibri" w:cs="Calibri"/>
                <w:color w:val="000000"/>
              </w:rPr>
            </w:pPr>
            <w:r w:rsidRPr="003E69BC">
              <w:rPr>
                <w:rFonts w:ascii="Calibri" w:eastAsia="Times New Roman" w:hAnsi="Calibri" w:cs="Calibri"/>
                <w:color w:val="000000"/>
              </w:rPr>
              <w:t>20212</w:t>
            </w:r>
          </w:p>
        </w:tc>
        <w:tc>
          <w:tcPr>
            <w:tcW w:w="348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center"/>
              <w:rPr>
                <w:rFonts w:ascii="Calibri" w:eastAsia="Times New Roman" w:hAnsi="Calibri" w:cs="Calibri"/>
                <w:color w:val="000000"/>
              </w:rPr>
            </w:pPr>
            <w:r>
              <w:rPr>
                <w:rFonts w:ascii="Calibri" w:eastAsia="Times New Roman" w:hAnsi="Calibri" w:cs="Calibri"/>
                <w:color w:val="000000"/>
              </w:rPr>
              <w:t>1.4</w:t>
            </w:r>
          </w:p>
        </w:tc>
      </w:tr>
      <w:tr w:rsidR="003E69BC" w:rsidRPr="00DA44DE" w:rsidTr="003E69BC">
        <w:trPr>
          <w:trHeight w:val="290"/>
        </w:trPr>
        <w:tc>
          <w:tcPr>
            <w:tcW w:w="1440"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Sudan</w:t>
            </w:r>
          </w:p>
        </w:tc>
        <w:tc>
          <w:tcPr>
            <w:tcW w:w="210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right"/>
              <w:rPr>
                <w:rFonts w:ascii="Calibri" w:eastAsia="Times New Roman" w:hAnsi="Calibri" w:cs="Calibri"/>
                <w:color w:val="000000"/>
              </w:rPr>
            </w:pPr>
            <w:r>
              <w:rPr>
                <w:rFonts w:ascii="Calibri" w:eastAsia="Times New Roman" w:hAnsi="Calibri" w:cs="Calibri"/>
                <w:color w:val="000000"/>
              </w:rPr>
              <w:t>2764</w:t>
            </w:r>
          </w:p>
        </w:tc>
        <w:tc>
          <w:tcPr>
            <w:tcW w:w="2552" w:type="dxa"/>
            <w:tcBorders>
              <w:top w:val="nil"/>
              <w:left w:val="nil"/>
              <w:bottom w:val="nil"/>
              <w:right w:val="nil"/>
            </w:tcBorders>
            <w:shd w:val="clear" w:color="auto" w:fill="auto"/>
            <w:noWrap/>
            <w:vAlign w:val="bottom"/>
            <w:hideMark/>
          </w:tcPr>
          <w:p w:rsidR="003E69BC" w:rsidRPr="003E69BC" w:rsidRDefault="003E69BC" w:rsidP="003E69BC">
            <w:pPr>
              <w:spacing w:after="0" w:line="240" w:lineRule="auto"/>
              <w:jc w:val="right"/>
              <w:rPr>
                <w:rFonts w:ascii="Calibri" w:eastAsia="Times New Roman" w:hAnsi="Calibri" w:cs="Calibri"/>
                <w:color w:val="000000"/>
              </w:rPr>
            </w:pPr>
            <w:r w:rsidRPr="003E69BC">
              <w:rPr>
                <w:rFonts w:ascii="Calibri" w:eastAsia="Times New Roman" w:hAnsi="Calibri" w:cs="Calibri"/>
                <w:color w:val="000000"/>
              </w:rPr>
              <w:t>3627</w:t>
            </w:r>
          </w:p>
        </w:tc>
        <w:tc>
          <w:tcPr>
            <w:tcW w:w="348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w:t>
            </w:r>
            <w:r>
              <w:rPr>
                <w:rFonts w:ascii="Calibri" w:eastAsia="Times New Roman" w:hAnsi="Calibri" w:cs="Calibri"/>
                <w:color w:val="000000"/>
              </w:rPr>
              <w:t>7</w:t>
            </w:r>
          </w:p>
        </w:tc>
      </w:tr>
      <w:tr w:rsidR="003E69BC" w:rsidRPr="00DA44DE" w:rsidTr="003E69BC">
        <w:trPr>
          <w:trHeight w:val="290"/>
        </w:trPr>
        <w:tc>
          <w:tcPr>
            <w:tcW w:w="1440"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Senegal</w:t>
            </w:r>
          </w:p>
        </w:tc>
        <w:tc>
          <w:tcPr>
            <w:tcW w:w="210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right"/>
              <w:rPr>
                <w:rFonts w:ascii="Calibri" w:eastAsia="Times New Roman" w:hAnsi="Calibri" w:cs="Calibri"/>
                <w:color w:val="000000"/>
              </w:rPr>
            </w:pPr>
            <w:r>
              <w:rPr>
                <w:rFonts w:ascii="Calibri" w:eastAsia="Times New Roman" w:hAnsi="Calibri" w:cs="Calibri"/>
                <w:color w:val="000000"/>
              </w:rPr>
              <w:t>685</w:t>
            </w:r>
          </w:p>
        </w:tc>
        <w:tc>
          <w:tcPr>
            <w:tcW w:w="2552" w:type="dxa"/>
            <w:tcBorders>
              <w:top w:val="nil"/>
              <w:left w:val="nil"/>
              <w:bottom w:val="nil"/>
              <w:right w:val="nil"/>
            </w:tcBorders>
            <w:shd w:val="clear" w:color="auto" w:fill="auto"/>
            <w:noWrap/>
            <w:vAlign w:val="bottom"/>
            <w:hideMark/>
          </w:tcPr>
          <w:p w:rsidR="003E69BC" w:rsidRPr="003E69BC" w:rsidRDefault="003E69BC" w:rsidP="003E69BC">
            <w:pPr>
              <w:spacing w:after="0" w:line="240" w:lineRule="auto"/>
              <w:jc w:val="right"/>
              <w:rPr>
                <w:rFonts w:ascii="Calibri" w:eastAsia="Times New Roman" w:hAnsi="Calibri" w:cs="Calibri"/>
                <w:color w:val="000000"/>
              </w:rPr>
            </w:pPr>
            <w:r w:rsidRPr="003E69BC">
              <w:rPr>
                <w:rFonts w:ascii="Calibri" w:eastAsia="Times New Roman" w:hAnsi="Calibri" w:cs="Calibri"/>
                <w:color w:val="000000"/>
              </w:rPr>
              <w:t>942</w:t>
            </w:r>
          </w:p>
        </w:tc>
        <w:tc>
          <w:tcPr>
            <w:tcW w:w="3484" w:type="dxa"/>
            <w:tcBorders>
              <w:top w:val="nil"/>
              <w:left w:val="nil"/>
              <w:bottom w:val="nil"/>
              <w:right w:val="nil"/>
            </w:tcBorders>
            <w:shd w:val="clear" w:color="auto" w:fill="auto"/>
            <w:noWrap/>
            <w:vAlign w:val="bottom"/>
            <w:hideMark/>
          </w:tcPr>
          <w:p w:rsidR="003E69BC" w:rsidRPr="00DA44DE" w:rsidRDefault="003E69BC" w:rsidP="003E69BC">
            <w:pPr>
              <w:spacing w:after="0" w:line="240" w:lineRule="auto"/>
              <w:jc w:val="center"/>
              <w:rPr>
                <w:rFonts w:ascii="Calibri" w:eastAsia="Times New Roman" w:hAnsi="Calibri" w:cs="Calibri"/>
                <w:color w:val="000000"/>
              </w:rPr>
            </w:pPr>
            <w:r w:rsidRPr="00DA44DE">
              <w:rPr>
                <w:rFonts w:ascii="Calibri" w:eastAsia="Times New Roman" w:hAnsi="Calibri" w:cs="Calibri"/>
                <w:color w:val="000000"/>
              </w:rPr>
              <w:t>0.</w:t>
            </w:r>
            <w:r>
              <w:rPr>
                <w:rFonts w:ascii="Calibri" w:eastAsia="Times New Roman" w:hAnsi="Calibri" w:cs="Calibri"/>
                <w:color w:val="000000"/>
              </w:rPr>
              <w:t>6</w:t>
            </w:r>
          </w:p>
        </w:tc>
      </w:tr>
      <w:tr w:rsidR="00EE4023" w:rsidRPr="00DA44DE" w:rsidTr="003E69BC">
        <w:trPr>
          <w:trHeight w:val="290"/>
        </w:trPr>
        <w:tc>
          <w:tcPr>
            <w:tcW w:w="1440" w:type="dxa"/>
            <w:tcBorders>
              <w:top w:val="single" w:sz="4" w:space="0" w:color="auto"/>
              <w:left w:val="nil"/>
              <w:bottom w:val="single" w:sz="4" w:space="0" w:color="auto"/>
              <w:right w:val="nil"/>
            </w:tcBorders>
            <w:shd w:val="clear" w:color="auto" w:fill="auto"/>
            <w:noWrap/>
            <w:vAlign w:val="bottom"/>
            <w:hideMark/>
          </w:tcPr>
          <w:p w:rsidR="00EE4023" w:rsidRPr="00DA44DE" w:rsidRDefault="00EE4023" w:rsidP="006623B7">
            <w:pPr>
              <w:spacing w:after="0" w:line="240" w:lineRule="auto"/>
              <w:rPr>
                <w:rFonts w:ascii="Calibri" w:eastAsia="Times New Roman" w:hAnsi="Calibri" w:cs="Calibri"/>
                <w:b/>
                <w:bCs/>
                <w:color w:val="000000"/>
              </w:rPr>
            </w:pPr>
            <w:r w:rsidRPr="00DA44DE">
              <w:rPr>
                <w:rFonts w:ascii="Calibri" w:eastAsia="Times New Roman" w:hAnsi="Calibri" w:cs="Calibri"/>
                <w:b/>
                <w:bCs/>
                <w:color w:val="000000"/>
              </w:rPr>
              <w:t>Sahel</w:t>
            </w:r>
          </w:p>
        </w:tc>
        <w:tc>
          <w:tcPr>
            <w:tcW w:w="2104" w:type="dxa"/>
            <w:tcBorders>
              <w:top w:val="single" w:sz="4" w:space="0" w:color="auto"/>
              <w:left w:val="nil"/>
              <w:bottom w:val="single" w:sz="4" w:space="0" w:color="auto"/>
              <w:right w:val="nil"/>
            </w:tcBorders>
            <w:shd w:val="clear" w:color="auto" w:fill="auto"/>
            <w:noWrap/>
            <w:vAlign w:val="bottom"/>
            <w:hideMark/>
          </w:tcPr>
          <w:p w:rsidR="00EE4023" w:rsidRPr="00DA44DE" w:rsidRDefault="00CF6A4D" w:rsidP="006623B7">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108843</w:t>
            </w:r>
          </w:p>
        </w:tc>
        <w:tc>
          <w:tcPr>
            <w:tcW w:w="2552" w:type="dxa"/>
            <w:tcBorders>
              <w:top w:val="single" w:sz="4" w:space="0" w:color="auto"/>
              <w:left w:val="nil"/>
              <w:bottom w:val="single" w:sz="4" w:space="0" w:color="auto"/>
              <w:right w:val="nil"/>
            </w:tcBorders>
            <w:shd w:val="clear" w:color="auto" w:fill="auto"/>
            <w:noWrap/>
            <w:vAlign w:val="bottom"/>
            <w:hideMark/>
          </w:tcPr>
          <w:p w:rsidR="00EE4023" w:rsidRPr="003E69BC" w:rsidRDefault="00CF6A4D" w:rsidP="006623B7">
            <w:pPr>
              <w:spacing w:after="0" w:line="240" w:lineRule="auto"/>
              <w:jc w:val="right"/>
              <w:rPr>
                <w:rFonts w:ascii="Calibri" w:eastAsia="Times New Roman" w:hAnsi="Calibri" w:cs="Calibri"/>
                <w:b/>
                <w:color w:val="000000"/>
              </w:rPr>
            </w:pPr>
            <w:r>
              <w:rPr>
                <w:rFonts w:ascii="Calibri" w:eastAsia="Times New Roman" w:hAnsi="Calibri" w:cs="Calibri"/>
                <w:b/>
                <w:color w:val="000000"/>
              </w:rPr>
              <w:t>76270</w:t>
            </w:r>
          </w:p>
        </w:tc>
        <w:tc>
          <w:tcPr>
            <w:tcW w:w="3484" w:type="dxa"/>
            <w:tcBorders>
              <w:top w:val="single" w:sz="4" w:space="0" w:color="auto"/>
              <w:left w:val="nil"/>
              <w:bottom w:val="single" w:sz="4" w:space="0" w:color="auto"/>
              <w:right w:val="nil"/>
            </w:tcBorders>
            <w:shd w:val="clear" w:color="auto" w:fill="auto"/>
            <w:noWrap/>
            <w:vAlign w:val="bottom"/>
            <w:hideMark/>
          </w:tcPr>
          <w:p w:rsidR="00EE4023" w:rsidRPr="00DA44DE" w:rsidRDefault="00CF6A4D"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1.4</w:t>
            </w:r>
          </w:p>
        </w:tc>
      </w:tr>
    </w:tbl>
    <w:p w:rsidR="00EE4023" w:rsidRDefault="00EE4023" w:rsidP="00EE4023">
      <w:pPr>
        <w:rPr>
          <w:rFonts w:ascii="Times New Roman" w:eastAsiaTheme="majorEastAsia" w:hAnsi="Times New Roman" w:cs="Times New Roman"/>
          <w:b/>
          <w:bCs/>
          <w:color w:val="000000" w:themeColor="text1"/>
          <w:sz w:val="32"/>
          <w:szCs w:val="32"/>
        </w:rPr>
      </w:pPr>
    </w:p>
    <w:p w:rsidR="00EE4023" w:rsidRDefault="00EE4023" w:rsidP="00EE4023">
      <w:pPr>
        <w:rPr>
          <w:rFonts w:ascii="Times New Roman" w:eastAsiaTheme="majorEastAsia" w:hAnsi="Times New Roman" w:cs="Times New Roman"/>
          <w:b/>
          <w:bCs/>
          <w:color w:val="000000" w:themeColor="text1"/>
          <w:sz w:val="32"/>
          <w:szCs w:val="32"/>
        </w:rPr>
      </w:pPr>
    </w:p>
    <w:p w:rsidR="00EE4023" w:rsidRDefault="00EE4023" w:rsidP="00EE4023">
      <w:pPr>
        <w:rPr>
          <w:rFonts w:ascii="Times New Roman" w:eastAsiaTheme="majorEastAsia" w:hAnsi="Times New Roman" w:cs="Times New Roman"/>
          <w:b/>
          <w:bCs/>
          <w:color w:val="000000" w:themeColor="text1"/>
          <w:sz w:val="32"/>
          <w:szCs w:val="32"/>
        </w:rPr>
      </w:pPr>
    </w:p>
    <w:p w:rsidR="00D34E05" w:rsidRDefault="00D34E05" w:rsidP="00EE4023">
      <w:pPr>
        <w:rPr>
          <w:rFonts w:ascii="Times New Roman" w:eastAsiaTheme="majorEastAsia" w:hAnsi="Times New Roman" w:cs="Times New Roman"/>
          <w:b/>
          <w:bCs/>
          <w:color w:val="000000" w:themeColor="text1"/>
          <w:sz w:val="32"/>
          <w:szCs w:val="32"/>
        </w:rPr>
      </w:pPr>
    </w:p>
    <w:p w:rsidR="00EE4023" w:rsidRPr="00D362E1" w:rsidRDefault="00EE4023" w:rsidP="00EE4023">
      <w:pPr>
        <w:pStyle w:val="Caption"/>
        <w:rPr>
          <w:b/>
          <w:i w:val="0"/>
          <w:color w:val="000000" w:themeColor="text1"/>
          <w:sz w:val="24"/>
          <w:szCs w:val="24"/>
        </w:rPr>
      </w:pPr>
      <w:bookmarkStart w:id="19" w:name="_Toc49785100"/>
      <w:r w:rsidRPr="00D362E1">
        <w:rPr>
          <w:b/>
          <w:i w:val="0"/>
          <w:color w:val="000000" w:themeColor="text1"/>
          <w:sz w:val="24"/>
          <w:szCs w:val="24"/>
        </w:rPr>
        <w:t xml:space="preserve">Table </w:t>
      </w:r>
      <w:r w:rsidR="00D34E05">
        <w:rPr>
          <w:b/>
          <w:i w:val="0"/>
          <w:color w:val="000000" w:themeColor="text1"/>
          <w:sz w:val="24"/>
          <w:szCs w:val="24"/>
        </w:rPr>
        <w:t xml:space="preserve">S4.7. </w:t>
      </w:r>
      <w:r w:rsidRPr="00D362E1">
        <w:rPr>
          <w:b/>
          <w:i w:val="0"/>
          <w:color w:val="000000" w:themeColor="text1"/>
          <w:sz w:val="24"/>
          <w:szCs w:val="24"/>
        </w:rPr>
        <w:t>Costs of action vs Inaction by country under Scenario 7</w:t>
      </w:r>
      <w:r>
        <w:rPr>
          <w:b/>
          <w:i w:val="0"/>
          <w:color w:val="000000" w:themeColor="text1"/>
          <w:sz w:val="24"/>
          <w:szCs w:val="24"/>
        </w:rPr>
        <w:t>, (in millions USD 2007)</w:t>
      </w:r>
      <w:bookmarkEnd w:id="19"/>
    </w:p>
    <w:tbl>
      <w:tblPr>
        <w:tblW w:w="9781" w:type="dxa"/>
        <w:tblLook w:val="04A0" w:firstRow="1" w:lastRow="0" w:firstColumn="1" w:lastColumn="0" w:noHBand="0" w:noVBand="1"/>
      </w:tblPr>
      <w:tblGrid>
        <w:gridCol w:w="1440"/>
        <w:gridCol w:w="3780"/>
        <w:gridCol w:w="1260"/>
        <w:gridCol w:w="3301"/>
      </w:tblGrid>
      <w:tr w:rsidR="00EE4023" w:rsidRPr="0043494D" w:rsidTr="006623B7">
        <w:trPr>
          <w:trHeight w:val="311"/>
        </w:trPr>
        <w:tc>
          <w:tcPr>
            <w:tcW w:w="1440" w:type="dxa"/>
            <w:tcBorders>
              <w:top w:val="single" w:sz="4" w:space="0" w:color="auto"/>
              <w:left w:val="nil"/>
              <w:bottom w:val="single" w:sz="4" w:space="0" w:color="000000"/>
              <w:right w:val="nil"/>
            </w:tcBorders>
            <w:vAlign w:val="center"/>
            <w:hideMark/>
          </w:tcPr>
          <w:p w:rsidR="00EE4023" w:rsidRPr="0043494D" w:rsidRDefault="00EE4023" w:rsidP="006623B7">
            <w:pPr>
              <w:spacing w:after="0" w:line="240" w:lineRule="auto"/>
              <w:rPr>
                <w:rFonts w:ascii="Calibri" w:eastAsia="Times New Roman" w:hAnsi="Calibri" w:cs="Calibri"/>
                <w:b/>
                <w:bCs/>
                <w:color w:val="000000"/>
              </w:rPr>
            </w:pPr>
            <w:r>
              <w:rPr>
                <w:rFonts w:ascii="Calibri" w:eastAsia="Times New Roman" w:hAnsi="Calibri" w:cs="Calibri"/>
                <w:b/>
                <w:bCs/>
                <w:color w:val="000000"/>
              </w:rPr>
              <w:lastRenderedPageBreak/>
              <w:t>Countries</w:t>
            </w:r>
          </w:p>
        </w:tc>
        <w:tc>
          <w:tcPr>
            <w:tcW w:w="3780" w:type="dxa"/>
            <w:tcBorders>
              <w:top w:val="single" w:sz="4" w:space="0" w:color="auto"/>
              <w:left w:val="nil"/>
              <w:bottom w:val="single" w:sz="4" w:space="0" w:color="auto"/>
              <w:right w:val="nil"/>
            </w:tcBorders>
            <w:shd w:val="clear" w:color="auto" w:fill="auto"/>
            <w:vAlign w:val="center"/>
            <w:hideMark/>
          </w:tcPr>
          <w:p w:rsidR="00EE4023" w:rsidRPr="0043494D" w:rsidRDefault="00EE402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Costs of inaction</w:t>
            </w:r>
          </w:p>
        </w:tc>
        <w:tc>
          <w:tcPr>
            <w:tcW w:w="1260" w:type="dxa"/>
            <w:tcBorders>
              <w:top w:val="single" w:sz="4" w:space="0" w:color="auto"/>
              <w:left w:val="nil"/>
              <w:bottom w:val="single" w:sz="4" w:space="0" w:color="auto"/>
              <w:right w:val="nil"/>
            </w:tcBorders>
            <w:shd w:val="clear" w:color="auto" w:fill="auto"/>
            <w:vAlign w:val="center"/>
            <w:hideMark/>
          </w:tcPr>
          <w:p w:rsidR="00EE4023" w:rsidRPr="0043494D" w:rsidRDefault="00EE402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Cost of Action</w:t>
            </w:r>
          </w:p>
        </w:tc>
        <w:tc>
          <w:tcPr>
            <w:tcW w:w="3301" w:type="dxa"/>
            <w:tcBorders>
              <w:top w:val="single" w:sz="4" w:space="0" w:color="auto"/>
              <w:left w:val="nil"/>
              <w:bottom w:val="single" w:sz="4" w:space="0" w:color="auto"/>
              <w:right w:val="nil"/>
            </w:tcBorders>
            <w:shd w:val="clear" w:color="auto" w:fill="auto"/>
            <w:vAlign w:val="center"/>
            <w:hideMark/>
          </w:tcPr>
          <w:p w:rsidR="00EE4023" w:rsidRPr="0043494D" w:rsidRDefault="00EE402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 xml:space="preserve">Returns from each $ invested in land restoration </w:t>
            </w:r>
          </w:p>
        </w:tc>
      </w:tr>
      <w:tr w:rsidR="00EE4023" w:rsidRPr="0043494D" w:rsidTr="006623B7">
        <w:trPr>
          <w:trHeight w:val="290"/>
        </w:trPr>
        <w:tc>
          <w:tcPr>
            <w:tcW w:w="144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Burkina Faso</w:t>
            </w:r>
          </w:p>
        </w:tc>
        <w:tc>
          <w:tcPr>
            <w:tcW w:w="378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761</w:t>
            </w:r>
          </w:p>
        </w:tc>
        <w:tc>
          <w:tcPr>
            <w:tcW w:w="126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357</w:t>
            </w:r>
          </w:p>
        </w:tc>
        <w:tc>
          <w:tcPr>
            <w:tcW w:w="3301"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2.1</w:t>
            </w:r>
          </w:p>
        </w:tc>
      </w:tr>
      <w:tr w:rsidR="00EE4023" w:rsidRPr="0043494D" w:rsidTr="006623B7">
        <w:trPr>
          <w:trHeight w:val="290"/>
        </w:trPr>
        <w:tc>
          <w:tcPr>
            <w:tcW w:w="144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Chad</w:t>
            </w:r>
          </w:p>
        </w:tc>
        <w:tc>
          <w:tcPr>
            <w:tcW w:w="378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1104</w:t>
            </w:r>
          </w:p>
        </w:tc>
        <w:tc>
          <w:tcPr>
            <w:tcW w:w="126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901</w:t>
            </w:r>
          </w:p>
        </w:tc>
        <w:tc>
          <w:tcPr>
            <w:tcW w:w="3301"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1.2</w:t>
            </w:r>
          </w:p>
        </w:tc>
      </w:tr>
      <w:tr w:rsidR="00EE4023" w:rsidRPr="0043494D" w:rsidTr="006623B7">
        <w:trPr>
          <w:trHeight w:val="290"/>
        </w:trPr>
        <w:tc>
          <w:tcPr>
            <w:tcW w:w="144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Djibouti</w:t>
            </w:r>
          </w:p>
        </w:tc>
        <w:tc>
          <w:tcPr>
            <w:tcW w:w="378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42</w:t>
            </w:r>
          </w:p>
        </w:tc>
        <w:tc>
          <w:tcPr>
            <w:tcW w:w="126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68</w:t>
            </w:r>
          </w:p>
        </w:tc>
        <w:tc>
          <w:tcPr>
            <w:tcW w:w="3301"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0.6</w:t>
            </w:r>
          </w:p>
        </w:tc>
      </w:tr>
      <w:tr w:rsidR="00EE4023" w:rsidRPr="0043494D" w:rsidTr="006623B7">
        <w:trPr>
          <w:trHeight w:val="290"/>
        </w:trPr>
        <w:tc>
          <w:tcPr>
            <w:tcW w:w="144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Eritrea</w:t>
            </w:r>
          </w:p>
        </w:tc>
        <w:tc>
          <w:tcPr>
            <w:tcW w:w="378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141</w:t>
            </w:r>
          </w:p>
        </w:tc>
        <w:tc>
          <w:tcPr>
            <w:tcW w:w="126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190</w:t>
            </w:r>
          </w:p>
        </w:tc>
        <w:tc>
          <w:tcPr>
            <w:tcW w:w="3301"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r>
      <w:tr w:rsidR="00EE4023" w:rsidRPr="0043494D" w:rsidTr="006623B7">
        <w:trPr>
          <w:trHeight w:val="290"/>
        </w:trPr>
        <w:tc>
          <w:tcPr>
            <w:tcW w:w="144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Ethiopia</w:t>
            </w:r>
          </w:p>
        </w:tc>
        <w:tc>
          <w:tcPr>
            <w:tcW w:w="378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8040</w:t>
            </w:r>
          </w:p>
        </w:tc>
        <w:tc>
          <w:tcPr>
            <w:tcW w:w="126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6626</w:t>
            </w:r>
          </w:p>
        </w:tc>
        <w:tc>
          <w:tcPr>
            <w:tcW w:w="3301"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1.2</w:t>
            </w:r>
          </w:p>
        </w:tc>
      </w:tr>
      <w:tr w:rsidR="00EE4023" w:rsidRPr="0043494D" w:rsidTr="006623B7">
        <w:trPr>
          <w:trHeight w:val="290"/>
        </w:trPr>
        <w:tc>
          <w:tcPr>
            <w:tcW w:w="144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Mali</w:t>
            </w:r>
          </w:p>
        </w:tc>
        <w:tc>
          <w:tcPr>
            <w:tcW w:w="378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2633</w:t>
            </w:r>
          </w:p>
        </w:tc>
        <w:tc>
          <w:tcPr>
            <w:tcW w:w="126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963</w:t>
            </w:r>
          </w:p>
        </w:tc>
        <w:tc>
          <w:tcPr>
            <w:tcW w:w="3301"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2.7</w:t>
            </w:r>
          </w:p>
        </w:tc>
      </w:tr>
      <w:tr w:rsidR="00EE4023" w:rsidRPr="0043494D" w:rsidTr="006623B7">
        <w:trPr>
          <w:trHeight w:val="290"/>
        </w:trPr>
        <w:tc>
          <w:tcPr>
            <w:tcW w:w="144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Mauritania</w:t>
            </w:r>
          </w:p>
        </w:tc>
        <w:tc>
          <w:tcPr>
            <w:tcW w:w="378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148</w:t>
            </w:r>
          </w:p>
        </w:tc>
        <w:tc>
          <w:tcPr>
            <w:tcW w:w="126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342</w:t>
            </w:r>
          </w:p>
        </w:tc>
        <w:tc>
          <w:tcPr>
            <w:tcW w:w="3301"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0.4</w:t>
            </w:r>
          </w:p>
        </w:tc>
      </w:tr>
      <w:tr w:rsidR="00EE4023" w:rsidRPr="0043494D" w:rsidTr="006623B7">
        <w:trPr>
          <w:trHeight w:val="290"/>
        </w:trPr>
        <w:tc>
          <w:tcPr>
            <w:tcW w:w="144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Niger</w:t>
            </w:r>
          </w:p>
        </w:tc>
        <w:tc>
          <w:tcPr>
            <w:tcW w:w="378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533</w:t>
            </w:r>
          </w:p>
        </w:tc>
        <w:tc>
          <w:tcPr>
            <w:tcW w:w="126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851</w:t>
            </w:r>
          </w:p>
        </w:tc>
        <w:tc>
          <w:tcPr>
            <w:tcW w:w="3301"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0.6</w:t>
            </w:r>
          </w:p>
        </w:tc>
      </w:tr>
      <w:tr w:rsidR="00EE4023" w:rsidRPr="0043494D" w:rsidTr="006623B7">
        <w:trPr>
          <w:trHeight w:val="290"/>
        </w:trPr>
        <w:tc>
          <w:tcPr>
            <w:tcW w:w="144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Nigeria</w:t>
            </w:r>
          </w:p>
        </w:tc>
        <w:tc>
          <w:tcPr>
            <w:tcW w:w="378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18087</w:t>
            </w:r>
          </w:p>
        </w:tc>
        <w:tc>
          <w:tcPr>
            <w:tcW w:w="126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5742</w:t>
            </w:r>
          </w:p>
        </w:tc>
        <w:tc>
          <w:tcPr>
            <w:tcW w:w="3301"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3.2</w:t>
            </w:r>
          </w:p>
        </w:tc>
      </w:tr>
      <w:tr w:rsidR="00EE4023" w:rsidRPr="0043494D" w:rsidTr="006623B7">
        <w:trPr>
          <w:trHeight w:val="290"/>
        </w:trPr>
        <w:tc>
          <w:tcPr>
            <w:tcW w:w="144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Sudan</w:t>
            </w:r>
          </w:p>
        </w:tc>
        <w:tc>
          <w:tcPr>
            <w:tcW w:w="378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2717</w:t>
            </w:r>
          </w:p>
        </w:tc>
        <w:tc>
          <w:tcPr>
            <w:tcW w:w="126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1818</w:t>
            </w:r>
          </w:p>
        </w:tc>
        <w:tc>
          <w:tcPr>
            <w:tcW w:w="3301"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1.5</w:t>
            </w:r>
          </w:p>
        </w:tc>
      </w:tr>
      <w:tr w:rsidR="00EE4023" w:rsidRPr="0043494D" w:rsidTr="006623B7">
        <w:trPr>
          <w:trHeight w:val="290"/>
        </w:trPr>
        <w:tc>
          <w:tcPr>
            <w:tcW w:w="144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Senegal</w:t>
            </w:r>
          </w:p>
        </w:tc>
        <w:tc>
          <w:tcPr>
            <w:tcW w:w="378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1120</w:t>
            </w:r>
          </w:p>
        </w:tc>
        <w:tc>
          <w:tcPr>
            <w:tcW w:w="1260"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438</w:t>
            </w:r>
          </w:p>
        </w:tc>
        <w:tc>
          <w:tcPr>
            <w:tcW w:w="3301" w:type="dxa"/>
            <w:tcBorders>
              <w:top w:val="nil"/>
              <w:left w:val="nil"/>
              <w:bottom w:val="nil"/>
              <w:right w:val="nil"/>
            </w:tcBorders>
            <w:shd w:val="clear" w:color="auto" w:fill="auto"/>
            <w:noWrap/>
            <w:vAlign w:val="bottom"/>
            <w:hideMark/>
          </w:tcPr>
          <w:p w:rsidR="00EE4023" w:rsidRPr="0043494D" w:rsidRDefault="00EE402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2.6</w:t>
            </w:r>
          </w:p>
        </w:tc>
      </w:tr>
      <w:tr w:rsidR="00EE4023" w:rsidRPr="0043494D" w:rsidTr="006623B7">
        <w:trPr>
          <w:trHeight w:val="290"/>
        </w:trPr>
        <w:tc>
          <w:tcPr>
            <w:tcW w:w="1440" w:type="dxa"/>
            <w:tcBorders>
              <w:top w:val="nil"/>
              <w:left w:val="nil"/>
              <w:bottom w:val="single" w:sz="4" w:space="0" w:color="auto"/>
              <w:right w:val="nil"/>
            </w:tcBorders>
            <w:shd w:val="clear" w:color="auto" w:fill="auto"/>
            <w:noWrap/>
            <w:vAlign w:val="bottom"/>
            <w:hideMark/>
          </w:tcPr>
          <w:p w:rsidR="00EE4023" w:rsidRPr="0043494D" w:rsidRDefault="00EE402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Sahel</w:t>
            </w:r>
          </w:p>
        </w:tc>
        <w:tc>
          <w:tcPr>
            <w:tcW w:w="3780" w:type="dxa"/>
            <w:tcBorders>
              <w:top w:val="nil"/>
              <w:left w:val="nil"/>
              <w:bottom w:val="single" w:sz="4" w:space="0" w:color="auto"/>
              <w:right w:val="nil"/>
            </w:tcBorders>
            <w:shd w:val="clear" w:color="auto" w:fill="auto"/>
            <w:noWrap/>
            <w:vAlign w:val="bottom"/>
            <w:hideMark/>
          </w:tcPr>
          <w:p w:rsidR="00EE4023" w:rsidRPr="0043494D" w:rsidRDefault="00EC536E"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36325</w:t>
            </w:r>
          </w:p>
        </w:tc>
        <w:tc>
          <w:tcPr>
            <w:tcW w:w="1260" w:type="dxa"/>
            <w:tcBorders>
              <w:top w:val="nil"/>
              <w:left w:val="nil"/>
              <w:bottom w:val="single" w:sz="4" w:space="0" w:color="auto"/>
              <w:right w:val="nil"/>
            </w:tcBorders>
            <w:shd w:val="clear" w:color="auto" w:fill="auto"/>
            <w:noWrap/>
            <w:vAlign w:val="bottom"/>
            <w:hideMark/>
          </w:tcPr>
          <w:p w:rsidR="00EE4023" w:rsidRPr="0043494D" w:rsidRDefault="00EC536E"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18295</w:t>
            </w:r>
          </w:p>
        </w:tc>
        <w:tc>
          <w:tcPr>
            <w:tcW w:w="3301" w:type="dxa"/>
            <w:tcBorders>
              <w:top w:val="nil"/>
              <w:left w:val="nil"/>
              <w:bottom w:val="single" w:sz="4" w:space="0" w:color="auto"/>
              <w:right w:val="nil"/>
            </w:tcBorders>
            <w:shd w:val="clear" w:color="auto" w:fill="auto"/>
            <w:noWrap/>
            <w:vAlign w:val="bottom"/>
            <w:hideMark/>
          </w:tcPr>
          <w:p w:rsidR="00EE4023" w:rsidRPr="0043494D" w:rsidRDefault="00EE4023" w:rsidP="00EC536E">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1.</w:t>
            </w:r>
            <w:r w:rsidR="00EC536E">
              <w:rPr>
                <w:rFonts w:ascii="Calibri" w:eastAsia="Times New Roman" w:hAnsi="Calibri" w:cs="Calibri"/>
                <w:b/>
                <w:bCs/>
                <w:color w:val="000000"/>
              </w:rPr>
              <w:t>93</w:t>
            </w:r>
          </w:p>
        </w:tc>
      </w:tr>
    </w:tbl>
    <w:p w:rsidR="00EE4023" w:rsidRDefault="00EE4023" w:rsidP="00EE4023">
      <w:pPr>
        <w:pStyle w:val="Caption"/>
        <w:rPr>
          <w:b/>
          <w:i w:val="0"/>
          <w:color w:val="000000" w:themeColor="text1"/>
          <w:sz w:val="24"/>
          <w:szCs w:val="24"/>
        </w:rPr>
      </w:pPr>
    </w:p>
    <w:p w:rsidR="00EE4023" w:rsidRPr="00D362E1" w:rsidRDefault="00EE4023" w:rsidP="00EE4023">
      <w:pPr>
        <w:pStyle w:val="Caption"/>
        <w:rPr>
          <w:b/>
          <w:i w:val="0"/>
          <w:color w:val="000000" w:themeColor="text1"/>
          <w:sz w:val="24"/>
          <w:szCs w:val="24"/>
        </w:rPr>
      </w:pPr>
      <w:bookmarkStart w:id="20" w:name="_Toc49785101"/>
      <w:r w:rsidRPr="00646754">
        <w:rPr>
          <w:b/>
          <w:i w:val="0"/>
          <w:color w:val="000000" w:themeColor="text1"/>
          <w:sz w:val="24"/>
          <w:szCs w:val="24"/>
        </w:rPr>
        <w:t xml:space="preserve">Table </w:t>
      </w:r>
      <w:r w:rsidR="00D34E05">
        <w:rPr>
          <w:b/>
          <w:i w:val="0"/>
          <w:color w:val="000000" w:themeColor="text1"/>
          <w:sz w:val="24"/>
          <w:szCs w:val="24"/>
        </w:rPr>
        <w:t xml:space="preserve">S4.8. </w:t>
      </w:r>
      <w:r w:rsidRPr="00646754">
        <w:rPr>
          <w:b/>
          <w:i w:val="0"/>
          <w:color w:val="000000" w:themeColor="text1"/>
          <w:sz w:val="24"/>
          <w:szCs w:val="24"/>
        </w:rPr>
        <w:t>Costs of action vs Inaction by country under Scenario 8</w:t>
      </w:r>
      <w:r>
        <w:rPr>
          <w:b/>
          <w:i w:val="0"/>
          <w:color w:val="000000" w:themeColor="text1"/>
          <w:sz w:val="24"/>
          <w:szCs w:val="24"/>
        </w:rPr>
        <w:t>, (in millions USD 2007)</w:t>
      </w:r>
      <w:bookmarkEnd w:id="20"/>
    </w:p>
    <w:tbl>
      <w:tblPr>
        <w:tblW w:w="9639" w:type="dxa"/>
        <w:tblLook w:val="04A0" w:firstRow="1" w:lastRow="0" w:firstColumn="1" w:lastColumn="0" w:noHBand="0" w:noVBand="1"/>
      </w:tblPr>
      <w:tblGrid>
        <w:gridCol w:w="1440"/>
        <w:gridCol w:w="3780"/>
        <w:gridCol w:w="1260"/>
        <w:gridCol w:w="3159"/>
      </w:tblGrid>
      <w:tr w:rsidR="00EE4023" w:rsidRPr="00646754" w:rsidTr="006623B7">
        <w:trPr>
          <w:trHeight w:val="970"/>
        </w:trPr>
        <w:tc>
          <w:tcPr>
            <w:tcW w:w="1440" w:type="dxa"/>
            <w:tcBorders>
              <w:top w:val="single" w:sz="4" w:space="0" w:color="auto"/>
              <w:left w:val="nil"/>
              <w:bottom w:val="single" w:sz="4" w:space="0" w:color="000000"/>
              <w:right w:val="nil"/>
            </w:tcBorders>
            <w:vAlign w:val="center"/>
            <w:hideMark/>
          </w:tcPr>
          <w:p w:rsidR="00EE4023" w:rsidRPr="00646754" w:rsidRDefault="00EE4023" w:rsidP="006623B7">
            <w:pPr>
              <w:spacing w:after="0" w:line="240" w:lineRule="auto"/>
              <w:rPr>
                <w:rFonts w:ascii="Calibri" w:eastAsia="Times New Roman" w:hAnsi="Calibri" w:cs="Calibri"/>
                <w:b/>
                <w:bCs/>
                <w:color w:val="000000"/>
              </w:rPr>
            </w:pPr>
          </w:p>
        </w:tc>
        <w:tc>
          <w:tcPr>
            <w:tcW w:w="3780" w:type="dxa"/>
            <w:tcBorders>
              <w:top w:val="single" w:sz="4" w:space="0" w:color="auto"/>
              <w:left w:val="nil"/>
              <w:bottom w:val="single" w:sz="4" w:space="0" w:color="auto"/>
              <w:right w:val="nil"/>
            </w:tcBorders>
            <w:shd w:val="clear" w:color="auto" w:fill="auto"/>
            <w:vAlign w:val="center"/>
            <w:hideMark/>
          </w:tcPr>
          <w:p w:rsidR="00EE4023" w:rsidRPr="00646754" w:rsidRDefault="00EE4023" w:rsidP="006623B7">
            <w:pPr>
              <w:spacing w:after="0" w:line="240" w:lineRule="auto"/>
              <w:jc w:val="center"/>
              <w:rPr>
                <w:rFonts w:ascii="Calibri" w:eastAsia="Times New Roman" w:hAnsi="Calibri" w:cs="Calibri"/>
                <w:b/>
                <w:bCs/>
                <w:color w:val="000000"/>
              </w:rPr>
            </w:pPr>
            <w:r w:rsidRPr="00646754">
              <w:rPr>
                <w:rFonts w:ascii="Calibri" w:eastAsia="Times New Roman" w:hAnsi="Calibri" w:cs="Calibri"/>
                <w:b/>
                <w:bCs/>
                <w:color w:val="000000"/>
              </w:rPr>
              <w:t>Costs of inaction</w:t>
            </w:r>
          </w:p>
        </w:tc>
        <w:tc>
          <w:tcPr>
            <w:tcW w:w="1260" w:type="dxa"/>
            <w:tcBorders>
              <w:top w:val="single" w:sz="4" w:space="0" w:color="auto"/>
              <w:left w:val="nil"/>
              <w:bottom w:val="single" w:sz="4" w:space="0" w:color="auto"/>
              <w:right w:val="nil"/>
            </w:tcBorders>
            <w:shd w:val="clear" w:color="auto" w:fill="auto"/>
            <w:vAlign w:val="center"/>
            <w:hideMark/>
          </w:tcPr>
          <w:p w:rsidR="00EE4023" w:rsidRPr="00646754" w:rsidRDefault="00EE4023" w:rsidP="006623B7">
            <w:pPr>
              <w:spacing w:after="0" w:line="240" w:lineRule="auto"/>
              <w:jc w:val="center"/>
              <w:rPr>
                <w:rFonts w:ascii="Calibri" w:eastAsia="Times New Roman" w:hAnsi="Calibri" w:cs="Calibri"/>
                <w:b/>
                <w:bCs/>
                <w:color w:val="000000"/>
              </w:rPr>
            </w:pPr>
            <w:r w:rsidRPr="00646754">
              <w:rPr>
                <w:rFonts w:ascii="Calibri" w:eastAsia="Times New Roman" w:hAnsi="Calibri" w:cs="Calibri"/>
                <w:b/>
                <w:bCs/>
                <w:color w:val="000000"/>
              </w:rPr>
              <w:t>Cost of Action</w:t>
            </w:r>
          </w:p>
        </w:tc>
        <w:tc>
          <w:tcPr>
            <w:tcW w:w="3159" w:type="dxa"/>
            <w:tcBorders>
              <w:top w:val="single" w:sz="4" w:space="0" w:color="auto"/>
              <w:left w:val="nil"/>
              <w:bottom w:val="single" w:sz="4" w:space="0" w:color="auto"/>
              <w:right w:val="nil"/>
            </w:tcBorders>
            <w:shd w:val="clear" w:color="auto" w:fill="auto"/>
            <w:vAlign w:val="center"/>
            <w:hideMark/>
          </w:tcPr>
          <w:p w:rsidR="00EE4023" w:rsidRPr="00646754" w:rsidRDefault="00EE4023" w:rsidP="006623B7">
            <w:pPr>
              <w:spacing w:after="0" w:line="240" w:lineRule="auto"/>
              <w:jc w:val="center"/>
              <w:rPr>
                <w:rFonts w:ascii="Calibri" w:eastAsia="Times New Roman" w:hAnsi="Calibri" w:cs="Calibri"/>
                <w:b/>
                <w:bCs/>
                <w:color w:val="000000"/>
              </w:rPr>
            </w:pPr>
            <w:r w:rsidRPr="00646754">
              <w:rPr>
                <w:rFonts w:ascii="Calibri" w:eastAsia="Times New Roman" w:hAnsi="Calibri" w:cs="Calibri"/>
                <w:b/>
                <w:bCs/>
                <w:color w:val="000000"/>
              </w:rPr>
              <w:t xml:space="preserve">Returns from each $ invested in land restoration </w:t>
            </w:r>
          </w:p>
        </w:tc>
      </w:tr>
      <w:tr w:rsidR="00EE4023" w:rsidRPr="00646754" w:rsidTr="006623B7">
        <w:trPr>
          <w:trHeight w:val="290"/>
        </w:trPr>
        <w:tc>
          <w:tcPr>
            <w:tcW w:w="144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Burkina Faso</w:t>
            </w:r>
          </w:p>
        </w:tc>
        <w:tc>
          <w:tcPr>
            <w:tcW w:w="378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2,416</w:t>
            </w:r>
          </w:p>
        </w:tc>
        <w:tc>
          <w:tcPr>
            <w:tcW w:w="126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582</w:t>
            </w:r>
          </w:p>
        </w:tc>
        <w:tc>
          <w:tcPr>
            <w:tcW w:w="3159"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4.2</w:t>
            </w:r>
          </w:p>
        </w:tc>
      </w:tr>
      <w:tr w:rsidR="00EE4023" w:rsidRPr="00646754" w:rsidTr="006623B7">
        <w:trPr>
          <w:trHeight w:val="290"/>
        </w:trPr>
        <w:tc>
          <w:tcPr>
            <w:tcW w:w="144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Chad</w:t>
            </w:r>
          </w:p>
        </w:tc>
        <w:tc>
          <w:tcPr>
            <w:tcW w:w="378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6,854</w:t>
            </w:r>
          </w:p>
        </w:tc>
        <w:tc>
          <w:tcPr>
            <w:tcW w:w="126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1,432</w:t>
            </w:r>
          </w:p>
        </w:tc>
        <w:tc>
          <w:tcPr>
            <w:tcW w:w="3159"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4.8</w:t>
            </w:r>
          </w:p>
        </w:tc>
      </w:tr>
      <w:tr w:rsidR="00EE4023" w:rsidRPr="00646754" w:rsidTr="006623B7">
        <w:trPr>
          <w:trHeight w:val="290"/>
        </w:trPr>
        <w:tc>
          <w:tcPr>
            <w:tcW w:w="144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Djibouti</w:t>
            </w:r>
          </w:p>
        </w:tc>
        <w:tc>
          <w:tcPr>
            <w:tcW w:w="378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904</w:t>
            </w:r>
          </w:p>
        </w:tc>
        <w:tc>
          <w:tcPr>
            <w:tcW w:w="126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165</w:t>
            </w:r>
          </w:p>
        </w:tc>
        <w:tc>
          <w:tcPr>
            <w:tcW w:w="3159"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5.5</w:t>
            </w:r>
          </w:p>
        </w:tc>
      </w:tr>
      <w:tr w:rsidR="00EE4023" w:rsidRPr="00646754" w:rsidTr="006623B7">
        <w:trPr>
          <w:trHeight w:val="290"/>
        </w:trPr>
        <w:tc>
          <w:tcPr>
            <w:tcW w:w="144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Eritrea</w:t>
            </w:r>
          </w:p>
        </w:tc>
        <w:tc>
          <w:tcPr>
            <w:tcW w:w="378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1,756</w:t>
            </w:r>
          </w:p>
        </w:tc>
        <w:tc>
          <w:tcPr>
            <w:tcW w:w="126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374</w:t>
            </w:r>
          </w:p>
        </w:tc>
        <w:tc>
          <w:tcPr>
            <w:tcW w:w="3159"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4.7</w:t>
            </w:r>
          </w:p>
        </w:tc>
      </w:tr>
      <w:tr w:rsidR="00EE4023" w:rsidRPr="00646754" w:rsidTr="006623B7">
        <w:trPr>
          <w:trHeight w:val="290"/>
        </w:trPr>
        <w:tc>
          <w:tcPr>
            <w:tcW w:w="144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Ethiopia</w:t>
            </w:r>
          </w:p>
        </w:tc>
        <w:tc>
          <w:tcPr>
            <w:tcW w:w="378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84,353</w:t>
            </w:r>
          </w:p>
        </w:tc>
        <w:tc>
          <w:tcPr>
            <w:tcW w:w="126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24,827</w:t>
            </w:r>
          </w:p>
        </w:tc>
        <w:tc>
          <w:tcPr>
            <w:tcW w:w="3159"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3.4</w:t>
            </w:r>
          </w:p>
        </w:tc>
      </w:tr>
      <w:tr w:rsidR="00EE4023" w:rsidRPr="00646754" w:rsidTr="006623B7">
        <w:trPr>
          <w:trHeight w:val="290"/>
        </w:trPr>
        <w:tc>
          <w:tcPr>
            <w:tcW w:w="144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Mali</w:t>
            </w:r>
          </w:p>
        </w:tc>
        <w:tc>
          <w:tcPr>
            <w:tcW w:w="378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6,193</w:t>
            </w:r>
          </w:p>
        </w:tc>
        <w:tc>
          <w:tcPr>
            <w:tcW w:w="126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1,628</w:t>
            </w:r>
          </w:p>
        </w:tc>
        <w:tc>
          <w:tcPr>
            <w:tcW w:w="3159"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3.8</w:t>
            </w:r>
          </w:p>
        </w:tc>
      </w:tr>
      <w:tr w:rsidR="00EE4023" w:rsidRPr="00646754" w:rsidTr="006623B7">
        <w:trPr>
          <w:trHeight w:val="290"/>
        </w:trPr>
        <w:tc>
          <w:tcPr>
            <w:tcW w:w="144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Mauritania</w:t>
            </w:r>
          </w:p>
        </w:tc>
        <w:tc>
          <w:tcPr>
            <w:tcW w:w="378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3,075</w:t>
            </w:r>
          </w:p>
        </w:tc>
        <w:tc>
          <w:tcPr>
            <w:tcW w:w="126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811</w:t>
            </w:r>
          </w:p>
        </w:tc>
        <w:tc>
          <w:tcPr>
            <w:tcW w:w="3159"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3.8</w:t>
            </w:r>
          </w:p>
        </w:tc>
      </w:tr>
      <w:tr w:rsidR="00EE4023" w:rsidRPr="00646754" w:rsidTr="006623B7">
        <w:trPr>
          <w:trHeight w:val="290"/>
        </w:trPr>
        <w:tc>
          <w:tcPr>
            <w:tcW w:w="144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Niger</w:t>
            </w:r>
          </w:p>
        </w:tc>
        <w:tc>
          <w:tcPr>
            <w:tcW w:w="378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6,452</w:t>
            </w:r>
          </w:p>
        </w:tc>
        <w:tc>
          <w:tcPr>
            <w:tcW w:w="126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1,280</w:t>
            </w:r>
          </w:p>
        </w:tc>
        <w:tc>
          <w:tcPr>
            <w:tcW w:w="3159"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5.0</w:t>
            </w:r>
          </w:p>
        </w:tc>
      </w:tr>
      <w:tr w:rsidR="00EE4023" w:rsidRPr="00646754" w:rsidTr="006623B7">
        <w:trPr>
          <w:trHeight w:val="290"/>
        </w:trPr>
        <w:tc>
          <w:tcPr>
            <w:tcW w:w="144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Nigeria</w:t>
            </w:r>
          </w:p>
        </w:tc>
        <w:tc>
          <w:tcPr>
            <w:tcW w:w="378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48,722</w:t>
            </w:r>
          </w:p>
        </w:tc>
        <w:tc>
          <w:tcPr>
            <w:tcW w:w="126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11,991</w:t>
            </w:r>
          </w:p>
        </w:tc>
        <w:tc>
          <w:tcPr>
            <w:tcW w:w="3159"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4.1</w:t>
            </w:r>
          </w:p>
        </w:tc>
      </w:tr>
      <w:tr w:rsidR="00EE4023" w:rsidRPr="00646754" w:rsidTr="006623B7">
        <w:trPr>
          <w:trHeight w:val="290"/>
        </w:trPr>
        <w:tc>
          <w:tcPr>
            <w:tcW w:w="144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Sudan</w:t>
            </w:r>
          </w:p>
        </w:tc>
        <w:tc>
          <w:tcPr>
            <w:tcW w:w="378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12,706</w:t>
            </w:r>
          </w:p>
        </w:tc>
        <w:tc>
          <w:tcPr>
            <w:tcW w:w="126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3,196</w:t>
            </w:r>
          </w:p>
        </w:tc>
        <w:tc>
          <w:tcPr>
            <w:tcW w:w="3159"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4.0</w:t>
            </w:r>
          </w:p>
        </w:tc>
      </w:tr>
      <w:tr w:rsidR="00EE4023" w:rsidRPr="00646754" w:rsidTr="006623B7">
        <w:trPr>
          <w:trHeight w:val="290"/>
        </w:trPr>
        <w:tc>
          <w:tcPr>
            <w:tcW w:w="144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Senegal</w:t>
            </w:r>
          </w:p>
        </w:tc>
        <w:tc>
          <w:tcPr>
            <w:tcW w:w="378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4,248</w:t>
            </w:r>
          </w:p>
        </w:tc>
        <w:tc>
          <w:tcPr>
            <w:tcW w:w="1260"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1,117</w:t>
            </w:r>
          </w:p>
        </w:tc>
        <w:tc>
          <w:tcPr>
            <w:tcW w:w="3159" w:type="dxa"/>
            <w:tcBorders>
              <w:top w:val="nil"/>
              <w:left w:val="nil"/>
              <w:bottom w:val="nil"/>
              <w:right w:val="nil"/>
            </w:tcBorders>
            <w:shd w:val="clear" w:color="auto" w:fill="auto"/>
            <w:noWrap/>
            <w:vAlign w:val="bottom"/>
            <w:hideMark/>
          </w:tcPr>
          <w:p w:rsidR="00EE4023" w:rsidRPr="00646754" w:rsidRDefault="00EE4023" w:rsidP="006623B7">
            <w:pPr>
              <w:spacing w:after="0" w:line="240" w:lineRule="auto"/>
              <w:jc w:val="center"/>
              <w:rPr>
                <w:rFonts w:ascii="Calibri" w:eastAsia="Times New Roman" w:hAnsi="Calibri" w:cs="Calibri"/>
                <w:color w:val="000000"/>
              </w:rPr>
            </w:pPr>
            <w:r w:rsidRPr="00646754">
              <w:rPr>
                <w:rFonts w:ascii="Calibri" w:eastAsia="Times New Roman" w:hAnsi="Calibri" w:cs="Calibri"/>
                <w:color w:val="000000"/>
              </w:rPr>
              <w:t>3.8</w:t>
            </w:r>
          </w:p>
        </w:tc>
      </w:tr>
      <w:tr w:rsidR="00EE4023" w:rsidRPr="00646754" w:rsidTr="006623B7">
        <w:trPr>
          <w:trHeight w:val="290"/>
        </w:trPr>
        <w:tc>
          <w:tcPr>
            <w:tcW w:w="1440" w:type="dxa"/>
            <w:tcBorders>
              <w:top w:val="nil"/>
              <w:left w:val="nil"/>
              <w:bottom w:val="single" w:sz="4" w:space="0" w:color="auto"/>
              <w:right w:val="nil"/>
            </w:tcBorders>
            <w:shd w:val="clear" w:color="auto" w:fill="auto"/>
            <w:noWrap/>
            <w:vAlign w:val="bottom"/>
            <w:hideMark/>
          </w:tcPr>
          <w:p w:rsidR="00EE4023" w:rsidRPr="00646754" w:rsidRDefault="00EE4023" w:rsidP="006623B7">
            <w:pPr>
              <w:spacing w:after="0" w:line="240" w:lineRule="auto"/>
              <w:rPr>
                <w:rFonts w:ascii="Calibri" w:eastAsia="Times New Roman" w:hAnsi="Calibri" w:cs="Calibri"/>
                <w:b/>
                <w:bCs/>
                <w:color w:val="000000"/>
              </w:rPr>
            </w:pPr>
            <w:r w:rsidRPr="00646754">
              <w:rPr>
                <w:rFonts w:ascii="Calibri" w:eastAsia="Times New Roman" w:hAnsi="Calibri" w:cs="Calibri"/>
                <w:b/>
                <w:bCs/>
                <w:color w:val="000000"/>
              </w:rPr>
              <w:t>Sahel</w:t>
            </w:r>
          </w:p>
        </w:tc>
        <w:tc>
          <w:tcPr>
            <w:tcW w:w="3780" w:type="dxa"/>
            <w:tcBorders>
              <w:top w:val="nil"/>
              <w:left w:val="nil"/>
              <w:bottom w:val="single" w:sz="4" w:space="0" w:color="auto"/>
              <w:right w:val="nil"/>
            </w:tcBorders>
            <w:shd w:val="clear" w:color="auto" w:fill="auto"/>
            <w:noWrap/>
            <w:vAlign w:val="bottom"/>
            <w:hideMark/>
          </w:tcPr>
          <w:p w:rsidR="00EE4023" w:rsidRPr="00646754" w:rsidRDefault="00EC536E"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177,680</w:t>
            </w:r>
          </w:p>
        </w:tc>
        <w:tc>
          <w:tcPr>
            <w:tcW w:w="1260" w:type="dxa"/>
            <w:tcBorders>
              <w:top w:val="nil"/>
              <w:left w:val="nil"/>
              <w:bottom w:val="single" w:sz="4" w:space="0" w:color="auto"/>
              <w:right w:val="nil"/>
            </w:tcBorders>
            <w:shd w:val="clear" w:color="auto" w:fill="auto"/>
            <w:noWrap/>
            <w:vAlign w:val="bottom"/>
            <w:hideMark/>
          </w:tcPr>
          <w:p w:rsidR="00EE4023" w:rsidRPr="00646754" w:rsidRDefault="00EC536E"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47,404</w:t>
            </w:r>
          </w:p>
        </w:tc>
        <w:tc>
          <w:tcPr>
            <w:tcW w:w="3159" w:type="dxa"/>
            <w:tcBorders>
              <w:top w:val="nil"/>
              <w:left w:val="nil"/>
              <w:bottom w:val="single" w:sz="4" w:space="0" w:color="auto"/>
              <w:right w:val="nil"/>
            </w:tcBorders>
            <w:shd w:val="clear" w:color="auto" w:fill="auto"/>
            <w:noWrap/>
            <w:vAlign w:val="bottom"/>
            <w:hideMark/>
          </w:tcPr>
          <w:p w:rsidR="00EE4023" w:rsidRPr="00646754" w:rsidRDefault="00EE4023" w:rsidP="00EC536E">
            <w:pPr>
              <w:spacing w:after="0" w:line="240" w:lineRule="auto"/>
              <w:jc w:val="center"/>
              <w:rPr>
                <w:rFonts w:ascii="Calibri" w:eastAsia="Times New Roman" w:hAnsi="Calibri" w:cs="Calibri"/>
                <w:b/>
                <w:bCs/>
                <w:color w:val="000000"/>
              </w:rPr>
            </w:pPr>
            <w:r w:rsidRPr="00646754">
              <w:rPr>
                <w:rFonts w:ascii="Calibri" w:eastAsia="Times New Roman" w:hAnsi="Calibri" w:cs="Calibri"/>
                <w:b/>
                <w:bCs/>
                <w:color w:val="000000"/>
              </w:rPr>
              <w:t>3.</w:t>
            </w:r>
            <w:r w:rsidR="00EC536E">
              <w:rPr>
                <w:rFonts w:ascii="Calibri" w:eastAsia="Times New Roman" w:hAnsi="Calibri" w:cs="Calibri"/>
                <w:b/>
                <w:bCs/>
                <w:color w:val="000000"/>
              </w:rPr>
              <w:t>7</w:t>
            </w:r>
          </w:p>
        </w:tc>
      </w:tr>
    </w:tbl>
    <w:p w:rsidR="00EE4023" w:rsidRDefault="00EE4023" w:rsidP="00EE4023">
      <w:pPr>
        <w:jc w:val="both"/>
        <w:rPr>
          <w:rFonts w:ascii="Times New Roman" w:eastAsiaTheme="majorEastAsia" w:hAnsi="Times New Roman" w:cs="Times New Roman"/>
          <w:bCs/>
          <w:color w:val="000000" w:themeColor="text1"/>
          <w:sz w:val="24"/>
          <w:szCs w:val="24"/>
        </w:rPr>
      </w:pPr>
    </w:p>
    <w:p w:rsidR="00EE4023" w:rsidRPr="00EE4023" w:rsidRDefault="00EE4023" w:rsidP="00EE4023"/>
    <w:p w:rsidR="00BD7911" w:rsidRDefault="00BD7911" w:rsidP="00C66B05">
      <w:pPr>
        <w:pStyle w:val="Caption"/>
        <w:rPr>
          <w:b/>
          <w:i w:val="0"/>
          <w:color w:val="000000" w:themeColor="text1"/>
          <w:sz w:val="24"/>
          <w:szCs w:val="24"/>
        </w:rPr>
      </w:pPr>
    </w:p>
    <w:p w:rsidR="00BD7911" w:rsidRDefault="00BD7911" w:rsidP="00C66B05">
      <w:pPr>
        <w:pStyle w:val="Caption"/>
        <w:rPr>
          <w:b/>
          <w:i w:val="0"/>
          <w:color w:val="000000" w:themeColor="text1"/>
          <w:sz w:val="24"/>
          <w:szCs w:val="24"/>
        </w:rPr>
      </w:pPr>
    </w:p>
    <w:p w:rsidR="00BD7911" w:rsidRDefault="00BD7911" w:rsidP="00C66B05">
      <w:pPr>
        <w:pStyle w:val="Caption"/>
        <w:rPr>
          <w:b/>
          <w:i w:val="0"/>
          <w:color w:val="000000" w:themeColor="text1"/>
          <w:sz w:val="24"/>
          <w:szCs w:val="24"/>
        </w:rPr>
      </w:pPr>
    </w:p>
    <w:p w:rsidR="00BD7911" w:rsidRDefault="00D34E05" w:rsidP="00BD7911">
      <w:pPr>
        <w:pStyle w:val="Heading2"/>
        <w:rPr>
          <w:b/>
          <w:i/>
          <w:color w:val="000000" w:themeColor="text1"/>
        </w:rPr>
      </w:pPr>
      <w:r>
        <w:rPr>
          <w:b/>
          <w:i/>
          <w:color w:val="000000" w:themeColor="text1"/>
        </w:rPr>
        <w:t>S</w:t>
      </w:r>
      <w:r w:rsidR="00BD7911">
        <w:rPr>
          <w:b/>
          <w:i/>
          <w:color w:val="000000" w:themeColor="text1"/>
        </w:rPr>
        <w:t xml:space="preserve">upplementary Material 5. </w:t>
      </w:r>
    </w:p>
    <w:p w:rsidR="00BD7911" w:rsidRDefault="00BD7911" w:rsidP="00C66B05">
      <w:pPr>
        <w:pStyle w:val="Caption"/>
        <w:rPr>
          <w:b/>
          <w:i w:val="0"/>
          <w:color w:val="000000" w:themeColor="text1"/>
          <w:sz w:val="24"/>
          <w:szCs w:val="24"/>
        </w:rPr>
      </w:pPr>
    </w:p>
    <w:p w:rsidR="00355033" w:rsidRPr="00D362E1" w:rsidRDefault="00355033" w:rsidP="00355033">
      <w:pPr>
        <w:pStyle w:val="Caption"/>
        <w:rPr>
          <w:b/>
          <w:i w:val="0"/>
          <w:color w:val="000000" w:themeColor="text1"/>
          <w:sz w:val="24"/>
          <w:szCs w:val="24"/>
        </w:rPr>
      </w:pPr>
      <w:bookmarkStart w:id="21" w:name="_Toc49785102"/>
      <w:bookmarkEnd w:id="12"/>
      <w:r w:rsidRPr="00D362E1">
        <w:rPr>
          <w:b/>
          <w:i w:val="0"/>
          <w:color w:val="000000" w:themeColor="text1"/>
          <w:sz w:val="24"/>
          <w:szCs w:val="24"/>
        </w:rPr>
        <w:lastRenderedPageBreak/>
        <w:t xml:space="preserve">Table </w:t>
      </w:r>
      <w:r w:rsidR="00D34E05">
        <w:rPr>
          <w:b/>
          <w:i w:val="0"/>
          <w:color w:val="000000" w:themeColor="text1"/>
          <w:sz w:val="24"/>
          <w:szCs w:val="24"/>
        </w:rPr>
        <w:t xml:space="preserve">S5.1. </w:t>
      </w:r>
      <w:r w:rsidRPr="00D362E1">
        <w:rPr>
          <w:b/>
          <w:i w:val="0"/>
          <w:color w:val="000000" w:themeColor="text1"/>
          <w:sz w:val="24"/>
          <w:szCs w:val="24"/>
        </w:rPr>
        <w:t>Benefit-cost ratios of action by biome and country under Scenario 1</w:t>
      </w:r>
      <w:bookmarkEnd w:id="21"/>
    </w:p>
    <w:tbl>
      <w:tblPr>
        <w:tblW w:w="9214" w:type="dxa"/>
        <w:jc w:val="center"/>
        <w:tblLook w:val="04A0" w:firstRow="1" w:lastRow="0" w:firstColumn="1" w:lastColumn="0" w:noHBand="0" w:noVBand="1"/>
      </w:tblPr>
      <w:tblGrid>
        <w:gridCol w:w="1640"/>
        <w:gridCol w:w="1195"/>
        <w:gridCol w:w="1002"/>
        <w:gridCol w:w="1169"/>
        <w:gridCol w:w="1152"/>
        <w:gridCol w:w="1046"/>
        <w:gridCol w:w="2010"/>
      </w:tblGrid>
      <w:tr w:rsidR="00355033" w:rsidRPr="00FE2929" w:rsidTr="006623B7">
        <w:trPr>
          <w:trHeight w:val="352"/>
          <w:jc w:val="center"/>
        </w:trPr>
        <w:tc>
          <w:tcPr>
            <w:tcW w:w="1640" w:type="dxa"/>
            <w:tcBorders>
              <w:top w:val="single" w:sz="4" w:space="0" w:color="auto"/>
              <w:left w:val="nil"/>
              <w:bottom w:val="nil"/>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 </w:t>
            </w:r>
          </w:p>
        </w:tc>
        <w:tc>
          <w:tcPr>
            <w:tcW w:w="7574" w:type="dxa"/>
            <w:gridSpan w:val="6"/>
            <w:tcBorders>
              <w:top w:val="single" w:sz="4" w:space="0" w:color="auto"/>
              <w:left w:val="nil"/>
              <w:bottom w:val="nil"/>
              <w:right w:val="nil"/>
            </w:tcBorders>
            <w:shd w:val="clear" w:color="auto" w:fill="auto"/>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 xml:space="preserve">Scenario 1, returns from each $ invested in restoration by biome </w:t>
            </w:r>
          </w:p>
        </w:tc>
      </w:tr>
      <w:tr w:rsidR="00355033" w:rsidRPr="00FE2929" w:rsidTr="006623B7">
        <w:trPr>
          <w:trHeight w:val="70"/>
          <w:jc w:val="center"/>
        </w:trPr>
        <w:tc>
          <w:tcPr>
            <w:tcW w:w="1640"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Country</w:t>
            </w:r>
          </w:p>
        </w:tc>
        <w:tc>
          <w:tcPr>
            <w:tcW w:w="1195"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Forest</w:t>
            </w:r>
          </w:p>
        </w:tc>
        <w:tc>
          <w:tcPr>
            <w:tcW w:w="100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Wetland</w:t>
            </w:r>
          </w:p>
        </w:tc>
        <w:tc>
          <w:tcPr>
            <w:tcW w:w="1169"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Woodland</w:t>
            </w:r>
          </w:p>
        </w:tc>
        <w:tc>
          <w:tcPr>
            <w:tcW w:w="115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Shrubland</w:t>
            </w:r>
          </w:p>
        </w:tc>
        <w:tc>
          <w:tcPr>
            <w:tcW w:w="1046"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Cropland</w:t>
            </w:r>
          </w:p>
        </w:tc>
        <w:tc>
          <w:tcPr>
            <w:tcW w:w="2010" w:type="dxa"/>
            <w:tcBorders>
              <w:top w:val="nil"/>
              <w:left w:val="nil"/>
              <w:bottom w:val="single" w:sz="4" w:space="0" w:color="auto"/>
              <w:right w:val="nil"/>
            </w:tcBorders>
            <w:shd w:val="clear" w:color="auto" w:fill="auto"/>
            <w:noWrap/>
            <w:vAlign w:val="bottom"/>
            <w:hideMark/>
          </w:tcPr>
          <w:p w:rsidR="00355033" w:rsidRPr="00FE2929" w:rsidRDefault="00C94964" w:rsidP="006623B7">
            <w:pPr>
              <w:spacing w:after="0" w:line="240" w:lineRule="auto"/>
              <w:rPr>
                <w:rFonts w:ascii="Calibri" w:eastAsia="Times New Roman" w:hAnsi="Calibri" w:cs="Calibri"/>
                <w:b/>
                <w:bCs/>
                <w:color w:val="000000"/>
              </w:rPr>
            </w:pPr>
            <w:r>
              <w:rPr>
                <w:rFonts w:ascii="Calibri" w:eastAsia="Times New Roman" w:hAnsi="Calibri" w:cs="Calibri"/>
                <w:b/>
                <w:bCs/>
                <w:color w:val="000000"/>
              </w:rPr>
              <w:t>Grassland</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D362E1" w:rsidRDefault="00355033" w:rsidP="006623B7">
            <w:pPr>
              <w:spacing w:after="0" w:line="240" w:lineRule="auto"/>
              <w:rPr>
                <w:rFonts w:ascii="Calibri" w:eastAsia="Times New Roman" w:hAnsi="Calibri" w:cs="Calibri"/>
                <w:b/>
                <w:color w:val="000000"/>
              </w:rPr>
            </w:pPr>
            <w:r w:rsidRPr="00D362E1">
              <w:rPr>
                <w:rFonts w:ascii="Calibri" w:eastAsia="Times New Roman" w:hAnsi="Calibri" w:cs="Calibri"/>
                <w:b/>
                <w:color w:val="000000"/>
              </w:rPr>
              <w:t>Burkina Faso</w:t>
            </w:r>
          </w:p>
        </w:tc>
        <w:tc>
          <w:tcPr>
            <w:tcW w:w="1195"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2.9</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0.8</w:t>
            </w:r>
          </w:p>
        </w:tc>
        <w:tc>
          <w:tcPr>
            <w:tcW w:w="2010"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0.4</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D362E1" w:rsidRDefault="00355033" w:rsidP="006623B7">
            <w:pPr>
              <w:spacing w:after="0" w:line="240" w:lineRule="auto"/>
              <w:rPr>
                <w:rFonts w:ascii="Calibri" w:eastAsia="Times New Roman" w:hAnsi="Calibri" w:cs="Calibri"/>
                <w:b/>
                <w:color w:val="000000"/>
              </w:rPr>
            </w:pPr>
            <w:r w:rsidRPr="00D362E1">
              <w:rPr>
                <w:rFonts w:ascii="Calibri" w:eastAsia="Times New Roman" w:hAnsi="Calibri" w:cs="Calibri"/>
                <w:b/>
                <w:color w:val="000000"/>
              </w:rPr>
              <w:t>Chad</w:t>
            </w:r>
          </w:p>
        </w:tc>
        <w:tc>
          <w:tcPr>
            <w:tcW w:w="1195"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2.4</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2010"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0.5</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D362E1" w:rsidRDefault="00355033" w:rsidP="006623B7">
            <w:pPr>
              <w:spacing w:after="0" w:line="240" w:lineRule="auto"/>
              <w:rPr>
                <w:rFonts w:ascii="Calibri" w:eastAsia="Times New Roman" w:hAnsi="Calibri" w:cs="Calibri"/>
                <w:b/>
                <w:color w:val="000000"/>
              </w:rPr>
            </w:pPr>
            <w:r w:rsidRPr="00D362E1">
              <w:rPr>
                <w:rFonts w:ascii="Calibri" w:eastAsia="Times New Roman" w:hAnsi="Calibri" w:cs="Calibri"/>
                <w:b/>
                <w:color w:val="000000"/>
              </w:rPr>
              <w:t>Djibouti</w:t>
            </w:r>
          </w:p>
        </w:tc>
        <w:tc>
          <w:tcPr>
            <w:tcW w:w="1195"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4.7</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2010"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D362E1" w:rsidRDefault="00355033" w:rsidP="006623B7">
            <w:pPr>
              <w:spacing w:after="0" w:line="240" w:lineRule="auto"/>
              <w:rPr>
                <w:rFonts w:ascii="Calibri" w:eastAsia="Times New Roman" w:hAnsi="Calibri" w:cs="Calibri"/>
                <w:b/>
                <w:color w:val="000000"/>
              </w:rPr>
            </w:pPr>
            <w:r w:rsidRPr="00D362E1">
              <w:rPr>
                <w:rFonts w:ascii="Calibri" w:eastAsia="Times New Roman" w:hAnsi="Calibri" w:cs="Calibri"/>
                <w:b/>
                <w:color w:val="000000"/>
              </w:rPr>
              <w:t>Eritrea</w:t>
            </w:r>
          </w:p>
        </w:tc>
        <w:tc>
          <w:tcPr>
            <w:tcW w:w="1195"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3.3</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3.9</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2010"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D362E1" w:rsidRDefault="00355033" w:rsidP="006623B7">
            <w:pPr>
              <w:spacing w:after="0" w:line="240" w:lineRule="auto"/>
              <w:rPr>
                <w:rFonts w:ascii="Calibri" w:eastAsia="Times New Roman" w:hAnsi="Calibri" w:cs="Calibri"/>
                <w:b/>
                <w:color w:val="000000"/>
              </w:rPr>
            </w:pPr>
            <w:r w:rsidRPr="00D362E1">
              <w:rPr>
                <w:rFonts w:ascii="Calibri" w:eastAsia="Times New Roman" w:hAnsi="Calibri" w:cs="Calibri"/>
                <w:b/>
                <w:color w:val="000000"/>
              </w:rPr>
              <w:t>Ethiopia</w:t>
            </w:r>
          </w:p>
        </w:tc>
        <w:tc>
          <w:tcPr>
            <w:tcW w:w="1195"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6.2</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2.6</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1.3</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c>
          <w:tcPr>
            <w:tcW w:w="2010"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D362E1" w:rsidRDefault="00355033" w:rsidP="006623B7">
            <w:pPr>
              <w:spacing w:after="0" w:line="240" w:lineRule="auto"/>
              <w:rPr>
                <w:rFonts w:ascii="Calibri" w:eastAsia="Times New Roman" w:hAnsi="Calibri" w:cs="Calibri"/>
                <w:b/>
                <w:color w:val="000000"/>
              </w:rPr>
            </w:pPr>
            <w:r w:rsidRPr="00D362E1">
              <w:rPr>
                <w:rFonts w:ascii="Calibri" w:eastAsia="Times New Roman" w:hAnsi="Calibri" w:cs="Calibri"/>
                <w:b/>
                <w:color w:val="000000"/>
              </w:rPr>
              <w:t>Mali</w:t>
            </w:r>
          </w:p>
        </w:tc>
        <w:tc>
          <w:tcPr>
            <w:tcW w:w="1195"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2.4</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1.4</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2010"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D362E1" w:rsidRDefault="00355033" w:rsidP="006623B7">
            <w:pPr>
              <w:spacing w:after="0" w:line="240" w:lineRule="auto"/>
              <w:rPr>
                <w:rFonts w:ascii="Calibri" w:eastAsia="Times New Roman" w:hAnsi="Calibri" w:cs="Calibri"/>
                <w:b/>
                <w:color w:val="000000"/>
              </w:rPr>
            </w:pPr>
            <w:r w:rsidRPr="00D362E1">
              <w:rPr>
                <w:rFonts w:ascii="Calibri" w:eastAsia="Times New Roman" w:hAnsi="Calibri" w:cs="Calibri"/>
                <w:b/>
                <w:color w:val="000000"/>
              </w:rPr>
              <w:t>Mauritania</w:t>
            </w:r>
          </w:p>
        </w:tc>
        <w:tc>
          <w:tcPr>
            <w:tcW w:w="1195"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2.4</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1.4</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2010"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D362E1" w:rsidRDefault="00355033" w:rsidP="006623B7">
            <w:pPr>
              <w:spacing w:after="0" w:line="240" w:lineRule="auto"/>
              <w:rPr>
                <w:rFonts w:ascii="Calibri" w:eastAsia="Times New Roman" w:hAnsi="Calibri" w:cs="Calibri"/>
                <w:b/>
                <w:color w:val="000000"/>
              </w:rPr>
            </w:pPr>
            <w:r w:rsidRPr="00D362E1">
              <w:rPr>
                <w:rFonts w:ascii="Calibri" w:eastAsia="Times New Roman" w:hAnsi="Calibri" w:cs="Calibri"/>
                <w:b/>
                <w:color w:val="000000"/>
              </w:rPr>
              <w:t>Niger</w:t>
            </w:r>
          </w:p>
        </w:tc>
        <w:tc>
          <w:tcPr>
            <w:tcW w:w="1195"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2.5</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0.3</w:t>
            </w:r>
          </w:p>
        </w:tc>
        <w:tc>
          <w:tcPr>
            <w:tcW w:w="2010"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D362E1" w:rsidRDefault="00355033" w:rsidP="006623B7">
            <w:pPr>
              <w:spacing w:after="0" w:line="240" w:lineRule="auto"/>
              <w:rPr>
                <w:rFonts w:ascii="Calibri" w:eastAsia="Times New Roman" w:hAnsi="Calibri" w:cs="Calibri"/>
                <w:b/>
                <w:color w:val="000000"/>
              </w:rPr>
            </w:pPr>
            <w:r w:rsidRPr="00D362E1">
              <w:rPr>
                <w:rFonts w:ascii="Calibri" w:eastAsia="Times New Roman" w:hAnsi="Calibri" w:cs="Calibri"/>
                <w:b/>
                <w:color w:val="000000"/>
              </w:rPr>
              <w:t>Nigeria</w:t>
            </w:r>
          </w:p>
        </w:tc>
        <w:tc>
          <w:tcPr>
            <w:tcW w:w="1195"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5.1</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1.7</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0.9</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0.9</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1.2</w:t>
            </w:r>
          </w:p>
        </w:tc>
        <w:tc>
          <w:tcPr>
            <w:tcW w:w="2010"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D362E1" w:rsidRDefault="00355033" w:rsidP="006623B7">
            <w:pPr>
              <w:spacing w:after="0" w:line="240" w:lineRule="auto"/>
              <w:rPr>
                <w:rFonts w:ascii="Calibri" w:eastAsia="Times New Roman" w:hAnsi="Calibri" w:cs="Calibri"/>
                <w:b/>
                <w:color w:val="000000"/>
              </w:rPr>
            </w:pPr>
            <w:r w:rsidRPr="00D362E1">
              <w:rPr>
                <w:rFonts w:ascii="Calibri" w:eastAsia="Times New Roman" w:hAnsi="Calibri" w:cs="Calibri"/>
                <w:b/>
                <w:color w:val="000000"/>
              </w:rPr>
              <w:t>Sudan</w:t>
            </w:r>
          </w:p>
        </w:tc>
        <w:tc>
          <w:tcPr>
            <w:tcW w:w="1195"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2.8</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2.0</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c>
          <w:tcPr>
            <w:tcW w:w="2010"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0.5</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D362E1" w:rsidRDefault="00355033" w:rsidP="006623B7">
            <w:pPr>
              <w:spacing w:after="0" w:line="240" w:lineRule="auto"/>
              <w:rPr>
                <w:rFonts w:ascii="Calibri" w:eastAsia="Times New Roman" w:hAnsi="Calibri" w:cs="Calibri"/>
                <w:b/>
                <w:color w:val="000000"/>
              </w:rPr>
            </w:pPr>
            <w:r w:rsidRPr="00D362E1">
              <w:rPr>
                <w:rFonts w:ascii="Calibri" w:eastAsia="Times New Roman" w:hAnsi="Calibri" w:cs="Calibri"/>
                <w:b/>
                <w:color w:val="000000"/>
              </w:rPr>
              <w:t>Senegal</w:t>
            </w:r>
          </w:p>
        </w:tc>
        <w:tc>
          <w:tcPr>
            <w:tcW w:w="1195"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2.6</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0.5</w:t>
            </w:r>
          </w:p>
        </w:tc>
        <w:tc>
          <w:tcPr>
            <w:tcW w:w="2010"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6623B7">
        <w:trPr>
          <w:trHeight w:val="290"/>
          <w:jc w:val="center"/>
        </w:trPr>
        <w:tc>
          <w:tcPr>
            <w:tcW w:w="1640"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Sahel</w:t>
            </w:r>
          </w:p>
        </w:tc>
        <w:tc>
          <w:tcPr>
            <w:tcW w:w="1195"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5.4</w:t>
            </w:r>
          </w:p>
        </w:tc>
        <w:tc>
          <w:tcPr>
            <w:tcW w:w="1002"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2.2</w:t>
            </w:r>
          </w:p>
        </w:tc>
        <w:tc>
          <w:tcPr>
            <w:tcW w:w="1169"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0.9</w:t>
            </w:r>
          </w:p>
        </w:tc>
        <w:tc>
          <w:tcPr>
            <w:tcW w:w="1152"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1.4</w:t>
            </w:r>
          </w:p>
        </w:tc>
        <w:tc>
          <w:tcPr>
            <w:tcW w:w="1046"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0.9</w:t>
            </w:r>
          </w:p>
        </w:tc>
        <w:tc>
          <w:tcPr>
            <w:tcW w:w="2010"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0.5</w:t>
            </w:r>
          </w:p>
        </w:tc>
      </w:tr>
    </w:tbl>
    <w:p w:rsidR="00C66B05" w:rsidRDefault="00C66B05" w:rsidP="00C66B05">
      <w:pPr>
        <w:rPr>
          <w:rFonts w:ascii="Times New Roman" w:hAnsi="Times New Roman" w:cs="Times New Roman"/>
        </w:rPr>
      </w:pPr>
    </w:p>
    <w:p w:rsidR="00355033" w:rsidRPr="008F15AE" w:rsidRDefault="00355033" w:rsidP="00355033">
      <w:pPr>
        <w:pStyle w:val="Caption"/>
        <w:rPr>
          <w:b/>
          <w:i w:val="0"/>
          <w:color w:val="000000" w:themeColor="text1"/>
          <w:sz w:val="24"/>
          <w:szCs w:val="24"/>
        </w:rPr>
      </w:pPr>
      <w:r w:rsidRPr="008F15AE">
        <w:rPr>
          <w:b/>
          <w:i w:val="0"/>
          <w:color w:val="000000" w:themeColor="text1"/>
          <w:sz w:val="24"/>
          <w:szCs w:val="24"/>
        </w:rPr>
        <w:t xml:space="preserve">Table </w:t>
      </w:r>
      <w:r w:rsidR="00D34E05">
        <w:rPr>
          <w:b/>
          <w:i w:val="0"/>
          <w:color w:val="000000" w:themeColor="text1"/>
          <w:sz w:val="24"/>
          <w:szCs w:val="24"/>
        </w:rPr>
        <w:t xml:space="preserve">S5.2. </w:t>
      </w:r>
      <w:r w:rsidRPr="008F15AE">
        <w:rPr>
          <w:b/>
          <w:i w:val="0"/>
          <w:color w:val="000000" w:themeColor="text1"/>
          <w:sz w:val="24"/>
          <w:szCs w:val="24"/>
        </w:rPr>
        <w:t>Benefit-cost ratios of action by biome and country under Scenario 2</w:t>
      </w:r>
    </w:p>
    <w:tbl>
      <w:tblPr>
        <w:tblW w:w="9214" w:type="dxa"/>
        <w:tblLook w:val="04A0" w:firstRow="1" w:lastRow="0" w:firstColumn="1" w:lastColumn="0" w:noHBand="0" w:noVBand="1"/>
      </w:tblPr>
      <w:tblGrid>
        <w:gridCol w:w="1640"/>
        <w:gridCol w:w="1337"/>
        <w:gridCol w:w="1002"/>
        <w:gridCol w:w="1169"/>
        <w:gridCol w:w="1152"/>
        <w:gridCol w:w="1046"/>
        <w:gridCol w:w="1868"/>
      </w:tblGrid>
      <w:tr w:rsidR="00355033" w:rsidRPr="00FE2929" w:rsidTr="006623B7">
        <w:trPr>
          <w:trHeight w:val="290"/>
        </w:trPr>
        <w:tc>
          <w:tcPr>
            <w:tcW w:w="1640" w:type="dxa"/>
            <w:tcBorders>
              <w:top w:val="single" w:sz="4" w:space="0" w:color="auto"/>
              <w:left w:val="nil"/>
              <w:bottom w:val="nil"/>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 </w:t>
            </w:r>
          </w:p>
        </w:tc>
        <w:tc>
          <w:tcPr>
            <w:tcW w:w="7574" w:type="dxa"/>
            <w:gridSpan w:val="6"/>
            <w:tcBorders>
              <w:top w:val="single" w:sz="4" w:space="0" w:color="auto"/>
              <w:left w:val="nil"/>
              <w:bottom w:val="nil"/>
              <w:right w:val="nil"/>
            </w:tcBorders>
            <w:shd w:val="clear" w:color="auto" w:fill="auto"/>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Scenario 2, returns from each $ invested in restoration by biome</w:t>
            </w:r>
          </w:p>
        </w:tc>
      </w:tr>
      <w:tr w:rsidR="00355033" w:rsidRPr="00FE2929" w:rsidTr="006623B7">
        <w:trPr>
          <w:trHeight w:val="290"/>
        </w:trPr>
        <w:tc>
          <w:tcPr>
            <w:tcW w:w="1640"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Country</w:t>
            </w:r>
          </w:p>
        </w:tc>
        <w:tc>
          <w:tcPr>
            <w:tcW w:w="1337"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Forest</w:t>
            </w:r>
          </w:p>
        </w:tc>
        <w:tc>
          <w:tcPr>
            <w:tcW w:w="100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Wetland</w:t>
            </w:r>
          </w:p>
        </w:tc>
        <w:tc>
          <w:tcPr>
            <w:tcW w:w="1169"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Woodland</w:t>
            </w:r>
          </w:p>
        </w:tc>
        <w:tc>
          <w:tcPr>
            <w:tcW w:w="115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Shrubland</w:t>
            </w:r>
          </w:p>
        </w:tc>
        <w:tc>
          <w:tcPr>
            <w:tcW w:w="1046"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Cropland</w:t>
            </w:r>
          </w:p>
        </w:tc>
        <w:tc>
          <w:tcPr>
            <w:tcW w:w="1868" w:type="dxa"/>
            <w:tcBorders>
              <w:top w:val="nil"/>
              <w:left w:val="nil"/>
              <w:bottom w:val="single" w:sz="4" w:space="0" w:color="auto"/>
              <w:right w:val="nil"/>
            </w:tcBorders>
            <w:shd w:val="clear" w:color="auto" w:fill="auto"/>
            <w:noWrap/>
            <w:vAlign w:val="bottom"/>
            <w:hideMark/>
          </w:tcPr>
          <w:p w:rsidR="00355033" w:rsidRPr="00FE2929"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Burkina Faso</w:t>
            </w:r>
          </w:p>
        </w:tc>
        <w:tc>
          <w:tcPr>
            <w:tcW w:w="1337"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2.5</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1.7</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Chad</w:t>
            </w:r>
          </w:p>
        </w:tc>
        <w:tc>
          <w:tcPr>
            <w:tcW w:w="1337"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2.2</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1.9</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Djibouti</w:t>
            </w:r>
          </w:p>
        </w:tc>
        <w:tc>
          <w:tcPr>
            <w:tcW w:w="1337"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2.3</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2.5</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Eritrea</w:t>
            </w:r>
          </w:p>
        </w:tc>
        <w:tc>
          <w:tcPr>
            <w:tcW w:w="1337"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1.2</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1.9</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2.4</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Ethiopia</w:t>
            </w:r>
          </w:p>
        </w:tc>
        <w:tc>
          <w:tcPr>
            <w:tcW w:w="1337"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0.8</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2.3</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2.5</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Mali</w:t>
            </w:r>
          </w:p>
        </w:tc>
        <w:tc>
          <w:tcPr>
            <w:tcW w:w="1337"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0.8</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2.3</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2.5</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Mauritania</w:t>
            </w:r>
          </w:p>
        </w:tc>
        <w:tc>
          <w:tcPr>
            <w:tcW w:w="1337"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0.8</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2.5</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Niger</w:t>
            </w:r>
          </w:p>
        </w:tc>
        <w:tc>
          <w:tcPr>
            <w:tcW w:w="1337"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2.2</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Nigeria</w:t>
            </w:r>
          </w:p>
        </w:tc>
        <w:tc>
          <w:tcPr>
            <w:tcW w:w="1337"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0.8</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0.5</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0.5</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4.4</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2.5</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Sudan</w:t>
            </w:r>
          </w:p>
        </w:tc>
        <w:tc>
          <w:tcPr>
            <w:tcW w:w="1337"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1.9</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1.9</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Senegal</w:t>
            </w:r>
          </w:p>
        </w:tc>
        <w:tc>
          <w:tcPr>
            <w:tcW w:w="1337"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1.8</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2.5</w:t>
            </w:r>
          </w:p>
        </w:tc>
      </w:tr>
      <w:tr w:rsidR="00355033" w:rsidRPr="00FE2929" w:rsidTr="006623B7">
        <w:trPr>
          <w:trHeight w:val="290"/>
        </w:trPr>
        <w:tc>
          <w:tcPr>
            <w:tcW w:w="1640"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Sahel</w:t>
            </w:r>
          </w:p>
        </w:tc>
        <w:tc>
          <w:tcPr>
            <w:tcW w:w="1337"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0.7</w:t>
            </w:r>
          </w:p>
        </w:tc>
        <w:tc>
          <w:tcPr>
            <w:tcW w:w="1002"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0.9</w:t>
            </w:r>
          </w:p>
        </w:tc>
        <w:tc>
          <w:tcPr>
            <w:tcW w:w="1169"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0.6</w:t>
            </w:r>
          </w:p>
        </w:tc>
        <w:tc>
          <w:tcPr>
            <w:tcW w:w="1152"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0.8</w:t>
            </w:r>
          </w:p>
        </w:tc>
        <w:tc>
          <w:tcPr>
            <w:tcW w:w="1046"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3.3</w:t>
            </w:r>
          </w:p>
        </w:tc>
        <w:tc>
          <w:tcPr>
            <w:tcW w:w="1868" w:type="dxa"/>
            <w:tcBorders>
              <w:top w:val="single" w:sz="4" w:space="0" w:color="auto"/>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2.0</w:t>
            </w:r>
          </w:p>
        </w:tc>
      </w:tr>
    </w:tbl>
    <w:p w:rsidR="00355033" w:rsidRDefault="00355033" w:rsidP="00355033">
      <w:pPr>
        <w:pStyle w:val="Caption"/>
      </w:pPr>
    </w:p>
    <w:p w:rsidR="00D34E05" w:rsidRDefault="00D34E05" w:rsidP="00355033">
      <w:pPr>
        <w:pStyle w:val="Caption"/>
        <w:rPr>
          <w:b/>
          <w:i w:val="0"/>
          <w:color w:val="000000" w:themeColor="text1"/>
          <w:sz w:val="24"/>
          <w:szCs w:val="24"/>
        </w:rPr>
      </w:pPr>
      <w:bookmarkStart w:id="22" w:name="_Toc49785104"/>
    </w:p>
    <w:p w:rsidR="00D34E05" w:rsidRDefault="00D34E05" w:rsidP="00355033">
      <w:pPr>
        <w:pStyle w:val="Caption"/>
        <w:rPr>
          <w:b/>
          <w:i w:val="0"/>
          <w:color w:val="000000" w:themeColor="text1"/>
          <w:sz w:val="24"/>
          <w:szCs w:val="24"/>
        </w:rPr>
      </w:pPr>
    </w:p>
    <w:p w:rsidR="009E0D45" w:rsidRPr="009E0D45" w:rsidRDefault="009E0D45" w:rsidP="009E0D45"/>
    <w:p w:rsidR="00D34E05" w:rsidRDefault="00D34E05" w:rsidP="00355033">
      <w:pPr>
        <w:pStyle w:val="Caption"/>
        <w:rPr>
          <w:b/>
          <w:i w:val="0"/>
          <w:color w:val="000000" w:themeColor="text1"/>
          <w:sz w:val="24"/>
          <w:szCs w:val="24"/>
        </w:rPr>
      </w:pPr>
    </w:p>
    <w:p w:rsidR="00355033" w:rsidRPr="007258DC" w:rsidRDefault="00355033" w:rsidP="00355033">
      <w:pPr>
        <w:pStyle w:val="Caption"/>
        <w:rPr>
          <w:b/>
          <w:i w:val="0"/>
          <w:color w:val="000000" w:themeColor="text1"/>
          <w:sz w:val="24"/>
          <w:szCs w:val="24"/>
        </w:rPr>
      </w:pPr>
      <w:r w:rsidRPr="007258DC">
        <w:rPr>
          <w:b/>
          <w:i w:val="0"/>
          <w:color w:val="000000" w:themeColor="text1"/>
          <w:sz w:val="24"/>
          <w:szCs w:val="24"/>
        </w:rPr>
        <w:t xml:space="preserve">Table </w:t>
      </w:r>
      <w:r w:rsidR="00D34E05">
        <w:rPr>
          <w:b/>
          <w:i w:val="0"/>
          <w:color w:val="000000" w:themeColor="text1"/>
          <w:sz w:val="24"/>
          <w:szCs w:val="24"/>
        </w:rPr>
        <w:t xml:space="preserve">S5.3. </w:t>
      </w:r>
      <w:r w:rsidRPr="007258DC">
        <w:rPr>
          <w:b/>
          <w:i w:val="0"/>
          <w:color w:val="000000" w:themeColor="text1"/>
          <w:sz w:val="24"/>
          <w:szCs w:val="24"/>
        </w:rPr>
        <w:t>Benefit-cost ratios of action by biome and country under Scenario 3</w:t>
      </w:r>
      <w:bookmarkEnd w:id="22"/>
    </w:p>
    <w:tbl>
      <w:tblPr>
        <w:tblW w:w="8931" w:type="dxa"/>
        <w:tblLook w:val="04A0" w:firstRow="1" w:lastRow="0" w:firstColumn="1" w:lastColumn="0" w:noHBand="0" w:noVBand="1"/>
      </w:tblPr>
      <w:tblGrid>
        <w:gridCol w:w="1640"/>
        <w:gridCol w:w="1054"/>
        <w:gridCol w:w="1002"/>
        <w:gridCol w:w="1169"/>
        <w:gridCol w:w="1152"/>
        <w:gridCol w:w="1046"/>
        <w:gridCol w:w="1868"/>
      </w:tblGrid>
      <w:tr w:rsidR="00355033" w:rsidRPr="00FE2929" w:rsidTr="006623B7">
        <w:trPr>
          <w:trHeight w:val="290"/>
        </w:trPr>
        <w:tc>
          <w:tcPr>
            <w:tcW w:w="1640" w:type="dxa"/>
            <w:vMerge w:val="restart"/>
            <w:tcBorders>
              <w:top w:val="single" w:sz="4" w:space="0" w:color="auto"/>
              <w:left w:val="nil"/>
              <w:bottom w:val="single" w:sz="4" w:space="0" w:color="000000"/>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Country</w:t>
            </w:r>
          </w:p>
        </w:tc>
        <w:tc>
          <w:tcPr>
            <w:tcW w:w="7291" w:type="dxa"/>
            <w:gridSpan w:val="6"/>
            <w:tcBorders>
              <w:top w:val="single" w:sz="4" w:space="0" w:color="auto"/>
              <w:left w:val="nil"/>
              <w:bottom w:val="nil"/>
              <w:right w:val="nil"/>
            </w:tcBorders>
            <w:shd w:val="clear" w:color="auto" w:fill="auto"/>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 xml:space="preserve">Scenario 3, returns from each $ invested in restoration by biome </w:t>
            </w:r>
          </w:p>
        </w:tc>
      </w:tr>
      <w:tr w:rsidR="00355033" w:rsidRPr="00FE2929" w:rsidTr="006623B7">
        <w:trPr>
          <w:trHeight w:val="290"/>
        </w:trPr>
        <w:tc>
          <w:tcPr>
            <w:tcW w:w="1640" w:type="dxa"/>
            <w:vMerge/>
            <w:tcBorders>
              <w:top w:val="single" w:sz="4" w:space="0" w:color="auto"/>
              <w:left w:val="nil"/>
              <w:bottom w:val="single" w:sz="4" w:space="0" w:color="000000"/>
              <w:right w:val="nil"/>
            </w:tcBorders>
            <w:vAlign w:val="center"/>
            <w:hideMark/>
          </w:tcPr>
          <w:p w:rsidR="00355033" w:rsidRPr="00FE2929" w:rsidRDefault="00355033" w:rsidP="006623B7">
            <w:pPr>
              <w:spacing w:after="0" w:line="240" w:lineRule="auto"/>
              <w:rPr>
                <w:rFonts w:ascii="Calibri" w:eastAsia="Times New Roman" w:hAnsi="Calibri" w:cs="Calibri"/>
                <w:b/>
                <w:bCs/>
                <w:color w:val="000000"/>
              </w:rPr>
            </w:pPr>
          </w:p>
        </w:tc>
        <w:tc>
          <w:tcPr>
            <w:tcW w:w="1054"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Forest</w:t>
            </w:r>
          </w:p>
        </w:tc>
        <w:tc>
          <w:tcPr>
            <w:tcW w:w="100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Wetland</w:t>
            </w:r>
          </w:p>
        </w:tc>
        <w:tc>
          <w:tcPr>
            <w:tcW w:w="1169"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Woodland</w:t>
            </w:r>
          </w:p>
        </w:tc>
        <w:tc>
          <w:tcPr>
            <w:tcW w:w="115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Shrubland</w:t>
            </w:r>
          </w:p>
        </w:tc>
        <w:tc>
          <w:tcPr>
            <w:tcW w:w="1046"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Cropland</w:t>
            </w:r>
          </w:p>
        </w:tc>
        <w:tc>
          <w:tcPr>
            <w:tcW w:w="1868" w:type="dxa"/>
            <w:tcBorders>
              <w:top w:val="nil"/>
              <w:left w:val="nil"/>
              <w:bottom w:val="single" w:sz="4" w:space="0" w:color="auto"/>
              <w:right w:val="nil"/>
            </w:tcBorders>
            <w:shd w:val="clear" w:color="auto" w:fill="auto"/>
            <w:noWrap/>
            <w:vAlign w:val="bottom"/>
            <w:hideMark/>
          </w:tcPr>
          <w:p w:rsidR="00355033" w:rsidRPr="00FE2929"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lastRenderedPageBreak/>
              <w:t>Burkina Faso</w:t>
            </w:r>
          </w:p>
        </w:tc>
        <w:tc>
          <w:tcPr>
            <w:tcW w:w="105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2.9</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3.3</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2.6</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Chad</w:t>
            </w:r>
          </w:p>
        </w:tc>
        <w:tc>
          <w:tcPr>
            <w:tcW w:w="105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2.4</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2.9</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2.9</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Djibouti</w:t>
            </w:r>
          </w:p>
        </w:tc>
        <w:tc>
          <w:tcPr>
            <w:tcW w:w="105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4.7</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3.7</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Eritrea</w:t>
            </w:r>
          </w:p>
        </w:tc>
        <w:tc>
          <w:tcPr>
            <w:tcW w:w="105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3.3</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3.9</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Ethiopia</w:t>
            </w:r>
          </w:p>
        </w:tc>
        <w:tc>
          <w:tcPr>
            <w:tcW w:w="105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2.6</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1.3</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3.3</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3.7</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Mali</w:t>
            </w:r>
          </w:p>
        </w:tc>
        <w:tc>
          <w:tcPr>
            <w:tcW w:w="105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2.4</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1.4</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3.4</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3.7</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Mauritania</w:t>
            </w:r>
          </w:p>
        </w:tc>
        <w:tc>
          <w:tcPr>
            <w:tcW w:w="105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2.4</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1.4</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3.7</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Niger</w:t>
            </w:r>
          </w:p>
        </w:tc>
        <w:tc>
          <w:tcPr>
            <w:tcW w:w="105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2.5</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1.3</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3.3</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Nigeria</w:t>
            </w:r>
          </w:p>
        </w:tc>
        <w:tc>
          <w:tcPr>
            <w:tcW w:w="105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1.3</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1.7</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0.9</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0.9</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6.4</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3.7</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Sudan</w:t>
            </w:r>
          </w:p>
        </w:tc>
        <w:tc>
          <w:tcPr>
            <w:tcW w:w="105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2.8</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2.0</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2.6</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2.9</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Senegal</w:t>
            </w:r>
          </w:p>
        </w:tc>
        <w:tc>
          <w:tcPr>
            <w:tcW w:w="105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2.6</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2.7</w:t>
            </w:r>
          </w:p>
        </w:tc>
        <w:tc>
          <w:tcPr>
            <w:tcW w:w="1868"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3.7</w:t>
            </w:r>
          </w:p>
        </w:tc>
      </w:tr>
      <w:tr w:rsidR="00355033" w:rsidRPr="00B178FC" w:rsidTr="006623B7">
        <w:trPr>
          <w:trHeight w:val="290"/>
        </w:trPr>
        <w:tc>
          <w:tcPr>
            <w:tcW w:w="1640"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rPr>
                <w:rFonts w:ascii="Calibri" w:eastAsia="Times New Roman" w:hAnsi="Calibri" w:cs="Calibri"/>
                <w:b/>
                <w:bCs/>
                <w:color w:val="000000"/>
              </w:rPr>
            </w:pPr>
            <w:r w:rsidRPr="00B178FC">
              <w:rPr>
                <w:rFonts w:ascii="Calibri" w:eastAsia="Times New Roman" w:hAnsi="Calibri" w:cs="Calibri"/>
                <w:b/>
                <w:bCs/>
                <w:color w:val="000000"/>
              </w:rPr>
              <w:t>Sahel</w:t>
            </w:r>
          </w:p>
        </w:tc>
        <w:tc>
          <w:tcPr>
            <w:tcW w:w="1054"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1.4</w:t>
            </w:r>
          </w:p>
        </w:tc>
        <w:tc>
          <w:tcPr>
            <w:tcW w:w="1002"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2.2</w:t>
            </w:r>
          </w:p>
        </w:tc>
        <w:tc>
          <w:tcPr>
            <w:tcW w:w="1169"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0.9</w:t>
            </w:r>
          </w:p>
        </w:tc>
        <w:tc>
          <w:tcPr>
            <w:tcW w:w="1152"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1.4</w:t>
            </w:r>
          </w:p>
        </w:tc>
        <w:tc>
          <w:tcPr>
            <w:tcW w:w="1046"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4.8</w:t>
            </w:r>
          </w:p>
        </w:tc>
        <w:tc>
          <w:tcPr>
            <w:tcW w:w="1868"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3.0</w:t>
            </w:r>
          </w:p>
        </w:tc>
      </w:tr>
    </w:tbl>
    <w:p w:rsidR="00355033" w:rsidRDefault="00355033" w:rsidP="00355033">
      <w:pPr>
        <w:rPr>
          <w:rFonts w:ascii="Times New Roman" w:eastAsiaTheme="majorEastAsia" w:hAnsi="Times New Roman" w:cs="Times New Roman"/>
          <w:b/>
          <w:bCs/>
          <w:color w:val="000000" w:themeColor="text1"/>
          <w:sz w:val="32"/>
          <w:szCs w:val="32"/>
        </w:rPr>
      </w:pPr>
    </w:p>
    <w:p w:rsidR="00355033" w:rsidRPr="007258DC" w:rsidRDefault="00355033" w:rsidP="00355033">
      <w:pPr>
        <w:pStyle w:val="Caption"/>
        <w:rPr>
          <w:b/>
          <w:i w:val="0"/>
          <w:color w:val="000000" w:themeColor="text1"/>
          <w:sz w:val="24"/>
          <w:szCs w:val="24"/>
        </w:rPr>
      </w:pPr>
      <w:bookmarkStart w:id="23" w:name="_Toc49785105"/>
      <w:r w:rsidRPr="007258DC">
        <w:rPr>
          <w:b/>
          <w:i w:val="0"/>
          <w:color w:val="000000" w:themeColor="text1"/>
          <w:sz w:val="24"/>
          <w:szCs w:val="24"/>
        </w:rPr>
        <w:t xml:space="preserve">Table </w:t>
      </w:r>
      <w:r w:rsidR="00D34E05">
        <w:rPr>
          <w:b/>
          <w:i w:val="0"/>
          <w:color w:val="000000" w:themeColor="text1"/>
          <w:sz w:val="24"/>
          <w:szCs w:val="24"/>
        </w:rPr>
        <w:t xml:space="preserve">S5.4. </w:t>
      </w:r>
      <w:r w:rsidRPr="007258DC">
        <w:rPr>
          <w:b/>
          <w:i w:val="0"/>
          <w:color w:val="000000" w:themeColor="text1"/>
          <w:sz w:val="24"/>
          <w:szCs w:val="24"/>
        </w:rPr>
        <w:t>Benefit-cost ratios of action by biome and country under Scenario 4</w:t>
      </w:r>
      <w:bookmarkEnd w:id="23"/>
    </w:p>
    <w:tbl>
      <w:tblPr>
        <w:tblW w:w="8364" w:type="dxa"/>
        <w:tblLook w:val="04A0" w:firstRow="1" w:lastRow="0" w:firstColumn="1" w:lastColumn="0" w:noHBand="0" w:noVBand="1"/>
      </w:tblPr>
      <w:tblGrid>
        <w:gridCol w:w="1640"/>
        <w:gridCol w:w="789"/>
        <w:gridCol w:w="1002"/>
        <w:gridCol w:w="1169"/>
        <w:gridCol w:w="1152"/>
        <w:gridCol w:w="1046"/>
        <w:gridCol w:w="1566"/>
      </w:tblGrid>
      <w:tr w:rsidR="00355033" w:rsidRPr="00FE2929" w:rsidTr="006623B7">
        <w:trPr>
          <w:trHeight w:val="290"/>
        </w:trPr>
        <w:tc>
          <w:tcPr>
            <w:tcW w:w="1640" w:type="dxa"/>
            <w:vMerge w:val="restart"/>
            <w:tcBorders>
              <w:top w:val="single" w:sz="4" w:space="0" w:color="auto"/>
              <w:left w:val="nil"/>
              <w:bottom w:val="single" w:sz="4" w:space="0" w:color="000000"/>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Country</w:t>
            </w:r>
          </w:p>
        </w:tc>
        <w:tc>
          <w:tcPr>
            <w:tcW w:w="6724" w:type="dxa"/>
            <w:gridSpan w:val="6"/>
            <w:tcBorders>
              <w:top w:val="single" w:sz="4" w:space="0" w:color="auto"/>
              <w:left w:val="nil"/>
              <w:bottom w:val="nil"/>
              <w:right w:val="nil"/>
            </w:tcBorders>
            <w:shd w:val="clear" w:color="auto" w:fill="auto"/>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 xml:space="preserve">Scenario 4, returns from each $ invested in restoration by biome </w:t>
            </w:r>
          </w:p>
        </w:tc>
      </w:tr>
      <w:tr w:rsidR="00355033" w:rsidRPr="00FE2929" w:rsidTr="006623B7">
        <w:trPr>
          <w:trHeight w:val="290"/>
        </w:trPr>
        <w:tc>
          <w:tcPr>
            <w:tcW w:w="1640" w:type="dxa"/>
            <w:vMerge/>
            <w:tcBorders>
              <w:top w:val="single" w:sz="4" w:space="0" w:color="auto"/>
              <w:left w:val="nil"/>
              <w:bottom w:val="single" w:sz="4" w:space="0" w:color="000000"/>
              <w:right w:val="nil"/>
            </w:tcBorders>
            <w:vAlign w:val="center"/>
            <w:hideMark/>
          </w:tcPr>
          <w:p w:rsidR="00355033" w:rsidRPr="00FE2929" w:rsidRDefault="00355033" w:rsidP="006623B7">
            <w:pPr>
              <w:spacing w:after="0" w:line="240" w:lineRule="auto"/>
              <w:rPr>
                <w:rFonts w:ascii="Calibri" w:eastAsia="Times New Roman" w:hAnsi="Calibri" w:cs="Calibri"/>
                <w:b/>
                <w:bCs/>
                <w:color w:val="000000"/>
              </w:rPr>
            </w:pPr>
          </w:p>
        </w:tc>
        <w:tc>
          <w:tcPr>
            <w:tcW w:w="789"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Forest</w:t>
            </w:r>
          </w:p>
        </w:tc>
        <w:tc>
          <w:tcPr>
            <w:tcW w:w="100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Wetland</w:t>
            </w:r>
          </w:p>
        </w:tc>
        <w:tc>
          <w:tcPr>
            <w:tcW w:w="1169"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Woodland</w:t>
            </w:r>
          </w:p>
        </w:tc>
        <w:tc>
          <w:tcPr>
            <w:tcW w:w="115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Shrubland</w:t>
            </w:r>
          </w:p>
        </w:tc>
        <w:tc>
          <w:tcPr>
            <w:tcW w:w="1046"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Cropland</w:t>
            </w:r>
          </w:p>
        </w:tc>
        <w:tc>
          <w:tcPr>
            <w:tcW w:w="1566" w:type="dxa"/>
            <w:tcBorders>
              <w:top w:val="nil"/>
              <w:left w:val="nil"/>
              <w:bottom w:val="single" w:sz="4" w:space="0" w:color="auto"/>
              <w:right w:val="nil"/>
            </w:tcBorders>
            <w:shd w:val="clear" w:color="auto" w:fill="auto"/>
            <w:noWrap/>
            <w:vAlign w:val="bottom"/>
            <w:hideMark/>
          </w:tcPr>
          <w:p w:rsidR="00355033" w:rsidRPr="00FE2929"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Burkina Faso</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9.8</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3.0</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4.1</w:t>
            </w:r>
          </w:p>
        </w:tc>
        <w:tc>
          <w:tcPr>
            <w:tcW w:w="156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3.8</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Chad</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7.8</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5.2</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c>
          <w:tcPr>
            <w:tcW w:w="156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4.1</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Djibouti</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11.0</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56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5.1</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Eritrea</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11.4</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9.1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56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5.0</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Ethiopia</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6.2</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8.5</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3.0</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3.3</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4.5</w:t>
            </w:r>
          </w:p>
        </w:tc>
        <w:tc>
          <w:tcPr>
            <w:tcW w:w="156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5.1</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Mali</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7.8</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3.0</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4.5</w:t>
            </w:r>
          </w:p>
        </w:tc>
        <w:tc>
          <w:tcPr>
            <w:tcW w:w="156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5.1</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Mauritania</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7.7</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3.7</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56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5.1</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Niger</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8.0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5.2</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1.6</w:t>
            </w:r>
          </w:p>
        </w:tc>
        <w:tc>
          <w:tcPr>
            <w:tcW w:w="156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4.6</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Nigeria</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5.1</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5.4</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2.3</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2.3</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8.5</w:t>
            </w:r>
          </w:p>
        </w:tc>
        <w:tc>
          <w:tcPr>
            <w:tcW w:w="156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5.1</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Sudan</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9.1</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4.9</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3.2</w:t>
            </w:r>
          </w:p>
        </w:tc>
        <w:tc>
          <w:tcPr>
            <w:tcW w:w="156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4.1</w:t>
            </w:r>
          </w:p>
        </w:tc>
      </w:tr>
      <w:tr w:rsidR="00355033" w:rsidRPr="00FE2929" w:rsidTr="006623B7">
        <w:trPr>
          <w:trHeight w:val="290"/>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Senegal</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8.4</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3.0</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3.0</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3.6</w:t>
            </w:r>
          </w:p>
        </w:tc>
        <w:tc>
          <w:tcPr>
            <w:tcW w:w="156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5.1</w:t>
            </w:r>
          </w:p>
        </w:tc>
      </w:tr>
      <w:tr w:rsidR="00355033" w:rsidRPr="00B178FC" w:rsidTr="006623B7">
        <w:trPr>
          <w:trHeight w:val="290"/>
        </w:trPr>
        <w:tc>
          <w:tcPr>
            <w:tcW w:w="1640"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rPr>
                <w:rFonts w:ascii="Calibri" w:eastAsia="Times New Roman" w:hAnsi="Calibri" w:cs="Calibri"/>
                <w:b/>
                <w:bCs/>
                <w:color w:val="000000"/>
              </w:rPr>
            </w:pPr>
            <w:r w:rsidRPr="00B178FC">
              <w:rPr>
                <w:rFonts w:ascii="Calibri" w:eastAsia="Times New Roman" w:hAnsi="Calibri" w:cs="Calibri"/>
                <w:b/>
                <w:bCs/>
                <w:color w:val="000000"/>
              </w:rPr>
              <w:t>Sahel</w:t>
            </w:r>
          </w:p>
        </w:tc>
        <w:tc>
          <w:tcPr>
            <w:tcW w:w="789"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5.4</w:t>
            </w:r>
          </w:p>
        </w:tc>
        <w:tc>
          <w:tcPr>
            <w:tcW w:w="1002"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7.1</w:t>
            </w:r>
          </w:p>
        </w:tc>
        <w:tc>
          <w:tcPr>
            <w:tcW w:w="1169"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2.5</w:t>
            </w:r>
          </w:p>
        </w:tc>
        <w:tc>
          <w:tcPr>
            <w:tcW w:w="1152"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3.6</w:t>
            </w:r>
          </w:p>
        </w:tc>
        <w:tc>
          <w:tcPr>
            <w:tcW w:w="1046"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6.4</w:t>
            </w:r>
          </w:p>
        </w:tc>
        <w:tc>
          <w:tcPr>
            <w:tcW w:w="1566"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4.3</w:t>
            </w:r>
          </w:p>
        </w:tc>
      </w:tr>
    </w:tbl>
    <w:p w:rsidR="00355033" w:rsidRDefault="00355033" w:rsidP="00355033">
      <w:pPr>
        <w:rPr>
          <w:rFonts w:ascii="Times New Roman" w:eastAsiaTheme="majorEastAsia" w:hAnsi="Times New Roman" w:cs="Times New Roman"/>
          <w:b/>
          <w:bCs/>
          <w:color w:val="000000" w:themeColor="text1"/>
          <w:sz w:val="32"/>
          <w:szCs w:val="32"/>
        </w:rPr>
      </w:pPr>
    </w:p>
    <w:p w:rsidR="00355033" w:rsidRDefault="00355033" w:rsidP="00355033">
      <w:pPr>
        <w:rPr>
          <w:rFonts w:ascii="Times New Roman" w:eastAsiaTheme="majorEastAsia" w:hAnsi="Times New Roman" w:cs="Times New Roman"/>
          <w:b/>
          <w:bCs/>
          <w:color w:val="000000" w:themeColor="text1"/>
          <w:sz w:val="32"/>
          <w:szCs w:val="32"/>
        </w:rPr>
      </w:pPr>
    </w:p>
    <w:p w:rsidR="00355033" w:rsidRDefault="00355033" w:rsidP="00355033">
      <w:pPr>
        <w:rPr>
          <w:rFonts w:ascii="Times New Roman" w:eastAsiaTheme="majorEastAsia" w:hAnsi="Times New Roman" w:cs="Times New Roman"/>
          <w:b/>
          <w:bCs/>
          <w:color w:val="000000" w:themeColor="text1"/>
          <w:sz w:val="32"/>
          <w:szCs w:val="32"/>
        </w:rPr>
      </w:pPr>
    </w:p>
    <w:p w:rsidR="00D34E05" w:rsidRDefault="00D34E05" w:rsidP="00355033">
      <w:pPr>
        <w:rPr>
          <w:rFonts w:ascii="Times New Roman" w:eastAsiaTheme="majorEastAsia" w:hAnsi="Times New Roman" w:cs="Times New Roman"/>
          <w:b/>
          <w:bCs/>
          <w:color w:val="000000" w:themeColor="text1"/>
          <w:sz w:val="32"/>
          <w:szCs w:val="32"/>
        </w:rPr>
      </w:pPr>
    </w:p>
    <w:p w:rsidR="00355033" w:rsidRDefault="00355033" w:rsidP="00355033">
      <w:pPr>
        <w:rPr>
          <w:rFonts w:ascii="Times New Roman" w:eastAsiaTheme="majorEastAsia" w:hAnsi="Times New Roman" w:cs="Times New Roman"/>
          <w:b/>
          <w:bCs/>
          <w:color w:val="000000" w:themeColor="text1"/>
          <w:sz w:val="32"/>
          <w:szCs w:val="32"/>
        </w:rPr>
      </w:pPr>
    </w:p>
    <w:p w:rsidR="009E0D45" w:rsidRDefault="009E0D45" w:rsidP="00355033">
      <w:pPr>
        <w:rPr>
          <w:rFonts w:ascii="Times New Roman" w:eastAsiaTheme="majorEastAsia" w:hAnsi="Times New Roman" w:cs="Times New Roman"/>
          <w:b/>
          <w:bCs/>
          <w:color w:val="000000" w:themeColor="text1"/>
          <w:sz w:val="32"/>
          <w:szCs w:val="32"/>
        </w:rPr>
      </w:pPr>
    </w:p>
    <w:p w:rsidR="00355033" w:rsidRPr="007258DC" w:rsidRDefault="00355033" w:rsidP="00355033">
      <w:pPr>
        <w:pStyle w:val="Caption"/>
        <w:rPr>
          <w:b/>
          <w:i w:val="0"/>
          <w:color w:val="000000" w:themeColor="text1"/>
          <w:sz w:val="24"/>
          <w:szCs w:val="24"/>
        </w:rPr>
      </w:pPr>
      <w:bookmarkStart w:id="24" w:name="_Toc49785106"/>
      <w:r w:rsidRPr="007258DC">
        <w:rPr>
          <w:b/>
          <w:i w:val="0"/>
          <w:color w:val="000000" w:themeColor="text1"/>
          <w:sz w:val="24"/>
          <w:szCs w:val="24"/>
        </w:rPr>
        <w:t xml:space="preserve">Table </w:t>
      </w:r>
      <w:r w:rsidR="00D34E05">
        <w:rPr>
          <w:b/>
          <w:i w:val="0"/>
          <w:color w:val="000000" w:themeColor="text1"/>
          <w:sz w:val="24"/>
          <w:szCs w:val="24"/>
        </w:rPr>
        <w:t xml:space="preserve">S5.5. </w:t>
      </w:r>
      <w:r w:rsidRPr="007258DC">
        <w:rPr>
          <w:b/>
          <w:i w:val="0"/>
          <w:color w:val="000000" w:themeColor="text1"/>
          <w:sz w:val="24"/>
          <w:szCs w:val="24"/>
        </w:rPr>
        <w:t>Benefit-cost ratios of action by biome and country under Scenario 5</w:t>
      </w:r>
      <w:bookmarkEnd w:id="24"/>
    </w:p>
    <w:tbl>
      <w:tblPr>
        <w:tblW w:w="9072" w:type="dxa"/>
        <w:jc w:val="center"/>
        <w:tblLook w:val="04A0" w:firstRow="1" w:lastRow="0" w:firstColumn="1" w:lastColumn="0" w:noHBand="0" w:noVBand="1"/>
      </w:tblPr>
      <w:tblGrid>
        <w:gridCol w:w="1640"/>
        <w:gridCol w:w="789"/>
        <w:gridCol w:w="1002"/>
        <w:gridCol w:w="1169"/>
        <w:gridCol w:w="1152"/>
        <w:gridCol w:w="1046"/>
        <w:gridCol w:w="2274"/>
      </w:tblGrid>
      <w:tr w:rsidR="00355033" w:rsidRPr="00FE2929" w:rsidTr="006623B7">
        <w:trPr>
          <w:trHeight w:val="290"/>
          <w:jc w:val="center"/>
        </w:trPr>
        <w:tc>
          <w:tcPr>
            <w:tcW w:w="1640" w:type="dxa"/>
            <w:vMerge w:val="restart"/>
            <w:tcBorders>
              <w:top w:val="single" w:sz="4" w:space="0" w:color="auto"/>
              <w:left w:val="nil"/>
              <w:bottom w:val="single" w:sz="4" w:space="0" w:color="000000"/>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lastRenderedPageBreak/>
              <w:t>Country</w:t>
            </w:r>
          </w:p>
        </w:tc>
        <w:tc>
          <w:tcPr>
            <w:tcW w:w="7432" w:type="dxa"/>
            <w:gridSpan w:val="6"/>
            <w:tcBorders>
              <w:top w:val="single" w:sz="4" w:space="0" w:color="auto"/>
              <w:left w:val="nil"/>
              <w:bottom w:val="nil"/>
              <w:right w:val="nil"/>
            </w:tcBorders>
            <w:shd w:val="clear" w:color="auto" w:fill="auto"/>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 xml:space="preserve">Scenario 5, returns from each $ invested in restoration by biome </w:t>
            </w:r>
          </w:p>
        </w:tc>
      </w:tr>
      <w:tr w:rsidR="00355033" w:rsidRPr="00FE2929" w:rsidTr="006623B7">
        <w:trPr>
          <w:trHeight w:val="290"/>
          <w:jc w:val="center"/>
        </w:trPr>
        <w:tc>
          <w:tcPr>
            <w:tcW w:w="1640" w:type="dxa"/>
            <w:vMerge/>
            <w:tcBorders>
              <w:top w:val="single" w:sz="4" w:space="0" w:color="auto"/>
              <w:left w:val="nil"/>
              <w:bottom w:val="single" w:sz="4" w:space="0" w:color="000000"/>
              <w:right w:val="nil"/>
            </w:tcBorders>
            <w:vAlign w:val="center"/>
            <w:hideMark/>
          </w:tcPr>
          <w:p w:rsidR="00355033" w:rsidRPr="00FE2929" w:rsidRDefault="00355033" w:rsidP="006623B7">
            <w:pPr>
              <w:spacing w:after="0" w:line="240" w:lineRule="auto"/>
              <w:rPr>
                <w:rFonts w:ascii="Calibri" w:eastAsia="Times New Roman" w:hAnsi="Calibri" w:cs="Calibri"/>
                <w:b/>
                <w:bCs/>
                <w:color w:val="000000"/>
              </w:rPr>
            </w:pPr>
          </w:p>
        </w:tc>
        <w:tc>
          <w:tcPr>
            <w:tcW w:w="789"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Forest</w:t>
            </w:r>
          </w:p>
        </w:tc>
        <w:tc>
          <w:tcPr>
            <w:tcW w:w="100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Wetland</w:t>
            </w:r>
          </w:p>
        </w:tc>
        <w:tc>
          <w:tcPr>
            <w:tcW w:w="1169"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Woodland</w:t>
            </w:r>
          </w:p>
        </w:tc>
        <w:tc>
          <w:tcPr>
            <w:tcW w:w="115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Shrubland</w:t>
            </w:r>
          </w:p>
        </w:tc>
        <w:tc>
          <w:tcPr>
            <w:tcW w:w="1046"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Cropland</w:t>
            </w:r>
          </w:p>
        </w:tc>
        <w:tc>
          <w:tcPr>
            <w:tcW w:w="2274" w:type="dxa"/>
            <w:tcBorders>
              <w:top w:val="nil"/>
              <w:left w:val="nil"/>
              <w:bottom w:val="single" w:sz="4" w:space="0" w:color="auto"/>
              <w:right w:val="nil"/>
            </w:tcBorders>
            <w:shd w:val="clear" w:color="auto" w:fill="auto"/>
            <w:noWrap/>
            <w:vAlign w:val="bottom"/>
            <w:hideMark/>
          </w:tcPr>
          <w:p w:rsidR="00355033" w:rsidRPr="00FE2929" w:rsidRDefault="00C94964" w:rsidP="006623B7">
            <w:pPr>
              <w:spacing w:after="0" w:line="240" w:lineRule="auto"/>
              <w:rPr>
                <w:rFonts w:ascii="Calibri" w:eastAsia="Times New Roman" w:hAnsi="Calibri" w:cs="Calibri"/>
                <w:b/>
                <w:bCs/>
                <w:color w:val="000000"/>
              </w:rPr>
            </w:pPr>
            <w:r>
              <w:rPr>
                <w:rFonts w:ascii="Calibri" w:eastAsia="Times New Roman" w:hAnsi="Calibri" w:cs="Calibri"/>
                <w:b/>
                <w:bCs/>
                <w:color w:val="000000"/>
              </w:rPr>
              <w:t>Grassland</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Burkina Faso</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2.4</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0.8</w:t>
            </w:r>
          </w:p>
        </w:tc>
        <w:tc>
          <w:tcPr>
            <w:tcW w:w="227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0.4</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Chad</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1.8</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227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0.5</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Djibouti</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4.0</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227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Eritrea</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2.7</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3.3</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227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Ethiopia</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4.5</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2.1</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c>
          <w:tcPr>
            <w:tcW w:w="227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Mali</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1.2</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227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Mauritania</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1.2</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227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Niger</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2.1</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1.8</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0.3</w:t>
            </w:r>
          </w:p>
        </w:tc>
        <w:tc>
          <w:tcPr>
            <w:tcW w:w="227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Nigeria</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3.7</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1.4</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0.8</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0.8</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1.2</w:t>
            </w:r>
          </w:p>
        </w:tc>
        <w:tc>
          <w:tcPr>
            <w:tcW w:w="227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Sudan</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2.2</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1.7</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c>
          <w:tcPr>
            <w:tcW w:w="227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0.5</w:t>
            </w:r>
          </w:p>
        </w:tc>
      </w:tr>
      <w:tr w:rsidR="00355033" w:rsidRPr="00FE2929" w:rsidTr="006623B7">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Senegal</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2.6</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2.1</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15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1.0</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0.5</w:t>
            </w:r>
          </w:p>
        </w:tc>
        <w:tc>
          <w:tcPr>
            <w:tcW w:w="2274"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B178FC" w:rsidTr="006623B7">
        <w:trPr>
          <w:trHeight w:val="290"/>
          <w:jc w:val="center"/>
        </w:trPr>
        <w:tc>
          <w:tcPr>
            <w:tcW w:w="1640"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rPr>
                <w:rFonts w:ascii="Calibri" w:eastAsia="Times New Roman" w:hAnsi="Calibri" w:cs="Calibri"/>
                <w:b/>
                <w:bCs/>
                <w:color w:val="000000"/>
              </w:rPr>
            </w:pPr>
            <w:r w:rsidRPr="00B178FC">
              <w:rPr>
                <w:rFonts w:ascii="Calibri" w:eastAsia="Times New Roman" w:hAnsi="Calibri" w:cs="Calibri"/>
                <w:b/>
                <w:bCs/>
                <w:color w:val="000000"/>
              </w:rPr>
              <w:t>Sahel</w:t>
            </w:r>
          </w:p>
        </w:tc>
        <w:tc>
          <w:tcPr>
            <w:tcW w:w="789"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3.9</w:t>
            </w:r>
          </w:p>
        </w:tc>
        <w:tc>
          <w:tcPr>
            <w:tcW w:w="1002"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1.8</w:t>
            </w:r>
          </w:p>
        </w:tc>
        <w:tc>
          <w:tcPr>
            <w:tcW w:w="1169"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0.8</w:t>
            </w:r>
          </w:p>
        </w:tc>
        <w:tc>
          <w:tcPr>
            <w:tcW w:w="1152"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1.2</w:t>
            </w:r>
          </w:p>
        </w:tc>
        <w:tc>
          <w:tcPr>
            <w:tcW w:w="1046"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0.9</w:t>
            </w:r>
          </w:p>
        </w:tc>
        <w:tc>
          <w:tcPr>
            <w:tcW w:w="2274" w:type="dxa"/>
            <w:tcBorders>
              <w:top w:val="nil"/>
              <w:left w:val="nil"/>
              <w:bottom w:val="single" w:sz="4" w:space="0" w:color="auto"/>
              <w:right w:val="nil"/>
            </w:tcBorders>
            <w:shd w:val="clear" w:color="auto" w:fill="auto"/>
            <w:noWrap/>
            <w:vAlign w:val="bottom"/>
            <w:hideMark/>
          </w:tcPr>
          <w:p w:rsidR="00355033" w:rsidRPr="00B178FC" w:rsidRDefault="00355033" w:rsidP="006623B7">
            <w:pPr>
              <w:spacing w:after="0" w:line="240" w:lineRule="auto"/>
              <w:jc w:val="center"/>
              <w:rPr>
                <w:rFonts w:ascii="Calibri" w:eastAsia="Times New Roman" w:hAnsi="Calibri" w:cs="Calibri"/>
                <w:b/>
                <w:color w:val="000000"/>
              </w:rPr>
            </w:pPr>
            <w:r w:rsidRPr="00B178FC">
              <w:rPr>
                <w:rFonts w:ascii="Calibri" w:eastAsia="Times New Roman" w:hAnsi="Calibri" w:cs="Calibri"/>
                <w:b/>
                <w:color w:val="000000"/>
              </w:rPr>
              <w:t>0.5</w:t>
            </w:r>
          </w:p>
        </w:tc>
      </w:tr>
    </w:tbl>
    <w:p w:rsidR="00355033" w:rsidRDefault="00355033" w:rsidP="00355033">
      <w:pPr>
        <w:rPr>
          <w:rFonts w:ascii="Times New Roman" w:eastAsiaTheme="majorEastAsia" w:hAnsi="Times New Roman" w:cs="Times New Roman"/>
          <w:b/>
          <w:bCs/>
          <w:color w:val="000000" w:themeColor="text1"/>
          <w:sz w:val="32"/>
          <w:szCs w:val="32"/>
        </w:rPr>
      </w:pPr>
    </w:p>
    <w:p w:rsidR="00355033" w:rsidRPr="007258DC" w:rsidRDefault="00355033" w:rsidP="00355033">
      <w:pPr>
        <w:pStyle w:val="Caption"/>
        <w:rPr>
          <w:b/>
          <w:i w:val="0"/>
          <w:color w:val="000000" w:themeColor="text1"/>
          <w:sz w:val="24"/>
          <w:szCs w:val="24"/>
        </w:rPr>
      </w:pPr>
      <w:bookmarkStart w:id="25" w:name="_Toc49785107"/>
      <w:r w:rsidRPr="007258DC">
        <w:rPr>
          <w:b/>
          <w:i w:val="0"/>
          <w:color w:val="000000" w:themeColor="text1"/>
          <w:sz w:val="24"/>
          <w:szCs w:val="24"/>
        </w:rPr>
        <w:t xml:space="preserve">Table </w:t>
      </w:r>
      <w:r w:rsidR="00D34E05">
        <w:rPr>
          <w:b/>
          <w:i w:val="0"/>
          <w:color w:val="000000" w:themeColor="text1"/>
          <w:sz w:val="24"/>
          <w:szCs w:val="24"/>
        </w:rPr>
        <w:t xml:space="preserve">S5.6. </w:t>
      </w:r>
      <w:r w:rsidRPr="007258DC">
        <w:rPr>
          <w:b/>
          <w:i w:val="0"/>
          <w:color w:val="000000" w:themeColor="text1"/>
          <w:sz w:val="24"/>
          <w:szCs w:val="24"/>
        </w:rPr>
        <w:t>Benefit-cost ratios of action by biome and country under Scenario 6</w:t>
      </w:r>
      <w:bookmarkEnd w:id="25"/>
    </w:p>
    <w:tbl>
      <w:tblPr>
        <w:tblW w:w="8080" w:type="dxa"/>
        <w:jc w:val="center"/>
        <w:tblLook w:val="04A0" w:firstRow="1" w:lastRow="0" w:firstColumn="1" w:lastColumn="0" w:noHBand="0" w:noVBand="1"/>
      </w:tblPr>
      <w:tblGrid>
        <w:gridCol w:w="1640"/>
        <w:gridCol w:w="789"/>
        <w:gridCol w:w="1002"/>
        <w:gridCol w:w="1169"/>
        <w:gridCol w:w="1152"/>
        <w:gridCol w:w="1046"/>
        <w:gridCol w:w="1282"/>
      </w:tblGrid>
      <w:tr w:rsidR="00355033" w:rsidRPr="00FE2929" w:rsidTr="008D6886">
        <w:trPr>
          <w:trHeight w:val="290"/>
          <w:jc w:val="center"/>
        </w:trPr>
        <w:tc>
          <w:tcPr>
            <w:tcW w:w="1640" w:type="dxa"/>
            <w:vMerge w:val="restart"/>
            <w:tcBorders>
              <w:top w:val="single" w:sz="4" w:space="0" w:color="auto"/>
              <w:left w:val="nil"/>
              <w:bottom w:val="single" w:sz="4" w:space="0" w:color="000000"/>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Country</w:t>
            </w:r>
          </w:p>
        </w:tc>
        <w:tc>
          <w:tcPr>
            <w:tcW w:w="6440" w:type="dxa"/>
            <w:gridSpan w:val="6"/>
            <w:tcBorders>
              <w:top w:val="single" w:sz="4" w:space="0" w:color="auto"/>
              <w:left w:val="nil"/>
              <w:bottom w:val="nil"/>
              <w:right w:val="nil"/>
            </w:tcBorders>
            <w:shd w:val="clear" w:color="auto" w:fill="auto"/>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 xml:space="preserve">Scenario 6, returns from each $ invested in restoration by biome </w:t>
            </w:r>
          </w:p>
        </w:tc>
      </w:tr>
      <w:tr w:rsidR="00355033" w:rsidRPr="00FE2929" w:rsidTr="008D6886">
        <w:trPr>
          <w:trHeight w:val="290"/>
          <w:jc w:val="center"/>
        </w:trPr>
        <w:tc>
          <w:tcPr>
            <w:tcW w:w="1640" w:type="dxa"/>
            <w:vMerge/>
            <w:tcBorders>
              <w:top w:val="single" w:sz="4" w:space="0" w:color="auto"/>
              <w:left w:val="nil"/>
              <w:bottom w:val="single" w:sz="4" w:space="0" w:color="000000"/>
              <w:right w:val="nil"/>
            </w:tcBorders>
            <w:vAlign w:val="center"/>
            <w:hideMark/>
          </w:tcPr>
          <w:p w:rsidR="00355033" w:rsidRPr="00FE2929" w:rsidRDefault="00355033" w:rsidP="006623B7">
            <w:pPr>
              <w:spacing w:after="0" w:line="240" w:lineRule="auto"/>
              <w:rPr>
                <w:rFonts w:ascii="Calibri" w:eastAsia="Times New Roman" w:hAnsi="Calibri" w:cs="Calibri"/>
                <w:b/>
                <w:bCs/>
                <w:color w:val="000000"/>
              </w:rPr>
            </w:pPr>
          </w:p>
        </w:tc>
        <w:tc>
          <w:tcPr>
            <w:tcW w:w="789"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Forest</w:t>
            </w:r>
          </w:p>
        </w:tc>
        <w:tc>
          <w:tcPr>
            <w:tcW w:w="100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Wetland</w:t>
            </w:r>
          </w:p>
        </w:tc>
        <w:tc>
          <w:tcPr>
            <w:tcW w:w="1169"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Woodland</w:t>
            </w:r>
          </w:p>
        </w:tc>
        <w:tc>
          <w:tcPr>
            <w:tcW w:w="115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Shrubland</w:t>
            </w:r>
          </w:p>
        </w:tc>
        <w:tc>
          <w:tcPr>
            <w:tcW w:w="1046"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Cropland</w:t>
            </w:r>
          </w:p>
        </w:tc>
        <w:tc>
          <w:tcPr>
            <w:tcW w:w="1282" w:type="dxa"/>
            <w:tcBorders>
              <w:top w:val="nil"/>
              <w:left w:val="nil"/>
              <w:bottom w:val="single" w:sz="4" w:space="0" w:color="auto"/>
              <w:right w:val="nil"/>
            </w:tcBorders>
            <w:shd w:val="clear" w:color="auto" w:fill="auto"/>
            <w:noWrap/>
            <w:vAlign w:val="bottom"/>
            <w:hideMark/>
          </w:tcPr>
          <w:p w:rsidR="00355033" w:rsidRPr="00FE2929" w:rsidRDefault="00C94964" w:rsidP="006623B7">
            <w:pPr>
              <w:spacing w:after="0" w:line="240" w:lineRule="auto"/>
              <w:rPr>
                <w:rFonts w:ascii="Calibri" w:eastAsia="Times New Roman" w:hAnsi="Calibri" w:cs="Calibri"/>
                <w:b/>
                <w:bCs/>
                <w:color w:val="000000"/>
              </w:rPr>
            </w:pPr>
            <w:r>
              <w:rPr>
                <w:rFonts w:ascii="Calibri" w:eastAsia="Times New Roman" w:hAnsi="Calibri" w:cs="Calibri"/>
                <w:b/>
                <w:bCs/>
                <w:color w:val="000000"/>
              </w:rPr>
              <w:t>Grassland</w:t>
            </w:r>
          </w:p>
        </w:tc>
      </w:tr>
      <w:tr w:rsidR="00355033" w:rsidRPr="00FE2929" w:rsidTr="008D6886">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Burkina Faso</w:t>
            </w:r>
          </w:p>
        </w:tc>
        <w:tc>
          <w:tcPr>
            <w:tcW w:w="789" w:type="dxa"/>
            <w:tcBorders>
              <w:top w:val="nil"/>
              <w:left w:val="nil"/>
              <w:bottom w:val="nil"/>
              <w:right w:val="nil"/>
            </w:tcBorders>
            <w:shd w:val="clear" w:color="auto" w:fill="auto"/>
            <w:noWrap/>
            <w:vAlign w:val="bottom"/>
            <w:hideMark/>
          </w:tcPr>
          <w:p w:rsidR="00355033" w:rsidRPr="00FE2929" w:rsidRDefault="003E578A" w:rsidP="003E578A">
            <w:pPr>
              <w:spacing w:after="0" w:line="240" w:lineRule="auto"/>
              <w:jc w:val="center"/>
              <w:rPr>
                <w:rFonts w:ascii="Calibri" w:eastAsia="Times New Roman" w:hAnsi="Calibri" w:cs="Calibri"/>
                <w:color w:val="000000"/>
              </w:rPr>
            </w:pPr>
            <w:r>
              <w:rPr>
                <w:rFonts w:ascii="Calibri" w:eastAsia="Times New Roman" w:hAnsi="Calibri" w:cs="Calibri"/>
                <w:color w:val="000000"/>
              </w:rPr>
              <w:t>2</w:t>
            </w:r>
            <w:r w:rsidR="00355033" w:rsidRPr="00FE2929">
              <w:rPr>
                <w:rFonts w:ascii="Calibri" w:eastAsia="Times New Roman" w:hAnsi="Calibri" w:cs="Calibri"/>
                <w:color w:val="000000"/>
              </w:rPr>
              <w:t>.</w:t>
            </w:r>
            <w:r>
              <w:rPr>
                <w:rFonts w:ascii="Calibri" w:eastAsia="Times New Roman" w:hAnsi="Calibri" w:cs="Calibri"/>
                <w:color w:val="000000"/>
              </w:rPr>
              <w:t>0</w:t>
            </w:r>
          </w:p>
        </w:tc>
        <w:tc>
          <w:tcPr>
            <w:tcW w:w="100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0.9</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0.8</w:t>
            </w:r>
          </w:p>
        </w:tc>
        <w:tc>
          <w:tcPr>
            <w:tcW w:w="128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0.4</w:t>
            </w:r>
          </w:p>
        </w:tc>
      </w:tr>
      <w:tr w:rsidR="00355033" w:rsidRPr="00FE2929" w:rsidTr="008D6886">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Chad</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1.8</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1.7</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128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0.5</w:t>
            </w:r>
          </w:p>
        </w:tc>
      </w:tr>
      <w:tr w:rsidR="00355033" w:rsidRPr="00FE2929" w:rsidTr="008D6886">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Djibouti</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3</w:t>
            </w:r>
            <w:r w:rsidR="00355033" w:rsidRPr="00FE2929">
              <w:rPr>
                <w:rFonts w:ascii="Calibri" w:eastAsia="Times New Roman" w:hAnsi="Calibri" w:cs="Calibri"/>
                <w:color w:val="000000"/>
              </w:rPr>
              <w:t>.6</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28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8D6886">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Eritrea</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2.3</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28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r>
      <w:tr w:rsidR="00355033" w:rsidRPr="00FE2929" w:rsidTr="008D6886">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Ethiopia</w:t>
            </w:r>
          </w:p>
        </w:tc>
        <w:tc>
          <w:tcPr>
            <w:tcW w:w="789" w:type="dxa"/>
            <w:tcBorders>
              <w:top w:val="nil"/>
              <w:left w:val="nil"/>
              <w:bottom w:val="nil"/>
              <w:right w:val="nil"/>
            </w:tcBorders>
            <w:shd w:val="clear" w:color="auto" w:fill="auto"/>
            <w:noWrap/>
            <w:vAlign w:val="bottom"/>
            <w:hideMark/>
          </w:tcPr>
          <w:p w:rsidR="00355033" w:rsidRPr="00FE2929" w:rsidRDefault="003E578A"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3.8</w:t>
            </w:r>
          </w:p>
        </w:tc>
        <w:tc>
          <w:tcPr>
            <w:tcW w:w="100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1.9</w:t>
            </w:r>
          </w:p>
        </w:tc>
        <w:tc>
          <w:tcPr>
            <w:tcW w:w="1169"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0.9</w:t>
            </w:r>
          </w:p>
        </w:tc>
        <w:tc>
          <w:tcPr>
            <w:tcW w:w="1152" w:type="dxa"/>
            <w:tcBorders>
              <w:top w:val="nil"/>
              <w:left w:val="nil"/>
              <w:bottom w:val="nil"/>
              <w:right w:val="nil"/>
            </w:tcBorders>
            <w:shd w:val="clear" w:color="auto" w:fill="auto"/>
            <w:noWrap/>
            <w:vAlign w:val="bottom"/>
            <w:hideMark/>
          </w:tcPr>
          <w:p w:rsidR="00355033" w:rsidRPr="00FE2929" w:rsidRDefault="00355033" w:rsidP="009E0D45">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w:t>
            </w:r>
            <w:r w:rsidR="009E0D45">
              <w:rPr>
                <w:rFonts w:ascii="Calibri" w:eastAsia="Times New Roman" w:hAnsi="Calibri" w:cs="Calibri"/>
                <w:color w:val="000000"/>
              </w:rPr>
              <w:t>0</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c>
          <w:tcPr>
            <w:tcW w:w="128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8D6886">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Mali</w:t>
            </w:r>
          </w:p>
        </w:tc>
        <w:tc>
          <w:tcPr>
            <w:tcW w:w="789" w:type="dxa"/>
            <w:tcBorders>
              <w:top w:val="nil"/>
              <w:left w:val="nil"/>
              <w:bottom w:val="nil"/>
              <w:right w:val="nil"/>
            </w:tcBorders>
            <w:shd w:val="clear" w:color="auto" w:fill="auto"/>
            <w:noWrap/>
            <w:vAlign w:val="bottom"/>
            <w:hideMark/>
          </w:tcPr>
          <w:p w:rsidR="00355033" w:rsidRPr="00FE2929" w:rsidRDefault="003E578A"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c>
          <w:tcPr>
            <w:tcW w:w="100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1.8</w:t>
            </w:r>
          </w:p>
        </w:tc>
        <w:tc>
          <w:tcPr>
            <w:tcW w:w="1169"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0.9</w:t>
            </w:r>
          </w:p>
        </w:tc>
        <w:tc>
          <w:tcPr>
            <w:tcW w:w="1152" w:type="dxa"/>
            <w:tcBorders>
              <w:top w:val="nil"/>
              <w:left w:val="nil"/>
              <w:bottom w:val="nil"/>
              <w:right w:val="nil"/>
            </w:tcBorders>
            <w:shd w:val="clear" w:color="auto" w:fill="auto"/>
            <w:noWrap/>
            <w:vAlign w:val="bottom"/>
            <w:hideMark/>
          </w:tcPr>
          <w:p w:rsidR="00355033" w:rsidRPr="00FE2929" w:rsidRDefault="00355033" w:rsidP="009E0D45">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w:t>
            </w:r>
            <w:r w:rsidR="009E0D45">
              <w:rPr>
                <w:rFonts w:ascii="Calibri" w:eastAsia="Times New Roman" w:hAnsi="Calibri" w:cs="Calibri"/>
                <w:color w:val="000000"/>
              </w:rPr>
              <w:t>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c>
          <w:tcPr>
            <w:tcW w:w="128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8D6886">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Mauritania</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1.8</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355033" w:rsidP="009E0D45">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w:t>
            </w:r>
            <w:r w:rsidR="009E0D45">
              <w:rPr>
                <w:rFonts w:ascii="Calibri" w:eastAsia="Times New Roman" w:hAnsi="Calibri" w:cs="Calibri"/>
                <w:color w:val="000000"/>
              </w:rPr>
              <w:t>1</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28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8D6886">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Niger</w:t>
            </w:r>
          </w:p>
        </w:tc>
        <w:tc>
          <w:tcPr>
            <w:tcW w:w="78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1.8</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9E0D45" w:rsidP="009E0D45">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355033" w:rsidRPr="00FE2929">
              <w:rPr>
                <w:rFonts w:ascii="Calibri" w:eastAsia="Times New Roman" w:hAnsi="Calibri" w:cs="Calibri"/>
                <w:color w:val="000000"/>
              </w:rPr>
              <w:t>.</w:t>
            </w:r>
            <w:r>
              <w:rPr>
                <w:rFonts w:ascii="Calibri" w:eastAsia="Times New Roman" w:hAnsi="Calibri" w:cs="Calibri"/>
                <w:color w:val="000000"/>
              </w:rPr>
              <w:t>7</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0.3</w:t>
            </w:r>
          </w:p>
        </w:tc>
        <w:tc>
          <w:tcPr>
            <w:tcW w:w="128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r>
      <w:tr w:rsidR="00355033" w:rsidRPr="00FE2929" w:rsidTr="008D6886">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Nigeria</w:t>
            </w:r>
          </w:p>
        </w:tc>
        <w:tc>
          <w:tcPr>
            <w:tcW w:w="789" w:type="dxa"/>
            <w:tcBorders>
              <w:top w:val="nil"/>
              <w:left w:val="nil"/>
              <w:bottom w:val="nil"/>
              <w:right w:val="nil"/>
            </w:tcBorders>
            <w:shd w:val="clear" w:color="auto" w:fill="auto"/>
            <w:noWrap/>
            <w:vAlign w:val="bottom"/>
            <w:hideMark/>
          </w:tcPr>
          <w:p w:rsidR="00355033" w:rsidRPr="00FE2929" w:rsidRDefault="003E578A"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2.8</w:t>
            </w:r>
          </w:p>
        </w:tc>
        <w:tc>
          <w:tcPr>
            <w:tcW w:w="100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1.3</w:t>
            </w:r>
          </w:p>
        </w:tc>
        <w:tc>
          <w:tcPr>
            <w:tcW w:w="1169"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0.7</w:t>
            </w:r>
          </w:p>
        </w:tc>
        <w:tc>
          <w:tcPr>
            <w:tcW w:w="1152" w:type="dxa"/>
            <w:tcBorders>
              <w:top w:val="nil"/>
              <w:left w:val="nil"/>
              <w:bottom w:val="nil"/>
              <w:right w:val="nil"/>
            </w:tcBorders>
            <w:shd w:val="clear" w:color="auto" w:fill="auto"/>
            <w:noWrap/>
            <w:vAlign w:val="bottom"/>
            <w:hideMark/>
          </w:tcPr>
          <w:p w:rsidR="00355033" w:rsidRPr="00FE2929" w:rsidRDefault="009E0D45" w:rsidP="009E0D45">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00355033" w:rsidRPr="00FE2929">
              <w:rPr>
                <w:rFonts w:ascii="Calibri" w:eastAsia="Times New Roman" w:hAnsi="Calibri" w:cs="Calibri"/>
                <w:color w:val="000000"/>
              </w:rPr>
              <w:t>.</w:t>
            </w:r>
            <w:r>
              <w:rPr>
                <w:rFonts w:ascii="Calibri" w:eastAsia="Times New Roman" w:hAnsi="Calibri" w:cs="Calibri"/>
                <w:color w:val="000000"/>
              </w:rPr>
              <w:t>7</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1.2</w:t>
            </w:r>
          </w:p>
        </w:tc>
        <w:tc>
          <w:tcPr>
            <w:tcW w:w="128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8D6886">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Sudan</w:t>
            </w:r>
          </w:p>
        </w:tc>
        <w:tc>
          <w:tcPr>
            <w:tcW w:w="789"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c>
          <w:tcPr>
            <w:tcW w:w="100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c>
          <w:tcPr>
            <w:tcW w:w="1169"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1.6</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0.6</w:t>
            </w:r>
          </w:p>
        </w:tc>
        <w:tc>
          <w:tcPr>
            <w:tcW w:w="128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0.5</w:t>
            </w:r>
          </w:p>
        </w:tc>
      </w:tr>
      <w:tr w:rsidR="00355033" w:rsidRPr="00FE2929" w:rsidTr="008D6886">
        <w:trPr>
          <w:trHeight w:val="290"/>
          <w:jc w:val="center"/>
        </w:trPr>
        <w:tc>
          <w:tcPr>
            <w:tcW w:w="1640" w:type="dxa"/>
            <w:tcBorders>
              <w:top w:val="nil"/>
              <w:left w:val="nil"/>
              <w:bottom w:val="nil"/>
              <w:right w:val="nil"/>
            </w:tcBorders>
            <w:shd w:val="clear" w:color="auto" w:fill="auto"/>
            <w:noWrap/>
            <w:vAlign w:val="bottom"/>
            <w:hideMark/>
          </w:tcPr>
          <w:p w:rsidR="00355033" w:rsidRPr="007258DC" w:rsidRDefault="00355033" w:rsidP="006623B7">
            <w:pPr>
              <w:spacing w:after="0" w:line="240" w:lineRule="auto"/>
              <w:rPr>
                <w:rFonts w:ascii="Calibri" w:eastAsia="Times New Roman" w:hAnsi="Calibri" w:cs="Calibri"/>
                <w:b/>
                <w:color w:val="000000"/>
              </w:rPr>
            </w:pPr>
            <w:r w:rsidRPr="007258DC">
              <w:rPr>
                <w:rFonts w:ascii="Calibri" w:eastAsia="Times New Roman" w:hAnsi="Calibri" w:cs="Calibri"/>
                <w:b/>
                <w:color w:val="000000"/>
              </w:rPr>
              <w:t>Senegal</w:t>
            </w:r>
          </w:p>
        </w:tc>
        <w:tc>
          <w:tcPr>
            <w:tcW w:w="789"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c>
          <w:tcPr>
            <w:tcW w:w="100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c>
          <w:tcPr>
            <w:tcW w:w="1169"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0.92</w:t>
            </w:r>
          </w:p>
        </w:tc>
        <w:tc>
          <w:tcPr>
            <w:tcW w:w="1152" w:type="dxa"/>
            <w:tcBorders>
              <w:top w:val="nil"/>
              <w:left w:val="nil"/>
              <w:bottom w:val="nil"/>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0.9</w:t>
            </w:r>
          </w:p>
        </w:tc>
        <w:tc>
          <w:tcPr>
            <w:tcW w:w="1046"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0.5</w:t>
            </w:r>
          </w:p>
        </w:tc>
        <w:tc>
          <w:tcPr>
            <w:tcW w:w="1282" w:type="dxa"/>
            <w:tcBorders>
              <w:top w:val="nil"/>
              <w:left w:val="nil"/>
              <w:bottom w:val="nil"/>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color w:val="000000"/>
              </w:rPr>
            </w:pPr>
            <w:r w:rsidRPr="00FE2929">
              <w:rPr>
                <w:rFonts w:ascii="Calibri" w:eastAsia="Times New Roman" w:hAnsi="Calibri" w:cs="Calibri"/>
                <w:color w:val="000000"/>
              </w:rPr>
              <w:t>0.7</w:t>
            </w:r>
          </w:p>
        </w:tc>
      </w:tr>
      <w:tr w:rsidR="00355033" w:rsidRPr="00FE2929" w:rsidTr="008D6886">
        <w:trPr>
          <w:trHeight w:val="290"/>
          <w:jc w:val="center"/>
        </w:trPr>
        <w:tc>
          <w:tcPr>
            <w:tcW w:w="1640"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rPr>
                <w:rFonts w:ascii="Calibri" w:eastAsia="Times New Roman" w:hAnsi="Calibri" w:cs="Calibri"/>
                <w:b/>
                <w:bCs/>
                <w:color w:val="000000"/>
              </w:rPr>
            </w:pPr>
            <w:r w:rsidRPr="00FE2929">
              <w:rPr>
                <w:rFonts w:ascii="Calibri" w:eastAsia="Times New Roman" w:hAnsi="Calibri" w:cs="Calibri"/>
                <w:b/>
                <w:bCs/>
                <w:color w:val="000000"/>
              </w:rPr>
              <w:t>Sahel</w:t>
            </w:r>
          </w:p>
        </w:tc>
        <w:tc>
          <w:tcPr>
            <w:tcW w:w="789" w:type="dxa"/>
            <w:tcBorders>
              <w:top w:val="nil"/>
              <w:left w:val="nil"/>
              <w:bottom w:val="single" w:sz="4" w:space="0" w:color="auto"/>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3.0</w:t>
            </w:r>
          </w:p>
        </w:tc>
        <w:tc>
          <w:tcPr>
            <w:tcW w:w="1002" w:type="dxa"/>
            <w:tcBorders>
              <w:top w:val="nil"/>
              <w:left w:val="nil"/>
              <w:bottom w:val="single" w:sz="4" w:space="0" w:color="auto"/>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1.6</w:t>
            </w:r>
          </w:p>
        </w:tc>
        <w:tc>
          <w:tcPr>
            <w:tcW w:w="1169" w:type="dxa"/>
            <w:tcBorders>
              <w:top w:val="nil"/>
              <w:left w:val="nil"/>
              <w:bottom w:val="single" w:sz="4" w:space="0" w:color="auto"/>
              <w:right w:val="nil"/>
            </w:tcBorders>
            <w:shd w:val="clear" w:color="auto" w:fill="auto"/>
            <w:noWrap/>
            <w:vAlign w:val="bottom"/>
            <w:hideMark/>
          </w:tcPr>
          <w:p w:rsidR="00355033" w:rsidRPr="00FE2929" w:rsidRDefault="009E0D45"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0.76</w:t>
            </w:r>
          </w:p>
        </w:tc>
        <w:tc>
          <w:tcPr>
            <w:tcW w:w="1152" w:type="dxa"/>
            <w:tcBorders>
              <w:top w:val="nil"/>
              <w:left w:val="nil"/>
              <w:bottom w:val="single" w:sz="4" w:space="0" w:color="auto"/>
              <w:right w:val="nil"/>
            </w:tcBorders>
            <w:shd w:val="clear" w:color="auto" w:fill="auto"/>
            <w:noWrap/>
            <w:vAlign w:val="bottom"/>
            <w:hideMark/>
          </w:tcPr>
          <w:p w:rsidR="00355033" w:rsidRPr="00FE2929" w:rsidRDefault="00355033" w:rsidP="009E0D45">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1.</w:t>
            </w:r>
            <w:r w:rsidR="009E0D45">
              <w:rPr>
                <w:rFonts w:ascii="Calibri" w:eastAsia="Times New Roman" w:hAnsi="Calibri" w:cs="Calibri"/>
                <w:b/>
                <w:bCs/>
                <w:color w:val="000000"/>
              </w:rPr>
              <w:t>1</w:t>
            </w:r>
          </w:p>
        </w:tc>
        <w:tc>
          <w:tcPr>
            <w:tcW w:w="1046"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0.9</w:t>
            </w:r>
          </w:p>
        </w:tc>
        <w:tc>
          <w:tcPr>
            <w:tcW w:w="1282" w:type="dxa"/>
            <w:tcBorders>
              <w:top w:val="nil"/>
              <w:left w:val="nil"/>
              <w:bottom w:val="single" w:sz="4" w:space="0" w:color="auto"/>
              <w:right w:val="nil"/>
            </w:tcBorders>
            <w:shd w:val="clear" w:color="auto" w:fill="auto"/>
            <w:noWrap/>
            <w:vAlign w:val="bottom"/>
            <w:hideMark/>
          </w:tcPr>
          <w:p w:rsidR="00355033" w:rsidRPr="00FE2929" w:rsidRDefault="00355033" w:rsidP="006623B7">
            <w:pPr>
              <w:spacing w:after="0" w:line="240" w:lineRule="auto"/>
              <w:jc w:val="center"/>
              <w:rPr>
                <w:rFonts w:ascii="Calibri" w:eastAsia="Times New Roman" w:hAnsi="Calibri" w:cs="Calibri"/>
                <w:b/>
                <w:bCs/>
                <w:color w:val="000000"/>
              </w:rPr>
            </w:pPr>
            <w:r w:rsidRPr="00FE2929">
              <w:rPr>
                <w:rFonts w:ascii="Calibri" w:eastAsia="Times New Roman" w:hAnsi="Calibri" w:cs="Calibri"/>
                <w:b/>
                <w:bCs/>
                <w:color w:val="000000"/>
              </w:rPr>
              <w:t>0.5</w:t>
            </w:r>
          </w:p>
        </w:tc>
      </w:tr>
    </w:tbl>
    <w:p w:rsidR="00355033" w:rsidRDefault="00355033" w:rsidP="00355033">
      <w:pPr>
        <w:rPr>
          <w:rFonts w:ascii="Times New Roman" w:eastAsiaTheme="majorEastAsia" w:hAnsi="Times New Roman" w:cs="Times New Roman"/>
          <w:b/>
          <w:bCs/>
          <w:color w:val="000000" w:themeColor="text1"/>
          <w:sz w:val="32"/>
          <w:szCs w:val="32"/>
        </w:rPr>
      </w:pPr>
    </w:p>
    <w:p w:rsidR="00355033" w:rsidRDefault="00355033" w:rsidP="00355033">
      <w:pPr>
        <w:rPr>
          <w:rFonts w:ascii="Times New Roman" w:eastAsiaTheme="majorEastAsia" w:hAnsi="Times New Roman" w:cs="Times New Roman"/>
          <w:b/>
          <w:bCs/>
          <w:color w:val="000000" w:themeColor="text1"/>
          <w:sz w:val="32"/>
          <w:szCs w:val="32"/>
        </w:rPr>
      </w:pPr>
    </w:p>
    <w:p w:rsidR="00355033" w:rsidRDefault="00355033" w:rsidP="00355033">
      <w:pPr>
        <w:rPr>
          <w:rFonts w:ascii="Times New Roman" w:eastAsiaTheme="majorEastAsia" w:hAnsi="Times New Roman" w:cs="Times New Roman"/>
          <w:b/>
          <w:bCs/>
          <w:color w:val="000000" w:themeColor="text1"/>
          <w:sz w:val="32"/>
          <w:szCs w:val="32"/>
        </w:rPr>
      </w:pPr>
    </w:p>
    <w:p w:rsidR="00355033" w:rsidRDefault="00355033" w:rsidP="00355033">
      <w:pPr>
        <w:rPr>
          <w:rFonts w:ascii="Times New Roman" w:eastAsiaTheme="majorEastAsia" w:hAnsi="Times New Roman" w:cs="Times New Roman"/>
          <w:b/>
          <w:bCs/>
          <w:color w:val="000000" w:themeColor="text1"/>
          <w:sz w:val="32"/>
          <w:szCs w:val="32"/>
        </w:rPr>
      </w:pPr>
    </w:p>
    <w:p w:rsidR="009E0D45" w:rsidRDefault="009E0D45" w:rsidP="00355033">
      <w:pPr>
        <w:rPr>
          <w:rFonts w:ascii="Times New Roman" w:eastAsiaTheme="majorEastAsia" w:hAnsi="Times New Roman" w:cs="Times New Roman"/>
          <w:b/>
          <w:bCs/>
          <w:color w:val="000000" w:themeColor="text1"/>
          <w:sz w:val="32"/>
          <w:szCs w:val="32"/>
        </w:rPr>
      </w:pPr>
    </w:p>
    <w:p w:rsidR="00D34E05" w:rsidRDefault="00D34E05" w:rsidP="00355033">
      <w:pPr>
        <w:rPr>
          <w:rFonts w:ascii="Times New Roman" w:eastAsiaTheme="majorEastAsia" w:hAnsi="Times New Roman" w:cs="Times New Roman"/>
          <w:b/>
          <w:bCs/>
          <w:color w:val="000000" w:themeColor="text1"/>
          <w:sz w:val="32"/>
          <w:szCs w:val="32"/>
        </w:rPr>
      </w:pPr>
    </w:p>
    <w:p w:rsidR="00355033" w:rsidRPr="007258DC" w:rsidRDefault="00355033" w:rsidP="00355033">
      <w:pPr>
        <w:pStyle w:val="Caption"/>
        <w:rPr>
          <w:b/>
          <w:i w:val="0"/>
          <w:color w:val="000000" w:themeColor="text1"/>
          <w:sz w:val="24"/>
          <w:szCs w:val="24"/>
        </w:rPr>
      </w:pPr>
      <w:bookmarkStart w:id="26" w:name="_Toc49785108"/>
      <w:r w:rsidRPr="007258DC">
        <w:rPr>
          <w:b/>
          <w:i w:val="0"/>
          <w:color w:val="000000" w:themeColor="text1"/>
          <w:sz w:val="24"/>
          <w:szCs w:val="24"/>
        </w:rPr>
        <w:t xml:space="preserve">Table </w:t>
      </w:r>
      <w:r w:rsidR="00D34E05">
        <w:rPr>
          <w:b/>
          <w:i w:val="0"/>
          <w:color w:val="000000" w:themeColor="text1"/>
          <w:sz w:val="24"/>
          <w:szCs w:val="24"/>
        </w:rPr>
        <w:t xml:space="preserve">S5.7. </w:t>
      </w:r>
      <w:r w:rsidRPr="007258DC">
        <w:rPr>
          <w:b/>
          <w:i w:val="0"/>
          <w:color w:val="000000" w:themeColor="text1"/>
          <w:sz w:val="24"/>
          <w:szCs w:val="24"/>
        </w:rPr>
        <w:t>Benefit-cost ratios of action by biome and country under Scenario 7</w:t>
      </w:r>
      <w:bookmarkEnd w:id="26"/>
    </w:p>
    <w:tbl>
      <w:tblPr>
        <w:tblW w:w="8647" w:type="dxa"/>
        <w:tblLook w:val="04A0" w:firstRow="1" w:lastRow="0" w:firstColumn="1" w:lastColumn="0" w:noHBand="0" w:noVBand="1"/>
      </w:tblPr>
      <w:tblGrid>
        <w:gridCol w:w="1640"/>
        <w:gridCol w:w="789"/>
        <w:gridCol w:w="1002"/>
        <w:gridCol w:w="1169"/>
        <w:gridCol w:w="1152"/>
        <w:gridCol w:w="1046"/>
        <w:gridCol w:w="1849"/>
      </w:tblGrid>
      <w:tr w:rsidR="00355033" w:rsidRPr="0043494D" w:rsidTr="006623B7">
        <w:trPr>
          <w:trHeight w:val="290"/>
        </w:trPr>
        <w:tc>
          <w:tcPr>
            <w:tcW w:w="1640" w:type="dxa"/>
            <w:vMerge w:val="restart"/>
            <w:tcBorders>
              <w:top w:val="single" w:sz="4" w:space="0" w:color="auto"/>
              <w:left w:val="nil"/>
              <w:bottom w:val="single" w:sz="4" w:space="0" w:color="000000"/>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lastRenderedPageBreak/>
              <w:t>Country</w:t>
            </w:r>
          </w:p>
        </w:tc>
        <w:tc>
          <w:tcPr>
            <w:tcW w:w="7007" w:type="dxa"/>
            <w:gridSpan w:val="6"/>
            <w:tcBorders>
              <w:top w:val="single" w:sz="4" w:space="0" w:color="auto"/>
              <w:left w:val="nil"/>
              <w:bottom w:val="nil"/>
              <w:right w:val="nil"/>
            </w:tcBorders>
            <w:shd w:val="clear" w:color="auto" w:fill="auto"/>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 xml:space="preserve">Scenario 7, returns from each $ invested in restoration by biome </w:t>
            </w:r>
          </w:p>
        </w:tc>
      </w:tr>
      <w:tr w:rsidR="00355033" w:rsidRPr="0043494D" w:rsidTr="006623B7">
        <w:trPr>
          <w:trHeight w:val="290"/>
        </w:trPr>
        <w:tc>
          <w:tcPr>
            <w:tcW w:w="1640" w:type="dxa"/>
            <w:vMerge/>
            <w:tcBorders>
              <w:top w:val="single" w:sz="4" w:space="0" w:color="auto"/>
              <w:left w:val="nil"/>
              <w:bottom w:val="single" w:sz="4" w:space="0" w:color="000000"/>
              <w:right w:val="nil"/>
            </w:tcBorders>
            <w:vAlign w:val="center"/>
            <w:hideMark/>
          </w:tcPr>
          <w:p w:rsidR="00355033" w:rsidRPr="0043494D" w:rsidRDefault="00355033" w:rsidP="006623B7">
            <w:pPr>
              <w:spacing w:after="0" w:line="240" w:lineRule="auto"/>
              <w:rPr>
                <w:rFonts w:ascii="Calibri" w:eastAsia="Times New Roman" w:hAnsi="Calibri" w:cs="Calibri"/>
                <w:b/>
                <w:bCs/>
                <w:color w:val="000000"/>
              </w:rPr>
            </w:pPr>
          </w:p>
        </w:tc>
        <w:tc>
          <w:tcPr>
            <w:tcW w:w="789"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Forest</w:t>
            </w:r>
          </w:p>
        </w:tc>
        <w:tc>
          <w:tcPr>
            <w:tcW w:w="1002"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Wetland</w:t>
            </w:r>
          </w:p>
        </w:tc>
        <w:tc>
          <w:tcPr>
            <w:tcW w:w="1169"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Woodland</w:t>
            </w:r>
          </w:p>
        </w:tc>
        <w:tc>
          <w:tcPr>
            <w:tcW w:w="1152"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Shrubland</w:t>
            </w:r>
          </w:p>
        </w:tc>
        <w:tc>
          <w:tcPr>
            <w:tcW w:w="1046"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Cropland</w:t>
            </w:r>
          </w:p>
        </w:tc>
        <w:tc>
          <w:tcPr>
            <w:tcW w:w="1849" w:type="dxa"/>
            <w:tcBorders>
              <w:top w:val="nil"/>
              <w:left w:val="nil"/>
              <w:bottom w:val="single" w:sz="4" w:space="0" w:color="auto"/>
              <w:right w:val="nil"/>
            </w:tcBorders>
            <w:shd w:val="clear" w:color="auto" w:fill="auto"/>
            <w:noWrap/>
            <w:vAlign w:val="bottom"/>
            <w:hideMark/>
          </w:tcPr>
          <w:p w:rsidR="00355033" w:rsidRPr="0043494D" w:rsidRDefault="00C94964" w:rsidP="006623B7">
            <w:pPr>
              <w:spacing w:after="0" w:line="240" w:lineRule="auto"/>
              <w:rPr>
                <w:rFonts w:ascii="Calibri" w:eastAsia="Times New Roman" w:hAnsi="Calibri" w:cs="Calibri"/>
                <w:b/>
                <w:bCs/>
                <w:color w:val="000000"/>
              </w:rPr>
            </w:pPr>
            <w:r>
              <w:rPr>
                <w:rFonts w:ascii="Calibri" w:eastAsia="Times New Roman" w:hAnsi="Calibri" w:cs="Calibri"/>
                <w:b/>
                <w:bCs/>
                <w:color w:val="000000"/>
              </w:rPr>
              <w:t>Grassland</w:t>
            </w:r>
          </w:p>
        </w:tc>
      </w:tr>
      <w:tr w:rsidR="00355033" w:rsidRPr="0043494D" w:rsidTr="006623B7">
        <w:trPr>
          <w:trHeight w:val="290"/>
        </w:trPr>
        <w:tc>
          <w:tcPr>
            <w:tcW w:w="1640" w:type="dxa"/>
            <w:tcBorders>
              <w:top w:val="nil"/>
              <w:left w:val="nil"/>
              <w:bottom w:val="nil"/>
              <w:right w:val="nil"/>
            </w:tcBorders>
            <w:shd w:val="clear" w:color="auto" w:fill="auto"/>
            <w:noWrap/>
            <w:vAlign w:val="bottom"/>
            <w:hideMark/>
          </w:tcPr>
          <w:p w:rsidR="00355033" w:rsidRPr="00E2361B" w:rsidRDefault="00355033" w:rsidP="006623B7">
            <w:pPr>
              <w:spacing w:after="0" w:line="240" w:lineRule="auto"/>
              <w:rPr>
                <w:rFonts w:ascii="Calibri" w:eastAsia="Times New Roman" w:hAnsi="Calibri" w:cs="Calibri"/>
                <w:b/>
                <w:color w:val="000000"/>
              </w:rPr>
            </w:pPr>
            <w:r w:rsidRPr="00E2361B">
              <w:rPr>
                <w:rFonts w:ascii="Calibri" w:eastAsia="Times New Roman" w:hAnsi="Calibri" w:cs="Calibri"/>
                <w:b/>
                <w:color w:val="000000"/>
              </w:rPr>
              <w:t>Burkina Faso</w:t>
            </w:r>
          </w:p>
        </w:tc>
        <w:tc>
          <w:tcPr>
            <w:tcW w:w="78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100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2.3</w:t>
            </w:r>
          </w:p>
        </w:tc>
        <w:tc>
          <w:tcPr>
            <w:tcW w:w="184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r w:rsidR="00355033" w:rsidRPr="0043494D" w:rsidTr="006623B7">
        <w:trPr>
          <w:trHeight w:val="290"/>
        </w:trPr>
        <w:tc>
          <w:tcPr>
            <w:tcW w:w="1640" w:type="dxa"/>
            <w:tcBorders>
              <w:top w:val="nil"/>
              <w:left w:val="nil"/>
              <w:bottom w:val="nil"/>
              <w:right w:val="nil"/>
            </w:tcBorders>
            <w:shd w:val="clear" w:color="auto" w:fill="auto"/>
            <w:noWrap/>
            <w:vAlign w:val="bottom"/>
            <w:hideMark/>
          </w:tcPr>
          <w:p w:rsidR="00355033" w:rsidRPr="00E2361B" w:rsidRDefault="00355033" w:rsidP="006623B7">
            <w:pPr>
              <w:spacing w:after="0" w:line="240" w:lineRule="auto"/>
              <w:rPr>
                <w:rFonts w:ascii="Calibri" w:eastAsia="Times New Roman" w:hAnsi="Calibri" w:cs="Calibri"/>
                <w:b/>
                <w:color w:val="000000"/>
              </w:rPr>
            </w:pPr>
            <w:r w:rsidRPr="00E2361B">
              <w:rPr>
                <w:rFonts w:ascii="Calibri" w:eastAsia="Times New Roman" w:hAnsi="Calibri" w:cs="Calibri"/>
                <w:b/>
                <w:color w:val="000000"/>
              </w:rPr>
              <w:t>Chad</w:t>
            </w:r>
          </w:p>
        </w:tc>
        <w:tc>
          <w:tcPr>
            <w:tcW w:w="78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2.0</w:t>
            </w:r>
          </w:p>
        </w:tc>
        <w:tc>
          <w:tcPr>
            <w:tcW w:w="184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r w:rsidR="00355033" w:rsidRPr="0043494D" w:rsidTr="006623B7">
        <w:trPr>
          <w:trHeight w:val="290"/>
        </w:trPr>
        <w:tc>
          <w:tcPr>
            <w:tcW w:w="1640" w:type="dxa"/>
            <w:tcBorders>
              <w:top w:val="nil"/>
              <w:left w:val="nil"/>
              <w:bottom w:val="nil"/>
              <w:right w:val="nil"/>
            </w:tcBorders>
            <w:shd w:val="clear" w:color="auto" w:fill="auto"/>
            <w:noWrap/>
            <w:vAlign w:val="bottom"/>
            <w:hideMark/>
          </w:tcPr>
          <w:p w:rsidR="00355033" w:rsidRPr="00E2361B" w:rsidRDefault="00355033" w:rsidP="006623B7">
            <w:pPr>
              <w:spacing w:after="0" w:line="240" w:lineRule="auto"/>
              <w:rPr>
                <w:rFonts w:ascii="Calibri" w:eastAsia="Times New Roman" w:hAnsi="Calibri" w:cs="Calibri"/>
                <w:b/>
                <w:color w:val="000000"/>
              </w:rPr>
            </w:pPr>
            <w:r w:rsidRPr="00E2361B">
              <w:rPr>
                <w:rFonts w:ascii="Calibri" w:eastAsia="Times New Roman" w:hAnsi="Calibri" w:cs="Calibri"/>
                <w:b/>
                <w:color w:val="000000"/>
              </w:rPr>
              <w:t>Djibouti</w:t>
            </w:r>
          </w:p>
        </w:tc>
        <w:tc>
          <w:tcPr>
            <w:tcW w:w="78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0.9</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84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r w:rsidR="00355033" w:rsidRPr="0043494D" w:rsidTr="006623B7">
        <w:trPr>
          <w:trHeight w:val="290"/>
        </w:trPr>
        <w:tc>
          <w:tcPr>
            <w:tcW w:w="1640" w:type="dxa"/>
            <w:tcBorders>
              <w:top w:val="nil"/>
              <w:left w:val="nil"/>
              <w:bottom w:val="nil"/>
              <w:right w:val="nil"/>
            </w:tcBorders>
            <w:shd w:val="clear" w:color="auto" w:fill="auto"/>
            <w:noWrap/>
            <w:vAlign w:val="bottom"/>
            <w:hideMark/>
          </w:tcPr>
          <w:p w:rsidR="00355033" w:rsidRPr="00E2361B" w:rsidRDefault="00355033" w:rsidP="006623B7">
            <w:pPr>
              <w:spacing w:after="0" w:line="240" w:lineRule="auto"/>
              <w:rPr>
                <w:rFonts w:ascii="Calibri" w:eastAsia="Times New Roman" w:hAnsi="Calibri" w:cs="Calibri"/>
                <w:b/>
                <w:color w:val="000000"/>
              </w:rPr>
            </w:pPr>
            <w:r w:rsidRPr="00E2361B">
              <w:rPr>
                <w:rFonts w:ascii="Calibri" w:eastAsia="Times New Roman" w:hAnsi="Calibri" w:cs="Calibri"/>
                <w:b/>
                <w:color w:val="000000"/>
              </w:rPr>
              <w:t>Eritrea</w:t>
            </w:r>
          </w:p>
        </w:tc>
        <w:tc>
          <w:tcPr>
            <w:tcW w:w="78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0.8</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1.0</w:t>
            </w:r>
          </w:p>
        </w:tc>
        <w:tc>
          <w:tcPr>
            <w:tcW w:w="184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r w:rsidR="00355033" w:rsidRPr="0043494D" w:rsidTr="006623B7">
        <w:trPr>
          <w:trHeight w:val="290"/>
        </w:trPr>
        <w:tc>
          <w:tcPr>
            <w:tcW w:w="1640" w:type="dxa"/>
            <w:tcBorders>
              <w:top w:val="nil"/>
              <w:left w:val="nil"/>
              <w:bottom w:val="nil"/>
              <w:right w:val="nil"/>
            </w:tcBorders>
            <w:shd w:val="clear" w:color="auto" w:fill="auto"/>
            <w:noWrap/>
            <w:vAlign w:val="bottom"/>
            <w:hideMark/>
          </w:tcPr>
          <w:p w:rsidR="00355033" w:rsidRPr="00E2361B" w:rsidRDefault="00355033" w:rsidP="006623B7">
            <w:pPr>
              <w:spacing w:after="0" w:line="240" w:lineRule="auto"/>
              <w:rPr>
                <w:rFonts w:ascii="Calibri" w:eastAsia="Times New Roman" w:hAnsi="Calibri" w:cs="Calibri"/>
                <w:b/>
                <w:color w:val="000000"/>
              </w:rPr>
            </w:pPr>
            <w:r w:rsidRPr="00E2361B">
              <w:rPr>
                <w:rFonts w:ascii="Calibri" w:eastAsia="Times New Roman" w:hAnsi="Calibri" w:cs="Calibri"/>
                <w:b/>
                <w:color w:val="000000"/>
              </w:rPr>
              <w:t>Ethiopia</w:t>
            </w:r>
          </w:p>
        </w:tc>
        <w:tc>
          <w:tcPr>
            <w:tcW w:w="78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100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3.7</w:t>
            </w:r>
          </w:p>
        </w:tc>
        <w:tc>
          <w:tcPr>
            <w:tcW w:w="184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r w:rsidR="00355033" w:rsidRPr="0043494D" w:rsidTr="006623B7">
        <w:trPr>
          <w:trHeight w:val="290"/>
        </w:trPr>
        <w:tc>
          <w:tcPr>
            <w:tcW w:w="1640" w:type="dxa"/>
            <w:tcBorders>
              <w:top w:val="nil"/>
              <w:left w:val="nil"/>
              <w:bottom w:val="nil"/>
              <w:right w:val="nil"/>
            </w:tcBorders>
            <w:shd w:val="clear" w:color="auto" w:fill="auto"/>
            <w:noWrap/>
            <w:vAlign w:val="bottom"/>
            <w:hideMark/>
          </w:tcPr>
          <w:p w:rsidR="00355033" w:rsidRPr="00E2361B" w:rsidRDefault="00355033" w:rsidP="006623B7">
            <w:pPr>
              <w:spacing w:after="0" w:line="240" w:lineRule="auto"/>
              <w:rPr>
                <w:rFonts w:ascii="Calibri" w:eastAsia="Times New Roman" w:hAnsi="Calibri" w:cs="Calibri"/>
                <w:b/>
                <w:color w:val="000000"/>
              </w:rPr>
            </w:pPr>
            <w:r w:rsidRPr="00E2361B">
              <w:rPr>
                <w:rFonts w:ascii="Calibri" w:eastAsia="Times New Roman" w:hAnsi="Calibri" w:cs="Calibri"/>
                <w:b/>
                <w:color w:val="000000"/>
              </w:rPr>
              <w:t>Mali</w:t>
            </w:r>
          </w:p>
        </w:tc>
        <w:tc>
          <w:tcPr>
            <w:tcW w:w="78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100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3.7</w:t>
            </w:r>
          </w:p>
        </w:tc>
        <w:tc>
          <w:tcPr>
            <w:tcW w:w="184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r w:rsidR="00355033" w:rsidRPr="0043494D" w:rsidTr="006623B7">
        <w:trPr>
          <w:trHeight w:val="290"/>
        </w:trPr>
        <w:tc>
          <w:tcPr>
            <w:tcW w:w="1640" w:type="dxa"/>
            <w:tcBorders>
              <w:top w:val="nil"/>
              <w:left w:val="nil"/>
              <w:bottom w:val="nil"/>
              <w:right w:val="nil"/>
            </w:tcBorders>
            <w:shd w:val="clear" w:color="auto" w:fill="auto"/>
            <w:noWrap/>
            <w:vAlign w:val="bottom"/>
            <w:hideMark/>
          </w:tcPr>
          <w:p w:rsidR="00355033" w:rsidRPr="00E2361B" w:rsidRDefault="00355033" w:rsidP="006623B7">
            <w:pPr>
              <w:spacing w:after="0" w:line="240" w:lineRule="auto"/>
              <w:rPr>
                <w:rFonts w:ascii="Calibri" w:eastAsia="Times New Roman" w:hAnsi="Calibri" w:cs="Calibri"/>
                <w:b/>
                <w:color w:val="000000"/>
              </w:rPr>
            </w:pPr>
            <w:r w:rsidRPr="00E2361B">
              <w:rPr>
                <w:rFonts w:ascii="Calibri" w:eastAsia="Times New Roman" w:hAnsi="Calibri" w:cs="Calibri"/>
                <w:b/>
                <w:color w:val="000000"/>
              </w:rPr>
              <w:t>Mauritania</w:t>
            </w:r>
          </w:p>
        </w:tc>
        <w:tc>
          <w:tcPr>
            <w:tcW w:w="78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1.6</w:t>
            </w:r>
          </w:p>
        </w:tc>
        <w:tc>
          <w:tcPr>
            <w:tcW w:w="184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r w:rsidR="00355033" w:rsidRPr="0043494D" w:rsidTr="006623B7">
        <w:trPr>
          <w:trHeight w:val="290"/>
        </w:trPr>
        <w:tc>
          <w:tcPr>
            <w:tcW w:w="1640" w:type="dxa"/>
            <w:tcBorders>
              <w:top w:val="nil"/>
              <w:left w:val="nil"/>
              <w:bottom w:val="nil"/>
              <w:right w:val="nil"/>
            </w:tcBorders>
            <w:shd w:val="clear" w:color="auto" w:fill="auto"/>
            <w:noWrap/>
            <w:vAlign w:val="bottom"/>
            <w:hideMark/>
          </w:tcPr>
          <w:p w:rsidR="00355033" w:rsidRPr="00E2361B" w:rsidRDefault="00355033" w:rsidP="006623B7">
            <w:pPr>
              <w:spacing w:after="0" w:line="240" w:lineRule="auto"/>
              <w:rPr>
                <w:rFonts w:ascii="Calibri" w:eastAsia="Times New Roman" w:hAnsi="Calibri" w:cs="Calibri"/>
                <w:b/>
                <w:color w:val="000000"/>
              </w:rPr>
            </w:pPr>
            <w:r w:rsidRPr="00E2361B">
              <w:rPr>
                <w:rFonts w:ascii="Calibri" w:eastAsia="Times New Roman" w:hAnsi="Calibri" w:cs="Calibri"/>
                <w:b/>
                <w:color w:val="000000"/>
              </w:rPr>
              <w:t>Niger</w:t>
            </w:r>
          </w:p>
        </w:tc>
        <w:tc>
          <w:tcPr>
            <w:tcW w:w="78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0.9</w:t>
            </w:r>
          </w:p>
        </w:tc>
        <w:tc>
          <w:tcPr>
            <w:tcW w:w="184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r w:rsidR="00355033" w:rsidRPr="0043494D" w:rsidTr="006623B7">
        <w:trPr>
          <w:trHeight w:val="290"/>
        </w:trPr>
        <w:tc>
          <w:tcPr>
            <w:tcW w:w="1640" w:type="dxa"/>
            <w:tcBorders>
              <w:top w:val="nil"/>
              <w:left w:val="nil"/>
              <w:bottom w:val="nil"/>
              <w:right w:val="nil"/>
            </w:tcBorders>
            <w:shd w:val="clear" w:color="auto" w:fill="auto"/>
            <w:noWrap/>
            <w:vAlign w:val="bottom"/>
            <w:hideMark/>
          </w:tcPr>
          <w:p w:rsidR="00355033" w:rsidRPr="00E2361B" w:rsidRDefault="00355033" w:rsidP="006623B7">
            <w:pPr>
              <w:spacing w:after="0" w:line="240" w:lineRule="auto"/>
              <w:rPr>
                <w:rFonts w:ascii="Calibri" w:eastAsia="Times New Roman" w:hAnsi="Calibri" w:cs="Calibri"/>
                <w:b/>
                <w:color w:val="000000"/>
              </w:rPr>
            </w:pPr>
            <w:r w:rsidRPr="00E2361B">
              <w:rPr>
                <w:rFonts w:ascii="Calibri" w:eastAsia="Times New Roman" w:hAnsi="Calibri" w:cs="Calibri"/>
                <w:b/>
                <w:color w:val="000000"/>
              </w:rPr>
              <w:t>Nigeria</w:t>
            </w:r>
          </w:p>
        </w:tc>
        <w:tc>
          <w:tcPr>
            <w:tcW w:w="78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100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0.4</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0.4</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7.0</w:t>
            </w:r>
          </w:p>
        </w:tc>
        <w:tc>
          <w:tcPr>
            <w:tcW w:w="184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r w:rsidR="00355033" w:rsidRPr="0043494D" w:rsidTr="006623B7">
        <w:trPr>
          <w:trHeight w:val="290"/>
        </w:trPr>
        <w:tc>
          <w:tcPr>
            <w:tcW w:w="1640" w:type="dxa"/>
            <w:tcBorders>
              <w:top w:val="nil"/>
              <w:left w:val="nil"/>
              <w:bottom w:val="nil"/>
              <w:right w:val="nil"/>
            </w:tcBorders>
            <w:shd w:val="clear" w:color="auto" w:fill="auto"/>
            <w:noWrap/>
            <w:vAlign w:val="bottom"/>
            <w:hideMark/>
          </w:tcPr>
          <w:p w:rsidR="00355033" w:rsidRPr="00E2361B" w:rsidRDefault="00355033" w:rsidP="006623B7">
            <w:pPr>
              <w:spacing w:after="0" w:line="240" w:lineRule="auto"/>
              <w:rPr>
                <w:rFonts w:ascii="Calibri" w:eastAsia="Times New Roman" w:hAnsi="Calibri" w:cs="Calibri"/>
                <w:b/>
                <w:color w:val="000000"/>
              </w:rPr>
            </w:pPr>
            <w:r w:rsidRPr="00E2361B">
              <w:rPr>
                <w:rFonts w:ascii="Calibri" w:eastAsia="Times New Roman" w:hAnsi="Calibri" w:cs="Calibri"/>
                <w:b/>
                <w:color w:val="000000"/>
              </w:rPr>
              <w:t>Sudan</w:t>
            </w:r>
          </w:p>
        </w:tc>
        <w:tc>
          <w:tcPr>
            <w:tcW w:w="78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100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1.8</w:t>
            </w:r>
          </w:p>
        </w:tc>
        <w:tc>
          <w:tcPr>
            <w:tcW w:w="184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r w:rsidR="00355033" w:rsidRPr="0043494D" w:rsidTr="006623B7">
        <w:trPr>
          <w:trHeight w:val="290"/>
        </w:trPr>
        <w:tc>
          <w:tcPr>
            <w:tcW w:w="1640" w:type="dxa"/>
            <w:tcBorders>
              <w:top w:val="nil"/>
              <w:left w:val="nil"/>
              <w:bottom w:val="nil"/>
              <w:right w:val="nil"/>
            </w:tcBorders>
            <w:shd w:val="clear" w:color="auto" w:fill="auto"/>
            <w:noWrap/>
            <w:vAlign w:val="bottom"/>
            <w:hideMark/>
          </w:tcPr>
          <w:p w:rsidR="00355033" w:rsidRPr="00E2361B" w:rsidRDefault="00355033" w:rsidP="006623B7">
            <w:pPr>
              <w:spacing w:after="0" w:line="240" w:lineRule="auto"/>
              <w:rPr>
                <w:rFonts w:ascii="Calibri" w:eastAsia="Times New Roman" w:hAnsi="Calibri" w:cs="Calibri"/>
                <w:b/>
                <w:color w:val="000000"/>
              </w:rPr>
            </w:pPr>
            <w:r w:rsidRPr="00E2361B">
              <w:rPr>
                <w:rFonts w:ascii="Calibri" w:eastAsia="Times New Roman" w:hAnsi="Calibri" w:cs="Calibri"/>
                <w:b/>
                <w:color w:val="000000"/>
              </w:rPr>
              <w:t>Senegal</w:t>
            </w:r>
          </w:p>
        </w:tc>
        <w:tc>
          <w:tcPr>
            <w:tcW w:w="78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100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2.9</w:t>
            </w:r>
          </w:p>
        </w:tc>
        <w:tc>
          <w:tcPr>
            <w:tcW w:w="184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r w:rsidR="00355033" w:rsidRPr="0043494D" w:rsidTr="006623B7">
        <w:trPr>
          <w:trHeight w:val="290"/>
        </w:trPr>
        <w:tc>
          <w:tcPr>
            <w:tcW w:w="1640"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Sahel</w:t>
            </w:r>
          </w:p>
        </w:tc>
        <w:tc>
          <w:tcPr>
            <w:tcW w:w="789"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0.1</w:t>
            </w:r>
          </w:p>
        </w:tc>
        <w:tc>
          <w:tcPr>
            <w:tcW w:w="1002"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0.2</w:t>
            </w:r>
          </w:p>
        </w:tc>
        <w:tc>
          <w:tcPr>
            <w:tcW w:w="1169"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0.5</w:t>
            </w:r>
          </w:p>
        </w:tc>
        <w:tc>
          <w:tcPr>
            <w:tcW w:w="1152"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0.7</w:t>
            </w:r>
          </w:p>
        </w:tc>
        <w:tc>
          <w:tcPr>
            <w:tcW w:w="1046"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3.8</w:t>
            </w:r>
          </w:p>
        </w:tc>
        <w:tc>
          <w:tcPr>
            <w:tcW w:w="1849"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0.3</w:t>
            </w:r>
          </w:p>
        </w:tc>
      </w:tr>
    </w:tbl>
    <w:p w:rsidR="00355033" w:rsidRDefault="00355033" w:rsidP="00355033">
      <w:pPr>
        <w:rPr>
          <w:rFonts w:ascii="Times New Roman" w:eastAsiaTheme="majorEastAsia" w:hAnsi="Times New Roman" w:cs="Times New Roman"/>
          <w:b/>
          <w:bCs/>
          <w:color w:val="000000" w:themeColor="text1"/>
          <w:sz w:val="32"/>
          <w:szCs w:val="32"/>
        </w:rPr>
      </w:pPr>
    </w:p>
    <w:p w:rsidR="00355033" w:rsidRPr="00897B2E" w:rsidRDefault="00355033" w:rsidP="00355033">
      <w:pPr>
        <w:pStyle w:val="Caption"/>
        <w:rPr>
          <w:b/>
          <w:i w:val="0"/>
          <w:color w:val="000000" w:themeColor="text1"/>
          <w:sz w:val="24"/>
          <w:szCs w:val="24"/>
        </w:rPr>
      </w:pPr>
      <w:bookmarkStart w:id="27" w:name="_Toc49785109"/>
      <w:r w:rsidRPr="00897B2E">
        <w:rPr>
          <w:b/>
          <w:i w:val="0"/>
          <w:color w:val="000000" w:themeColor="text1"/>
          <w:sz w:val="24"/>
          <w:szCs w:val="24"/>
        </w:rPr>
        <w:t xml:space="preserve">Table </w:t>
      </w:r>
      <w:r w:rsidR="00D34E05">
        <w:rPr>
          <w:b/>
          <w:i w:val="0"/>
          <w:color w:val="000000" w:themeColor="text1"/>
          <w:sz w:val="24"/>
          <w:szCs w:val="24"/>
        </w:rPr>
        <w:t xml:space="preserve">S5.8. </w:t>
      </w:r>
      <w:r w:rsidRPr="00897B2E">
        <w:rPr>
          <w:b/>
          <w:i w:val="0"/>
          <w:color w:val="000000" w:themeColor="text1"/>
          <w:sz w:val="24"/>
          <w:szCs w:val="24"/>
        </w:rPr>
        <w:t>Benefit-cost ratios of action by biome and country under Scenario 8</w:t>
      </w:r>
      <w:bookmarkEnd w:id="27"/>
    </w:p>
    <w:tbl>
      <w:tblPr>
        <w:tblW w:w="8957" w:type="dxa"/>
        <w:tblLook w:val="04A0" w:firstRow="1" w:lastRow="0" w:firstColumn="1" w:lastColumn="0" w:noHBand="0" w:noVBand="1"/>
      </w:tblPr>
      <w:tblGrid>
        <w:gridCol w:w="1640"/>
        <w:gridCol w:w="1762"/>
        <w:gridCol w:w="1002"/>
        <w:gridCol w:w="1169"/>
        <w:gridCol w:w="1152"/>
        <w:gridCol w:w="1046"/>
        <w:gridCol w:w="1186"/>
      </w:tblGrid>
      <w:tr w:rsidR="00355033" w:rsidRPr="00897B2E" w:rsidTr="006623B7">
        <w:trPr>
          <w:trHeight w:val="290"/>
        </w:trPr>
        <w:tc>
          <w:tcPr>
            <w:tcW w:w="1640" w:type="dxa"/>
            <w:vMerge w:val="restart"/>
            <w:tcBorders>
              <w:top w:val="single" w:sz="4" w:space="0" w:color="auto"/>
              <w:left w:val="nil"/>
              <w:bottom w:val="single" w:sz="4" w:space="0" w:color="000000"/>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Country</w:t>
            </w:r>
          </w:p>
        </w:tc>
        <w:tc>
          <w:tcPr>
            <w:tcW w:w="7317" w:type="dxa"/>
            <w:gridSpan w:val="6"/>
            <w:tcBorders>
              <w:top w:val="single" w:sz="4" w:space="0" w:color="auto"/>
              <w:left w:val="nil"/>
              <w:bottom w:val="nil"/>
              <w:right w:val="nil"/>
            </w:tcBorders>
            <w:shd w:val="clear" w:color="auto" w:fill="auto"/>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 xml:space="preserve">Scenario 8, returns from each $ invested in restoration by biome </w:t>
            </w:r>
          </w:p>
        </w:tc>
      </w:tr>
      <w:tr w:rsidR="00355033" w:rsidRPr="00897B2E" w:rsidTr="009E0D45">
        <w:trPr>
          <w:trHeight w:val="290"/>
        </w:trPr>
        <w:tc>
          <w:tcPr>
            <w:tcW w:w="1640" w:type="dxa"/>
            <w:vMerge/>
            <w:tcBorders>
              <w:top w:val="single" w:sz="4" w:space="0" w:color="auto"/>
              <w:left w:val="nil"/>
              <w:bottom w:val="single" w:sz="4" w:space="0" w:color="000000"/>
              <w:right w:val="nil"/>
            </w:tcBorders>
            <w:vAlign w:val="center"/>
            <w:hideMark/>
          </w:tcPr>
          <w:p w:rsidR="00355033" w:rsidRPr="00897B2E" w:rsidRDefault="00355033" w:rsidP="006623B7">
            <w:pPr>
              <w:spacing w:after="0" w:line="240" w:lineRule="auto"/>
              <w:rPr>
                <w:rFonts w:ascii="Calibri" w:eastAsia="Times New Roman" w:hAnsi="Calibri" w:cs="Calibri"/>
                <w:b/>
                <w:bCs/>
                <w:color w:val="000000"/>
              </w:rPr>
            </w:pPr>
          </w:p>
        </w:tc>
        <w:tc>
          <w:tcPr>
            <w:tcW w:w="1762"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bCs/>
                <w:color w:val="000000"/>
              </w:rPr>
            </w:pPr>
            <w:r w:rsidRPr="00897B2E">
              <w:rPr>
                <w:rFonts w:ascii="Calibri" w:eastAsia="Times New Roman" w:hAnsi="Calibri" w:cs="Calibri"/>
                <w:b/>
                <w:bCs/>
                <w:color w:val="000000"/>
              </w:rPr>
              <w:t>Forest</w:t>
            </w:r>
          </w:p>
        </w:tc>
        <w:tc>
          <w:tcPr>
            <w:tcW w:w="1002"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bCs/>
                <w:color w:val="000000"/>
              </w:rPr>
            </w:pPr>
            <w:r w:rsidRPr="00897B2E">
              <w:rPr>
                <w:rFonts w:ascii="Calibri" w:eastAsia="Times New Roman" w:hAnsi="Calibri" w:cs="Calibri"/>
                <w:b/>
                <w:bCs/>
                <w:color w:val="000000"/>
              </w:rPr>
              <w:t>Wetland</w:t>
            </w:r>
          </w:p>
        </w:tc>
        <w:tc>
          <w:tcPr>
            <w:tcW w:w="1169"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bCs/>
                <w:color w:val="000000"/>
              </w:rPr>
            </w:pPr>
            <w:r w:rsidRPr="00897B2E">
              <w:rPr>
                <w:rFonts w:ascii="Calibri" w:eastAsia="Times New Roman" w:hAnsi="Calibri" w:cs="Calibri"/>
                <w:b/>
                <w:bCs/>
                <w:color w:val="000000"/>
              </w:rPr>
              <w:t>Woodland</w:t>
            </w:r>
          </w:p>
        </w:tc>
        <w:tc>
          <w:tcPr>
            <w:tcW w:w="1152"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bCs/>
                <w:color w:val="000000"/>
              </w:rPr>
            </w:pPr>
            <w:r w:rsidRPr="00897B2E">
              <w:rPr>
                <w:rFonts w:ascii="Calibri" w:eastAsia="Times New Roman" w:hAnsi="Calibri" w:cs="Calibri"/>
                <w:b/>
                <w:bCs/>
                <w:color w:val="000000"/>
              </w:rPr>
              <w:t>Shrubland</w:t>
            </w:r>
          </w:p>
        </w:tc>
        <w:tc>
          <w:tcPr>
            <w:tcW w:w="1046"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bCs/>
                <w:color w:val="000000"/>
              </w:rPr>
            </w:pPr>
            <w:r w:rsidRPr="00897B2E">
              <w:rPr>
                <w:rFonts w:ascii="Calibri" w:eastAsia="Times New Roman" w:hAnsi="Calibri" w:cs="Calibri"/>
                <w:b/>
                <w:bCs/>
                <w:color w:val="000000"/>
              </w:rPr>
              <w:t>Cropland</w:t>
            </w:r>
          </w:p>
        </w:tc>
        <w:tc>
          <w:tcPr>
            <w:tcW w:w="1186" w:type="dxa"/>
            <w:tcBorders>
              <w:top w:val="nil"/>
              <w:left w:val="nil"/>
              <w:bottom w:val="single" w:sz="4" w:space="0" w:color="auto"/>
              <w:right w:val="nil"/>
            </w:tcBorders>
            <w:shd w:val="clear" w:color="auto" w:fill="auto"/>
            <w:noWrap/>
            <w:vAlign w:val="bottom"/>
            <w:hideMark/>
          </w:tcPr>
          <w:p w:rsidR="00355033" w:rsidRPr="00897B2E" w:rsidRDefault="00C94964" w:rsidP="006623B7">
            <w:pPr>
              <w:spacing w:after="0" w:line="240" w:lineRule="auto"/>
              <w:rPr>
                <w:rFonts w:ascii="Calibri" w:eastAsia="Times New Roman" w:hAnsi="Calibri" w:cs="Calibri"/>
                <w:b/>
                <w:bCs/>
                <w:color w:val="000000"/>
              </w:rPr>
            </w:pPr>
            <w:r>
              <w:rPr>
                <w:rFonts w:ascii="Calibri" w:eastAsia="Times New Roman" w:hAnsi="Calibri" w:cs="Calibri"/>
                <w:b/>
                <w:bCs/>
                <w:color w:val="000000"/>
              </w:rPr>
              <w:t>Grassland</w:t>
            </w:r>
          </w:p>
        </w:tc>
      </w:tr>
      <w:tr w:rsidR="00355033" w:rsidRPr="00897B2E" w:rsidTr="009E0D45">
        <w:trPr>
          <w:trHeight w:val="290"/>
        </w:trPr>
        <w:tc>
          <w:tcPr>
            <w:tcW w:w="1640"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color w:val="000000"/>
              </w:rPr>
            </w:pPr>
            <w:r w:rsidRPr="00897B2E">
              <w:rPr>
                <w:rFonts w:ascii="Calibri" w:eastAsia="Times New Roman" w:hAnsi="Calibri" w:cs="Calibri"/>
                <w:b/>
                <w:color w:val="000000"/>
              </w:rPr>
              <w:t>Burkina Faso</w:t>
            </w:r>
          </w:p>
        </w:tc>
        <w:tc>
          <w:tcPr>
            <w:tcW w:w="176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3.5</w:t>
            </w:r>
          </w:p>
        </w:tc>
        <w:tc>
          <w:tcPr>
            <w:tcW w:w="100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9.8</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3.0</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2.1</w:t>
            </w:r>
          </w:p>
        </w:tc>
        <w:tc>
          <w:tcPr>
            <w:tcW w:w="118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4.2</w:t>
            </w:r>
          </w:p>
        </w:tc>
      </w:tr>
      <w:tr w:rsidR="00355033" w:rsidRPr="00897B2E" w:rsidTr="009E0D45">
        <w:trPr>
          <w:trHeight w:val="290"/>
        </w:trPr>
        <w:tc>
          <w:tcPr>
            <w:tcW w:w="1640"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color w:val="000000"/>
              </w:rPr>
            </w:pPr>
            <w:r w:rsidRPr="00897B2E">
              <w:rPr>
                <w:rFonts w:ascii="Calibri" w:eastAsia="Times New Roman" w:hAnsi="Calibri" w:cs="Calibri"/>
                <w:b/>
                <w:color w:val="000000"/>
              </w:rPr>
              <w:t>Chad</w:t>
            </w:r>
          </w:p>
        </w:tc>
        <w:tc>
          <w:tcPr>
            <w:tcW w:w="176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8.0</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5.1</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1.8</w:t>
            </w:r>
          </w:p>
        </w:tc>
        <w:tc>
          <w:tcPr>
            <w:tcW w:w="118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4.4</w:t>
            </w:r>
          </w:p>
        </w:tc>
      </w:tr>
      <w:tr w:rsidR="00355033" w:rsidRPr="00897B2E" w:rsidTr="009E0D45">
        <w:trPr>
          <w:trHeight w:val="290"/>
        </w:trPr>
        <w:tc>
          <w:tcPr>
            <w:tcW w:w="1640"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color w:val="000000"/>
              </w:rPr>
            </w:pPr>
            <w:r w:rsidRPr="00897B2E">
              <w:rPr>
                <w:rFonts w:ascii="Calibri" w:eastAsia="Times New Roman" w:hAnsi="Calibri" w:cs="Calibri"/>
                <w:b/>
                <w:color w:val="000000"/>
              </w:rPr>
              <w:t>Djibouti</w:t>
            </w:r>
          </w:p>
        </w:tc>
        <w:tc>
          <w:tcPr>
            <w:tcW w:w="176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10.8</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8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4.9</w:t>
            </w:r>
          </w:p>
        </w:tc>
      </w:tr>
      <w:tr w:rsidR="00355033" w:rsidRPr="00897B2E" w:rsidTr="009E0D45">
        <w:trPr>
          <w:trHeight w:val="290"/>
        </w:trPr>
        <w:tc>
          <w:tcPr>
            <w:tcW w:w="1640"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color w:val="000000"/>
              </w:rPr>
            </w:pPr>
            <w:r w:rsidRPr="00897B2E">
              <w:rPr>
                <w:rFonts w:ascii="Calibri" w:eastAsia="Times New Roman" w:hAnsi="Calibri" w:cs="Calibri"/>
                <w:b/>
                <w:color w:val="000000"/>
              </w:rPr>
              <w:t>Eritrea</w:t>
            </w:r>
          </w:p>
        </w:tc>
        <w:tc>
          <w:tcPr>
            <w:tcW w:w="176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11.4</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8.9</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8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4.9</w:t>
            </w:r>
          </w:p>
        </w:tc>
      </w:tr>
      <w:tr w:rsidR="00355033" w:rsidRPr="00897B2E" w:rsidTr="009E0D45">
        <w:trPr>
          <w:trHeight w:val="290"/>
        </w:trPr>
        <w:tc>
          <w:tcPr>
            <w:tcW w:w="1640"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color w:val="000000"/>
              </w:rPr>
            </w:pPr>
            <w:r w:rsidRPr="00897B2E">
              <w:rPr>
                <w:rFonts w:ascii="Calibri" w:eastAsia="Times New Roman" w:hAnsi="Calibri" w:cs="Calibri"/>
                <w:b/>
                <w:color w:val="000000"/>
              </w:rPr>
              <w:t>Ethiopia</w:t>
            </w:r>
          </w:p>
        </w:tc>
        <w:tc>
          <w:tcPr>
            <w:tcW w:w="176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6.1</w:t>
            </w:r>
          </w:p>
        </w:tc>
        <w:tc>
          <w:tcPr>
            <w:tcW w:w="100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8.5</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3.0</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3.3</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3.4</w:t>
            </w:r>
          </w:p>
        </w:tc>
        <w:tc>
          <w:tcPr>
            <w:tcW w:w="118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3.8</w:t>
            </w:r>
          </w:p>
        </w:tc>
      </w:tr>
      <w:tr w:rsidR="00355033" w:rsidRPr="00897B2E" w:rsidTr="009E0D45">
        <w:trPr>
          <w:trHeight w:val="290"/>
        </w:trPr>
        <w:tc>
          <w:tcPr>
            <w:tcW w:w="1640"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color w:val="000000"/>
              </w:rPr>
            </w:pPr>
            <w:r w:rsidRPr="00897B2E">
              <w:rPr>
                <w:rFonts w:ascii="Calibri" w:eastAsia="Times New Roman" w:hAnsi="Calibri" w:cs="Calibri"/>
                <w:b/>
                <w:color w:val="000000"/>
              </w:rPr>
              <w:t>Mali</w:t>
            </w:r>
          </w:p>
        </w:tc>
        <w:tc>
          <w:tcPr>
            <w:tcW w:w="176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3.5</w:t>
            </w:r>
          </w:p>
        </w:tc>
        <w:tc>
          <w:tcPr>
            <w:tcW w:w="100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7.8</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3.0</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3.6</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3.4</w:t>
            </w:r>
          </w:p>
        </w:tc>
        <w:tc>
          <w:tcPr>
            <w:tcW w:w="118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4.0</w:t>
            </w:r>
          </w:p>
        </w:tc>
      </w:tr>
      <w:tr w:rsidR="00355033" w:rsidRPr="00897B2E" w:rsidTr="009E0D45">
        <w:trPr>
          <w:trHeight w:val="290"/>
        </w:trPr>
        <w:tc>
          <w:tcPr>
            <w:tcW w:w="1640"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color w:val="000000"/>
              </w:rPr>
            </w:pPr>
            <w:r w:rsidRPr="00897B2E">
              <w:rPr>
                <w:rFonts w:ascii="Calibri" w:eastAsia="Times New Roman" w:hAnsi="Calibri" w:cs="Calibri"/>
                <w:b/>
                <w:color w:val="000000"/>
              </w:rPr>
              <w:t>Mauritania</w:t>
            </w:r>
          </w:p>
        </w:tc>
        <w:tc>
          <w:tcPr>
            <w:tcW w:w="176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7.7</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3.6</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8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4.9</w:t>
            </w:r>
          </w:p>
        </w:tc>
      </w:tr>
      <w:tr w:rsidR="00355033" w:rsidRPr="00897B2E" w:rsidTr="009E0D45">
        <w:trPr>
          <w:trHeight w:val="290"/>
        </w:trPr>
        <w:tc>
          <w:tcPr>
            <w:tcW w:w="1640"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color w:val="000000"/>
              </w:rPr>
            </w:pPr>
            <w:r w:rsidRPr="00897B2E">
              <w:rPr>
                <w:rFonts w:ascii="Calibri" w:eastAsia="Times New Roman" w:hAnsi="Calibri" w:cs="Calibri"/>
                <w:b/>
                <w:color w:val="000000"/>
              </w:rPr>
              <w:t>Niger</w:t>
            </w:r>
          </w:p>
        </w:tc>
        <w:tc>
          <w:tcPr>
            <w:tcW w:w="176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00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8.1</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5.1</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0.8</w:t>
            </w:r>
          </w:p>
        </w:tc>
        <w:tc>
          <w:tcPr>
            <w:tcW w:w="118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4.7</w:t>
            </w:r>
          </w:p>
        </w:tc>
      </w:tr>
      <w:tr w:rsidR="00355033" w:rsidRPr="00897B2E" w:rsidTr="009E0D45">
        <w:trPr>
          <w:trHeight w:val="290"/>
        </w:trPr>
        <w:tc>
          <w:tcPr>
            <w:tcW w:w="1640"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color w:val="000000"/>
              </w:rPr>
            </w:pPr>
            <w:r w:rsidRPr="00897B2E">
              <w:rPr>
                <w:rFonts w:ascii="Calibri" w:eastAsia="Times New Roman" w:hAnsi="Calibri" w:cs="Calibri"/>
                <w:b/>
                <w:color w:val="000000"/>
              </w:rPr>
              <w:t>Nigeria</w:t>
            </w:r>
          </w:p>
        </w:tc>
        <w:tc>
          <w:tcPr>
            <w:tcW w:w="176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5.1</w:t>
            </w:r>
          </w:p>
        </w:tc>
        <w:tc>
          <w:tcPr>
            <w:tcW w:w="100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5.5</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2.8</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2.8</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4.3</w:t>
            </w:r>
          </w:p>
        </w:tc>
        <w:tc>
          <w:tcPr>
            <w:tcW w:w="118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4.9</w:t>
            </w:r>
          </w:p>
        </w:tc>
      </w:tr>
      <w:tr w:rsidR="00355033" w:rsidRPr="00897B2E" w:rsidTr="009E0D45">
        <w:trPr>
          <w:trHeight w:val="290"/>
        </w:trPr>
        <w:tc>
          <w:tcPr>
            <w:tcW w:w="1640"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color w:val="000000"/>
              </w:rPr>
            </w:pPr>
            <w:r w:rsidRPr="00897B2E">
              <w:rPr>
                <w:rFonts w:ascii="Calibri" w:eastAsia="Times New Roman" w:hAnsi="Calibri" w:cs="Calibri"/>
                <w:b/>
                <w:color w:val="000000"/>
              </w:rPr>
              <w:t>Sudan</w:t>
            </w:r>
          </w:p>
        </w:tc>
        <w:tc>
          <w:tcPr>
            <w:tcW w:w="176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3.5</w:t>
            </w:r>
          </w:p>
        </w:tc>
        <w:tc>
          <w:tcPr>
            <w:tcW w:w="100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9.1</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4.9</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1.6</w:t>
            </w:r>
          </w:p>
        </w:tc>
        <w:tc>
          <w:tcPr>
            <w:tcW w:w="118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4.4</w:t>
            </w:r>
          </w:p>
        </w:tc>
      </w:tr>
      <w:tr w:rsidR="00355033" w:rsidRPr="00897B2E" w:rsidTr="009E0D45">
        <w:trPr>
          <w:trHeight w:val="290"/>
        </w:trPr>
        <w:tc>
          <w:tcPr>
            <w:tcW w:w="1640"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color w:val="000000"/>
              </w:rPr>
            </w:pPr>
            <w:r w:rsidRPr="00897B2E">
              <w:rPr>
                <w:rFonts w:ascii="Calibri" w:eastAsia="Times New Roman" w:hAnsi="Calibri" w:cs="Calibri"/>
                <w:b/>
                <w:color w:val="000000"/>
              </w:rPr>
              <w:t>Senegal</w:t>
            </w:r>
          </w:p>
        </w:tc>
        <w:tc>
          <w:tcPr>
            <w:tcW w:w="176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3.5</w:t>
            </w:r>
          </w:p>
        </w:tc>
        <w:tc>
          <w:tcPr>
            <w:tcW w:w="100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8.4</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3.0</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3.0</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w:t>
            </w:r>
          </w:p>
        </w:tc>
        <w:tc>
          <w:tcPr>
            <w:tcW w:w="118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4.0</w:t>
            </w:r>
          </w:p>
        </w:tc>
      </w:tr>
      <w:tr w:rsidR="00355033" w:rsidRPr="00897B2E" w:rsidTr="009E0D45">
        <w:trPr>
          <w:trHeight w:val="290"/>
        </w:trPr>
        <w:tc>
          <w:tcPr>
            <w:tcW w:w="1640"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bCs/>
                <w:color w:val="000000"/>
              </w:rPr>
            </w:pPr>
            <w:r w:rsidRPr="00897B2E">
              <w:rPr>
                <w:rFonts w:ascii="Calibri" w:eastAsia="Times New Roman" w:hAnsi="Calibri" w:cs="Calibri"/>
                <w:b/>
                <w:bCs/>
                <w:color w:val="000000"/>
              </w:rPr>
              <w:t>Sahel</w:t>
            </w:r>
          </w:p>
        </w:tc>
        <w:tc>
          <w:tcPr>
            <w:tcW w:w="1762"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5.4</w:t>
            </w:r>
          </w:p>
        </w:tc>
        <w:tc>
          <w:tcPr>
            <w:tcW w:w="1002"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7.2</w:t>
            </w:r>
          </w:p>
        </w:tc>
        <w:tc>
          <w:tcPr>
            <w:tcW w:w="1169"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2.8</w:t>
            </w:r>
          </w:p>
        </w:tc>
        <w:tc>
          <w:tcPr>
            <w:tcW w:w="1152"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3.6</w:t>
            </w:r>
          </w:p>
        </w:tc>
        <w:tc>
          <w:tcPr>
            <w:tcW w:w="1046"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4.3</w:t>
            </w:r>
          </w:p>
        </w:tc>
        <w:tc>
          <w:tcPr>
            <w:tcW w:w="1186"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4.2</w:t>
            </w:r>
          </w:p>
        </w:tc>
      </w:tr>
    </w:tbl>
    <w:p w:rsidR="00355033" w:rsidRDefault="00355033" w:rsidP="00355033">
      <w:pPr>
        <w:rPr>
          <w:rFonts w:ascii="Times New Roman" w:eastAsiaTheme="majorEastAsia" w:hAnsi="Times New Roman" w:cs="Times New Roman"/>
          <w:b/>
          <w:bCs/>
          <w:color w:val="000000" w:themeColor="text1"/>
          <w:sz w:val="32"/>
          <w:szCs w:val="32"/>
        </w:rPr>
      </w:pPr>
    </w:p>
    <w:p w:rsidR="00355033" w:rsidRDefault="00355033" w:rsidP="00355033">
      <w:pPr>
        <w:rPr>
          <w:rFonts w:ascii="Times New Roman" w:eastAsiaTheme="majorEastAsia" w:hAnsi="Times New Roman" w:cs="Times New Roman"/>
          <w:b/>
          <w:bCs/>
          <w:color w:val="000000" w:themeColor="text1"/>
          <w:sz w:val="32"/>
          <w:szCs w:val="32"/>
        </w:rPr>
      </w:pPr>
    </w:p>
    <w:p w:rsidR="009E0D45" w:rsidRDefault="009E0D45" w:rsidP="00355033">
      <w:pPr>
        <w:rPr>
          <w:rFonts w:ascii="Times New Roman" w:eastAsiaTheme="majorEastAsia" w:hAnsi="Times New Roman" w:cs="Times New Roman"/>
          <w:b/>
          <w:bCs/>
          <w:color w:val="000000" w:themeColor="text1"/>
          <w:sz w:val="32"/>
          <w:szCs w:val="32"/>
        </w:rPr>
      </w:pPr>
    </w:p>
    <w:p w:rsidR="009E0D45" w:rsidRDefault="009E0D45" w:rsidP="00355033">
      <w:pPr>
        <w:rPr>
          <w:rFonts w:ascii="Times New Roman" w:eastAsiaTheme="majorEastAsia" w:hAnsi="Times New Roman" w:cs="Times New Roman"/>
          <w:b/>
          <w:bCs/>
          <w:color w:val="000000" w:themeColor="text1"/>
          <w:sz w:val="32"/>
          <w:szCs w:val="32"/>
        </w:rPr>
      </w:pPr>
    </w:p>
    <w:p w:rsidR="00D34E05" w:rsidRDefault="00D34E05" w:rsidP="00355033">
      <w:pPr>
        <w:rPr>
          <w:rFonts w:ascii="Times New Roman" w:eastAsiaTheme="majorEastAsia" w:hAnsi="Times New Roman" w:cs="Times New Roman"/>
          <w:b/>
          <w:bCs/>
          <w:color w:val="000000" w:themeColor="text1"/>
          <w:sz w:val="32"/>
          <w:szCs w:val="32"/>
        </w:rPr>
      </w:pPr>
    </w:p>
    <w:p w:rsidR="00355033" w:rsidRDefault="00355033" w:rsidP="00355033">
      <w:pPr>
        <w:pStyle w:val="Heading2"/>
        <w:rPr>
          <w:b/>
          <w:i/>
          <w:color w:val="000000" w:themeColor="text1"/>
        </w:rPr>
      </w:pPr>
      <w:r>
        <w:rPr>
          <w:b/>
          <w:i/>
          <w:color w:val="000000" w:themeColor="text1"/>
        </w:rPr>
        <w:lastRenderedPageBreak/>
        <w:t xml:space="preserve">Supplementary Material 6. </w:t>
      </w:r>
    </w:p>
    <w:p w:rsidR="00355033" w:rsidRDefault="00355033" w:rsidP="00355033">
      <w:pPr>
        <w:pStyle w:val="Heading2"/>
        <w:rPr>
          <w:b/>
          <w:i/>
          <w:color w:val="000000" w:themeColor="text1"/>
        </w:rPr>
      </w:pPr>
    </w:p>
    <w:p w:rsidR="00355033" w:rsidRPr="00C96726" w:rsidRDefault="00355033" w:rsidP="00355033">
      <w:pPr>
        <w:pStyle w:val="Caption"/>
        <w:rPr>
          <w:b/>
          <w:i w:val="0"/>
          <w:color w:val="000000" w:themeColor="text1"/>
          <w:sz w:val="24"/>
          <w:szCs w:val="24"/>
        </w:rPr>
      </w:pPr>
      <w:bookmarkStart w:id="28" w:name="_Toc49785110"/>
      <w:r w:rsidRPr="00C96726">
        <w:rPr>
          <w:b/>
          <w:i w:val="0"/>
          <w:color w:val="000000" w:themeColor="text1"/>
          <w:sz w:val="24"/>
          <w:szCs w:val="24"/>
        </w:rPr>
        <w:t xml:space="preserve">Table </w:t>
      </w:r>
      <w:r w:rsidR="00D34E05">
        <w:rPr>
          <w:b/>
          <w:i w:val="0"/>
          <w:color w:val="000000" w:themeColor="text1"/>
          <w:sz w:val="24"/>
          <w:szCs w:val="24"/>
        </w:rPr>
        <w:t xml:space="preserve">S6.1. </w:t>
      </w:r>
      <w:r w:rsidRPr="00C96726">
        <w:rPr>
          <w:b/>
          <w:i w:val="0"/>
          <w:color w:val="000000" w:themeColor="text1"/>
          <w:sz w:val="24"/>
          <w:szCs w:val="24"/>
        </w:rPr>
        <w:t>Benefit-cost ratios of restoring a degraded biome compared to its current use, Scenario 1</w:t>
      </w:r>
      <w:bookmarkEnd w:id="28"/>
    </w:p>
    <w:tbl>
      <w:tblPr>
        <w:tblW w:w="7650" w:type="dxa"/>
        <w:tblLook w:val="04A0" w:firstRow="1" w:lastRow="0" w:firstColumn="1" w:lastColumn="0" w:noHBand="0" w:noVBand="1"/>
      </w:tblPr>
      <w:tblGrid>
        <w:gridCol w:w="1157"/>
        <w:gridCol w:w="1111"/>
        <w:gridCol w:w="1152"/>
        <w:gridCol w:w="1169"/>
        <w:gridCol w:w="1181"/>
        <w:gridCol w:w="1046"/>
        <w:gridCol w:w="834"/>
      </w:tblGrid>
      <w:tr w:rsidR="00355033" w:rsidRPr="00AD6D65" w:rsidTr="006623B7">
        <w:trPr>
          <w:trHeight w:val="290"/>
        </w:trPr>
        <w:tc>
          <w:tcPr>
            <w:tcW w:w="1157" w:type="dxa"/>
            <w:vMerge w:val="restart"/>
            <w:tcBorders>
              <w:top w:val="single" w:sz="4" w:space="0" w:color="auto"/>
              <w:left w:val="nil"/>
              <w:bottom w:val="single" w:sz="4" w:space="0" w:color="000000"/>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2001</w:t>
            </w:r>
          </w:p>
        </w:tc>
        <w:tc>
          <w:tcPr>
            <w:tcW w:w="6493" w:type="dxa"/>
            <w:gridSpan w:val="6"/>
            <w:tcBorders>
              <w:top w:val="single" w:sz="4" w:space="0" w:color="auto"/>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2018</w:t>
            </w:r>
          </w:p>
        </w:tc>
      </w:tr>
      <w:tr w:rsidR="00355033" w:rsidRPr="00AD6D65" w:rsidTr="006623B7">
        <w:trPr>
          <w:trHeight w:val="290"/>
        </w:trPr>
        <w:tc>
          <w:tcPr>
            <w:tcW w:w="1157" w:type="dxa"/>
            <w:vMerge/>
            <w:tcBorders>
              <w:top w:val="nil"/>
              <w:left w:val="nil"/>
              <w:bottom w:val="single" w:sz="4" w:space="0" w:color="000000"/>
              <w:right w:val="nil"/>
            </w:tcBorders>
            <w:vAlign w:val="center"/>
            <w:hideMark/>
          </w:tcPr>
          <w:p w:rsidR="00355033" w:rsidRPr="00AD6D65" w:rsidRDefault="00355033" w:rsidP="006623B7">
            <w:pPr>
              <w:spacing w:after="0" w:line="240" w:lineRule="auto"/>
              <w:rPr>
                <w:rFonts w:ascii="Calibri" w:eastAsia="Times New Roman" w:hAnsi="Calibri" w:cs="Calibri"/>
                <w:b/>
                <w:bCs/>
                <w:color w:val="000000"/>
              </w:rPr>
            </w:pPr>
          </w:p>
        </w:tc>
        <w:tc>
          <w:tcPr>
            <w:tcW w:w="1111"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Forest</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Shrubland</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Woodland</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Cropland</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Barren</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Wetland</w:t>
            </w:r>
          </w:p>
        </w:tc>
        <w:tc>
          <w:tcPr>
            <w:tcW w:w="111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0.9</w:t>
            </w: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1.9</w:t>
            </w: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1.9</w:t>
            </w: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2.4</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2.6</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3.8</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Forest</w:t>
            </w:r>
          </w:p>
        </w:tc>
        <w:tc>
          <w:tcPr>
            <w:tcW w:w="111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9.2</w:t>
            </w: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9.2</w:t>
            </w: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3.6</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1.9</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Shrubland</w:t>
            </w:r>
          </w:p>
        </w:tc>
        <w:tc>
          <w:tcPr>
            <w:tcW w:w="111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0.9</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7.3</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Woodland</w:t>
            </w:r>
          </w:p>
        </w:tc>
        <w:tc>
          <w:tcPr>
            <w:tcW w:w="111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0.5</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Cropland</w:t>
            </w:r>
          </w:p>
        </w:tc>
        <w:tc>
          <w:tcPr>
            <w:tcW w:w="111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0.9</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1.9</w:t>
            </w:r>
          </w:p>
        </w:tc>
      </w:tr>
      <w:tr w:rsidR="00355033" w:rsidRPr="00AD6D65" w:rsidTr="006623B7">
        <w:trPr>
          <w:trHeight w:val="290"/>
        </w:trPr>
        <w:tc>
          <w:tcPr>
            <w:tcW w:w="1157"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rPr>
                <w:rFonts w:ascii="Calibri" w:eastAsia="Times New Roman" w:hAnsi="Calibri" w:cs="Calibri"/>
                <w:color w:val="000000"/>
              </w:rPr>
            </w:pPr>
            <w:r>
              <w:rPr>
                <w:rFonts w:ascii="Calibri" w:eastAsia="Times New Roman" w:hAnsi="Calibri" w:cs="Calibri"/>
                <w:color w:val="000000"/>
              </w:rPr>
              <w:t>Grassland</w:t>
            </w:r>
          </w:p>
        </w:tc>
        <w:tc>
          <w:tcPr>
            <w:tcW w:w="1111"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0.5</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0.7</w:t>
            </w:r>
          </w:p>
        </w:tc>
      </w:tr>
    </w:tbl>
    <w:p w:rsidR="00355033" w:rsidRPr="008D6777" w:rsidRDefault="00355033" w:rsidP="00355033">
      <w:pPr>
        <w:rPr>
          <w:rFonts w:ascii="Times New Roman" w:eastAsiaTheme="majorEastAsia" w:hAnsi="Times New Roman" w:cs="Times New Roman"/>
          <w:bCs/>
          <w:color w:val="000000" w:themeColor="text1"/>
          <w:sz w:val="24"/>
          <w:szCs w:val="24"/>
        </w:rPr>
      </w:pPr>
      <w:r w:rsidRPr="008D6777">
        <w:rPr>
          <w:rFonts w:ascii="Times New Roman" w:eastAsiaTheme="majorEastAsia" w:hAnsi="Times New Roman" w:cs="Times New Roman"/>
          <w:bCs/>
          <w:color w:val="000000" w:themeColor="text1"/>
          <w:sz w:val="24"/>
          <w:szCs w:val="24"/>
        </w:rPr>
        <w:t xml:space="preserve">Note: </w:t>
      </w:r>
      <w:r>
        <w:rPr>
          <w:rFonts w:ascii="Times New Roman" w:eastAsiaTheme="majorEastAsia" w:hAnsi="Times New Roman" w:cs="Times New Roman"/>
          <w:bCs/>
          <w:color w:val="000000" w:themeColor="text1"/>
          <w:sz w:val="24"/>
          <w:szCs w:val="24"/>
        </w:rPr>
        <w:t>Interpreted as benefit-cost ratio of restoring higher value biome in 2001 (horizontal list) degraded to lower value biome (vertical list) by 2018.</w:t>
      </w:r>
    </w:p>
    <w:p w:rsidR="00D34E05" w:rsidRDefault="00D34E05" w:rsidP="00355033">
      <w:pPr>
        <w:pStyle w:val="Caption"/>
        <w:rPr>
          <w:b/>
          <w:i w:val="0"/>
          <w:color w:val="000000" w:themeColor="text1"/>
          <w:sz w:val="24"/>
          <w:szCs w:val="24"/>
        </w:rPr>
      </w:pPr>
      <w:bookmarkStart w:id="29" w:name="_Toc49785111"/>
    </w:p>
    <w:p w:rsidR="00355033" w:rsidRPr="00C96726" w:rsidRDefault="00355033" w:rsidP="00355033">
      <w:pPr>
        <w:pStyle w:val="Caption"/>
        <w:rPr>
          <w:b/>
          <w:i w:val="0"/>
          <w:color w:val="000000" w:themeColor="text1"/>
          <w:sz w:val="24"/>
          <w:szCs w:val="24"/>
        </w:rPr>
      </w:pPr>
      <w:r w:rsidRPr="00C96726">
        <w:rPr>
          <w:b/>
          <w:i w:val="0"/>
          <w:color w:val="000000" w:themeColor="text1"/>
          <w:sz w:val="24"/>
          <w:szCs w:val="24"/>
        </w:rPr>
        <w:t xml:space="preserve">Table </w:t>
      </w:r>
      <w:r w:rsidR="00D34E05">
        <w:rPr>
          <w:b/>
          <w:i w:val="0"/>
          <w:color w:val="000000" w:themeColor="text1"/>
          <w:sz w:val="24"/>
          <w:szCs w:val="24"/>
        </w:rPr>
        <w:t xml:space="preserve">S6.2. </w:t>
      </w:r>
      <w:r w:rsidRPr="00C96726">
        <w:rPr>
          <w:b/>
          <w:i w:val="0"/>
          <w:color w:val="000000" w:themeColor="text1"/>
          <w:sz w:val="24"/>
          <w:szCs w:val="24"/>
        </w:rPr>
        <w:t>Benefit-cost ratios of restoring a degraded biome compared to its current use, Scenario 2</w:t>
      </w:r>
      <w:bookmarkEnd w:id="29"/>
    </w:p>
    <w:tbl>
      <w:tblPr>
        <w:tblW w:w="7934" w:type="dxa"/>
        <w:tblLook w:val="04A0" w:firstRow="1" w:lastRow="0" w:firstColumn="1" w:lastColumn="0" w:noHBand="0" w:noVBand="1"/>
      </w:tblPr>
      <w:tblGrid>
        <w:gridCol w:w="1157"/>
        <w:gridCol w:w="1395"/>
        <w:gridCol w:w="1152"/>
        <w:gridCol w:w="1169"/>
        <w:gridCol w:w="1181"/>
        <w:gridCol w:w="1046"/>
        <w:gridCol w:w="834"/>
      </w:tblGrid>
      <w:tr w:rsidR="00355033" w:rsidRPr="00AD6D65" w:rsidTr="006623B7">
        <w:trPr>
          <w:trHeight w:val="290"/>
        </w:trPr>
        <w:tc>
          <w:tcPr>
            <w:tcW w:w="1157" w:type="dxa"/>
            <w:vMerge w:val="restart"/>
            <w:tcBorders>
              <w:top w:val="single" w:sz="4" w:space="0" w:color="auto"/>
              <w:left w:val="nil"/>
              <w:bottom w:val="single" w:sz="4" w:space="0" w:color="000000"/>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2001</w:t>
            </w:r>
          </w:p>
        </w:tc>
        <w:tc>
          <w:tcPr>
            <w:tcW w:w="6777" w:type="dxa"/>
            <w:gridSpan w:val="6"/>
            <w:tcBorders>
              <w:top w:val="single" w:sz="4" w:space="0" w:color="auto"/>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2018</w:t>
            </w:r>
          </w:p>
        </w:tc>
      </w:tr>
      <w:tr w:rsidR="00355033" w:rsidRPr="00AD6D65" w:rsidTr="006623B7">
        <w:trPr>
          <w:trHeight w:val="60"/>
        </w:trPr>
        <w:tc>
          <w:tcPr>
            <w:tcW w:w="1157" w:type="dxa"/>
            <w:vMerge/>
            <w:tcBorders>
              <w:top w:val="nil"/>
              <w:left w:val="nil"/>
              <w:bottom w:val="single" w:sz="4" w:space="0" w:color="000000"/>
              <w:right w:val="nil"/>
            </w:tcBorders>
            <w:vAlign w:val="center"/>
            <w:hideMark/>
          </w:tcPr>
          <w:p w:rsidR="00355033" w:rsidRPr="00AD6D65" w:rsidRDefault="00355033" w:rsidP="006623B7">
            <w:pPr>
              <w:spacing w:after="0" w:line="240" w:lineRule="auto"/>
              <w:rPr>
                <w:rFonts w:ascii="Calibri" w:eastAsia="Times New Roman" w:hAnsi="Calibri" w:cs="Calibri"/>
                <w:b/>
                <w:bCs/>
                <w:color w:val="000000"/>
              </w:rPr>
            </w:pPr>
          </w:p>
        </w:tc>
        <w:tc>
          <w:tcPr>
            <w:tcW w:w="1395"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Forest</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Shrubland</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Woodland</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Cropland</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Barren</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Wetland</w:t>
            </w:r>
          </w:p>
        </w:tc>
        <w:tc>
          <w:tcPr>
            <w:tcW w:w="1395"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0.5</w:t>
            </w: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0.9</w:t>
            </w: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0.9</w:t>
            </w: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1.0</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1.0</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1.3</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Forest</w:t>
            </w:r>
          </w:p>
        </w:tc>
        <w:tc>
          <w:tcPr>
            <w:tcW w:w="1395"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1.1</w:t>
            </w: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1.1</w:t>
            </w: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0.6</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0.3</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Shrubland</w:t>
            </w:r>
          </w:p>
        </w:tc>
        <w:tc>
          <w:tcPr>
            <w:tcW w:w="1395"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0.6</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3.4</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Woodland</w:t>
            </w:r>
          </w:p>
        </w:tc>
        <w:tc>
          <w:tcPr>
            <w:tcW w:w="1395"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0.3</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Cropland</w:t>
            </w:r>
          </w:p>
        </w:tc>
        <w:tc>
          <w:tcPr>
            <w:tcW w:w="1395"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3.3</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5.9</w:t>
            </w:r>
          </w:p>
        </w:tc>
      </w:tr>
      <w:tr w:rsidR="00355033" w:rsidRPr="00AD6D65" w:rsidTr="006623B7">
        <w:trPr>
          <w:trHeight w:val="290"/>
        </w:trPr>
        <w:tc>
          <w:tcPr>
            <w:tcW w:w="1157"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rPr>
                <w:rFonts w:ascii="Calibri" w:eastAsia="Times New Roman" w:hAnsi="Calibri" w:cs="Calibri"/>
                <w:color w:val="000000"/>
              </w:rPr>
            </w:pPr>
            <w:r>
              <w:rPr>
                <w:rFonts w:ascii="Calibri" w:eastAsia="Times New Roman" w:hAnsi="Calibri" w:cs="Calibri"/>
                <w:color w:val="000000"/>
              </w:rPr>
              <w:t>Grassland</w:t>
            </w:r>
          </w:p>
        </w:tc>
        <w:tc>
          <w:tcPr>
            <w:tcW w:w="1395"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1.8 </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2.5</w:t>
            </w:r>
          </w:p>
        </w:tc>
      </w:tr>
    </w:tbl>
    <w:p w:rsidR="00355033" w:rsidRPr="008D6777" w:rsidRDefault="00355033" w:rsidP="00355033">
      <w:pPr>
        <w:rPr>
          <w:rFonts w:ascii="Times New Roman" w:eastAsiaTheme="majorEastAsia" w:hAnsi="Times New Roman" w:cs="Times New Roman"/>
          <w:bCs/>
          <w:color w:val="000000" w:themeColor="text1"/>
          <w:sz w:val="24"/>
          <w:szCs w:val="24"/>
        </w:rPr>
      </w:pPr>
      <w:r w:rsidRPr="008D6777">
        <w:rPr>
          <w:rFonts w:ascii="Times New Roman" w:eastAsiaTheme="majorEastAsia" w:hAnsi="Times New Roman" w:cs="Times New Roman"/>
          <w:bCs/>
          <w:color w:val="000000" w:themeColor="text1"/>
          <w:sz w:val="24"/>
          <w:szCs w:val="24"/>
        </w:rPr>
        <w:t xml:space="preserve">Note: </w:t>
      </w:r>
      <w:r>
        <w:rPr>
          <w:rFonts w:ascii="Times New Roman" w:eastAsiaTheme="majorEastAsia" w:hAnsi="Times New Roman" w:cs="Times New Roman"/>
          <w:bCs/>
          <w:color w:val="000000" w:themeColor="text1"/>
          <w:sz w:val="24"/>
          <w:szCs w:val="24"/>
        </w:rPr>
        <w:t>Interpreted as benefit-cost ratio of restoring higher value biome in 2001 (horizontal list) degraded to lower value biome (vertical list) by 2018.</w:t>
      </w:r>
    </w:p>
    <w:p w:rsidR="00355033" w:rsidRPr="00C96726" w:rsidRDefault="00355033" w:rsidP="00355033">
      <w:pPr>
        <w:pStyle w:val="Caption"/>
        <w:rPr>
          <w:b/>
          <w:i w:val="0"/>
          <w:color w:val="000000" w:themeColor="text1"/>
          <w:sz w:val="24"/>
          <w:szCs w:val="24"/>
        </w:rPr>
      </w:pPr>
      <w:bookmarkStart w:id="30" w:name="_Toc49785112"/>
      <w:r w:rsidRPr="00C96726">
        <w:rPr>
          <w:b/>
          <w:i w:val="0"/>
          <w:color w:val="000000" w:themeColor="text1"/>
          <w:sz w:val="24"/>
          <w:szCs w:val="24"/>
        </w:rPr>
        <w:t xml:space="preserve">Table </w:t>
      </w:r>
      <w:r w:rsidR="00D34E05">
        <w:rPr>
          <w:b/>
          <w:i w:val="0"/>
          <w:color w:val="000000" w:themeColor="text1"/>
          <w:sz w:val="24"/>
          <w:szCs w:val="24"/>
        </w:rPr>
        <w:t>S6.3</w:t>
      </w:r>
      <w:r w:rsidRPr="00C96726">
        <w:rPr>
          <w:b/>
          <w:i w:val="0"/>
          <w:color w:val="000000" w:themeColor="text1"/>
          <w:sz w:val="24"/>
          <w:szCs w:val="24"/>
        </w:rPr>
        <w:t>. Benefit-cost ratios of restoring a degraded biome compared to its current use, Scenario 3</w:t>
      </w:r>
      <w:bookmarkEnd w:id="30"/>
    </w:p>
    <w:tbl>
      <w:tblPr>
        <w:tblW w:w="8217" w:type="dxa"/>
        <w:tblLook w:val="04A0" w:firstRow="1" w:lastRow="0" w:firstColumn="1" w:lastColumn="0" w:noHBand="0" w:noVBand="1"/>
      </w:tblPr>
      <w:tblGrid>
        <w:gridCol w:w="1157"/>
        <w:gridCol w:w="1678"/>
        <w:gridCol w:w="1152"/>
        <w:gridCol w:w="1169"/>
        <w:gridCol w:w="1181"/>
        <w:gridCol w:w="1046"/>
        <w:gridCol w:w="834"/>
      </w:tblGrid>
      <w:tr w:rsidR="00355033" w:rsidRPr="00AD6D65" w:rsidTr="006623B7">
        <w:trPr>
          <w:trHeight w:val="290"/>
        </w:trPr>
        <w:tc>
          <w:tcPr>
            <w:tcW w:w="1157" w:type="dxa"/>
            <w:vMerge w:val="restart"/>
            <w:tcBorders>
              <w:top w:val="single" w:sz="4" w:space="0" w:color="auto"/>
              <w:left w:val="nil"/>
              <w:bottom w:val="single" w:sz="4" w:space="0" w:color="000000"/>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2001</w:t>
            </w:r>
          </w:p>
        </w:tc>
        <w:tc>
          <w:tcPr>
            <w:tcW w:w="7060" w:type="dxa"/>
            <w:gridSpan w:val="6"/>
            <w:tcBorders>
              <w:top w:val="single" w:sz="4" w:space="0" w:color="auto"/>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2018</w:t>
            </w:r>
          </w:p>
        </w:tc>
      </w:tr>
      <w:tr w:rsidR="00355033" w:rsidRPr="00AD6D65" w:rsidTr="006623B7">
        <w:trPr>
          <w:trHeight w:val="290"/>
        </w:trPr>
        <w:tc>
          <w:tcPr>
            <w:tcW w:w="1157" w:type="dxa"/>
            <w:vMerge/>
            <w:tcBorders>
              <w:top w:val="nil"/>
              <w:left w:val="nil"/>
              <w:bottom w:val="single" w:sz="4" w:space="0" w:color="000000"/>
              <w:right w:val="nil"/>
            </w:tcBorders>
            <w:vAlign w:val="center"/>
            <w:hideMark/>
          </w:tcPr>
          <w:p w:rsidR="00355033" w:rsidRPr="00AD6D65" w:rsidRDefault="00355033" w:rsidP="006623B7">
            <w:pPr>
              <w:spacing w:after="0" w:line="240" w:lineRule="auto"/>
              <w:rPr>
                <w:rFonts w:ascii="Calibri" w:eastAsia="Times New Roman" w:hAnsi="Calibri" w:cs="Calibri"/>
                <w:b/>
                <w:bCs/>
                <w:color w:val="000000"/>
              </w:rPr>
            </w:pPr>
          </w:p>
        </w:tc>
        <w:tc>
          <w:tcPr>
            <w:tcW w:w="1678"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Forest</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Shrubland</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Woodland</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Cropland</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Barren</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Wetland</w:t>
            </w:r>
          </w:p>
        </w:tc>
        <w:tc>
          <w:tcPr>
            <w:tcW w:w="1678"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0.9</w:t>
            </w: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1.9</w:t>
            </w: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1.9</w:t>
            </w: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2.4</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2.6</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3.8</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Forest</w:t>
            </w:r>
          </w:p>
        </w:tc>
        <w:tc>
          <w:tcPr>
            <w:tcW w:w="1678"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2.3</w:t>
            </w: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2.3</w:t>
            </w: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1.0</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0.6</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Shrubland</w:t>
            </w:r>
          </w:p>
        </w:tc>
        <w:tc>
          <w:tcPr>
            <w:tcW w:w="1678"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0.9</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7.3</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Woodland</w:t>
            </w:r>
          </w:p>
        </w:tc>
        <w:tc>
          <w:tcPr>
            <w:tcW w:w="1678"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1.1</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0.5</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Cropland</w:t>
            </w:r>
          </w:p>
        </w:tc>
        <w:tc>
          <w:tcPr>
            <w:tcW w:w="1678"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4.8</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7.9</w:t>
            </w:r>
          </w:p>
        </w:tc>
      </w:tr>
      <w:tr w:rsidR="00355033" w:rsidRPr="00AD6D65" w:rsidTr="006623B7">
        <w:trPr>
          <w:trHeight w:val="290"/>
        </w:trPr>
        <w:tc>
          <w:tcPr>
            <w:tcW w:w="1157"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rPr>
                <w:rFonts w:ascii="Calibri" w:eastAsia="Times New Roman" w:hAnsi="Calibri" w:cs="Calibri"/>
                <w:color w:val="000000"/>
              </w:rPr>
            </w:pPr>
            <w:r>
              <w:rPr>
                <w:rFonts w:ascii="Calibri" w:eastAsia="Times New Roman" w:hAnsi="Calibri" w:cs="Calibri"/>
                <w:color w:val="000000"/>
              </w:rPr>
              <w:t>Grassland</w:t>
            </w:r>
          </w:p>
        </w:tc>
        <w:tc>
          <w:tcPr>
            <w:tcW w:w="1678"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2.8</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3.7</w:t>
            </w:r>
          </w:p>
        </w:tc>
      </w:tr>
    </w:tbl>
    <w:p w:rsidR="00355033" w:rsidRPr="008D6777" w:rsidRDefault="00355033" w:rsidP="00355033">
      <w:pPr>
        <w:rPr>
          <w:rFonts w:ascii="Times New Roman" w:eastAsiaTheme="majorEastAsia" w:hAnsi="Times New Roman" w:cs="Times New Roman"/>
          <w:bCs/>
          <w:color w:val="000000" w:themeColor="text1"/>
          <w:sz w:val="24"/>
          <w:szCs w:val="24"/>
        </w:rPr>
      </w:pPr>
      <w:r w:rsidRPr="008D6777">
        <w:rPr>
          <w:rFonts w:ascii="Times New Roman" w:eastAsiaTheme="majorEastAsia" w:hAnsi="Times New Roman" w:cs="Times New Roman"/>
          <w:bCs/>
          <w:color w:val="000000" w:themeColor="text1"/>
          <w:sz w:val="24"/>
          <w:szCs w:val="24"/>
        </w:rPr>
        <w:t xml:space="preserve">Note: </w:t>
      </w:r>
      <w:r>
        <w:rPr>
          <w:rFonts w:ascii="Times New Roman" w:eastAsiaTheme="majorEastAsia" w:hAnsi="Times New Roman" w:cs="Times New Roman"/>
          <w:bCs/>
          <w:color w:val="000000" w:themeColor="text1"/>
          <w:sz w:val="24"/>
          <w:szCs w:val="24"/>
        </w:rPr>
        <w:t>Interpreted as benefit-cost ratio of restoring higher value biome in 2001 (horizontal list) degraded to lower value biome (vertical list) by 2018.</w:t>
      </w:r>
    </w:p>
    <w:p w:rsidR="00355033" w:rsidRPr="00C96726" w:rsidRDefault="00355033" w:rsidP="00355033">
      <w:pPr>
        <w:pStyle w:val="Caption"/>
        <w:rPr>
          <w:b/>
          <w:i w:val="0"/>
          <w:color w:val="000000" w:themeColor="text1"/>
          <w:sz w:val="24"/>
          <w:szCs w:val="24"/>
        </w:rPr>
      </w:pPr>
      <w:bookmarkStart w:id="31" w:name="_Toc49785113"/>
      <w:r w:rsidRPr="00C96726">
        <w:rPr>
          <w:b/>
          <w:i w:val="0"/>
          <w:color w:val="000000" w:themeColor="text1"/>
          <w:sz w:val="24"/>
          <w:szCs w:val="24"/>
        </w:rPr>
        <w:lastRenderedPageBreak/>
        <w:t xml:space="preserve">Table </w:t>
      </w:r>
      <w:r w:rsidR="00D34E05">
        <w:rPr>
          <w:b/>
          <w:i w:val="0"/>
          <w:color w:val="000000" w:themeColor="text1"/>
          <w:sz w:val="24"/>
          <w:szCs w:val="24"/>
        </w:rPr>
        <w:t>S6.4</w:t>
      </w:r>
      <w:r w:rsidRPr="00C96726">
        <w:rPr>
          <w:b/>
          <w:i w:val="0"/>
          <w:color w:val="000000" w:themeColor="text1"/>
          <w:sz w:val="24"/>
          <w:szCs w:val="24"/>
        </w:rPr>
        <w:t>. Benefit-cost ratios of restoring a degraded biome compared to its current use, Scenario 4</w:t>
      </w:r>
      <w:bookmarkEnd w:id="31"/>
    </w:p>
    <w:tbl>
      <w:tblPr>
        <w:tblW w:w="7792" w:type="dxa"/>
        <w:tblLook w:val="04A0" w:firstRow="1" w:lastRow="0" w:firstColumn="1" w:lastColumn="0" w:noHBand="0" w:noVBand="1"/>
      </w:tblPr>
      <w:tblGrid>
        <w:gridCol w:w="1157"/>
        <w:gridCol w:w="1253"/>
        <w:gridCol w:w="1152"/>
        <w:gridCol w:w="1169"/>
        <w:gridCol w:w="1181"/>
        <w:gridCol w:w="1046"/>
        <w:gridCol w:w="834"/>
      </w:tblGrid>
      <w:tr w:rsidR="00355033" w:rsidRPr="00AD6D65" w:rsidTr="006623B7">
        <w:trPr>
          <w:trHeight w:val="290"/>
        </w:trPr>
        <w:tc>
          <w:tcPr>
            <w:tcW w:w="1157" w:type="dxa"/>
            <w:vMerge w:val="restart"/>
            <w:tcBorders>
              <w:top w:val="single" w:sz="4" w:space="0" w:color="auto"/>
              <w:left w:val="nil"/>
              <w:bottom w:val="single" w:sz="4" w:space="0" w:color="000000"/>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2001</w:t>
            </w:r>
          </w:p>
        </w:tc>
        <w:tc>
          <w:tcPr>
            <w:tcW w:w="6635" w:type="dxa"/>
            <w:gridSpan w:val="6"/>
            <w:tcBorders>
              <w:top w:val="single" w:sz="4" w:space="0" w:color="auto"/>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2018</w:t>
            </w:r>
          </w:p>
        </w:tc>
      </w:tr>
      <w:tr w:rsidR="00355033" w:rsidRPr="00AD6D65" w:rsidTr="006623B7">
        <w:trPr>
          <w:trHeight w:val="290"/>
        </w:trPr>
        <w:tc>
          <w:tcPr>
            <w:tcW w:w="1157" w:type="dxa"/>
            <w:vMerge/>
            <w:tcBorders>
              <w:top w:val="nil"/>
              <w:left w:val="nil"/>
              <w:bottom w:val="single" w:sz="4" w:space="0" w:color="000000"/>
              <w:right w:val="nil"/>
            </w:tcBorders>
            <w:vAlign w:val="center"/>
            <w:hideMark/>
          </w:tcPr>
          <w:p w:rsidR="00355033" w:rsidRPr="00AD6D65" w:rsidRDefault="00355033" w:rsidP="006623B7">
            <w:pPr>
              <w:spacing w:after="0" w:line="240" w:lineRule="auto"/>
              <w:rPr>
                <w:rFonts w:ascii="Calibri" w:eastAsia="Times New Roman" w:hAnsi="Calibri" w:cs="Calibri"/>
                <w:b/>
                <w:bCs/>
                <w:color w:val="000000"/>
              </w:rPr>
            </w:pPr>
          </w:p>
        </w:tc>
        <w:tc>
          <w:tcPr>
            <w:tcW w:w="1253"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Forest</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Shrubland</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Woodland</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Cropland</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Barren</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Wetland</w:t>
            </w:r>
          </w:p>
        </w:tc>
        <w:tc>
          <w:tcPr>
            <w:tcW w:w="1253"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2.6</w:t>
            </w: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6.0</w:t>
            </w: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6.0</w:t>
            </w: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7.7</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8.6</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13.3</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Forest</w:t>
            </w:r>
          </w:p>
        </w:tc>
        <w:tc>
          <w:tcPr>
            <w:tcW w:w="1253"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9.2</w:t>
            </w: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9.2</w:t>
            </w: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3.6</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1.9</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Shrubland</w:t>
            </w:r>
          </w:p>
        </w:tc>
        <w:tc>
          <w:tcPr>
            <w:tcW w:w="1253"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3.0</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2.4</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17.0</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Woodland</w:t>
            </w:r>
          </w:p>
        </w:tc>
        <w:tc>
          <w:tcPr>
            <w:tcW w:w="1253"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3.0</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1.4</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Cropland</w:t>
            </w:r>
          </w:p>
        </w:tc>
        <w:tc>
          <w:tcPr>
            <w:tcW w:w="1253"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6.4</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9.8</w:t>
            </w:r>
          </w:p>
        </w:tc>
      </w:tr>
      <w:tr w:rsidR="00355033" w:rsidRPr="00AD6D65" w:rsidTr="006623B7">
        <w:trPr>
          <w:trHeight w:val="290"/>
        </w:trPr>
        <w:tc>
          <w:tcPr>
            <w:tcW w:w="1157"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rPr>
                <w:rFonts w:ascii="Calibri" w:eastAsia="Times New Roman" w:hAnsi="Calibri" w:cs="Calibri"/>
                <w:color w:val="000000"/>
              </w:rPr>
            </w:pPr>
            <w:r>
              <w:rPr>
                <w:rFonts w:ascii="Calibri" w:eastAsia="Times New Roman" w:hAnsi="Calibri" w:cs="Calibri"/>
                <w:color w:val="000000"/>
              </w:rPr>
              <w:t>Grassland</w:t>
            </w:r>
          </w:p>
        </w:tc>
        <w:tc>
          <w:tcPr>
            <w:tcW w:w="1253"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4.0</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5.1</w:t>
            </w:r>
          </w:p>
        </w:tc>
      </w:tr>
    </w:tbl>
    <w:p w:rsidR="00355033" w:rsidRPr="008D6777" w:rsidRDefault="00355033" w:rsidP="00355033">
      <w:pPr>
        <w:rPr>
          <w:rFonts w:ascii="Times New Roman" w:eastAsiaTheme="majorEastAsia" w:hAnsi="Times New Roman" w:cs="Times New Roman"/>
          <w:bCs/>
          <w:color w:val="000000" w:themeColor="text1"/>
          <w:sz w:val="24"/>
          <w:szCs w:val="24"/>
        </w:rPr>
      </w:pPr>
      <w:r w:rsidRPr="008D6777">
        <w:rPr>
          <w:rFonts w:ascii="Times New Roman" w:eastAsiaTheme="majorEastAsia" w:hAnsi="Times New Roman" w:cs="Times New Roman"/>
          <w:bCs/>
          <w:color w:val="000000" w:themeColor="text1"/>
          <w:sz w:val="24"/>
          <w:szCs w:val="24"/>
        </w:rPr>
        <w:t xml:space="preserve">Note: </w:t>
      </w:r>
      <w:r>
        <w:rPr>
          <w:rFonts w:ascii="Times New Roman" w:eastAsiaTheme="majorEastAsia" w:hAnsi="Times New Roman" w:cs="Times New Roman"/>
          <w:bCs/>
          <w:color w:val="000000" w:themeColor="text1"/>
          <w:sz w:val="24"/>
          <w:szCs w:val="24"/>
        </w:rPr>
        <w:t>Interpreted as benefit-cost ratio of restoring higher value biome in 2001 (horizontal list) degraded to lower value biome (vertical list) by 2018.</w:t>
      </w:r>
    </w:p>
    <w:p w:rsidR="00D34E05" w:rsidRDefault="00D34E05" w:rsidP="00355033">
      <w:pPr>
        <w:pStyle w:val="Caption"/>
        <w:rPr>
          <w:b/>
          <w:i w:val="0"/>
          <w:color w:val="000000" w:themeColor="text1"/>
          <w:sz w:val="24"/>
          <w:szCs w:val="24"/>
        </w:rPr>
      </w:pPr>
      <w:bookmarkStart w:id="32" w:name="_Toc49785114"/>
    </w:p>
    <w:p w:rsidR="00355033" w:rsidRPr="001D045F" w:rsidRDefault="00355033" w:rsidP="00355033">
      <w:pPr>
        <w:pStyle w:val="Caption"/>
        <w:rPr>
          <w:b/>
          <w:i w:val="0"/>
          <w:color w:val="000000" w:themeColor="text1"/>
          <w:sz w:val="24"/>
          <w:szCs w:val="24"/>
        </w:rPr>
      </w:pPr>
      <w:r w:rsidRPr="001D045F">
        <w:rPr>
          <w:b/>
          <w:i w:val="0"/>
          <w:color w:val="000000" w:themeColor="text1"/>
          <w:sz w:val="24"/>
          <w:szCs w:val="24"/>
        </w:rPr>
        <w:t xml:space="preserve">Table </w:t>
      </w:r>
      <w:r w:rsidR="00D34E05">
        <w:rPr>
          <w:b/>
          <w:i w:val="0"/>
          <w:color w:val="000000" w:themeColor="text1"/>
          <w:sz w:val="24"/>
          <w:szCs w:val="24"/>
        </w:rPr>
        <w:t xml:space="preserve">S6.5. </w:t>
      </w:r>
      <w:r w:rsidRPr="001D045F">
        <w:rPr>
          <w:b/>
          <w:i w:val="0"/>
          <w:color w:val="000000" w:themeColor="text1"/>
          <w:sz w:val="24"/>
          <w:szCs w:val="24"/>
        </w:rPr>
        <w:t>Benefit-cost ratios of restoring a degraded biome compared to its current use, Scenario 5</w:t>
      </w:r>
      <w:bookmarkEnd w:id="32"/>
    </w:p>
    <w:tbl>
      <w:tblPr>
        <w:tblW w:w="7934" w:type="dxa"/>
        <w:tblLook w:val="04A0" w:firstRow="1" w:lastRow="0" w:firstColumn="1" w:lastColumn="0" w:noHBand="0" w:noVBand="1"/>
      </w:tblPr>
      <w:tblGrid>
        <w:gridCol w:w="1157"/>
        <w:gridCol w:w="1395"/>
        <w:gridCol w:w="1152"/>
        <w:gridCol w:w="1169"/>
        <w:gridCol w:w="1181"/>
        <w:gridCol w:w="1046"/>
        <w:gridCol w:w="834"/>
      </w:tblGrid>
      <w:tr w:rsidR="00355033" w:rsidRPr="00AD6D65" w:rsidTr="006623B7">
        <w:trPr>
          <w:trHeight w:val="290"/>
        </w:trPr>
        <w:tc>
          <w:tcPr>
            <w:tcW w:w="1157" w:type="dxa"/>
            <w:vMerge w:val="restart"/>
            <w:tcBorders>
              <w:top w:val="single" w:sz="4" w:space="0" w:color="auto"/>
              <w:left w:val="nil"/>
              <w:bottom w:val="single" w:sz="4" w:space="0" w:color="000000"/>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2001</w:t>
            </w:r>
          </w:p>
        </w:tc>
        <w:tc>
          <w:tcPr>
            <w:tcW w:w="6777" w:type="dxa"/>
            <w:gridSpan w:val="6"/>
            <w:tcBorders>
              <w:top w:val="single" w:sz="4" w:space="0" w:color="auto"/>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2018</w:t>
            </w:r>
          </w:p>
        </w:tc>
      </w:tr>
      <w:tr w:rsidR="00355033" w:rsidRPr="00AD6D65" w:rsidTr="006623B7">
        <w:trPr>
          <w:trHeight w:val="290"/>
        </w:trPr>
        <w:tc>
          <w:tcPr>
            <w:tcW w:w="1157" w:type="dxa"/>
            <w:vMerge/>
            <w:tcBorders>
              <w:top w:val="nil"/>
              <w:left w:val="nil"/>
              <w:bottom w:val="single" w:sz="4" w:space="0" w:color="000000"/>
              <w:right w:val="nil"/>
            </w:tcBorders>
            <w:vAlign w:val="center"/>
            <w:hideMark/>
          </w:tcPr>
          <w:p w:rsidR="00355033" w:rsidRPr="00AD6D65" w:rsidRDefault="00355033" w:rsidP="006623B7">
            <w:pPr>
              <w:spacing w:after="0" w:line="240" w:lineRule="auto"/>
              <w:rPr>
                <w:rFonts w:ascii="Calibri" w:eastAsia="Times New Roman" w:hAnsi="Calibri" w:cs="Calibri"/>
                <w:b/>
                <w:bCs/>
                <w:color w:val="000000"/>
              </w:rPr>
            </w:pPr>
          </w:p>
        </w:tc>
        <w:tc>
          <w:tcPr>
            <w:tcW w:w="1395"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Forest</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Shrubland</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Woodland</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Cropland</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Barren</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Wetland</w:t>
            </w:r>
          </w:p>
        </w:tc>
        <w:tc>
          <w:tcPr>
            <w:tcW w:w="1395"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0.8</w:t>
            </w: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1.6</w:t>
            </w: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1.6</w:t>
            </w: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2.0</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2.1</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3.0</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Forest</w:t>
            </w:r>
          </w:p>
        </w:tc>
        <w:tc>
          <w:tcPr>
            <w:tcW w:w="1395"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6.6</w:t>
            </w: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6.6</w:t>
            </w: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2.6</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1.4</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Shrubland</w:t>
            </w:r>
          </w:p>
        </w:tc>
        <w:tc>
          <w:tcPr>
            <w:tcW w:w="1395"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1.0</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0.8</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6.2</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Woodland</w:t>
            </w:r>
          </w:p>
        </w:tc>
        <w:tc>
          <w:tcPr>
            <w:tcW w:w="1395"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1.0</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0.4</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Cropland</w:t>
            </w:r>
          </w:p>
        </w:tc>
        <w:tc>
          <w:tcPr>
            <w:tcW w:w="1395"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0.9</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1.9</w:t>
            </w:r>
          </w:p>
        </w:tc>
      </w:tr>
      <w:tr w:rsidR="00355033" w:rsidRPr="00AD6D65" w:rsidTr="006623B7">
        <w:trPr>
          <w:trHeight w:val="290"/>
        </w:trPr>
        <w:tc>
          <w:tcPr>
            <w:tcW w:w="1157"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rPr>
                <w:rFonts w:ascii="Calibri" w:eastAsia="Times New Roman" w:hAnsi="Calibri" w:cs="Calibri"/>
                <w:color w:val="000000"/>
              </w:rPr>
            </w:pPr>
            <w:r>
              <w:rPr>
                <w:rFonts w:ascii="Calibri" w:eastAsia="Times New Roman" w:hAnsi="Calibri" w:cs="Calibri"/>
                <w:color w:val="000000"/>
              </w:rPr>
              <w:t>Grassland</w:t>
            </w:r>
          </w:p>
        </w:tc>
        <w:tc>
          <w:tcPr>
            <w:tcW w:w="1395"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0.5</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0.7</w:t>
            </w:r>
          </w:p>
        </w:tc>
      </w:tr>
    </w:tbl>
    <w:p w:rsidR="00355033" w:rsidRPr="008D6777" w:rsidRDefault="00355033" w:rsidP="00355033">
      <w:pPr>
        <w:rPr>
          <w:rFonts w:ascii="Times New Roman" w:eastAsiaTheme="majorEastAsia" w:hAnsi="Times New Roman" w:cs="Times New Roman"/>
          <w:bCs/>
          <w:color w:val="000000" w:themeColor="text1"/>
          <w:sz w:val="24"/>
          <w:szCs w:val="24"/>
        </w:rPr>
      </w:pPr>
      <w:r w:rsidRPr="008D6777">
        <w:rPr>
          <w:rFonts w:ascii="Times New Roman" w:eastAsiaTheme="majorEastAsia" w:hAnsi="Times New Roman" w:cs="Times New Roman"/>
          <w:bCs/>
          <w:color w:val="000000" w:themeColor="text1"/>
          <w:sz w:val="24"/>
          <w:szCs w:val="24"/>
        </w:rPr>
        <w:t xml:space="preserve">Note: </w:t>
      </w:r>
      <w:r>
        <w:rPr>
          <w:rFonts w:ascii="Times New Roman" w:eastAsiaTheme="majorEastAsia" w:hAnsi="Times New Roman" w:cs="Times New Roman"/>
          <w:bCs/>
          <w:color w:val="000000" w:themeColor="text1"/>
          <w:sz w:val="24"/>
          <w:szCs w:val="24"/>
        </w:rPr>
        <w:t>Interpreted as benefit-cost ratio of restoring higher value biome in 2001 (horizontal list) degraded to lower value biome (vertical list) by 2018.</w:t>
      </w:r>
    </w:p>
    <w:p w:rsidR="00D34E05" w:rsidRDefault="00D34E05" w:rsidP="00355033">
      <w:pPr>
        <w:pStyle w:val="Caption"/>
        <w:rPr>
          <w:b/>
          <w:i w:val="0"/>
          <w:color w:val="000000" w:themeColor="text1"/>
          <w:sz w:val="24"/>
          <w:szCs w:val="24"/>
        </w:rPr>
      </w:pPr>
      <w:bookmarkStart w:id="33" w:name="_Toc49785115"/>
    </w:p>
    <w:p w:rsidR="00355033" w:rsidRPr="00445B59" w:rsidRDefault="00355033" w:rsidP="00355033">
      <w:pPr>
        <w:pStyle w:val="Caption"/>
        <w:rPr>
          <w:b/>
          <w:i w:val="0"/>
          <w:color w:val="000000" w:themeColor="text1"/>
          <w:sz w:val="24"/>
          <w:szCs w:val="24"/>
        </w:rPr>
      </w:pPr>
      <w:r w:rsidRPr="00445B59">
        <w:rPr>
          <w:b/>
          <w:i w:val="0"/>
          <w:color w:val="000000" w:themeColor="text1"/>
          <w:sz w:val="24"/>
          <w:szCs w:val="24"/>
        </w:rPr>
        <w:t>Table</w:t>
      </w:r>
      <w:r w:rsidR="00D34E05">
        <w:rPr>
          <w:b/>
          <w:i w:val="0"/>
          <w:color w:val="000000" w:themeColor="text1"/>
          <w:sz w:val="24"/>
          <w:szCs w:val="24"/>
        </w:rPr>
        <w:t xml:space="preserve"> S6.6. </w:t>
      </w:r>
      <w:r w:rsidRPr="00445B59">
        <w:rPr>
          <w:b/>
          <w:i w:val="0"/>
          <w:color w:val="000000" w:themeColor="text1"/>
          <w:sz w:val="24"/>
          <w:szCs w:val="24"/>
        </w:rPr>
        <w:t>Benefit-cost ratios of restoring a degraded biome compared to its current use, Scenario 6</w:t>
      </w:r>
      <w:bookmarkEnd w:id="33"/>
    </w:p>
    <w:tbl>
      <w:tblPr>
        <w:tblW w:w="8076" w:type="dxa"/>
        <w:tblLook w:val="04A0" w:firstRow="1" w:lastRow="0" w:firstColumn="1" w:lastColumn="0" w:noHBand="0" w:noVBand="1"/>
      </w:tblPr>
      <w:tblGrid>
        <w:gridCol w:w="1157"/>
        <w:gridCol w:w="1537"/>
        <w:gridCol w:w="1152"/>
        <w:gridCol w:w="1169"/>
        <w:gridCol w:w="1181"/>
        <w:gridCol w:w="1046"/>
        <w:gridCol w:w="834"/>
      </w:tblGrid>
      <w:tr w:rsidR="00355033" w:rsidRPr="00AD6D65" w:rsidTr="006623B7">
        <w:trPr>
          <w:trHeight w:val="290"/>
        </w:trPr>
        <w:tc>
          <w:tcPr>
            <w:tcW w:w="1157" w:type="dxa"/>
            <w:tcBorders>
              <w:top w:val="single" w:sz="4" w:space="0" w:color="auto"/>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b/>
                <w:bCs/>
                <w:color w:val="000000"/>
              </w:rPr>
            </w:pPr>
            <w:r w:rsidRPr="00AD6D65">
              <w:rPr>
                <w:rFonts w:ascii="Calibri" w:eastAsia="Times New Roman" w:hAnsi="Calibri" w:cs="Calibri"/>
                <w:b/>
                <w:bCs/>
                <w:color w:val="000000"/>
              </w:rPr>
              <w:t> </w:t>
            </w:r>
          </w:p>
        </w:tc>
        <w:tc>
          <w:tcPr>
            <w:tcW w:w="6919" w:type="dxa"/>
            <w:gridSpan w:val="6"/>
            <w:tcBorders>
              <w:top w:val="single" w:sz="4" w:space="0" w:color="auto"/>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Scenario 6</w:t>
            </w:r>
          </w:p>
        </w:tc>
      </w:tr>
      <w:tr w:rsidR="00355033" w:rsidRPr="00AD6D65" w:rsidTr="006623B7">
        <w:trPr>
          <w:trHeight w:val="290"/>
        </w:trPr>
        <w:tc>
          <w:tcPr>
            <w:tcW w:w="1157" w:type="dxa"/>
            <w:vMerge w:val="restart"/>
            <w:tcBorders>
              <w:top w:val="nil"/>
              <w:left w:val="nil"/>
              <w:bottom w:val="single" w:sz="4" w:space="0" w:color="000000"/>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2001</w:t>
            </w:r>
          </w:p>
        </w:tc>
        <w:tc>
          <w:tcPr>
            <w:tcW w:w="6919" w:type="dxa"/>
            <w:gridSpan w:val="6"/>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2018</w:t>
            </w:r>
          </w:p>
        </w:tc>
      </w:tr>
      <w:tr w:rsidR="00355033" w:rsidRPr="00AD6D65" w:rsidTr="006623B7">
        <w:trPr>
          <w:trHeight w:val="290"/>
        </w:trPr>
        <w:tc>
          <w:tcPr>
            <w:tcW w:w="1157" w:type="dxa"/>
            <w:vMerge/>
            <w:tcBorders>
              <w:top w:val="nil"/>
              <w:left w:val="nil"/>
              <w:bottom w:val="single" w:sz="4" w:space="0" w:color="000000"/>
              <w:right w:val="nil"/>
            </w:tcBorders>
            <w:vAlign w:val="center"/>
            <w:hideMark/>
          </w:tcPr>
          <w:p w:rsidR="00355033" w:rsidRPr="00AD6D65" w:rsidRDefault="00355033" w:rsidP="006623B7">
            <w:pPr>
              <w:spacing w:after="0" w:line="240" w:lineRule="auto"/>
              <w:rPr>
                <w:rFonts w:ascii="Calibri" w:eastAsia="Times New Roman" w:hAnsi="Calibri" w:cs="Calibri"/>
                <w:b/>
                <w:bCs/>
                <w:color w:val="000000"/>
              </w:rPr>
            </w:pPr>
          </w:p>
        </w:tc>
        <w:tc>
          <w:tcPr>
            <w:tcW w:w="1537"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Forest</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Shrubland</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Woodland</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Cropland</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b/>
                <w:bCs/>
                <w:color w:val="000000"/>
              </w:rPr>
            </w:pPr>
            <w:r w:rsidRPr="00AD6D65">
              <w:rPr>
                <w:rFonts w:ascii="Calibri" w:eastAsia="Times New Roman" w:hAnsi="Calibri" w:cs="Calibri"/>
                <w:b/>
                <w:bCs/>
                <w:color w:val="000000"/>
              </w:rPr>
              <w:t>Barren</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Wetland</w:t>
            </w:r>
          </w:p>
        </w:tc>
        <w:tc>
          <w:tcPr>
            <w:tcW w:w="1537" w:type="dxa"/>
            <w:tcBorders>
              <w:top w:val="nil"/>
              <w:left w:val="nil"/>
              <w:bottom w:val="nil"/>
              <w:right w:val="nil"/>
            </w:tcBorders>
            <w:shd w:val="clear" w:color="auto" w:fill="auto"/>
            <w:noWrap/>
            <w:vAlign w:val="bottom"/>
            <w:hideMark/>
          </w:tcPr>
          <w:p w:rsidR="00355033" w:rsidRPr="00AD6D65" w:rsidRDefault="00197E98"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0.7</w:t>
            </w:r>
          </w:p>
        </w:tc>
        <w:tc>
          <w:tcPr>
            <w:tcW w:w="1152"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1.4</w:t>
            </w:r>
          </w:p>
        </w:tc>
        <w:tc>
          <w:tcPr>
            <w:tcW w:w="1169"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1.4</w:t>
            </w:r>
          </w:p>
        </w:tc>
        <w:tc>
          <w:tcPr>
            <w:tcW w:w="1181"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1.6</w:t>
            </w:r>
          </w:p>
        </w:tc>
        <w:tc>
          <w:tcPr>
            <w:tcW w:w="1046"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1.8</w:t>
            </w:r>
          </w:p>
        </w:tc>
        <w:tc>
          <w:tcPr>
            <w:tcW w:w="834"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2.6</w:t>
            </w: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Forest</w:t>
            </w:r>
          </w:p>
        </w:tc>
        <w:tc>
          <w:tcPr>
            <w:tcW w:w="153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4.9</w:t>
            </w:r>
          </w:p>
        </w:tc>
        <w:tc>
          <w:tcPr>
            <w:tcW w:w="1169"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4.9</w:t>
            </w:r>
          </w:p>
        </w:tc>
        <w:tc>
          <w:tcPr>
            <w:tcW w:w="1181"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c>
          <w:tcPr>
            <w:tcW w:w="1046"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1.1</w:t>
            </w: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Shrubland</w:t>
            </w:r>
          </w:p>
        </w:tc>
        <w:tc>
          <w:tcPr>
            <w:tcW w:w="153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0.9</w:t>
            </w:r>
          </w:p>
        </w:tc>
        <w:tc>
          <w:tcPr>
            <w:tcW w:w="1046"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0.7</w:t>
            </w:r>
          </w:p>
        </w:tc>
        <w:tc>
          <w:tcPr>
            <w:tcW w:w="834" w:type="dxa"/>
            <w:tcBorders>
              <w:top w:val="nil"/>
              <w:left w:val="nil"/>
              <w:bottom w:val="nil"/>
              <w:right w:val="nil"/>
            </w:tcBorders>
            <w:shd w:val="clear" w:color="auto" w:fill="auto"/>
            <w:noWrap/>
            <w:vAlign w:val="bottom"/>
            <w:hideMark/>
          </w:tcPr>
          <w:p w:rsidR="00355033" w:rsidRPr="00AD6D65" w:rsidRDefault="002853B7" w:rsidP="006623B7">
            <w:pPr>
              <w:spacing w:after="0" w:line="240" w:lineRule="auto"/>
              <w:jc w:val="center"/>
              <w:rPr>
                <w:rFonts w:ascii="Calibri" w:eastAsia="Times New Roman" w:hAnsi="Calibri" w:cs="Calibri"/>
                <w:color w:val="000000"/>
              </w:rPr>
            </w:pPr>
            <w:r>
              <w:rPr>
                <w:rFonts w:ascii="Calibri" w:eastAsia="Times New Roman" w:hAnsi="Calibri" w:cs="Calibri"/>
                <w:color w:val="000000"/>
              </w:rPr>
              <w:t>5.6</w:t>
            </w:r>
          </w:p>
        </w:tc>
      </w:tr>
      <w:tr w:rsidR="002853B7" w:rsidRPr="00AD6D65" w:rsidTr="006623B7">
        <w:trPr>
          <w:trHeight w:val="290"/>
        </w:trPr>
        <w:tc>
          <w:tcPr>
            <w:tcW w:w="1157" w:type="dxa"/>
            <w:tcBorders>
              <w:top w:val="nil"/>
              <w:left w:val="nil"/>
              <w:bottom w:val="nil"/>
              <w:right w:val="nil"/>
            </w:tcBorders>
            <w:shd w:val="clear" w:color="auto" w:fill="auto"/>
            <w:noWrap/>
            <w:vAlign w:val="bottom"/>
            <w:hideMark/>
          </w:tcPr>
          <w:p w:rsidR="002853B7" w:rsidRPr="00AD6D65" w:rsidRDefault="002853B7" w:rsidP="002853B7">
            <w:pPr>
              <w:spacing w:after="0" w:line="240" w:lineRule="auto"/>
              <w:rPr>
                <w:rFonts w:ascii="Calibri" w:eastAsia="Times New Roman" w:hAnsi="Calibri" w:cs="Calibri"/>
                <w:color w:val="000000"/>
              </w:rPr>
            </w:pPr>
            <w:r w:rsidRPr="00AD6D65">
              <w:rPr>
                <w:rFonts w:ascii="Calibri" w:eastAsia="Times New Roman" w:hAnsi="Calibri" w:cs="Calibri"/>
                <w:color w:val="000000"/>
              </w:rPr>
              <w:t>Woodland</w:t>
            </w:r>
          </w:p>
        </w:tc>
        <w:tc>
          <w:tcPr>
            <w:tcW w:w="1537" w:type="dxa"/>
            <w:tcBorders>
              <w:top w:val="nil"/>
              <w:left w:val="nil"/>
              <w:bottom w:val="nil"/>
              <w:right w:val="nil"/>
            </w:tcBorders>
            <w:shd w:val="clear" w:color="auto" w:fill="auto"/>
            <w:noWrap/>
            <w:vAlign w:val="bottom"/>
            <w:hideMark/>
          </w:tcPr>
          <w:p w:rsidR="002853B7" w:rsidRPr="00AD6D65" w:rsidRDefault="002853B7" w:rsidP="00285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2853B7" w:rsidRPr="00AD6D65" w:rsidRDefault="002853B7" w:rsidP="00285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2853B7" w:rsidRPr="00AD6D65" w:rsidRDefault="002853B7" w:rsidP="00285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2853B7" w:rsidRPr="00AD6D65" w:rsidRDefault="002853B7" w:rsidP="002853B7">
            <w:pPr>
              <w:spacing w:after="0" w:line="240" w:lineRule="auto"/>
              <w:jc w:val="center"/>
              <w:rPr>
                <w:rFonts w:ascii="Calibri" w:eastAsia="Times New Roman" w:hAnsi="Calibri" w:cs="Calibri"/>
                <w:color w:val="000000"/>
              </w:rPr>
            </w:pPr>
            <w:r>
              <w:rPr>
                <w:rFonts w:ascii="Calibri" w:eastAsia="Times New Roman" w:hAnsi="Calibri" w:cs="Calibri"/>
                <w:color w:val="000000"/>
              </w:rPr>
              <w:t>0.9</w:t>
            </w:r>
          </w:p>
        </w:tc>
        <w:tc>
          <w:tcPr>
            <w:tcW w:w="1046" w:type="dxa"/>
            <w:tcBorders>
              <w:top w:val="nil"/>
              <w:left w:val="nil"/>
              <w:bottom w:val="nil"/>
              <w:right w:val="nil"/>
            </w:tcBorders>
            <w:shd w:val="clear" w:color="auto" w:fill="auto"/>
            <w:noWrap/>
            <w:vAlign w:val="bottom"/>
            <w:hideMark/>
          </w:tcPr>
          <w:p w:rsidR="002853B7" w:rsidRPr="00AD6D65" w:rsidRDefault="002853B7" w:rsidP="002853B7">
            <w:pPr>
              <w:spacing w:after="0" w:line="240" w:lineRule="auto"/>
              <w:jc w:val="center"/>
              <w:rPr>
                <w:rFonts w:ascii="Calibri" w:eastAsia="Times New Roman" w:hAnsi="Calibri" w:cs="Calibri"/>
                <w:color w:val="000000"/>
              </w:rPr>
            </w:pPr>
            <w:r>
              <w:rPr>
                <w:rFonts w:ascii="Calibri" w:eastAsia="Times New Roman" w:hAnsi="Calibri" w:cs="Calibri"/>
                <w:color w:val="000000"/>
              </w:rPr>
              <w:t>0.7</w:t>
            </w:r>
          </w:p>
        </w:tc>
        <w:tc>
          <w:tcPr>
            <w:tcW w:w="834" w:type="dxa"/>
            <w:tcBorders>
              <w:top w:val="nil"/>
              <w:left w:val="nil"/>
              <w:bottom w:val="nil"/>
              <w:right w:val="nil"/>
            </w:tcBorders>
            <w:shd w:val="clear" w:color="auto" w:fill="auto"/>
            <w:noWrap/>
            <w:vAlign w:val="bottom"/>
            <w:hideMark/>
          </w:tcPr>
          <w:p w:rsidR="002853B7" w:rsidRPr="00AD6D65" w:rsidRDefault="002853B7" w:rsidP="002853B7">
            <w:pPr>
              <w:spacing w:after="0" w:line="240" w:lineRule="auto"/>
              <w:jc w:val="center"/>
              <w:rPr>
                <w:rFonts w:ascii="Calibri" w:eastAsia="Times New Roman" w:hAnsi="Calibri" w:cs="Calibri"/>
                <w:color w:val="000000"/>
              </w:rPr>
            </w:pPr>
          </w:p>
        </w:tc>
      </w:tr>
      <w:tr w:rsidR="00355033" w:rsidRPr="00AD6D65" w:rsidTr="006623B7">
        <w:trPr>
          <w:trHeight w:val="290"/>
        </w:trPr>
        <w:tc>
          <w:tcPr>
            <w:tcW w:w="115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r w:rsidRPr="00AD6D65">
              <w:rPr>
                <w:rFonts w:ascii="Calibri" w:eastAsia="Times New Roman" w:hAnsi="Calibri" w:cs="Calibri"/>
                <w:color w:val="000000"/>
              </w:rPr>
              <w:t>Cropland</w:t>
            </w:r>
          </w:p>
        </w:tc>
        <w:tc>
          <w:tcPr>
            <w:tcW w:w="1537"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0.9</w:t>
            </w:r>
          </w:p>
        </w:tc>
        <w:tc>
          <w:tcPr>
            <w:tcW w:w="1046"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p>
        </w:tc>
        <w:tc>
          <w:tcPr>
            <w:tcW w:w="834" w:type="dxa"/>
            <w:tcBorders>
              <w:top w:val="nil"/>
              <w:left w:val="nil"/>
              <w:bottom w:val="nil"/>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1.9</w:t>
            </w:r>
          </w:p>
        </w:tc>
      </w:tr>
      <w:tr w:rsidR="00355033" w:rsidRPr="00AD6D65" w:rsidTr="006623B7">
        <w:trPr>
          <w:trHeight w:val="290"/>
        </w:trPr>
        <w:tc>
          <w:tcPr>
            <w:tcW w:w="1157" w:type="dxa"/>
            <w:tcBorders>
              <w:top w:val="nil"/>
              <w:left w:val="nil"/>
              <w:bottom w:val="single" w:sz="4" w:space="0" w:color="auto"/>
              <w:right w:val="nil"/>
            </w:tcBorders>
            <w:shd w:val="clear" w:color="auto" w:fill="auto"/>
            <w:noWrap/>
            <w:vAlign w:val="bottom"/>
            <w:hideMark/>
          </w:tcPr>
          <w:p w:rsidR="00355033" w:rsidRPr="00AD6D65" w:rsidRDefault="00C94964" w:rsidP="006623B7">
            <w:pPr>
              <w:spacing w:after="0" w:line="240" w:lineRule="auto"/>
              <w:rPr>
                <w:rFonts w:ascii="Calibri" w:eastAsia="Times New Roman" w:hAnsi="Calibri" w:cs="Calibri"/>
                <w:color w:val="000000"/>
              </w:rPr>
            </w:pPr>
            <w:r>
              <w:rPr>
                <w:rFonts w:ascii="Calibri" w:eastAsia="Times New Roman" w:hAnsi="Calibri" w:cs="Calibri"/>
                <w:color w:val="000000"/>
              </w:rPr>
              <w:t>Grassland</w:t>
            </w:r>
          </w:p>
        </w:tc>
        <w:tc>
          <w:tcPr>
            <w:tcW w:w="1537"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52"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69"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181"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 </w:t>
            </w:r>
          </w:p>
        </w:tc>
        <w:tc>
          <w:tcPr>
            <w:tcW w:w="1046"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0.5</w:t>
            </w:r>
          </w:p>
        </w:tc>
        <w:tc>
          <w:tcPr>
            <w:tcW w:w="834" w:type="dxa"/>
            <w:tcBorders>
              <w:top w:val="nil"/>
              <w:left w:val="nil"/>
              <w:bottom w:val="single" w:sz="4" w:space="0" w:color="auto"/>
              <w:right w:val="nil"/>
            </w:tcBorders>
            <w:shd w:val="clear" w:color="auto" w:fill="auto"/>
            <w:noWrap/>
            <w:vAlign w:val="bottom"/>
            <w:hideMark/>
          </w:tcPr>
          <w:p w:rsidR="00355033" w:rsidRPr="00AD6D65" w:rsidRDefault="00355033" w:rsidP="006623B7">
            <w:pPr>
              <w:spacing w:after="0" w:line="240" w:lineRule="auto"/>
              <w:jc w:val="center"/>
              <w:rPr>
                <w:rFonts w:ascii="Calibri" w:eastAsia="Times New Roman" w:hAnsi="Calibri" w:cs="Calibri"/>
                <w:color w:val="000000"/>
              </w:rPr>
            </w:pPr>
            <w:r w:rsidRPr="00AD6D65">
              <w:rPr>
                <w:rFonts w:ascii="Calibri" w:eastAsia="Times New Roman" w:hAnsi="Calibri" w:cs="Calibri"/>
                <w:color w:val="000000"/>
              </w:rPr>
              <w:t>0.7</w:t>
            </w:r>
          </w:p>
        </w:tc>
      </w:tr>
    </w:tbl>
    <w:p w:rsidR="00355033" w:rsidRPr="008D6777" w:rsidRDefault="00355033" w:rsidP="00355033">
      <w:pPr>
        <w:rPr>
          <w:rFonts w:ascii="Times New Roman" w:eastAsiaTheme="majorEastAsia" w:hAnsi="Times New Roman" w:cs="Times New Roman"/>
          <w:bCs/>
          <w:color w:val="000000" w:themeColor="text1"/>
          <w:sz w:val="24"/>
          <w:szCs w:val="24"/>
        </w:rPr>
      </w:pPr>
      <w:r w:rsidRPr="008D6777">
        <w:rPr>
          <w:rFonts w:ascii="Times New Roman" w:eastAsiaTheme="majorEastAsia" w:hAnsi="Times New Roman" w:cs="Times New Roman"/>
          <w:bCs/>
          <w:color w:val="000000" w:themeColor="text1"/>
          <w:sz w:val="24"/>
          <w:szCs w:val="24"/>
        </w:rPr>
        <w:t xml:space="preserve">Note: </w:t>
      </w:r>
      <w:r>
        <w:rPr>
          <w:rFonts w:ascii="Times New Roman" w:eastAsiaTheme="majorEastAsia" w:hAnsi="Times New Roman" w:cs="Times New Roman"/>
          <w:bCs/>
          <w:color w:val="000000" w:themeColor="text1"/>
          <w:sz w:val="24"/>
          <w:szCs w:val="24"/>
        </w:rPr>
        <w:t>Interpreted as benefit-cost ratio of restoring higher value biome in 2001 (horizontal list) degraded to lower value biome (vertical list) by 2018.</w:t>
      </w:r>
    </w:p>
    <w:p w:rsidR="00355033" w:rsidRPr="00445B59" w:rsidRDefault="00355033" w:rsidP="00355033">
      <w:pPr>
        <w:pStyle w:val="Caption"/>
        <w:rPr>
          <w:b/>
          <w:i w:val="0"/>
          <w:color w:val="000000" w:themeColor="text1"/>
          <w:sz w:val="24"/>
          <w:szCs w:val="24"/>
        </w:rPr>
      </w:pPr>
      <w:bookmarkStart w:id="34" w:name="_Toc49785116"/>
      <w:r w:rsidRPr="00445B59">
        <w:rPr>
          <w:b/>
          <w:i w:val="0"/>
          <w:color w:val="000000" w:themeColor="text1"/>
          <w:sz w:val="24"/>
          <w:szCs w:val="24"/>
        </w:rPr>
        <w:lastRenderedPageBreak/>
        <w:t>Table</w:t>
      </w:r>
      <w:r w:rsidR="00D34E05">
        <w:rPr>
          <w:b/>
          <w:i w:val="0"/>
          <w:color w:val="000000" w:themeColor="text1"/>
          <w:sz w:val="24"/>
          <w:szCs w:val="24"/>
        </w:rPr>
        <w:t xml:space="preserve"> S6.7. </w:t>
      </w:r>
      <w:r w:rsidRPr="00445B59">
        <w:rPr>
          <w:b/>
          <w:i w:val="0"/>
          <w:color w:val="000000" w:themeColor="text1"/>
          <w:sz w:val="24"/>
          <w:szCs w:val="24"/>
        </w:rPr>
        <w:t>Benefit-cost ratios of restoring a degraded biome compared to its current use, Scenario 7</w:t>
      </w:r>
      <w:bookmarkEnd w:id="34"/>
    </w:p>
    <w:tbl>
      <w:tblPr>
        <w:tblW w:w="7935" w:type="dxa"/>
        <w:tblLook w:val="04A0" w:firstRow="1" w:lastRow="0" w:firstColumn="1" w:lastColumn="0" w:noHBand="0" w:noVBand="1"/>
      </w:tblPr>
      <w:tblGrid>
        <w:gridCol w:w="1157"/>
        <w:gridCol w:w="1395"/>
        <w:gridCol w:w="1152"/>
        <w:gridCol w:w="1169"/>
        <w:gridCol w:w="1181"/>
        <w:gridCol w:w="1046"/>
        <w:gridCol w:w="835"/>
      </w:tblGrid>
      <w:tr w:rsidR="00355033" w:rsidRPr="0043494D" w:rsidTr="006623B7">
        <w:trPr>
          <w:trHeight w:val="290"/>
        </w:trPr>
        <w:tc>
          <w:tcPr>
            <w:tcW w:w="1157" w:type="dxa"/>
            <w:tcBorders>
              <w:top w:val="single" w:sz="4" w:space="0" w:color="auto"/>
              <w:left w:val="nil"/>
              <w:bottom w:val="nil"/>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b/>
                <w:bCs/>
                <w:color w:val="000000"/>
              </w:rPr>
            </w:pPr>
            <w:r w:rsidRPr="0043494D">
              <w:rPr>
                <w:rFonts w:ascii="Calibri" w:eastAsia="Times New Roman" w:hAnsi="Calibri" w:cs="Calibri"/>
                <w:b/>
                <w:bCs/>
                <w:color w:val="000000"/>
              </w:rPr>
              <w:t> </w:t>
            </w:r>
          </w:p>
        </w:tc>
        <w:tc>
          <w:tcPr>
            <w:tcW w:w="6778" w:type="dxa"/>
            <w:gridSpan w:val="6"/>
            <w:tcBorders>
              <w:top w:val="single" w:sz="4" w:space="0" w:color="auto"/>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Scenario 7</w:t>
            </w:r>
          </w:p>
        </w:tc>
      </w:tr>
      <w:tr w:rsidR="00355033" w:rsidRPr="0043494D" w:rsidTr="006623B7">
        <w:trPr>
          <w:trHeight w:val="290"/>
        </w:trPr>
        <w:tc>
          <w:tcPr>
            <w:tcW w:w="1157" w:type="dxa"/>
            <w:vMerge w:val="restart"/>
            <w:tcBorders>
              <w:top w:val="nil"/>
              <w:left w:val="nil"/>
              <w:bottom w:val="single" w:sz="4" w:space="0" w:color="000000"/>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2001</w:t>
            </w:r>
          </w:p>
        </w:tc>
        <w:tc>
          <w:tcPr>
            <w:tcW w:w="6778" w:type="dxa"/>
            <w:gridSpan w:val="6"/>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2018</w:t>
            </w:r>
          </w:p>
        </w:tc>
      </w:tr>
      <w:tr w:rsidR="00355033" w:rsidRPr="0043494D" w:rsidTr="006623B7">
        <w:trPr>
          <w:trHeight w:val="290"/>
        </w:trPr>
        <w:tc>
          <w:tcPr>
            <w:tcW w:w="1157" w:type="dxa"/>
            <w:vMerge/>
            <w:tcBorders>
              <w:top w:val="nil"/>
              <w:left w:val="nil"/>
              <w:bottom w:val="single" w:sz="4" w:space="0" w:color="000000"/>
              <w:right w:val="nil"/>
            </w:tcBorders>
            <w:vAlign w:val="center"/>
            <w:hideMark/>
          </w:tcPr>
          <w:p w:rsidR="00355033" w:rsidRPr="0043494D" w:rsidRDefault="00355033" w:rsidP="006623B7">
            <w:pPr>
              <w:spacing w:after="0" w:line="240" w:lineRule="auto"/>
              <w:rPr>
                <w:rFonts w:ascii="Calibri" w:eastAsia="Times New Roman" w:hAnsi="Calibri" w:cs="Calibri"/>
                <w:b/>
                <w:bCs/>
                <w:color w:val="000000"/>
              </w:rPr>
            </w:pPr>
          </w:p>
        </w:tc>
        <w:tc>
          <w:tcPr>
            <w:tcW w:w="1395"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Forest</w:t>
            </w:r>
          </w:p>
        </w:tc>
        <w:tc>
          <w:tcPr>
            <w:tcW w:w="1152"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Shrubland</w:t>
            </w:r>
          </w:p>
        </w:tc>
        <w:tc>
          <w:tcPr>
            <w:tcW w:w="1169"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Woodland</w:t>
            </w:r>
          </w:p>
        </w:tc>
        <w:tc>
          <w:tcPr>
            <w:tcW w:w="1181" w:type="dxa"/>
            <w:tcBorders>
              <w:top w:val="nil"/>
              <w:left w:val="nil"/>
              <w:bottom w:val="single" w:sz="4" w:space="0" w:color="auto"/>
              <w:right w:val="nil"/>
            </w:tcBorders>
            <w:shd w:val="clear" w:color="auto" w:fill="auto"/>
            <w:noWrap/>
            <w:vAlign w:val="bottom"/>
            <w:hideMark/>
          </w:tcPr>
          <w:p w:rsidR="00355033" w:rsidRPr="0043494D"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c>
          <w:tcPr>
            <w:tcW w:w="1046"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Cropland</w:t>
            </w:r>
          </w:p>
        </w:tc>
        <w:tc>
          <w:tcPr>
            <w:tcW w:w="835"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b/>
                <w:bCs/>
                <w:color w:val="000000"/>
              </w:rPr>
            </w:pPr>
            <w:r w:rsidRPr="0043494D">
              <w:rPr>
                <w:rFonts w:ascii="Calibri" w:eastAsia="Times New Roman" w:hAnsi="Calibri" w:cs="Calibri"/>
                <w:b/>
                <w:bCs/>
                <w:color w:val="000000"/>
              </w:rPr>
              <w:t>Barren</w:t>
            </w:r>
          </w:p>
        </w:tc>
      </w:tr>
      <w:tr w:rsidR="00355033" w:rsidRPr="0043494D" w:rsidTr="006623B7">
        <w:trPr>
          <w:trHeight w:val="290"/>
        </w:trPr>
        <w:tc>
          <w:tcPr>
            <w:tcW w:w="1157"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color w:val="000000"/>
              </w:rPr>
            </w:pPr>
            <w:r w:rsidRPr="0043494D">
              <w:rPr>
                <w:rFonts w:ascii="Calibri" w:eastAsia="Times New Roman" w:hAnsi="Calibri" w:cs="Calibri"/>
                <w:color w:val="000000"/>
              </w:rPr>
              <w:t>Wetland</w:t>
            </w:r>
          </w:p>
        </w:tc>
        <w:tc>
          <w:tcPr>
            <w:tcW w:w="1395"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181"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835"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r>
      <w:tr w:rsidR="00355033" w:rsidRPr="0043494D" w:rsidTr="006623B7">
        <w:trPr>
          <w:trHeight w:val="290"/>
        </w:trPr>
        <w:tc>
          <w:tcPr>
            <w:tcW w:w="1157"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color w:val="000000"/>
              </w:rPr>
            </w:pPr>
            <w:r w:rsidRPr="0043494D">
              <w:rPr>
                <w:rFonts w:ascii="Calibri" w:eastAsia="Times New Roman" w:hAnsi="Calibri" w:cs="Calibri"/>
                <w:color w:val="000000"/>
              </w:rPr>
              <w:t>Forest</w:t>
            </w:r>
          </w:p>
        </w:tc>
        <w:tc>
          <w:tcPr>
            <w:tcW w:w="1395"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1181"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0.0</w:t>
            </w:r>
          </w:p>
        </w:tc>
        <w:tc>
          <w:tcPr>
            <w:tcW w:w="835"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p>
        </w:tc>
      </w:tr>
      <w:tr w:rsidR="00355033" w:rsidRPr="0043494D" w:rsidTr="006623B7">
        <w:trPr>
          <w:trHeight w:val="290"/>
        </w:trPr>
        <w:tc>
          <w:tcPr>
            <w:tcW w:w="1157"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color w:val="000000"/>
              </w:rPr>
            </w:pPr>
            <w:r w:rsidRPr="0043494D">
              <w:rPr>
                <w:rFonts w:ascii="Calibri" w:eastAsia="Times New Roman" w:hAnsi="Calibri" w:cs="Calibri"/>
                <w:color w:val="000000"/>
              </w:rPr>
              <w:t>Shrubland</w:t>
            </w:r>
          </w:p>
        </w:tc>
        <w:tc>
          <w:tcPr>
            <w:tcW w:w="1395"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0.2</w:t>
            </w:r>
          </w:p>
        </w:tc>
        <w:tc>
          <w:tcPr>
            <w:tcW w:w="835"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1.0</w:t>
            </w:r>
          </w:p>
        </w:tc>
      </w:tr>
      <w:tr w:rsidR="00355033" w:rsidRPr="0043494D" w:rsidTr="006623B7">
        <w:trPr>
          <w:trHeight w:val="290"/>
        </w:trPr>
        <w:tc>
          <w:tcPr>
            <w:tcW w:w="1157"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color w:val="000000"/>
              </w:rPr>
            </w:pPr>
            <w:r w:rsidRPr="0043494D">
              <w:rPr>
                <w:rFonts w:ascii="Calibri" w:eastAsia="Times New Roman" w:hAnsi="Calibri" w:cs="Calibri"/>
                <w:color w:val="000000"/>
              </w:rPr>
              <w:t>Woodland</w:t>
            </w:r>
          </w:p>
        </w:tc>
        <w:tc>
          <w:tcPr>
            <w:tcW w:w="1395"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0.7</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0.1</w:t>
            </w:r>
          </w:p>
        </w:tc>
        <w:tc>
          <w:tcPr>
            <w:tcW w:w="835"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p>
        </w:tc>
      </w:tr>
      <w:tr w:rsidR="00355033" w:rsidRPr="0043494D" w:rsidTr="006623B7">
        <w:trPr>
          <w:trHeight w:val="290"/>
        </w:trPr>
        <w:tc>
          <w:tcPr>
            <w:tcW w:w="1157"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color w:val="000000"/>
              </w:rPr>
            </w:pPr>
            <w:r w:rsidRPr="0043494D">
              <w:rPr>
                <w:rFonts w:ascii="Calibri" w:eastAsia="Times New Roman" w:hAnsi="Calibri" w:cs="Calibri"/>
                <w:color w:val="000000"/>
              </w:rPr>
              <w:t>Cropland</w:t>
            </w:r>
          </w:p>
        </w:tc>
        <w:tc>
          <w:tcPr>
            <w:tcW w:w="1395"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3.8</w:t>
            </w:r>
          </w:p>
        </w:tc>
        <w:tc>
          <w:tcPr>
            <w:tcW w:w="1046"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p>
        </w:tc>
        <w:tc>
          <w:tcPr>
            <w:tcW w:w="835" w:type="dxa"/>
            <w:tcBorders>
              <w:top w:val="nil"/>
              <w:left w:val="nil"/>
              <w:bottom w:val="nil"/>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5.9</w:t>
            </w:r>
          </w:p>
        </w:tc>
      </w:tr>
      <w:tr w:rsidR="00355033" w:rsidRPr="0043494D" w:rsidTr="006623B7">
        <w:trPr>
          <w:trHeight w:val="290"/>
        </w:trPr>
        <w:tc>
          <w:tcPr>
            <w:tcW w:w="1157" w:type="dxa"/>
            <w:tcBorders>
              <w:top w:val="nil"/>
              <w:left w:val="nil"/>
              <w:bottom w:val="single" w:sz="4" w:space="0" w:color="auto"/>
              <w:right w:val="nil"/>
            </w:tcBorders>
            <w:shd w:val="clear" w:color="auto" w:fill="auto"/>
            <w:noWrap/>
            <w:vAlign w:val="bottom"/>
            <w:hideMark/>
          </w:tcPr>
          <w:p w:rsidR="00355033" w:rsidRPr="0043494D" w:rsidRDefault="00C94964" w:rsidP="006623B7">
            <w:pPr>
              <w:spacing w:after="0" w:line="240" w:lineRule="auto"/>
              <w:rPr>
                <w:rFonts w:ascii="Calibri" w:eastAsia="Times New Roman" w:hAnsi="Calibri" w:cs="Calibri"/>
                <w:color w:val="000000"/>
              </w:rPr>
            </w:pPr>
            <w:r>
              <w:rPr>
                <w:rFonts w:ascii="Calibri" w:eastAsia="Times New Roman" w:hAnsi="Calibri" w:cs="Calibri"/>
                <w:color w:val="000000"/>
              </w:rPr>
              <w:t>Grassland</w:t>
            </w:r>
          </w:p>
        </w:tc>
        <w:tc>
          <w:tcPr>
            <w:tcW w:w="1395"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 </w:t>
            </w:r>
          </w:p>
        </w:tc>
        <w:tc>
          <w:tcPr>
            <w:tcW w:w="1152"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 </w:t>
            </w:r>
          </w:p>
        </w:tc>
        <w:tc>
          <w:tcPr>
            <w:tcW w:w="1169"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 </w:t>
            </w:r>
          </w:p>
        </w:tc>
        <w:tc>
          <w:tcPr>
            <w:tcW w:w="1181"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 </w:t>
            </w:r>
          </w:p>
        </w:tc>
        <w:tc>
          <w:tcPr>
            <w:tcW w:w="1046"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 </w:t>
            </w:r>
          </w:p>
        </w:tc>
        <w:tc>
          <w:tcPr>
            <w:tcW w:w="835" w:type="dxa"/>
            <w:tcBorders>
              <w:top w:val="nil"/>
              <w:left w:val="nil"/>
              <w:bottom w:val="single" w:sz="4" w:space="0" w:color="auto"/>
              <w:right w:val="nil"/>
            </w:tcBorders>
            <w:shd w:val="clear" w:color="auto" w:fill="auto"/>
            <w:noWrap/>
            <w:vAlign w:val="bottom"/>
            <w:hideMark/>
          </w:tcPr>
          <w:p w:rsidR="00355033" w:rsidRPr="0043494D" w:rsidRDefault="00355033" w:rsidP="006623B7">
            <w:pPr>
              <w:spacing w:after="0" w:line="240" w:lineRule="auto"/>
              <w:jc w:val="center"/>
              <w:rPr>
                <w:rFonts w:ascii="Calibri" w:eastAsia="Times New Roman" w:hAnsi="Calibri" w:cs="Calibri"/>
                <w:color w:val="000000"/>
              </w:rPr>
            </w:pPr>
            <w:r w:rsidRPr="0043494D">
              <w:rPr>
                <w:rFonts w:ascii="Calibri" w:eastAsia="Times New Roman" w:hAnsi="Calibri" w:cs="Calibri"/>
                <w:color w:val="000000"/>
              </w:rPr>
              <w:t>0.3</w:t>
            </w:r>
          </w:p>
        </w:tc>
      </w:tr>
    </w:tbl>
    <w:p w:rsidR="00355033" w:rsidRPr="008D6777" w:rsidRDefault="00355033" w:rsidP="00355033">
      <w:pPr>
        <w:rPr>
          <w:rFonts w:ascii="Times New Roman" w:eastAsiaTheme="majorEastAsia" w:hAnsi="Times New Roman" w:cs="Times New Roman"/>
          <w:bCs/>
          <w:color w:val="000000" w:themeColor="text1"/>
          <w:sz w:val="24"/>
          <w:szCs w:val="24"/>
        </w:rPr>
      </w:pPr>
      <w:r w:rsidRPr="008D6777">
        <w:rPr>
          <w:rFonts w:ascii="Times New Roman" w:eastAsiaTheme="majorEastAsia" w:hAnsi="Times New Roman" w:cs="Times New Roman"/>
          <w:bCs/>
          <w:color w:val="000000" w:themeColor="text1"/>
          <w:sz w:val="24"/>
          <w:szCs w:val="24"/>
        </w:rPr>
        <w:t xml:space="preserve">Note: </w:t>
      </w:r>
      <w:r>
        <w:rPr>
          <w:rFonts w:ascii="Times New Roman" w:eastAsiaTheme="majorEastAsia" w:hAnsi="Times New Roman" w:cs="Times New Roman"/>
          <w:bCs/>
          <w:color w:val="000000" w:themeColor="text1"/>
          <w:sz w:val="24"/>
          <w:szCs w:val="24"/>
        </w:rPr>
        <w:t>Interpreted as benefit-cost ratio of restoring higher value biome in 2001 (horizontal list) degraded to lower value biome (vertical list) by 2018.</w:t>
      </w:r>
    </w:p>
    <w:p w:rsidR="00355033" w:rsidRDefault="00355033" w:rsidP="00355033">
      <w:pPr>
        <w:pStyle w:val="Caption"/>
        <w:rPr>
          <w:b/>
          <w:i w:val="0"/>
          <w:color w:val="000000" w:themeColor="text1"/>
          <w:sz w:val="24"/>
          <w:szCs w:val="24"/>
        </w:rPr>
      </w:pPr>
    </w:p>
    <w:p w:rsidR="00355033" w:rsidRPr="00897B2E" w:rsidRDefault="00355033" w:rsidP="00355033">
      <w:pPr>
        <w:pStyle w:val="Caption"/>
        <w:rPr>
          <w:b/>
          <w:i w:val="0"/>
          <w:color w:val="000000" w:themeColor="text1"/>
          <w:sz w:val="24"/>
          <w:szCs w:val="24"/>
        </w:rPr>
      </w:pPr>
      <w:bookmarkStart w:id="35" w:name="_Toc49785117"/>
      <w:r w:rsidRPr="00897B2E">
        <w:rPr>
          <w:b/>
          <w:i w:val="0"/>
          <w:color w:val="000000" w:themeColor="text1"/>
          <w:sz w:val="24"/>
          <w:szCs w:val="24"/>
        </w:rPr>
        <w:t xml:space="preserve">Table </w:t>
      </w:r>
      <w:r w:rsidR="00D34E05">
        <w:rPr>
          <w:b/>
          <w:i w:val="0"/>
          <w:color w:val="000000" w:themeColor="text1"/>
          <w:sz w:val="24"/>
          <w:szCs w:val="24"/>
        </w:rPr>
        <w:t>S6.8</w:t>
      </w:r>
      <w:r w:rsidRPr="00897B2E">
        <w:rPr>
          <w:b/>
          <w:i w:val="0"/>
          <w:color w:val="000000" w:themeColor="text1"/>
          <w:sz w:val="24"/>
          <w:szCs w:val="24"/>
        </w:rPr>
        <w:t>. Benefit-cost ratios of restoring a degraded biome compared to its current use, Scenario 8</w:t>
      </w:r>
      <w:bookmarkEnd w:id="35"/>
    </w:p>
    <w:tbl>
      <w:tblPr>
        <w:tblW w:w="7935" w:type="dxa"/>
        <w:tblLook w:val="04A0" w:firstRow="1" w:lastRow="0" w:firstColumn="1" w:lastColumn="0" w:noHBand="0" w:noVBand="1"/>
      </w:tblPr>
      <w:tblGrid>
        <w:gridCol w:w="1157"/>
        <w:gridCol w:w="1395"/>
        <w:gridCol w:w="1152"/>
        <w:gridCol w:w="1169"/>
        <w:gridCol w:w="1181"/>
        <w:gridCol w:w="1046"/>
        <w:gridCol w:w="835"/>
      </w:tblGrid>
      <w:tr w:rsidR="00355033" w:rsidRPr="00897B2E" w:rsidTr="006623B7">
        <w:trPr>
          <w:trHeight w:val="290"/>
        </w:trPr>
        <w:tc>
          <w:tcPr>
            <w:tcW w:w="1157" w:type="dxa"/>
            <w:tcBorders>
              <w:top w:val="single" w:sz="4" w:space="0" w:color="auto"/>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b/>
                <w:bCs/>
                <w:color w:val="000000"/>
              </w:rPr>
            </w:pPr>
            <w:r w:rsidRPr="00897B2E">
              <w:rPr>
                <w:rFonts w:ascii="Calibri" w:eastAsia="Times New Roman" w:hAnsi="Calibri" w:cs="Calibri"/>
                <w:b/>
                <w:bCs/>
                <w:color w:val="000000"/>
              </w:rPr>
              <w:t> </w:t>
            </w:r>
          </w:p>
        </w:tc>
        <w:tc>
          <w:tcPr>
            <w:tcW w:w="6778" w:type="dxa"/>
            <w:gridSpan w:val="6"/>
            <w:tcBorders>
              <w:top w:val="single" w:sz="4" w:space="0" w:color="auto"/>
              <w:left w:val="nil"/>
              <w:bottom w:val="nil"/>
              <w:right w:val="nil"/>
            </w:tcBorders>
            <w:shd w:val="clear" w:color="auto" w:fill="auto"/>
            <w:noWrap/>
            <w:vAlign w:val="bottom"/>
            <w:hideMark/>
          </w:tcPr>
          <w:p w:rsidR="00355033" w:rsidRPr="00897B2E" w:rsidRDefault="00355033" w:rsidP="00355033">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 xml:space="preserve">Scenario </w:t>
            </w:r>
            <w:r>
              <w:rPr>
                <w:rFonts w:ascii="Calibri" w:eastAsia="Times New Roman" w:hAnsi="Calibri" w:cs="Calibri"/>
                <w:b/>
                <w:bCs/>
                <w:color w:val="000000"/>
              </w:rPr>
              <w:t>8</w:t>
            </w:r>
          </w:p>
        </w:tc>
      </w:tr>
      <w:tr w:rsidR="00355033" w:rsidRPr="00897B2E" w:rsidTr="006623B7">
        <w:trPr>
          <w:trHeight w:val="290"/>
        </w:trPr>
        <w:tc>
          <w:tcPr>
            <w:tcW w:w="1157" w:type="dxa"/>
            <w:vMerge w:val="restart"/>
            <w:tcBorders>
              <w:top w:val="nil"/>
              <w:left w:val="nil"/>
              <w:bottom w:val="single" w:sz="4" w:space="0" w:color="000000"/>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2001</w:t>
            </w:r>
          </w:p>
        </w:tc>
        <w:tc>
          <w:tcPr>
            <w:tcW w:w="6778" w:type="dxa"/>
            <w:gridSpan w:val="6"/>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2018</w:t>
            </w:r>
          </w:p>
        </w:tc>
      </w:tr>
      <w:tr w:rsidR="00355033" w:rsidRPr="00897B2E" w:rsidTr="006623B7">
        <w:trPr>
          <w:trHeight w:val="290"/>
        </w:trPr>
        <w:tc>
          <w:tcPr>
            <w:tcW w:w="1157" w:type="dxa"/>
            <w:vMerge/>
            <w:tcBorders>
              <w:top w:val="nil"/>
              <w:left w:val="nil"/>
              <w:bottom w:val="single" w:sz="4" w:space="0" w:color="000000"/>
              <w:right w:val="nil"/>
            </w:tcBorders>
            <w:vAlign w:val="center"/>
            <w:hideMark/>
          </w:tcPr>
          <w:p w:rsidR="00355033" w:rsidRPr="00897B2E" w:rsidRDefault="00355033" w:rsidP="006623B7">
            <w:pPr>
              <w:spacing w:after="0" w:line="240" w:lineRule="auto"/>
              <w:rPr>
                <w:rFonts w:ascii="Calibri" w:eastAsia="Times New Roman" w:hAnsi="Calibri" w:cs="Calibri"/>
                <w:b/>
                <w:bCs/>
                <w:color w:val="000000"/>
              </w:rPr>
            </w:pPr>
          </w:p>
        </w:tc>
        <w:tc>
          <w:tcPr>
            <w:tcW w:w="1395"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Forest</w:t>
            </w:r>
          </w:p>
        </w:tc>
        <w:tc>
          <w:tcPr>
            <w:tcW w:w="1152"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Shrubland</w:t>
            </w:r>
          </w:p>
        </w:tc>
        <w:tc>
          <w:tcPr>
            <w:tcW w:w="1169"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Woodland</w:t>
            </w:r>
          </w:p>
        </w:tc>
        <w:tc>
          <w:tcPr>
            <w:tcW w:w="1181" w:type="dxa"/>
            <w:tcBorders>
              <w:top w:val="nil"/>
              <w:left w:val="nil"/>
              <w:bottom w:val="single" w:sz="4" w:space="0" w:color="auto"/>
              <w:right w:val="nil"/>
            </w:tcBorders>
            <w:shd w:val="clear" w:color="auto" w:fill="auto"/>
            <w:noWrap/>
            <w:vAlign w:val="bottom"/>
            <w:hideMark/>
          </w:tcPr>
          <w:p w:rsidR="00355033" w:rsidRPr="00897B2E" w:rsidRDefault="00C94964" w:rsidP="006623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c>
          <w:tcPr>
            <w:tcW w:w="1046"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Cropland</w:t>
            </w:r>
          </w:p>
        </w:tc>
        <w:tc>
          <w:tcPr>
            <w:tcW w:w="835"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b/>
                <w:bCs/>
                <w:color w:val="000000"/>
              </w:rPr>
            </w:pPr>
            <w:r w:rsidRPr="00897B2E">
              <w:rPr>
                <w:rFonts w:ascii="Calibri" w:eastAsia="Times New Roman" w:hAnsi="Calibri" w:cs="Calibri"/>
                <w:b/>
                <w:bCs/>
                <w:color w:val="000000"/>
              </w:rPr>
              <w:t>Barren</w:t>
            </w:r>
          </w:p>
        </w:tc>
      </w:tr>
      <w:tr w:rsidR="00355033" w:rsidRPr="00897B2E" w:rsidTr="006623B7">
        <w:trPr>
          <w:trHeight w:val="290"/>
        </w:trPr>
        <w:tc>
          <w:tcPr>
            <w:tcW w:w="1157"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color w:val="000000"/>
              </w:rPr>
            </w:pPr>
            <w:r w:rsidRPr="00897B2E">
              <w:rPr>
                <w:rFonts w:ascii="Calibri" w:eastAsia="Times New Roman" w:hAnsi="Calibri" w:cs="Calibri"/>
                <w:color w:val="000000"/>
              </w:rPr>
              <w:t>Wetland</w:t>
            </w:r>
          </w:p>
        </w:tc>
        <w:tc>
          <w:tcPr>
            <w:tcW w:w="1395"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2.6</w:t>
            </w: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6.0</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6.0</w:t>
            </w:r>
          </w:p>
        </w:tc>
        <w:tc>
          <w:tcPr>
            <w:tcW w:w="1181"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7.7</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10.2</w:t>
            </w:r>
          </w:p>
        </w:tc>
        <w:tc>
          <w:tcPr>
            <w:tcW w:w="835"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13.3</w:t>
            </w:r>
          </w:p>
        </w:tc>
      </w:tr>
      <w:tr w:rsidR="00355033" w:rsidRPr="00897B2E" w:rsidTr="006623B7">
        <w:trPr>
          <w:trHeight w:val="290"/>
        </w:trPr>
        <w:tc>
          <w:tcPr>
            <w:tcW w:w="1157"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color w:val="000000"/>
              </w:rPr>
            </w:pPr>
            <w:r w:rsidRPr="00897B2E">
              <w:rPr>
                <w:rFonts w:ascii="Calibri" w:eastAsia="Times New Roman" w:hAnsi="Calibri" w:cs="Calibri"/>
                <w:color w:val="000000"/>
              </w:rPr>
              <w:t>Forest</w:t>
            </w:r>
          </w:p>
        </w:tc>
        <w:tc>
          <w:tcPr>
            <w:tcW w:w="1395"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9.0</w:t>
            </w: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9.0</w:t>
            </w:r>
          </w:p>
        </w:tc>
        <w:tc>
          <w:tcPr>
            <w:tcW w:w="1181"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3.5</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3.1</w:t>
            </w:r>
          </w:p>
        </w:tc>
        <w:tc>
          <w:tcPr>
            <w:tcW w:w="835"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p>
        </w:tc>
      </w:tr>
      <w:tr w:rsidR="00355033" w:rsidRPr="00897B2E" w:rsidTr="006623B7">
        <w:trPr>
          <w:trHeight w:val="290"/>
        </w:trPr>
        <w:tc>
          <w:tcPr>
            <w:tcW w:w="1157"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color w:val="000000"/>
              </w:rPr>
            </w:pPr>
            <w:r w:rsidRPr="00897B2E">
              <w:rPr>
                <w:rFonts w:ascii="Calibri" w:eastAsia="Times New Roman" w:hAnsi="Calibri" w:cs="Calibri"/>
                <w:color w:val="000000"/>
              </w:rPr>
              <w:t>Shrubland</w:t>
            </w:r>
          </w:p>
        </w:tc>
        <w:tc>
          <w:tcPr>
            <w:tcW w:w="1395"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3.0</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4.1</w:t>
            </w:r>
          </w:p>
        </w:tc>
        <w:tc>
          <w:tcPr>
            <w:tcW w:w="835"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16.5</w:t>
            </w:r>
          </w:p>
        </w:tc>
      </w:tr>
      <w:tr w:rsidR="00355033" w:rsidRPr="00897B2E" w:rsidTr="006623B7">
        <w:trPr>
          <w:trHeight w:val="290"/>
        </w:trPr>
        <w:tc>
          <w:tcPr>
            <w:tcW w:w="1157"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color w:val="000000"/>
              </w:rPr>
            </w:pPr>
            <w:r w:rsidRPr="00897B2E">
              <w:rPr>
                <w:rFonts w:ascii="Calibri" w:eastAsia="Times New Roman" w:hAnsi="Calibri" w:cs="Calibri"/>
                <w:color w:val="000000"/>
              </w:rPr>
              <w:t>Woodland</w:t>
            </w:r>
          </w:p>
        </w:tc>
        <w:tc>
          <w:tcPr>
            <w:tcW w:w="1395"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3.0</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2.5</w:t>
            </w:r>
          </w:p>
        </w:tc>
        <w:tc>
          <w:tcPr>
            <w:tcW w:w="835"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p>
        </w:tc>
      </w:tr>
      <w:tr w:rsidR="00355033" w:rsidRPr="00897B2E" w:rsidTr="006623B7">
        <w:trPr>
          <w:trHeight w:val="290"/>
        </w:trPr>
        <w:tc>
          <w:tcPr>
            <w:tcW w:w="1157"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color w:val="000000"/>
              </w:rPr>
            </w:pPr>
            <w:r w:rsidRPr="00897B2E">
              <w:rPr>
                <w:rFonts w:ascii="Calibri" w:eastAsia="Times New Roman" w:hAnsi="Calibri" w:cs="Calibri"/>
                <w:color w:val="000000"/>
              </w:rPr>
              <w:t>Cropland</w:t>
            </w:r>
          </w:p>
        </w:tc>
        <w:tc>
          <w:tcPr>
            <w:tcW w:w="1395"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rPr>
                <w:rFonts w:ascii="Calibri" w:eastAsia="Times New Roman" w:hAnsi="Calibri" w:cs="Calibri"/>
                <w:color w:val="000000"/>
              </w:rPr>
            </w:pPr>
          </w:p>
        </w:tc>
        <w:tc>
          <w:tcPr>
            <w:tcW w:w="1152"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Times New Roman" w:eastAsia="Times New Roman" w:hAnsi="Times New Roman" w:cs="Times New Roman"/>
                <w:sz w:val="20"/>
                <w:szCs w:val="20"/>
              </w:rPr>
            </w:pPr>
          </w:p>
        </w:tc>
        <w:tc>
          <w:tcPr>
            <w:tcW w:w="1181"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4.3</w:t>
            </w:r>
          </w:p>
        </w:tc>
        <w:tc>
          <w:tcPr>
            <w:tcW w:w="1046"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p>
        </w:tc>
        <w:tc>
          <w:tcPr>
            <w:tcW w:w="835" w:type="dxa"/>
            <w:tcBorders>
              <w:top w:val="nil"/>
              <w:left w:val="nil"/>
              <w:bottom w:val="nil"/>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4.9</w:t>
            </w:r>
          </w:p>
        </w:tc>
      </w:tr>
      <w:tr w:rsidR="00355033" w:rsidRPr="00897B2E" w:rsidTr="006623B7">
        <w:trPr>
          <w:trHeight w:val="290"/>
        </w:trPr>
        <w:tc>
          <w:tcPr>
            <w:tcW w:w="1157" w:type="dxa"/>
            <w:tcBorders>
              <w:top w:val="nil"/>
              <w:left w:val="nil"/>
              <w:bottom w:val="single" w:sz="4" w:space="0" w:color="auto"/>
              <w:right w:val="nil"/>
            </w:tcBorders>
            <w:shd w:val="clear" w:color="auto" w:fill="auto"/>
            <w:noWrap/>
            <w:vAlign w:val="bottom"/>
            <w:hideMark/>
          </w:tcPr>
          <w:p w:rsidR="00355033" w:rsidRPr="00897B2E" w:rsidRDefault="00C94964" w:rsidP="006623B7">
            <w:pPr>
              <w:spacing w:after="0" w:line="240" w:lineRule="auto"/>
              <w:rPr>
                <w:rFonts w:ascii="Calibri" w:eastAsia="Times New Roman" w:hAnsi="Calibri" w:cs="Calibri"/>
                <w:color w:val="000000"/>
              </w:rPr>
            </w:pPr>
            <w:r>
              <w:rPr>
                <w:rFonts w:ascii="Calibri" w:eastAsia="Times New Roman" w:hAnsi="Calibri" w:cs="Calibri"/>
                <w:color w:val="000000"/>
              </w:rPr>
              <w:t>Grassland</w:t>
            </w:r>
          </w:p>
        </w:tc>
        <w:tc>
          <w:tcPr>
            <w:tcW w:w="1395"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 </w:t>
            </w:r>
          </w:p>
        </w:tc>
        <w:tc>
          <w:tcPr>
            <w:tcW w:w="1152"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 </w:t>
            </w:r>
          </w:p>
        </w:tc>
        <w:tc>
          <w:tcPr>
            <w:tcW w:w="1169"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 </w:t>
            </w:r>
          </w:p>
        </w:tc>
        <w:tc>
          <w:tcPr>
            <w:tcW w:w="1181"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 </w:t>
            </w:r>
          </w:p>
        </w:tc>
        <w:tc>
          <w:tcPr>
            <w:tcW w:w="1046"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4.1</w:t>
            </w:r>
          </w:p>
        </w:tc>
        <w:tc>
          <w:tcPr>
            <w:tcW w:w="835" w:type="dxa"/>
            <w:tcBorders>
              <w:top w:val="nil"/>
              <w:left w:val="nil"/>
              <w:bottom w:val="single" w:sz="4" w:space="0" w:color="auto"/>
              <w:right w:val="nil"/>
            </w:tcBorders>
            <w:shd w:val="clear" w:color="auto" w:fill="auto"/>
            <w:noWrap/>
            <w:vAlign w:val="bottom"/>
            <w:hideMark/>
          </w:tcPr>
          <w:p w:rsidR="00355033" w:rsidRPr="00897B2E" w:rsidRDefault="00355033" w:rsidP="006623B7">
            <w:pPr>
              <w:spacing w:after="0" w:line="240" w:lineRule="auto"/>
              <w:jc w:val="center"/>
              <w:rPr>
                <w:rFonts w:ascii="Calibri" w:eastAsia="Times New Roman" w:hAnsi="Calibri" w:cs="Calibri"/>
                <w:color w:val="000000"/>
              </w:rPr>
            </w:pPr>
            <w:r w:rsidRPr="00897B2E">
              <w:rPr>
                <w:rFonts w:ascii="Calibri" w:eastAsia="Times New Roman" w:hAnsi="Calibri" w:cs="Calibri"/>
                <w:color w:val="000000"/>
              </w:rPr>
              <w:t>4.9</w:t>
            </w:r>
          </w:p>
        </w:tc>
      </w:tr>
    </w:tbl>
    <w:p w:rsidR="00355033" w:rsidRPr="008D6777" w:rsidRDefault="00355033" w:rsidP="00355033">
      <w:pPr>
        <w:rPr>
          <w:rFonts w:ascii="Times New Roman" w:eastAsiaTheme="majorEastAsia" w:hAnsi="Times New Roman" w:cs="Times New Roman"/>
          <w:bCs/>
          <w:color w:val="000000" w:themeColor="text1"/>
          <w:sz w:val="24"/>
          <w:szCs w:val="24"/>
        </w:rPr>
      </w:pPr>
      <w:r w:rsidRPr="008D6777">
        <w:rPr>
          <w:rFonts w:ascii="Times New Roman" w:eastAsiaTheme="majorEastAsia" w:hAnsi="Times New Roman" w:cs="Times New Roman"/>
          <w:bCs/>
          <w:color w:val="000000" w:themeColor="text1"/>
          <w:sz w:val="24"/>
          <w:szCs w:val="24"/>
        </w:rPr>
        <w:t xml:space="preserve">Note: </w:t>
      </w:r>
      <w:r>
        <w:rPr>
          <w:rFonts w:ascii="Times New Roman" w:eastAsiaTheme="majorEastAsia" w:hAnsi="Times New Roman" w:cs="Times New Roman"/>
          <w:bCs/>
          <w:color w:val="000000" w:themeColor="text1"/>
          <w:sz w:val="24"/>
          <w:szCs w:val="24"/>
        </w:rPr>
        <w:t>Interpreted as benefit-cost ratio of restoring higher value biome in 2001 (horizontal list) degraded to lower value biome (vertical list) by 2018.</w:t>
      </w:r>
    </w:p>
    <w:p w:rsidR="00355033" w:rsidRDefault="00355033" w:rsidP="00355033">
      <w:pPr>
        <w:pStyle w:val="Heading2"/>
        <w:rPr>
          <w:b/>
          <w:i/>
          <w:color w:val="000000" w:themeColor="text1"/>
        </w:rPr>
      </w:pPr>
    </w:p>
    <w:p w:rsidR="00355033" w:rsidRDefault="00355033" w:rsidP="00355033">
      <w:pPr>
        <w:pStyle w:val="Heading2"/>
        <w:rPr>
          <w:b/>
          <w:i/>
          <w:color w:val="000000" w:themeColor="text1"/>
        </w:rPr>
      </w:pPr>
    </w:p>
    <w:p w:rsidR="00355033" w:rsidRDefault="00355033" w:rsidP="00355033">
      <w:pPr>
        <w:pStyle w:val="Heading2"/>
        <w:rPr>
          <w:b/>
          <w:i/>
          <w:color w:val="000000" w:themeColor="text1"/>
        </w:rPr>
      </w:pPr>
    </w:p>
    <w:p w:rsidR="00355033" w:rsidRDefault="00355033" w:rsidP="00355033">
      <w:pPr>
        <w:pStyle w:val="Heading2"/>
        <w:rPr>
          <w:b/>
          <w:i/>
          <w:color w:val="000000" w:themeColor="text1"/>
        </w:rPr>
      </w:pPr>
    </w:p>
    <w:p w:rsidR="00355033" w:rsidRDefault="00355033" w:rsidP="00355033">
      <w:pPr>
        <w:pStyle w:val="Heading2"/>
        <w:rPr>
          <w:b/>
          <w:i/>
          <w:color w:val="000000" w:themeColor="text1"/>
        </w:rPr>
      </w:pPr>
    </w:p>
    <w:p w:rsidR="00355033" w:rsidRDefault="00355033" w:rsidP="00355033">
      <w:pPr>
        <w:pStyle w:val="Heading2"/>
        <w:rPr>
          <w:b/>
          <w:i/>
          <w:color w:val="000000" w:themeColor="text1"/>
        </w:rPr>
      </w:pPr>
    </w:p>
    <w:p w:rsidR="00D34E05" w:rsidRDefault="00D34E05">
      <w:pPr>
        <w:rPr>
          <w:rFonts w:asciiTheme="majorHAnsi" w:eastAsiaTheme="majorEastAsia" w:hAnsiTheme="majorHAnsi" w:cstheme="majorBidi"/>
          <w:b/>
          <w:i/>
          <w:color w:val="000000" w:themeColor="text1"/>
          <w:sz w:val="26"/>
          <w:szCs w:val="26"/>
        </w:rPr>
      </w:pPr>
      <w:r>
        <w:rPr>
          <w:b/>
          <w:i/>
          <w:color w:val="000000" w:themeColor="text1"/>
        </w:rPr>
        <w:br w:type="page"/>
      </w:r>
    </w:p>
    <w:p w:rsidR="00355033" w:rsidRDefault="00355033" w:rsidP="00355033">
      <w:pPr>
        <w:pStyle w:val="Heading2"/>
        <w:rPr>
          <w:b/>
          <w:i/>
          <w:color w:val="000000" w:themeColor="text1"/>
        </w:rPr>
      </w:pPr>
      <w:r>
        <w:rPr>
          <w:b/>
          <w:i/>
          <w:color w:val="000000" w:themeColor="text1"/>
        </w:rPr>
        <w:lastRenderedPageBreak/>
        <w:t xml:space="preserve">Supplementary Material 7. </w:t>
      </w:r>
    </w:p>
    <w:p w:rsidR="00C66B05" w:rsidRDefault="00C66B05" w:rsidP="00C66B05">
      <w:pPr>
        <w:spacing w:after="0" w:line="240" w:lineRule="auto"/>
        <w:jc w:val="both"/>
        <w:rPr>
          <w:rFonts w:ascii="Times New Roman" w:hAnsi="Times New Roman" w:cs="Times New Roman"/>
          <w:sz w:val="20"/>
          <w:szCs w:val="20"/>
        </w:rPr>
      </w:pPr>
    </w:p>
    <w:p w:rsidR="00C66B05" w:rsidRPr="00B25DD4" w:rsidRDefault="00C66B05" w:rsidP="00C66B05">
      <w:pPr>
        <w:pStyle w:val="Caption"/>
        <w:rPr>
          <w:rFonts w:ascii="Times New Roman" w:hAnsi="Times New Roman" w:cs="Times New Roman"/>
          <w:b/>
          <w:i w:val="0"/>
          <w:color w:val="000000" w:themeColor="text1"/>
          <w:sz w:val="24"/>
          <w:szCs w:val="24"/>
        </w:rPr>
      </w:pPr>
      <w:r w:rsidRPr="00B25DD4">
        <w:rPr>
          <w:b/>
          <w:i w:val="0"/>
          <w:color w:val="000000" w:themeColor="text1"/>
          <w:sz w:val="24"/>
          <w:szCs w:val="24"/>
        </w:rPr>
        <w:t xml:space="preserve">Table </w:t>
      </w:r>
      <w:r w:rsidR="00D34E05">
        <w:rPr>
          <w:b/>
          <w:i w:val="0"/>
          <w:color w:val="000000" w:themeColor="text1"/>
          <w:sz w:val="24"/>
          <w:szCs w:val="24"/>
        </w:rPr>
        <w:t xml:space="preserve">S7.1. </w:t>
      </w:r>
      <w:r w:rsidRPr="00B25DD4">
        <w:rPr>
          <w:b/>
          <w:i w:val="0"/>
          <w:color w:val="000000" w:themeColor="text1"/>
          <w:sz w:val="24"/>
          <w:szCs w:val="24"/>
        </w:rPr>
        <w:t>Definition of biomes used in the study</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363"/>
      </w:tblGrid>
      <w:tr w:rsidR="00C66B05" w:rsidRPr="00953CB3" w:rsidTr="006623B7">
        <w:tc>
          <w:tcPr>
            <w:tcW w:w="1560" w:type="dxa"/>
          </w:tcPr>
          <w:p w:rsidR="00C66B05" w:rsidRPr="00953CB3" w:rsidRDefault="00C66B05" w:rsidP="006623B7">
            <w:pPr>
              <w:jc w:val="center"/>
              <w:rPr>
                <w:rFonts w:ascii="Times New Roman" w:hAnsi="Times New Roman" w:cs="Times New Roman"/>
                <w:b/>
                <w:sz w:val="24"/>
                <w:szCs w:val="24"/>
              </w:rPr>
            </w:pPr>
            <w:r w:rsidRPr="00953CB3">
              <w:rPr>
                <w:rFonts w:ascii="Times New Roman" w:hAnsi="Times New Roman" w:cs="Times New Roman"/>
                <w:b/>
                <w:sz w:val="24"/>
                <w:szCs w:val="24"/>
              </w:rPr>
              <w:t>Biome</w:t>
            </w:r>
          </w:p>
        </w:tc>
        <w:tc>
          <w:tcPr>
            <w:tcW w:w="8363" w:type="dxa"/>
          </w:tcPr>
          <w:p w:rsidR="00C66B05" w:rsidRPr="00953CB3" w:rsidRDefault="00C66B05" w:rsidP="006623B7">
            <w:pPr>
              <w:jc w:val="center"/>
              <w:rPr>
                <w:rFonts w:ascii="Times New Roman" w:hAnsi="Times New Roman" w:cs="Times New Roman"/>
                <w:b/>
                <w:sz w:val="24"/>
                <w:szCs w:val="24"/>
              </w:rPr>
            </w:pPr>
            <w:r w:rsidRPr="00953CB3">
              <w:rPr>
                <w:rFonts w:ascii="Times New Roman" w:hAnsi="Times New Roman" w:cs="Times New Roman"/>
                <w:b/>
                <w:sz w:val="24"/>
                <w:szCs w:val="24"/>
              </w:rPr>
              <w:t>International Geosphere-Biosphere Programme (IGBP) definition</w:t>
            </w:r>
          </w:p>
        </w:tc>
      </w:tr>
      <w:tr w:rsidR="00C66B05" w:rsidRPr="00953CB3" w:rsidTr="006623B7">
        <w:tc>
          <w:tcPr>
            <w:tcW w:w="1560"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Forests</w:t>
            </w:r>
          </w:p>
        </w:tc>
        <w:tc>
          <w:tcPr>
            <w:tcW w:w="8363"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 xml:space="preserve">Woody vegetation with height &gt;2m &amp; covering at least 60% of land area. </w:t>
            </w:r>
          </w:p>
        </w:tc>
      </w:tr>
      <w:tr w:rsidR="00C66B05" w:rsidRPr="00953CB3" w:rsidTr="006623B7">
        <w:tc>
          <w:tcPr>
            <w:tcW w:w="1560"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Woodland</w:t>
            </w:r>
          </w:p>
        </w:tc>
        <w:tc>
          <w:tcPr>
            <w:tcW w:w="8363"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 xml:space="preserve">Biome with tree cover of </w:t>
            </w:r>
            <w:r>
              <w:rPr>
                <w:rFonts w:ascii="Times New Roman" w:hAnsi="Times New Roman" w:cs="Times New Roman"/>
                <w:sz w:val="24"/>
                <w:szCs w:val="24"/>
              </w:rPr>
              <w:t>30</w:t>
            </w:r>
            <w:r w:rsidRPr="00953CB3">
              <w:rPr>
                <w:rFonts w:ascii="Times New Roman" w:hAnsi="Times New Roman" w:cs="Times New Roman"/>
                <w:sz w:val="24"/>
                <w:szCs w:val="24"/>
              </w:rPr>
              <w:t>-</w:t>
            </w:r>
            <w:r>
              <w:rPr>
                <w:rFonts w:ascii="Times New Roman" w:hAnsi="Times New Roman" w:cs="Times New Roman"/>
                <w:sz w:val="24"/>
                <w:szCs w:val="24"/>
              </w:rPr>
              <w:t>60</w:t>
            </w:r>
            <w:r w:rsidRPr="00953CB3">
              <w:rPr>
                <w:rFonts w:ascii="Times New Roman" w:hAnsi="Times New Roman" w:cs="Times New Roman"/>
                <w:sz w:val="24"/>
                <w:szCs w:val="24"/>
              </w:rPr>
              <w:t>%</w:t>
            </w:r>
            <w:r>
              <w:rPr>
                <w:rFonts w:ascii="Times New Roman" w:hAnsi="Times New Roman" w:cs="Times New Roman"/>
                <w:sz w:val="24"/>
                <w:szCs w:val="24"/>
              </w:rPr>
              <w:t xml:space="preserve"> </w:t>
            </w:r>
            <w:r w:rsidRPr="0095729A">
              <w:rPr>
                <w:rFonts w:ascii="Times New Roman" w:hAnsi="Times New Roman" w:cs="Times New Roman"/>
                <w:sz w:val="24"/>
                <w:szCs w:val="24"/>
              </w:rPr>
              <w:t>(canopy &gt; 2m)</w:t>
            </w:r>
          </w:p>
        </w:tc>
      </w:tr>
      <w:tr w:rsidR="00C66B05" w:rsidRPr="00953CB3" w:rsidTr="006623B7">
        <w:tc>
          <w:tcPr>
            <w:tcW w:w="1560"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Shrubland</w:t>
            </w:r>
          </w:p>
        </w:tc>
        <w:tc>
          <w:tcPr>
            <w:tcW w:w="8363" w:type="dxa"/>
          </w:tcPr>
          <w:p w:rsidR="00C66B05" w:rsidRPr="00953CB3" w:rsidRDefault="00C66B05" w:rsidP="006623B7">
            <w:pPr>
              <w:jc w:val="both"/>
              <w:rPr>
                <w:rFonts w:ascii="Times New Roman" w:hAnsi="Times New Roman" w:cs="Times New Roman"/>
                <w:sz w:val="24"/>
                <w:szCs w:val="24"/>
              </w:rPr>
            </w:pPr>
            <w:r w:rsidRPr="0095729A">
              <w:rPr>
                <w:rFonts w:ascii="Times New Roman" w:hAnsi="Times New Roman" w:cs="Times New Roman"/>
                <w:sz w:val="24"/>
                <w:szCs w:val="24"/>
              </w:rPr>
              <w:t>Dominated by woody perennials (1-2m height) &gt; 10% cover.</w:t>
            </w:r>
          </w:p>
        </w:tc>
      </w:tr>
      <w:tr w:rsidR="00C66B05" w:rsidRPr="00953CB3" w:rsidTr="006623B7">
        <w:trPr>
          <w:trHeight w:val="336"/>
        </w:trPr>
        <w:tc>
          <w:tcPr>
            <w:tcW w:w="1560"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Grassland</w:t>
            </w:r>
          </w:p>
        </w:tc>
        <w:tc>
          <w:tcPr>
            <w:tcW w:w="8363"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 xml:space="preserve">Lands with herbaceous types of cover. Tree and shrub cover is less than </w:t>
            </w:r>
            <w:r>
              <w:rPr>
                <w:rFonts w:ascii="Times New Roman" w:hAnsi="Times New Roman" w:cs="Times New Roman"/>
                <w:sz w:val="24"/>
                <w:szCs w:val="24"/>
              </w:rPr>
              <w:t xml:space="preserve">30%. </w:t>
            </w:r>
          </w:p>
        </w:tc>
      </w:tr>
      <w:tr w:rsidR="00C66B05" w:rsidRPr="00953CB3" w:rsidTr="006623B7">
        <w:tc>
          <w:tcPr>
            <w:tcW w:w="1560"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Cropland</w:t>
            </w:r>
          </w:p>
        </w:tc>
        <w:tc>
          <w:tcPr>
            <w:tcW w:w="8363"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Lands covered with temporary crops followed by harvest and a bare soil period (e.g., single and multiple cropping systems). Note, perennial woody crops are classified as forest or shrubland</w:t>
            </w:r>
            <w:r>
              <w:rPr>
                <w:rFonts w:ascii="Times New Roman" w:hAnsi="Times New Roman" w:cs="Times New Roman"/>
                <w:sz w:val="24"/>
                <w:szCs w:val="24"/>
              </w:rPr>
              <w:t xml:space="preserve">. </w:t>
            </w:r>
            <w:r w:rsidRPr="0095729A">
              <w:rPr>
                <w:rFonts w:ascii="Times New Roman" w:hAnsi="Times New Roman" w:cs="Times New Roman"/>
                <w:sz w:val="24"/>
                <w:szCs w:val="24"/>
              </w:rPr>
              <w:t>At least 60% of area is cultivated cropland</w:t>
            </w:r>
            <w:r>
              <w:rPr>
                <w:rFonts w:ascii="F26" w:hAnsi="F26" w:cs="F26"/>
              </w:rPr>
              <w:t>.</w:t>
            </w:r>
          </w:p>
        </w:tc>
      </w:tr>
      <w:tr w:rsidR="00C66B05" w:rsidRPr="00953CB3" w:rsidTr="006623B7">
        <w:tc>
          <w:tcPr>
            <w:tcW w:w="1560"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Barren</w:t>
            </w:r>
            <w:r>
              <w:rPr>
                <w:rFonts w:ascii="Times New Roman" w:hAnsi="Times New Roman" w:cs="Times New Roman"/>
                <w:sz w:val="24"/>
                <w:szCs w:val="24"/>
              </w:rPr>
              <w:t xml:space="preserve"> lands</w:t>
            </w:r>
          </w:p>
        </w:tc>
        <w:tc>
          <w:tcPr>
            <w:tcW w:w="8363"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 xml:space="preserve">Barren or </w:t>
            </w:r>
            <w:r>
              <w:rPr>
                <w:rFonts w:ascii="Times New Roman" w:hAnsi="Times New Roman" w:cs="Times New Roman"/>
                <w:sz w:val="24"/>
                <w:szCs w:val="24"/>
              </w:rPr>
              <w:t>s</w:t>
            </w:r>
            <w:r w:rsidRPr="00953CB3">
              <w:rPr>
                <w:rFonts w:ascii="Times New Roman" w:hAnsi="Times New Roman" w:cs="Times New Roman"/>
                <w:sz w:val="24"/>
                <w:szCs w:val="24"/>
              </w:rPr>
              <w:t xml:space="preserve">parsely </w:t>
            </w:r>
            <w:r>
              <w:rPr>
                <w:rFonts w:ascii="Times New Roman" w:hAnsi="Times New Roman" w:cs="Times New Roman"/>
                <w:sz w:val="24"/>
                <w:szCs w:val="24"/>
              </w:rPr>
              <w:t>v</w:t>
            </w:r>
            <w:r w:rsidRPr="00953CB3">
              <w:rPr>
                <w:rFonts w:ascii="Times New Roman" w:hAnsi="Times New Roman" w:cs="Times New Roman"/>
                <w:sz w:val="24"/>
                <w:szCs w:val="24"/>
              </w:rPr>
              <w:t>egetated (</w:t>
            </w:r>
            <w:r>
              <w:rPr>
                <w:rFonts w:ascii="Times New Roman" w:hAnsi="Times New Roman" w:cs="Times New Roman"/>
                <w:sz w:val="24"/>
                <w:szCs w:val="24"/>
              </w:rPr>
              <w:t>b</w:t>
            </w:r>
            <w:r w:rsidRPr="00953CB3">
              <w:rPr>
                <w:rFonts w:ascii="Times New Roman" w:hAnsi="Times New Roman" w:cs="Times New Roman"/>
                <w:sz w:val="24"/>
                <w:szCs w:val="24"/>
              </w:rPr>
              <w:t xml:space="preserve">are </w:t>
            </w:r>
            <w:r>
              <w:rPr>
                <w:rFonts w:ascii="Times New Roman" w:hAnsi="Times New Roman" w:cs="Times New Roman"/>
                <w:sz w:val="24"/>
                <w:szCs w:val="24"/>
              </w:rPr>
              <w:t>s</w:t>
            </w:r>
            <w:r w:rsidRPr="00953CB3">
              <w:rPr>
                <w:rFonts w:ascii="Times New Roman" w:hAnsi="Times New Roman" w:cs="Times New Roman"/>
                <w:sz w:val="24"/>
                <w:szCs w:val="24"/>
              </w:rPr>
              <w:t xml:space="preserve">oil and </w:t>
            </w:r>
            <w:r>
              <w:rPr>
                <w:rFonts w:ascii="Times New Roman" w:hAnsi="Times New Roman" w:cs="Times New Roman"/>
                <w:sz w:val="24"/>
                <w:szCs w:val="24"/>
              </w:rPr>
              <w:t>r</w:t>
            </w:r>
            <w:r w:rsidRPr="00953CB3">
              <w:rPr>
                <w:rFonts w:ascii="Times New Roman" w:hAnsi="Times New Roman" w:cs="Times New Roman"/>
                <w:sz w:val="24"/>
                <w:szCs w:val="24"/>
              </w:rPr>
              <w:t>ocks). Lands with exposed soil, sand or rocks, with less than 10% vegetated cover throughout the year</w:t>
            </w:r>
          </w:p>
        </w:tc>
      </w:tr>
      <w:tr w:rsidR="00C66B05" w:rsidRPr="00953CB3" w:rsidTr="006623B7">
        <w:tc>
          <w:tcPr>
            <w:tcW w:w="1560"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Wetland</w:t>
            </w:r>
          </w:p>
        </w:tc>
        <w:tc>
          <w:tcPr>
            <w:tcW w:w="8363" w:type="dxa"/>
          </w:tcPr>
          <w:p w:rsidR="00C66B05" w:rsidRPr="00953CB3" w:rsidRDefault="00C66B05" w:rsidP="006623B7">
            <w:pPr>
              <w:jc w:val="both"/>
              <w:rPr>
                <w:rFonts w:ascii="Times New Roman" w:hAnsi="Times New Roman" w:cs="Times New Roman"/>
                <w:sz w:val="24"/>
                <w:szCs w:val="24"/>
              </w:rPr>
            </w:pPr>
            <w:r w:rsidRPr="00953CB3">
              <w:rPr>
                <w:rFonts w:ascii="Times New Roman" w:hAnsi="Times New Roman" w:cs="Times New Roman"/>
                <w:sz w:val="24"/>
                <w:szCs w:val="24"/>
              </w:rPr>
              <w:t>Lands with a permanent mixture of water and herbaceous or woody vegetation. The vegetation can be present either in salt, brackish, or fresh water</w:t>
            </w:r>
          </w:p>
        </w:tc>
      </w:tr>
    </w:tbl>
    <w:p w:rsidR="00C66B05" w:rsidRPr="003662F9" w:rsidRDefault="00C66B05" w:rsidP="00C66B05">
      <w:pPr>
        <w:pStyle w:val="Source"/>
        <w:jc w:val="left"/>
      </w:pPr>
      <w:r w:rsidRPr="003662F9">
        <w:t xml:space="preserve">For more definitions, please see </w:t>
      </w:r>
      <w:r w:rsidR="00E717C6" w:rsidRPr="00FE7556">
        <w:t>http://earthobservatory.nasa.gov/Experiments/Biome/vocabulary.php</w:t>
      </w:r>
      <w:r w:rsidR="00E717C6">
        <w:t xml:space="preserve"> </w:t>
      </w:r>
    </w:p>
    <w:p w:rsidR="005720DB" w:rsidRDefault="005720DB">
      <w:pPr>
        <w:rPr>
          <w:rFonts w:ascii="Times New Roman" w:hAnsi="Times New Roman" w:cs="Times New Roman"/>
          <w:sz w:val="24"/>
          <w:szCs w:val="24"/>
          <w:lang w:val="en-IN"/>
        </w:rPr>
      </w:pPr>
      <w:r>
        <w:rPr>
          <w:rFonts w:ascii="Times New Roman" w:hAnsi="Times New Roman" w:cs="Times New Roman"/>
          <w:sz w:val="24"/>
          <w:szCs w:val="24"/>
          <w:lang w:val="en-IN"/>
        </w:rPr>
        <w:br w:type="page"/>
      </w:r>
    </w:p>
    <w:p w:rsidR="00C66B05" w:rsidRPr="00CC24A5" w:rsidRDefault="005720DB" w:rsidP="00CC24A5">
      <w:pPr>
        <w:pStyle w:val="Heading2"/>
        <w:rPr>
          <w:b/>
          <w:i/>
          <w:color w:val="000000" w:themeColor="text1"/>
        </w:rPr>
      </w:pPr>
      <w:r w:rsidRPr="00CC24A5">
        <w:rPr>
          <w:b/>
          <w:i/>
          <w:color w:val="000000" w:themeColor="text1"/>
        </w:rPr>
        <w:lastRenderedPageBreak/>
        <w:t xml:space="preserve">Supplementary material </w:t>
      </w:r>
      <w:r w:rsidR="00CC24A5" w:rsidRPr="00CC24A5">
        <w:rPr>
          <w:b/>
          <w:i/>
          <w:color w:val="000000" w:themeColor="text1"/>
        </w:rPr>
        <w:t>8</w:t>
      </w:r>
    </w:p>
    <w:p w:rsidR="005720DB" w:rsidRDefault="005720DB" w:rsidP="005720DB">
      <w:pPr>
        <w:pStyle w:val="Caption"/>
        <w:rPr>
          <w:b/>
          <w:i w:val="0"/>
          <w:color w:val="000000" w:themeColor="text1"/>
          <w:sz w:val="24"/>
          <w:szCs w:val="24"/>
        </w:rPr>
      </w:pPr>
    </w:p>
    <w:p w:rsidR="005720DB" w:rsidRPr="00CF4369" w:rsidRDefault="00E717C6" w:rsidP="005720DB">
      <w:pPr>
        <w:pStyle w:val="Caption"/>
        <w:rPr>
          <w:rFonts w:ascii="Times New Roman" w:hAnsi="Times New Roman" w:cs="Times New Roman"/>
          <w:b/>
          <w:i w:val="0"/>
          <w:color w:val="000000" w:themeColor="text1"/>
          <w:sz w:val="24"/>
          <w:szCs w:val="24"/>
        </w:rPr>
      </w:pPr>
      <w:r>
        <w:rPr>
          <w:b/>
          <w:i w:val="0"/>
          <w:color w:val="000000" w:themeColor="text1"/>
          <w:sz w:val="24"/>
          <w:szCs w:val="24"/>
        </w:rPr>
        <w:t>Assumptions</w:t>
      </w:r>
      <w:r w:rsidR="005720DB" w:rsidRPr="00CF4369">
        <w:rPr>
          <w:b/>
          <w:i w:val="0"/>
          <w:color w:val="000000" w:themeColor="text1"/>
          <w:sz w:val="24"/>
          <w:szCs w:val="24"/>
        </w:rPr>
        <w:t xml:space="preserve"> for </w:t>
      </w:r>
      <w:r>
        <w:rPr>
          <w:b/>
          <w:i w:val="0"/>
          <w:color w:val="000000" w:themeColor="text1"/>
          <w:sz w:val="24"/>
          <w:szCs w:val="24"/>
        </w:rPr>
        <w:t>land restoration</w:t>
      </w:r>
      <w:r w:rsidR="005720DB" w:rsidRPr="00CF4369">
        <w:rPr>
          <w:b/>
          <w:i w:val="0"/>
          <w:color w:val="000000" w:themeColor="text1"/>
          <w:sz w:val="24"/>
          <w:szCs w:val="24"/>
        </w:rPr>
        <w:t xml:space="preserve"> activities</w:t>
      </w:r>
    </w:p>
    <w:tbl>
      <w:tblPr>
        <w:tblW w:w="9593" w:type="dxa"/>
        <w:tblLook w:val="04A0" w:firstRow="1" w:lastRow="0" w:firstColumn="1" w:lastColumn="0" w:noHBand="0" w:noVBand="1"/>
      </w:tblPr>
      <w:tblGrid>
        <w:gridCol w:w="1843"/>
        <w:gridCol w:w="1733"/>
        <w:gridCol w:w="1169"/>
        <w:gridCol w:w="1200"/>
        <w:gridCol w:w="1216"/>
        <w:gridCol w:w="1216"/>
        <w:gridCol w:w="1216"/>
      </w:tblGrid>
      <w:tr w:rsidR="005720DB" w:rsidRPr="00CF4369" w:rsidTr="005720DB">
        <w:trPr>
          <w:trHeight w:val="290"/>
        </w:trPr>
        <w:tc>
          <w:tcPr>
            <w:tcW w:w="1843"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rPr>
                <w:rFonts w:ascii="Calibri" w:eastAsia="Times New Roman" w:hAnsi="Calibri" w:cs="Calibri"/>
                <w:b/>
                <w:bCs/>
                <w:color w:val="000000"/>
              </w:rPr>
            </w:pPr>
          </w:p>
        </w:tc>
        <w:tc>
          <w:tcPr>
            <w:tcW w:w="1733"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Forest</w:t>
            </w:r>
          </w:p>
        </w:tc>
        <w:tc>
          <w:tcPr>
            <w:tcW w:w="1169"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Woodland</w:t>
            </w:r>
          </w:p>
        </w:tc>
        <w:tc>
          <w:tcPr>
            <w:tcW w:w="1200"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Shrubland</w:t>
            </w:r>
          </w:p>
        </w:tc>
        <w:tc>
          <w:tcPr>
            <w:tcW w:w="1216"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Wetland</w:t>
            </w:r>
          </w:p>
        </w:tc>
        <w:tc>
          <w:tcPr>
            <w:tcW w:w="1216"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b/>
                <w:bCs/>
                <w:color w:val="000000"/>
              </w:rPr>
            </w:pPr>
            <w:r w:rsidRPr="00CF4369">
              <w:rPr>
                <w:rFonts w:ascii="Calibri" w:eastAsia="Times New Roman" w:hAnsi="Calibri" w:cs="Calibri"/>
                <w:b/>
                <w:bCs/>
                <w:color w:val="000000"/>
              </w:rPr>
              <w:t>Cropland</w:t>
            </w:r>
          </w:p>
        </w:tc>
        <w:tc>
          <w:tcPr>
            <w:tcW w:w="1216" w:type="dxa"/>
            <w:tcBorders>
              <w:top w:val="single" w:sz="4" w:space="0" w:color="auto"/>
              <w:left w:val="nil"/>
              <w:bottom w:val="single" w:sz="4" w:space="0" w:color="auto"/>
              <w:right w:val="nil"/>
            </w:tcBorders>
            <w:shd w:val="clear" w:color="auto" w:fill="auto"/>
            <w:noWrap/>
            <w:vAlign w:val="bottom"/>
            <w:hideMark/>
          </w:tcPr>
          <w:p w:rsidR="005720DB" w:rsidRPr="00CF4369" w:rsidRDefault="00C94964" w:rsidP="00CC24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Grassland</w:t>
            </w:r>
          </w:p>
        </w:tc>
      </w:tr>
      <w:tr w:rsidR="005720DB" w:rsidRPr="00CF4369" w:rsidTr="005720DB">
        <w:trPr>
          <w:trHeight w:val="696"/>
        </w:trPr>
        <w:tc>
          <w:tcPr>
            <w:tcW w:w="1843"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rPr>
                <w:rFonts w:ascii="Calibri" w:eastAsia="Times New Roman" w:hAnsi="Calibri" w:cs="Calibri"/>
                <w:b/>
                <w:bCs/>
                <w:color w:val="000000"/>
              </w:rPr>
            </w:pPr>
            <w:r w:rsidRPr="00CF4369">
              <w:rPr>
                <w:rFonts w:ascii="Calibri" w:eastAsia="Times New Roman" w:hAnsi="Calibri" w:cs="Calibri"/>
                <w:b/>
                <w:bCs/>
                <w:color w:val="000000"/>
              </w:rPr>
              <w:t>Establishment period</w:t>
            </w:r>
          </w:p>
        </w:tc>
        <w:tc>
          <w:tcPr>
            <w:tcW w:w="1733"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30</w:t>
            </w:r>
          </w:p>
        </w:tc>
        <w:tc>
          <w:tcPr>
            <w:tcW w:w="1169"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w:t>
            </w:r>
          </w:p>
        </w:tc>
        <w:tc>
          <w:tcPr>
            <w:tcW w:w="1200"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w:t>
            </w:r>
          </w:p>
        </w:tc>
        <w:tc>
          <w:tcPr>
            <w:tcW w:w="1216"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10</w:t>
            </w:r>
          </w:p>
        </w:tc>
        <w:tc>
          <w:tcPr>
            <w:tcW w:w="1216"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w:t>
            </w:r>
          </w:p>
        </w:tc>
        <w:tc>
          <w:tcPr>
            <w:tcW w:w="1216" w:type="dxa"/>
            <w:tcBorders>
              <w:top w:val="single" w:sz="4" w:space="0" w:color="auto"/>
              <w:left w:val="nil"/>
              <w:bottom w:val="single" w:sz="4" w:space="0" w:color="auto"/>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1</w:t>
            </w:r>
          </w:p>
        </w:tc>
      </w:tr>
      <w:tr w:rsidR="005720DB" w:rsidRPr="00CF4369" w:rsidTr="005720DB">
        <w:trPr>
          <w:trHeight w:val="290"/>
        </w:trPr>
        <w:tc>
          <w:tcPr>
            <w:tcW w:w="1843" w:type="dxa"/>
            <w:tcBorders>
              <w:top w:val="single" w:sz="4" w:space="0" w:color="auto"/>
              <w:left w:val="nil"/>
              <w:bottom w:val="nil"/>
              <w:right w:val="nil"/>
            </w:tcBorders>
            <w:shd w:val="clear" w:color="auto" w:fill="auto"/>
            <w:noWrap/>
            <w:vAlign w:val="bottom"/>
            <w:hideMark/>
          </w:tcPr>
          <w:p w:rsidR="005720DB" w:rsidRPr="00CF4369" w:rsidRDefault="005720DB" w:rsidP="00CC24A5">
            <w:pPr>
              <w:spacing w:after="0" w:line="240" w:lineRule="auto"/>
              <w:rPr>
                <w:rFonts w:ascii="Calibri" w:eastAsia="Times New Roman" w:hAnsi="Calibri" w:cs="Calibri"/>
                <w:b/>
                <w:bCs/>
                <w:color w:val="000000"/>
              </w:rPr>
            </w:pPr>
            <w:r w:rsidRPr="00CF4369">
              <w:rPr>
                <w:rFonts w:ascii="Calibri" w:eastAsia="Times New Roman" w:hAnsi="Calibri" w:cs="Calibri"/>
                <w:b/>
                <w:bCs/>
                <w:color w:val="000000"/>
              </w:rPr>
              <w:t>Staggered entrance into full potential</w:t>
            </w:r>
            <w:r w:rsidR="00E717C6">
              <w:rPr>
                <w:rFonts w:ascii="Calibri" w:eastAsia="Times New Roman" w:hAnsi="Calibri" w:cs="Calibri"/>
                <w:b/>
                <w:bCs/>
                <w:color w:val="000000"/>
              </w:rPr>
              <w:t xml:space="preserve"> of ecosystem service provision</w:t>
            </w:r>
          </w:p>
        </w:tc>
        <w:tc>
          <w:tcPr>
            <w:tcW w:w="1733" w:type="dxa"/>
            <w:tcBorders>
              <w:top w:val="single" w:sz="4" w:space="0" w:color="auto"/>
              <w:left w:val="nil"/>
              <w:bottom w:val="nil"/>
              <w:right w:val="nil"/>
            </w:tcBorders>
            <w:shd w:val="clear" w:color="auto" w:fill="auto"/>
            <w:noWrap/>
            <w:vAlign w:val="bottom"/>
            <w:hideMark/>
          </w:tcPr>
          <w:p w:rsidR="005720DB" w:rsidRPr="00CF4369" w:rsidRDefault="005720DB" w:rsidP="00CC24A5">
            <w:pPr>
              <w:spacing w:after="0" w:line="240" w:lineRule="auto"/>
              <w:jc w:val="center"/>
              <w:rPr>
                <w:rFonts w:ascii="Calibri" w:eastAsia="Times New Roman" w:hAnsi="Calibri" w:cs="Calibri"/>
                <w:color w:val="000000"/>
              </w:rPr>
            </w:pPr>
          </w:p>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First 5 years (20% of the full potential), 2</w:t>
            </w:r>
            <w:r w:rsidRPr="00CF4369">
              <w:rPr>
                <w:rFonts w:ascii="Calibri" w:eastAsia="Times New Roman" w:hAnsi="Calibri" w:cs="Calibri"/>
                <w:color w:val="000000"/>
                <w:vertAlign w:val="superscript"/>
              </w:rPr>
              <w:t>nd</w:t>
            </w:r>
            <w:r w:rsidRPr="00CF4369">
              <w:rPr>
                <w:rFonts w:ascii="Calibri" w:eastAsia="Times New Roman" w:hAnsi="Calibri" w:cs="Calibri"/>
                <w:color w:val="000000"/>
              </w:rPr>
              <w:t xml:space="preserve"> 5 years (33% of potential), next 10 years (50 of potential), next 5 years (80% of potential)</w:t>
            </w:r>
          </w:p>
        </w:tc>
        <w:tc>
          <w:tcPr>
            <w:tcW w:w="1169" w:type="dxa"/>
            <w:tcBorders>
              <w:top w:val="single" w:sz="4" w:space="0" w:color="auto"/>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First 5 years (50% of the full potential), 2</w:t>
            </w:r>
            <w:r w:rsidRPr="00CF4369">
              <w:rPr>
                <w:rFonts w:ascii="Calibri" w:eastAsia="Times New Roman" w:hAnsi="Calibri" w:cs="Calibri"/>
                <w:color w:val="000000"/>
                <w:vertAlign w:val="superscript"/>
              </w:rPr>
              <w:t>nd</w:t>
            </w:r>
            <w:r w:rsidRPr="00CF4369">
              <w:rPr>
                <w:rFonts w:ascii="Calibri" w:eastAsia="Times New Roman" w:hAnsi="Calibri" w:cs="Calibri"/>
                <w:color w:val="000000"/>
              </w:rPr>
              <w:t xml:space="preserve"> 5 years (80% of potential)</w:t>
            </w:r>
          </w:p>
        </w:tc>
        <w:tc>
          <w:tcPr>
            <w:tcW w:w="1200" w:type="dxa"/>
            <w:tcBorders>
              <w:top w:val="single" w:sz="4" w:space="0" w:color="auto"/>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First 5 years (50% of the full potential), 2</w:t>
            </w:r>
            <w:r w:rsidRPr="00CF4369">
              <w:rPr>
                <w:rFonts w:ascii="Calibri" w:eastAsia="Times New Roman" w:hAnsi="Calibri" w:cs="Calibri"/>
                <w:color w:val="000000"/>
                <w:vertAlign w:val="superscript"/>
              </w:rPr>
              <w:t>nd</w:t>
            </w:r>
            <w:r w:rsidRPr="00CF4369">
              <w:rPr>
                <w:rFonts w:ascii="Calibri" w:eastAsia="Times New Roman" w:hAnsi="Calibri" w:cs="Calibri"/>
                <w:color w:val="000000"/>
              </w:rPr>
              <w:t xml:space="preserve"> 5 years (80% of potential)</w:t>
            </w:r>
          </w:p>
        </w:tc>
        <w:tc>
          <w:tcPr>
            <w:tcW w:w="1216" w:type="dxa"/>
            <w:tcBorders>
              <w:top w:val="single" w:sz="4" w:space="0" w:color="auto"/>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First 5 years (50% of the full potential), 2</w:t>
            </w:r>
            <w:r w:rsidRPr="00CF4369">
              <w:rPr>
                <w:rFonts w:ascii="Calibri" w:eastAsia="Times New Roman" w:hAnsi="Calibri" w:cs="Calibri"/>
                <w:color w:val="000000"/>
                <w:vertAlign w:val="superscript"/>
              </w:rPr>
              <w:t>nd</w:t>
            </w:r>
            <w:r w:rsidRPr="00CF4369">
              <w:rPr>
                <w:rFonts w:ascii="Calibri" w:eastAsia="Times New Roman" w:hAnsi="Calibri" w:cs="Calibri"/>
                <w:color w:val="000000"/>
              </w:rPr>
              <w:t xml:space="preserve"> 5 years (80% of potential)</w:t>
            </w:r>
          </w:p>
        </w:tc>
        <w:tc>
          <w:tcPr>
            <w:tcW w:w="1216" w:type="dxa"/>
            <w:tcBorders>
              <w:top w:val="single" w:sz="4" w:space="0" w:color="auto"/>
              <w:left w:val="nil"/>
              <w:bottom w:val="nil"/>
              <w:right w:val="nil"/>
            </w:tcBorders>
            <w:shd w:val="clear" w:color="auto" w:fill="auto"/>
            <w:noWrap/>
          </w:tcPr>
          <w:p w:rsidR="005720DB" w:rsidRPr="00CF4369" w:rsidRDefault="005720DB" w:rsidP="00CC24A5">
            <w:pPr>
              <w:spacing w:after="0" w:line="240" w:lineRule="auto"/>
              <w:jc w:val="center"/>
              <w:rPr>
                <w:rFonts w:ascii="Calibri" w:eastAsia="Times New Roman" w:hAnsi="Calibri" w:cs="Calibri"/>
                <w:color w:val="000000"/>
              </w:rPr>
            </w:pPr>
          </w:p>
          <w:p w:rsidR="005720DB" w:rsidRPr="00CF4369" w:rsidRDefault="005720DB" w:rsidP="00CC24A5">
            <w:pPr>
              <w:spacing w:after="0" w:line="240" w:lineRule="auto"/>
              <w:jc w:val="center"/>
              <w:rPr>
                <w:rFonts w:ascii="Calibri" w:eastAsia="Times New Roman" w:hAnsi="Calibri" w:cs="Calibri"/>
                <w:color w:val="000000"/>
              </w:rPr>
            </w:pPr>
          </w:p>
          <w:p w:rsidR="005720DB" w:rsidRPr="00CF4369" w:rsidRDefault="005720DB" w:rsidP="00CC24A5">
            <w:pPr>
              <w:spacing w:after="0" w:line="240" w:lineRule="auto"/>
              <w:jc w:val="center"/>
              <w:rPr>
                <w:rFonts w:ascii="Calibri" w:eastAsia="Times New Roman" w:hAnsi="Calibri" w:cs="Calibri"/>
                <w:color w:val="000000"/>
              </w:rPr>
            </w:pPr>
          </w:p>
          <w:p w:rsidR="005720DB" w:rsidRPr="00CF4369" w:rsidRDefault="005720DB" w:rsidP="00CC24A5">
            <w:pPr>
              <w:spacing w:after="0" w:line="240" w:lineRule="auto"/>
              <w:jc w:val="center"/>
              <w:rPr>
                <w:rFonts w:ascii="Calibri" w:eastAsia="Times New Roman" w:hAnsi="Calibri" w:cs="Calibri"/>
                <w:color w:val="000000"/>
              </w:rPr>
            </w:pPr>
          </w:p>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Full potential is reached one year after restoration</w:t>
            </w:r>
          </w:p>
        </w:tc>
        <w:tc>
          <w:tcPr>
            <w:tcW w:w="1216" w:type="dxa"/>
            <w:tcBorders>
              <w:top w:val="single" w:sz="4" w:space="0" w:color="auto"/>
              <w:left w:val="nil"/>
              <w:bottom w:val="nil"/>
              <w:right w:val="nil"/>
            </w:tcBorders>
            <w:shd w:val="clear" w:color="auto" w:fill="auto"/>
            <w:noWrap/>
          </w:tcPr>
          <w:p w:rsidR="005720DB" w:rsidRPr="00CF4369" w:rsidRDefault="005720DB" w:rsidP="00CC24A5">
            <w:pPr>
              <w:spacing w:after="0" w:line="240" w:lineRule="auto"/>
              <w:jc w:val="center"/>
              <w:rPr>
                <w:rFonts w:ascii="Calibri" w:eastAsia="Times New Roman" w:hAnsi="Calibri" w:cs="Calibri"/>
                <w:color w:val="000000"/>
              </w:rPr>
            </w:pPr>
          </w:p>
          <w:p w:rsidR="005720DB" w:rsidRPr="00CF4369" w:rsidRDefault="005720DB" w:rsidP="00CC24A5">
            <w:pPr>
              <w:spacing w:after="0" w:line="240" w:lineRule="auto"/>
              <w:jc w:val="center"/>
              <w:rPr>
                <w:rFonts w:ascii="Calibri" w:eastAsia="Times New Roman" w:hAnsi="Calibri" w:cs="Calibri"/>
                <w:color w:val="000000"/>
              </w:rPr>
            </w:pPr>
          </w:p>
          <w:p w:rsidR="005720DB" w:rsidRPr="00CF4369" w:rsidRDefault="005720DB" w:rsidP="00CC24A5">
            <w:pPr>
              <w:spacing w:after="0" w:line="240" w:lineRule="auto"/>
              <w:jc w:val="center"/>
              <w:rPr>
                <w:rFonts w:ascii="Calibri" w:eastAsia="Times New Roman" w:hAnsi="Calibri" w:cs="Calibri"/>
                <w:color w:val="000000"/>
              </w:rPr>
            </w:pPr>
          </w:p>
          <w:p w:rsidR="005720DB" w:rsidRPr="00CF4369" w:rsidRDefault="005720DB" w:rsidP="00CC24A5">
            <w:pPr>
              <w:spacing w:after="0" w:line="240" w:lineRule="auto"/>
              <w:jc w:val="center"/>
              <w:rPr>
                <w:rFonts w:ascii="Calibri" w:eastAsia="Times New Roman" w:hAnsi="Calibri" w:cs="Calibri"/>
                <w:color w:val="000000"/>
              </w:rPr>
            </w:pPr>
          </w:p>
          <w:p w:rsidR="005720DB" w:rsidRPr="00CF4369" w:rsidRDefault="005720DB" w:rsidP="00CC24A5">
            <w:pPr>
              <w:spacing w:after="0" w:line="240" w:lineRule="auto"/>
              <w:jc w:val="center"/>
              <w:rPr>
                <w:rFonts w:ascii="Calibri" w:eastAsia="Times New Roman" w:hAnsi="Calibri" w:cs="Calibri"/>
                <w:color w:val="000000"/>
              </w:rPr>
            </w:pPr>
            <w:r w:rsidRPr="00CF4369">
              <w:rPr>
                <w:rFonts w:ascii="Calibri" w:eastAsia="Times New Roman" w:hAnsi="Calibri" w:cs="Calibri"/>
                <w:color w:val="000000"/>
              </w:rPr>
              <w:t>Full potential is reached one year after restoration</w:t>
            </w:r>
          </w:p>
        </w:tc>
      </w:tr>
      <w:tr w:rsidR="005720DB" w:rsidRPr="00CF4369" w:rsidTr="005720DB">
        <w:trPr>
          <w:trHeight w:val="290"/>
        </w:trPr>
        <w:tc>
          <w:tcPr>
            <w:tcW w:w="1843" w:type="dxa"/>
            <w:tcBorders>
              <w:top w:val="nil"/>
              <w:left w:val="nil"/>
              <w:bottom w:val="nil"/>
              <w:right w:val="nil"/>
            </w:tcBorders>
            <w:shd w:val="clear" w:color="auto" w:fill="auto"/>
            <w:noWrap/>
            <w:vAlign w:val="bottom"/>
          </w:tcPr>
          <w:p w:rsidR="005720DB" w:rsidRPr="00CF4369" w:rsidRDefault="005720DB" w:rsidP="00CC24A5">
            <w:pPr>
              <w:spacing w:after="0" w:line="240" w:lineRule="auto"/>
              <w:rPr>
                <w:rFonts w:ascii="Calibri" w:eastAsia="Times New Roman" w:hAnsi="Calibri" w:cs="Calibri"/>
                <w:b/>
                <w:bCs/>
                <w:color w:val="000000"/>
              </w:rPr>
            </w:pPr>
          </w:p>
        </w:tc>
        <w:tc>
          <w:tcPr>
            <w:tcW w:w="1733"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169"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r>
      <w:tr w:rsidR="005720DB" w:rsidRPr="00CF4369" w:rsidTr="005720DB">
        <w:trPr>
          <w:trHeight w:val="290"/>
        </w:trPr>
        <w:tc>
          <w:tcPr>
            <w:tcW w:w="1843" w:type="dxa"/>
            <w:tcBorders>
              <w:top w:val="nil"/>
              <w:left w:val="nil"/>
              <w:bottom w:val="nil"/>
              <w:right w:val="nil"/>
            </w:tcBorders>
            <w:shd w:val="clear" w:color="auto" w:fill="auto"/>
            <w:noWrap/>
            <w:vAlign w:val="bottom"/>
          </w:tcPr>
          <w:p w:rsidR="005720DB" w:rsidRPr="00CF4369" w:rsidRDefault="005720DB" w:rsidP="00CC24A5">
            <w:pPr>
              <w:spacing w:after="0" w:line="240" w:lineRule="auto"/>
              <w:rPr>
                <w:rFonts w:ascii="Calibri" w:eastAsia="Times New Roman" w:hAnsi="Calibri" w:cs="Calibri"/>
                <w:b/>
                <w:bCs/>
                <w:color w:val="000000"/>
              </w:rPr>
            </w:pPr>
          </w:p>
        </w:tc>
        <w:tc>
          <w:tcPr>
            <w:tcW w:w="1733"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169"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r>
      <w:tr w:rsidR="005720DB" w:rsidRPr="00CF4369" w:rsidTr="005720DB">
        <w:trPr>
          <w:trHeight w:val="290"/>
        </w:trPr>
        <w:tc>
          <w:tcPr>
            <w:tcW w:w="1843" w:type="dxa"/>
            <w:tcBorders>
              <w:top w:val="nil"/>
              <w:left w:val="nil"/>
              <w:bottom w:val="single" w:sz="4" w:space="0" w:color="auto"/>
              <w:right w:val="nil"/>
            </w:tcBorders>
            <w:shd w:val="clear" w:color="auto" w:fill="auto"/>
            <w:noWrap/>
            <w:vAlign w:val="bottom"/>
          </w:tcPr>
          <w:p w:rsidR="005720DB" w:rsidRPr="00CF4369" w:rsidRDefault="005720DB" w:rsidP="00CC24A5">
            <w:pPr>
              <w:spacing w:after="0" w:line="240" w:lineRule="auto"/>
              <w:rPr>
                <w:rFonts w:ascii="Calibri" w:eastAsia="Times New Roman" w:hAnsi="Calibri" w:cs="Calibri"/>
                <w:b/>
                <w:bCs/>
                <w:color w:val="000000"/>
              </w:rPr>
            </w:pPr>
          </w:p>
        </w:tc>
        <w:tc>
          <w:tcPr>
            <w:tcW w:w="1733" w:type="dxa"/>
            <w:tcBorders>
              <w:top w:val="nil"/>
              <w:left w:val="nil"/>
              <w:bottom w:val="single" w:sz="4" w:space="0" w:color="auto"/>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169" w:type="dxa"/>
            <w:tcBorders>
              <w:top w:val="nil"/>
              <w:left w:val="nil"/>
              <w:bottom w:val="single" w:sz="4" w:space="0" w:color="auto"/>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00" w:type="dxa"/>
            <w:tcBorders>
              <w:top w:val="nil"/>
              <w:left w:val="nil"/>
              <w:bottom w:val="single" w:sz="4" w:space="0" w:color="auto"/>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16" w:type="dxa"/>
            <w:tcBorders>
              <w:top w:val="nil"/>
              <w:left w:val="nil"/>
              <w:bottom w:val="single" w:sz="4" w:space="0" w:color="auto"/>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16" w:type="dxa"/>
            <w:tcBorders>
              <w:top w:val="nil"/>
              <w:left w:val="nil"/>
              <w:bottom w:val="single" w:sz="4" w:space="0" w:color="auto"/>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c>
          <w:tcPr>
            <w:tcW w:w="1216" w:type="dxa"/>
            <w:tcBorders>
              <w:top w:val="nil"/>
              <w:left w:val="nil"/>
              <w:bottom w:val="single" w:sz="4" w:space="0" w:color="auto"/>
              <w:right w:val="nil"/>
            </w:tcBorders>
            <w:shd w:val="clear" w:color="auto" w:fill="auto"/>
            <w:noWrap/>
            <w:vAlign w:val="bottom"/>
          </w:tcPr>
          <w:p w:rsidR="005720DB" w:rsidRPr="00CF4369" w:rsidRDefault="005720DB" w:rsidP="00CC24A5">
            <w:pPr>
              <w:spacing w:after="0" w:line="240" w:lineRule="auto"/>
              <w:jc w:val="center"/>
              <w:rPr>
                <w:rFonts w:ascii="Calibri" w:eastAsia="Times New Roman" w:hAnsi="Calibri" w:cs="Calibri"/>
                <w:color w:val="000000"/>
              </w:rPr>
            </w:pPr>
          </w:p>
        </w:tc>
      </w:tr>
    </w:tbl>
    <w:p w:rsidR="005720DB" w:rsidRDefault="005720DB" w:rsidP="005720DB">
      <w:pPr>
        <w:spacing w:after="0" w:line="240" w:lineRule="auto"/>
        <w:jc w:val="both"/>
        <w:rPr>
          <w:rFonts w:ascii="Times New Roman" w:hAnsi="Times New Roman" w:cs="Times New Roman"/>
          <w:sz w:val="24"/>
          <w:szCs w:val="24"/>
        </w:rPr>
      </w:pPr>
    </w:p>
    <w:p w:rsidR="005720DB" w:rsidRPr="005720DB" w:rsidRDefault="005720DB" w:rsidP="00C66B05">
      <w:pPr>
        <w:spacing w:after="0" w:line="240" w:lineRule="auto"/>
        <w:jc w:val="both"/>
        <w:rPr>
          <w:rFonts w:ascii="Times New Roman" w:hAnsi="Times New Roman" w:cs="Times New Roman"/>
          <w:sz w:val="24"/>
          <w:szCs w:val="24"/>
        </w:rPr>
      </w:pPr>
    </w:p>
    <w:p w:rsidR="00C66B05" w:rsidRDefault="00C66B05" w:rsidP="00C66B05">
      <w:pPr>
        <w:rPr>
          <w:lang w:val="en-IN"/>
        </w:rPr>
      </w:pPr>
    </w:p>
    <w:p w:rsidR="00C927AB" w:rsidRDefault="00C927AB" w:rsidP="00C66B05">
      <w:pPr>
        <w:rPr>
          <w:lang w:val="en-IN"/>
        </w:rPr>
      </w:pPr>
    </w:p>
    <w:p w:rsidR="00C927AB" w:rsidRDefault="00C927AB">
      <w:pPr>
        <w:rPr>
          <w:lang w:val="en-IN"/>
        </w:rPr>
      </w:pPr>
      <w:r>
        <w:rPr>
          <w:lang w:val="en-IN"/>
        </w:rPr>
        <w:br w:type="page"/>
      </w:r>
    </w:p>
    <w:p w:rsidR="00C927AB" w:rsidRPr="00310786" w:rsidRDefault="00C927AB" w:rsidP="00C66B05">
      <w:pPr>
        <w:rPr>
          <w:b/>
          <w:lang w:val="en-IN"/>
        </w:rPr>
      </w:pPr>
      <w:r w:rsidRPr="00310786">
        <w:rPr>
          <w:b/>
          <w:lang w:val="en-IN"/>
        </w:rPr>
        <w:lastRenderedPageBreak/>
        <w:t>Supplementary material 9</w:t>
      </w:r>
    </w:p>
    <w:p w:rsidR="00B60BD9" w:rsidRPr="00B60BD9" w:rsidRDefault="00B60BD9" w:rsidP="00C927AB">
      <w:pPr>
        <w:rPr>
          <w:b/>
          <w:lang w:val="en-IN"/>
        </w:rPr>
      </w:pPr>
      <w:r w:rsidRPr="00B60BD9">
        <w:rPr>
          <w:b/>
          <w:lang w:val="en-IN"/>
        </w:rPr>
        <w:t>List references from which ecosystem values were compiled</w:t>
      </w:r>
    </w:p>
    <w:p w:rsidR="00B60BD9" w:rsidRPr="00F073D1" w:rsidRDefault="00B60BD9" w:rsidP="00F073D1">
      <w:pPr>
        <w:pStyle w:val="ListParagraph"/>
        <w:numPr>
          <w:ilvl w:val="0"/>
          <w:numId w:val="14"/>
        </w:numPr>
        <w:rPr>
          <w:lang w:val="en-IN"/>
        </w:rPr>
      </w:pPr>
      <w:r w:rsidRPr="00F073D1">
        <w:rPr>
          <w:lang w:val="en-IN"/>
        </w:rPr>
        <w:t>Abdrabo, M. (2009) Economic valuation of wetland ecosystem. Case study: Lake Maryuit, Egypt. Centre for Environment and Development for the Arab Region and Europe (CEDARE)</w:t>
      </w:r>
    </w:p>
    <w:p w:rsidR="00B60BD9" w:rsidRPr="00F073D1" w:rsidRDefault="00B60BD9" w:rsidP="00F073D1">
      <w:pPr>
        <w:pStyle w:val="ListParagraph"/>
        <w:numPr>
          <w:ilvl w:val="0"/>
          <w:numId w:val="14"/>
        </w:numPr>
        <w:rPr>
          <w:lang w:val="en-IN"/>
        </w:rPr>
      </w:pPr>
      <w:r w:rsidRPr="00F073D1">
        <w:rPr>
          <w:lang w:val="en-IN"/>
        </w:rPr>
        <w:t>Acharaya, G. and E.B. Barbier (2000) Valuing groundwater recharge through agricultural production in the Hadejia-Nguru wetlands in northen Nigeria. Agricultural Economics 22(3): 247-259.</w:t>
      </w:r>
    </w:p>
    <w:p w:rsidR="00B60BD9" w:rsidRPr="00F073D1" w:rsidRDefault="00B60BD9" w:rsidP="00F073D1">
      <w:pPr>
        <w:pStyle w:val="ListParagraph"/>
        <w:numPr>
          <w:ilvl w:val="0"/>
          <w:numId w:val="14"/>
        </w:numPr>
        <w:rPr>
          <w:lang w:val="en-IN"/>
        </w:rPr>
      </w:pPr>
      <w:r w:rsidRPr="00F073D1">
        <w:rPr>
          <w:lang w:val="en-IN"/>
        </w:rPr>
        <w:t xml:space="preserve">Adamu, A., Yacob, M.R., Radam, A., Hashim, R., Adam, S.U. (2015) Economic valuation of ecotourism resources in Yankari game reserve, Bauchi Nigeria.  Procedia Environmental Sciences 30 ( 2015 ) 139 – 144 </w:t>
      </w:r>
    </w:p>
    <w:p w:rsidR="00B60BD9" w:rsidRPr="00F073D1" w:rsidRDefault="00B60BD9" w:rsidP="00F073D1">
      <w:pPr>
        <w:pStyle w:val="ListParagraph"/>
        <w:numPr>
          <w:ilvl w:val="0"/>
          <w:numId w:val="14"/>
        </w:numPr>
        <w:rPr>
          <w:lang w:val="en-IN"/>
        </w:rPr>
      </w:pPr>
      <w:r w:rsidRPr="00F073D1">
        <w:rPr>
          <w:lang w:val="en-IN"/>
        </w:rPr>
        <w:t xml:space="preserve">Adekola, O., Mitchell, G., &amp; Grainger, A. (2015) Inequality and ecosystem services: The value and social distribution of Niger Delta wetland services. Ecosystem Services, 12, 42–54. </w:t>
      </w:r>
    </w:p>
    <w:p w:rsidR="00B60BD9" w:rsidRPr="00F073D1" w:rsidRDefault="00B60BD9" w:rsidP="00F073D1">
      <w:pPr>
        <w:pStyle w:val="ListParagraph"/>
        <w:numPr>
          <w:ilvl w:val="0"/>
          <w:numId w:val="14"/>
        </w:numPr>
        <w:rPr>
          <w:lang w:val="en-IN"/>
        </w:rPr>
      </w:pPr>
      <w:r w:rsidRPr="00F073D1">
        <w:rPr>
          <w:lang w:val="en-IN"/>
        </w:rPr>
        <w:t>Adekola, O., S. Moradet, R. de Groot and F. Grelot (2008) The economic and livelihood value of provisioning services of Ga-Mampa wetland, South Africa. In: 13th IWRA World Water congress, 1 - 4 September, 2008, Montpellier, France.</w:t>
      </w:r>
    </w:p>
    <w:p w:rsidR="00B60BD9" w:rsidRPr="00F073D1" w:rsidRDefault="00B60BD9" w:rsidP="00F073D1">
      <w:pPr>
        <w:pStyle w:val="ListParagraph"/>
        <w:numPr>
          <w:ilvl w:val="0"/>
          <w:numId w:val="14"/>
        </w:numPr>
        <w:rPr>
          <w:lang w:val="en-IN"/>
        </w:rPr>
      </w:pPr>
      <w:r w:rsidRPr="00F073D1">
        <w:rPr>
          <w:lang w:val="en-IN"/>
        </w:rPr>
        <w:t>Adekunle, M.F., Agbaje, B.M. (2012) Public willingness to pay for ecosystem service functions of a peri-urban forest near Abeokuta, Ogun State, Nigeria. Journal of Development and Agricultural Economics Vol. 4(2), pp. 45-50</w:t>
      </w:r>
    </w:p>
    <w:p w:rsidR="00B60BD9" w:rsidRPr="00F073D1" w:rsidRDefault="00B60BD9" w:rsidP="00F073D1">
      <w:pPr>
        <w:pStyle w:val="ListParagraph"/>
        <w:numPr>
          <w:ilvl w:val="0"/>
          <w:numId w:val="14"/>
        </w:numPr>
        <w:rPr>
          <w:lang w:val="en-IN"/>
        </w:rPr>
      </w:pPr>
      <w:r w:rsidRPr="00F073D1">
        <w:rPr>
          <w:lang w:val="en-IN"/>
        </w:rPr>
        <w:t>Adekunle, M.F., Momoh, S., Agbaje, B.M. (2008) Valuing urban forests: the application of contingent valuation methods. Ethiopian Journal of Environmental Studies and Management Vol.1 No.2 June</w:t>
      </w:r>
    </w:p>
    <w:p w:rsidR="00B60BD9" w:rsidRPr="00F073D1" w:rsidRDefault="00B60BD9" w:rsidP="00F073D1">
      <w:pPr>
        <w:pStyle w:val="ListParagraph"/>
        <w:numPr>
          <w:ilvl w:val="0"/>
          <w:numId w:val="14"/>
        </w:numPr>
        <w:rPr>
          <w:lang w:val="en-IN"/>
        </w:rPr>
      </w:pPr>
      <w:r w:rsidRPr="00F073D1">
        <w:rPr>
          <w:lang w:val="en-IN"/>
        </w:rPr>
        <w:t>Adekunle, VAJ (2006) Conservation of tree species diversity in tropical rainforest ecosystem of South-West Nigeria. JSTOR</w:t>
      </w:r>
    </w:p>
    <w:p w:rsidR="00B60BD9" w:rsidRPr="00F073D1" w:rsidRDefault="00B60BD9" w:rsidP="00F073D1">
      <w:pPr>
        <w:pStyle w:val="ListParagraph"/>
        <w:numPr>
          <w:ilvl w:val="0"/>
          <w:numId w:val="14"/>
        </w:numPr>
        <w:rPr>
          <w:lang w:val="en-IN"/>
        </w:rPr>
      </w:pPr>
      <w:r w:rsidRPr="00F073D1">
        <w:rPr>
          <w:lang w:val="en-IN"/>
        </w:rPr>
        <w:t>Adjognon, G.S., van Soest, D.,  Guthoff, J. (2019) Reducing Hunger with Payments for Ecosystem Services (PES): Experimental Evidence from Burkina Faso</w:t>
      </w:r>
    </w:p>
    <w:p w:rsidR="00B60BD9" w:rsidRPr="00F073D1" w:rsidRDefault="00B60BD9" w:rsidP="00F073D1">
      <w:pPr>
        <w:pStyle w:val="ListParagraph"/>
        <w:numPr>
          <w:ilvl w:val="0"/>
          <w:numId w:val="14"/>
        </w:numPr>
        <w:rPr>
          <w:lang w:val="en-IN"/>
        </w:rPr>
      </w:pPr>
      <w:r w:rsidRPr="00F073D1">
        <w:rPr>
          <w:lang w:val="en-IN"/>
        </w:rPr>
        <w:t>Agúndez, D., Lawali, S., Mahamane, A., Alía, R., Soliño, M. (2018) Consumer Preferences for Baobab Products and Implication for Conservation and Improvement Policies of Forest Food Resources in Niger (West Africa). Economic Botany</w:t>
      </w:r>
    </w:p>
    <w:p w:rsidR="00B60BD9" w:rsidRPr="00F073D1" w:rsidRDefault="00B60BD9" w:rsidP="00F073D1">
      <w:pPr>
        <w:pStyle w:val="ListParagraph"/>
        <w:numPr>
          <w:ilvl w:val="0"/>
          <w:numId w:val="14"/>
        </w:numPr>
        <w:rPr>
          <w:lang w:val="en-IN"/>
        </w:rPr>
      </w:pPr>
      <w:r w:rsidRPr="00F073D1">
        <w:rPr>
          <w:lang w:val="en-IN"/>
        </w:rPr>
        <w:t>Allsopp, M. H., de Lange, W. J., &amp; Veldtman, R. (2008) Valuing Insect Pollination Services with Cost of Replacement. PLoS ONE, 3(9), e3128. doi:10.1371/journal.pone.0003128</w:t>
      </w:r>
    </w:p>
    <w:p w:rsidR="00B60BD9" w:rsidRPr="00F073D1" w:rsidRDefault="00B60BD9" w:rsidP="00F073D1">
      <w:pPr>
        <w:pStyle w:val="ListParagraph"/>
        <w:numPr>
          <w:ilvl w:val="0"/>
          <w:numId w:val="14"/>
        </w:numPr>
        <w:rPr>
          <w:lang w:val="en-IN"/>
        </w:rPr>
      </w:pPr>
      <w:r w:rsidRPr="00F073D1">
        <w:rPr>
          <w:lang w:val="en-IN"/>
        </w:rPr>
        <w:t>Amare, D., Mekuria, W., Belay, B. (2016) Perception of local community and the willingness to pay to restore church forests: the case of Dera district, northwestern Ethiopia. Forests, Trees and Livelihoods,  2164-3075</w:t>
      </w:r>
    </w:p>
    <w:p w:rsidR="00B60BD9" w:rsidRPr="00F073D1" w:rsidRDefault="00B60BD9" w:rsidP="00F073D1">
      <w:pPr>
        <w:pStyle w:val="ListParagraph"/>
        <w:numPr>
          <w:ilvl w:val="0"/>
          <w:numId w:val="14"/>
        </w:numPr>
        <w:rPr>
          <w:lang w:val="en-IN"/>
        </w:rPr>
      </w:pPr>
      <w:r w:rsidRPr="00F073D1">
        <w:rPr>
          <w:lang w:val="en-IN"/>
        </w:rPr>
        <w:t>Amare, D., Mekuria, W., Belay, B. (2017) Willingness and participation of local communities to manage communal grazing lands in the Lake Tana Biosphere, Ethiopia. Society &amp; Natural Resources.  30:6, 674-689</w:t>
      </w:r>
    </w:p>
    <w:p w:rsidR="00B60BD9" w:rsidRPr="00F073D1" w:rsidRDefault="00B60BD9" w:rsidP="00F073D1">
      <w:pPr>
        <w:pStyle w:val="ListParagraph"/>
        <w:numPr>
          <w:ilvl w:val="0"/>
          <w:numId w:val="14"/>
        </w:numPr>
        <w:rPr>
          <w:lang w:val="en-IN"/>
        </w:rPr>
      </w:pPr>
      <w:r w:rsidRPr="00F073D1">
        <w:rPr>
          <w:lang w:val="en-IN"/>
        </w:rPr>
        <w:t>Anderson, S. et al (2017) Ecosystem service valuations of South Africa using a variety of land cover data sources and resolutions, Ecosystem Services 27 (173-178)</w:t>
      </w:r>
    </w:p>
    <w:p w:rsidR="00B60BD9" w:rsidRPr="00F073D1" w:rsidRDefault="00B60BD9" w:rsidP="00F073D1">
      <w:pPr>
        <w:pStyle w:val="ListParagraph"/>
        <w:numPr>
          <w:ilvl w:val="0"/>
          <w:numId w:val="14"/>
        </w:numPr>
        <w:rPr>
          <w:lang w:val="en-IN"/>
        </w:rPr>
      </w:pPr>
      <w:r w:rsidRPr="00F073D1">
        <w:rPr>
          <w:lang w:val="en-IN"/>
        </w:rPr>
        <w:t>Antle, J.M., Stoorvogel, J.J. (2008) Agricultural carbon sequestration, poverty, and sustainability. Environment and Development Economics.</w:t>
      </w:r>
    </w:p>
    <w:p w:rsidR="00B60BD9" w:rsidRPr="00F073D1" w:rsidRDefault="00B60BD9" w:rsidP="00F073D1">
      <w:pPr>
        <w:pStyle w:val="ListParagraph"/>
        <w:numPr>
          <w:ilvl w:val="0"/>
          <w:numId w:val="14"/>
        </w:numPr>
        <w:rPr>
          <w:lang w:val="en-IN"/>
        </w:rPr>
      </w:pPr>
      <w:r w:rsidRPr="00F073D1">
        <w:rPr>
          <w:lang w:val="en-IN"/>
        </w:rPr>
        <w:t>Arabomen, O.J., Chirwa, P.W., Babalola, F.D. (2019) Willingness-to-pay for environmental services provided by trees in core and fringe areas of Benin City, Nigeria.  International Journal of Forestry Research</w:t>
      </w:r>
    </w:p>
    <w:p w:rsidR="00B60BD9" w:rsidRPr="00F073D1" w:rsidRDefault="00B60BD9" w:rsidP="00F073D1">
      <w:pPr>
        <w:pStyle w:val="ListParagraph"/>
        <w:numPr>
          <w:ilvl w:val="0"/>
          <w:numId w:val="14"/>
        </w:numPr>
        <w:rPr>
          <w:lang w:val="en-IN"/>
        </w:rPr>
      </w:pPr>
      <w:r w:rsidRPr="00F073D1">
        <w:rPr>
          <w:lang w:val="en-IN"/>
        </w:rPr>
        <w:lastRenderedPageBreak/>
        <w:t>Araia, M.G. (2005) Revealing the forest hidden value: The case study of Eritrea</w:t>
      </w:r>
    </w:p>
    <w:p w:rsidR="00B60BD9" w:rsidRPr="00F073D1" w:rsidRDefault="00B60BD9" w:rsidP="00F073D1">
      <w:pPr>
        <w:pStyle w:val="ListParagraph"/>
        <w:numPr>
          <w:ilvl w:val="0"/>
          <w:numId w:val="14"/>
        </w:numPr>
        <w:rPr>
          <w:lang w:val="en-IN"/>
        </w:rPr>
      </w:pPr>
      <w:r w:rsidRPr="00F073D1">
        <w:rPr>
          <w:lang w:val="en-IN"/>
        </w:rPr>
        <w:t>Arntzen, J. (1998) Economic valuation of communal rangelands in Botswana: a case study. IIED, London, UK.</w:t>
      </w:r>
    </w:p>
    <w:p w:rsidR="00B60BD9" w:rsidRPr="00F073D1" w:rsidRDefault="00B60BD9" w:rsidP="00F073D1">
      <w:pPr>
        <w:pStyle w:val="ListParagraph"/>
        <w:numPr>
          <w:ilvl w:val="0"/>
          <w:numId w:val="14"/>
        </w:numPr>
        <w:rPr>
          <w:lang w:val="en-IN"/>
        </w:rPr>
      </w:pPr>
      <w:r w:rsidRPr="00F073D1">
        <w:rPr>
          <w:lang w:val="en-IN"/>
        </w:rPr>
        <w:t>Arowolo, A. et al (2018) Assessing changes in the value of ecosystem services in response to land-use/land-cover dynamics in Nigeria. Science of the Total Environment 636, 597-609</w:t>
      </w:r>
    </w:p>
    <w:p w:rsidR="00B60BD9" w:rsidRPr="00F073D1" w:rsidRDefault="00B60BD9" w:rsidP="00F073D1">
      <w:pPr>
        <w:pStyle w:val="ListParagraph"/>
        <w:numPr>
          <w:ilvl w:val="0"/>
          <w:numId w:val="14"/>
        </w:numPr>
        <w:rPr>
          <w:lang w:val="en-IN"/>
        </w:rPr>
      </w:pPr>
      <w:r w:rsidRPr="00F073D1">
        <w:rPr>
          <w:lang w:val="en-IN"/>
        </w:rPr>
        <w:t>Arowolo, A.O., Agbonlahor, M. U., Okuneye, P. A., Soaga, J. A. (2014) Adopting a participatory approach to community forests management in rural Nigeria. Global NEST Journal, Vol 16, No 5, pp 975-987</w:t>
      </w:r>
    </w:p>
    <w:p w:rsidR="00B60BD9" w:rsidRPr="00F073D1" w:rsidRDefault="00B60BD9" w:rsidP="00F073D1">
      <w:pPr>
        <w:pStyle w:val="ListParagraph"/>
        <w:numPr>
          <w:ilvl w:val="0"/>
          <w:numId w:val="14"/>
        </w:numPr>
        <w:rPr>
          <w:lang w:val="en-IN"/>
        </w:rPr>
      </w:pPr>
      <w:r w:rsidRPr="00F073D1">
        <w:rPr>
          <w:lang w:val="en-IN"/>
        </w:rPr>
        <w:t>Ayanlade, A., Proske, U. (2016) Assessing wetland degradation and loss of ecosystem services in the Niger Delta, Nigeria. Marine and Freshwater Research, CSIRO</w:t>
      </w:r>
    </w:p>
    <w:p w:rsidR="00B60BD9" w:rsidRPr="00F073D1" w:rsidRDefault="00B60BD9" w:rsidP="00F073D1">
      <w:pPr>
        <w:pStyle w:val="ListParagraph"/>
        <w:numPr>
          <w:ilvl w:val="0"/>
          <w:numId w:val="14"/>
        </w:numPr>
        <w:rPr>
          <w:lang w:val="en-IN"/>
        </w:rPr>
      </w:pPr>
      <w:r w:rsidRPr="00F073D1">
        <w:rPr>
          <w:lang w:val="en-IN"/>
        </w:rPr>
        <w:t xml:space="preserve">Ayenew, B., Belay, A., Tesfay, Y. (2005) Economic Value of Wondo Genet Catchment Forest in Domestic Water Supply Services, Southern Ethiopia. Journal of Economics and Sustainable Development. Vol.6, No.9, 2015 </w:t>
      </w:r>
    </w:p>
    <w:p w:rsidR="00B60BD9" w:rsidRPr="00F073D1" w:rsidRDefault="00B60BD9" w:rsidP="00F073D1">
      <w:pPr>
        <w:pStyle w:val="ListParagraph"/>
        <w:numPr>
          <w:ilvl w:val="0"/>
          <w:numId w:val="14"/>
        </w:numPr>
        <w:rPr>
          <w:lang w:val="en-IN"/>
        </w:rPr>
      </w:pPr>
      <w:r w:rsidRPr="00F073D1">
        <w:rPr>
          <w:lang w:val="en-IN"/>
        </w:rPr>
        <w:t>Ayeni, A. O., Ogunsesan, A.A., Adekola, O.A. (2019) Provisioning ecosystem services provided by the Hadejia Nguru Wetlands, Nigeria – Current status and future priorities. Scientific African, 2019 - Elsevier</w:t>
      </w:r>
    </w:p>
    <w:p w:rsidR="00B60BD9" w:rsidRPr="00F073D1" w:rsidRDefault="00B60BD9" w:rsidP="00F073D1">
      <w:pPr>
        <w:pStyle w:val="ListParagraph"/>
        <w:numPr>
          <w:ilvl w:val="0"/>
          <w:numId w:val="14"/>
        </w:numPr>
        <w:rPr>
          <w:lang w:val="en-IN"/>
        </w:rPr>
      </w:pPr>
      <w:r w:rsidRPr="00F073D1">
        <w:rPr>
          <w:lang w:val="en-IN"/>
        </w:rPr>
        <w:t>Barbier, E.B., W.M. Adams and  K. Kimmage (1991) Economic valuation of wetland benefits: the Hadejia-Jama floodplain, Nigeria. IIED, London, UK.</w:t>
      </w:r>
    </w:p>
    <w:p w:rsidR="00B60BD9" w:rsidRPr="00F073D1" w:rsidRDefault="00B60BD9" w:rsidP="00F073D1">
      <w:pPr>
        <w:pStyle w:val="ListParagraph"/>
        <w:numPr>
          <w:ilvl w:val="0"/>
          <w:numId w:val="14"/>
        </w:numPr>
        <w:rPr>
          <w:lang w:val="en-IN"/>
        </w:rPr>
      </w:pPr>
      <w:r w:rsidRPr="00F073D1">
        <w:rPr>
          <w:lang w:val="en-IN"/>
        </w:rPr>
        <w:t>Barnes, J.I. (2002) The economic returns to wildlife management in Southern Africa. In: Pearce, D., C. Pearce and C. Palmer (ed), "The valuing the environment in developing countries: case studies". Cheltenham, UK and Northampton, MA, USA.</w:t>
      </w:r>
    </w:p>
    <w:p w:rsidR="00B60BD9" w:rsidRPr="00F073D1" w:rsidRDefault="00B60BD9" w:rsidP="00F073D1">
      <w:pPr>
        <w:pStyle w:val="ListParagraph"/>
        <w:numPr>
          <w:ilvl w:val="0"/>
          <w:numId w:val="14"/>
        </w:numPr>
        <w:rPr>
          <w:lang w:val="en-IN"/>
        </w:rPr>
      </w:pPr>
      <w:r w:rsidRPr="00F073D1">
        <w:rPr>
          <w:lang w:val="en-IN"/>
        </w:rPr>
        <w:t>Barrow, E. and H. Mogaka (2007) Kenya’s drylands: wastelands or an undervalued national economic resource. IUCN, Nairobi, Kenya.</w:t>
      </w:r>
    </w:p>
    <w:p w:rsidR="00B60BD9" w:rsidRPr="00F073D1" w:rsidRDefault="00B60BD9" w:rsidP="00F073D1">
      <w:pPr>
        <w:pStyle w:val="ListParagraph"/>
        <w:numPr>
          <w:ilvl w:val="0"/>
          <w:numId w:val="14"/>
        </w:numPr>
        <w:rPr>
          <w:lang w:val="en-IN"/>
        </w:rPr>
      </w:pPr>
      <w:r w:rsidRPr="00F073D1">
        <w:rPr>
          <w:lang w:val="en-IN"/>
        </w:rPr>
        <w:t>Bayliss, J., Schaafsma, M., Balmford, A., Burgess, N. D., Green, J. M. H., Madoffe, S. S., … Yu, D. W. (2014) The current and future value of nature-based tourism in the Eastern Arc Mountains of Tanzania. Ecosystem Services, 8, 75–83. doi:10.1016/j.ecoser.2014.02.006 </w:t>
      </w:r>
    </w:p>
    <w:p w:rsidR="00B60BD9" w:rsidRPr="00F073D1" w:rsidRDefault="00B60BD9" w:rsidP="00F073D1">
      <w:pPr>
        <w:pStyle w:val="ListParagraph"/>
        <w:numPr>
          <w:ilvl w:val="0"/>
          <w:numId w:val="14"/>
        </w:numPr>
        <w:rPr>
          <w:lang w:val="en-IN"/>
        </w:rPr>
      </w:pPr>
      <w:r w:rsidRPr="00F073D1">
        <w:rPr>
          <w:lang w:val="en-IN"/>
        </w:rPr>
        <w:t>Beauchamp, E., Ingram, V. (2011) Impacts of community forests on livelihoods in Cameroon: lessons from two case studies. International Forestry Review Vol.13(4)</w:t>
      </w:r>
    </w:p>
    <w:p w:rsidR="00B60BD9" w:rsidRPr="00F073D1" w:rsidRDefault="00B60BD9" w:rsidP="00F073D1">
      <w:pPr>
        <w:pStyle w:val="ListParagraph"/>
        <w:numPr>
          <w:ilvl w:val="0"/>
          <w:numId w:val="14"/>
        </w:numPr>
        <w:rPr>
          <w:lang w:val="en-IN"/>
        </w:rPr>
      </w:pPr>
      <w:r w:rsidRPr="00F073D1">
        <w:rPr>
          <w:lang w:val="en-IN"/>
        </w:rPr>
        <w:t>Bello, V.A., Audu, A.F., Ezeokoli, N.B. (2016) Tenants’ Willingness to Pay for Landscaping Features in Alagbaka Government Reservation Area of Akure, Nigeria. Journal of Sustainable Development Studies. Volume 9, Number 1, 2016, 1-16</w:t>
      </w:r>
    </w:p>
    <w:p w:rsidR="00B60BD9" w:rsidRPr="00F073D1" w:rsidRDefault="00B60BD9" w:rsidP="00F073D1">
      <w:pPr>
        <w:pStyle w:val="ListParagraph"/>
        <w:numPr>
          <w:ilvl w:val="0"/>
          <w:numId w:val="14"/>
        </w:numPr>
        <w:rPr>
          <w:lang w:val="en-IN"/>
        </w:rPr>
      </w:pPr>
      <w:r w:rsidRPr="00F073D1">
        <w:rPr>
          <w:lang w:val="en-IN"/>
        </w:rPr>
        <w:t>Berhanu, G. (2012) Valuation of Choke Mountain Range Wetland Ecosystem, East Gojjam, Amhara Region, Ethiopia: Application of Choice Experiment Valuation Method</w:t>
      </w:r>
    </w:p>
    <w:p w:rsidR="00B60BD9" w:rsidRPr="00F073D1" w:rsidRDefault="00B60BD9" w:rsidP="00F073D1">
      <w:pPr>
        <w:pStyle w:val="ListParagraph"/>
        <w:numPr>
          <w:ilvl w:val="0"/>
          <w:numId w:val="14"/>
        </w:numPr>
        <w:rPr>
          <w:lang w:val="en-IN"/>
        </w:rPr>
      </w:pPr>
      <w:r w:rsidRPr="00F073D1">
        <w:rPr>
          <w:lang w:val="en-IN"/>
        </w:rPr>
        <w:t>Bidak et al (2015) Goods and services provided by native plants in desert ecosystems: Examples from the northwestern coastal desert of Egypt. Global Ecology and Conservation Volume 3, January 2015, Pages 433-447"</w:t>
      </w:r>
    </w:p>
    <w:p w:rsidR="00B60BD9" w:rsidRPr="00F073D1" w:rsidRDefault="00B60BD9" w:rsidP="00F073D1">
      <w:pPr>
        <w:pStyle w:val="ListParagraph"/>
        <w:numPr>
          <w:ilvl w:val="0"/>
          <w:numId w:val="14"/>
        </w:numPr>
        <w:rPr>
          <w:lang w:val="en-IN"/>
        </w:rPr>
      </w:pPr>
      <w:r w:rsidRPr="00F073D1">
        <w:rPr>
          <w:lang w:val="en-IN"/>
        </w:rPr>
        <w:t>Binet et al (2013) First international payment for marine ecosystem services:The case of the Banc d’Arguin National Park, Mauritania"</w:t>
      </w:r>
    </w:p>
    <w:p w:rsidR="00B60BD9" w:rsidRPr="00F073D1" w:rsidRDefault="00B60BD9" w:rsidP="00F073D1">
      <w:pPr>
        <w:pStyle w:val="ListParagraph"/>
        <w:numPr>
          <w:ilvl w:val="0"/>
          <w:numId w:val="14"/>
        </w:numPr>
        <w:rPr>
          <w:lang w:val="en-IN"/>
        </w:rPr>
      </w:pPr>
      <w:r w:rsidRPr="00F073D1">
        <w:rPr>
          <w:lang w:val="en-IN"/>
        </w:rPr>
        <w:t xml:space="preserve">Bogale, A. (2011) Valuing Natural Forest Resources: An Application of Contingent Valuation Method on Adaba-Dodola Forest Priority Area, Bale Mountains, Ethiopia. Journal of Sustainable Forestry, 30(6), 518–542. </w:t>
      </w:r>
    </w:p>
    <w:p w:rsidR="00B60BD9" w:rsidRPr="00F073D1" w:rsidRDefault="00B60BD9" w:rsidP="00F073D1">
      <w:pPr>
        <w:pStyle w:val="ListParagraph"/>
        <w:numPr>
          <w:ilvl w:val="0"/>
          <w:numId w:val="14"/>
        </w:numPr>
        <w:rPr>
          <w:lang w:val="en-IN"/>
        </w:rPr>
      </w:pPr>
      <w:r w:rsidRPr="00F073D1">
        <w:rPr>
          <w:lang w:val="en-IN"/>
        </w:rPr>
        <w:t>Brading et al (2009) Biodiversity Economics: The Value of Pollination Services to Egypt. Egyptian Journal of Biology, 2009, Vol. 11, pp 46-51</w:t>
      </w:r>
    </w:p>
    <w:p w:rsidR="00B60BD9" w:rsidRPr="00F073D1" w:rsidRDefault="00B60BD9" w:rsidP="00F073D1">
      <w:pPr>
        <w:pStyle w:val="ListParagraph"/>
        <w:numPr>
          <w:ilvl w:val="0"/>
          <w:numId w:val="14"/>
        </w:numPr>
        <w:rPr>
          <w:lang w:val="en-IN"/>
        </w:rPr>
      </w:pPr>
      <w:r w:rsidRPr="00F073D1">
        <w:rPr>
          <w:lang w:val="en-IN"/>
        </w:rPr>
        <w:lastRenderedPageBreak/>
        <w:t>Brown, G. and W. Henry (1993) The viewing value of elephants. In: Barbier, B. (ed), "Economics and Ecology: New Frontiers and Sustainable Development". Chapman &amp; Hall, London: 146-155.</w:t>
      </w:r>
    </w:p>
    <w:p w:rsidR="00B60BD9" w:rsidRPr="00F073D1" w:rsidRDefault="00B60BD9" w:rsidP="00F073D1">
      <w:pPr>
        <w:pStyle w:val="ListParagraph"/>
        <w:numPr>
          <w:ilvl w:val="0"/>
          <w:numId w:val="14"/>
        </w:numPr>
        <w:rPr>
          <w:lang w:val="en-IN"/>
        </w:rPr>
      </w:pPr>
      <w:r w:rsidRPr="00F073D1">
        <w:rPr>
          <w:lang w:val="en-IN"/>
        </w:rPr>
        <w:t>Bruner et al (2015) Tourists’ Willingness to Pay to Visit Tanzania’s National Parks: A Contingent Valuation Study. N 9</w:t>
      </w:r>
    </w:p>
    <w:p w:rsidR="00B60BD9" w:rsidRPr="00F073D1" w:rsidRDefault="00B60BD9" w:rsidP="00F073D1">
      <w:pPr>
        <w:pStyle w:val="ListParagraph"/>
        <w:numPr>
          <w:ilvl w:val="0"/>
          <w:numId w:val="14"/>
        </w:numPr>
        <w:rPr>
          <w:lang w:val="en-IN"/>
        </w:rPr>
      </w:pPr>
      <w:r w:rsidRPr="00F073D1">
        <w:rPr>
          <w:lang w:val="en-IN"/>
        </w:rPr>
        <w:t>Buscher, B. (2012) Payments for Ecosystem Services as Neoliberal Conservation: (Reinterpreting) Evidence from the Maloti-Drakensberg, South Africa. JSTOR, Conservation and Society</w:t>
      </w:r>
    </w:p>
    <w:p w:rsidR="00B60BD9" w:rsidRPr="00F073D1" w:rsidRDefault="00B60BD9" w:rsidP="00F073D1">
      <w:pPr>
        <w:pStyle w:val="ListParagraph"/>
        <w:numPr>
          <w:ilvl w:val="0"/>
          <w:numId w:val="14"/>
        </w:numPr>
        <w:rPr>
          <w:lang w:val="en-IN"/>
        </w:rPr>
      </w:pPr>
      <w:r w:rsidRPr="00F073D1">
        <w:rPr>
          <w:lang w:val="en-IN"/>
        </w:rPr>
        <w:t>Campbell et al (1997) Local-Level Valuation of Savanna Resources: A Case Study from Zimbabwe.  Economic Botany, Vol. 51, No. 1 (Jan. - Mar., 1997), pp. 59-77</w:t>
      </w:r>
    </w:p>
    <w:p w:rsidR="00B60BD9" w:rsidRPr="00F073D1" w:rsidRDefault="00B60BD9" w:rsidP="00F073D1">
      <w:pPr>
        <w:pStyle w:val="ListParagraph"/>
        <w:numPr>
          <w:ilvl w:val="0"/>
          <w:numId w:val="14"/>
        </w:numPr>
        <w:rPr>
          <w:lang w:val="en-IN"/>
        </w:rPr>
      </w:pPr>
      <w:r w:rsidRPr="00F073D1">
        <w:rPr>
          <w:lang w:val="en-IN"/>
        </w:rPr>
        <w:t>Campos, P., Daly-Hassen, H., Oviedo, J. L., Ovando, P., &amp; Chebil, A. (2008) Accounting for single and aggregated forest incomes: Application to public cork oak forests in Jerez (Spain) and Iteimia (Tunisia). Ecological Economics, 65(1), 76–86. doi:10.1016/j.ecolecon.2007.06.001</w:t>
      </w:r>
    </w:p>
    <w:p w:rsidR="00B60BD9" w:rsidRPr="00F073D1" w:rsidRDefault="00B60BD9" w:rsidP="00F073D1">
      <w:pPr>
        <w:pStyle w:val="ListParagraph"/>
        <w:numPr>
          <w:ilvl w:val="0"/>
          <w:numId w:val="14"/>
        </w:numPr>
        <w:rPr>
          <w:lang w:val="en-IN"/>
        </w:rPr>
      </w:pPr>
      <w:r w:rsidRPr="00F073D1">
        <w:rPr>
          <w:lang w:val="en-IN"/>
        </w:rPr>
        <w:t>Carodenuto, S., Merger, E., Essomba, E., Panev, M., Pistorius, T., Amougou, J.  (2015) A methodological framework for assessing agents, proximate drivers and underlying causes of deforestation: Field test results from Southern Cameroon. Forests 2015, 6, 203-224</w:t>
      </w:r>
    </w:p>
    <w:p w:rsidR="00B60BD9" w:rsidRPr="00F073D1" w:rsidRDefault="00B60BD9" w:rsidP="00F073D1">
      <w:pPr>
        <w:pStyle w:val="ListParagraph"/>
        <w:numPr>
          <w:ilvl w:val="0"/>
          <w:numId w:val="14"/>
        </w:numPr>
        <w:rPr>
          <w:lang w:val="en-IN"/>
        </w:rPr>
      </w:pPr>
      <w:r w:rsidRPr="00F073D1">
        <w:rPr>
          <w:lang w:val="en-IN"/>
        </w:rPr>
        <w:t>Cheikh Oumar, B. A.et al (2000) The Economic Value of Wild Resources in Senegal. A preliminary evaluation of non-timber forest products, game and freshwater fisheries</w:t>
      </w:r>
    </w:p>
    <w:p w:rsidR="00B60BD9" w:rsidRPr="00F073D1" w:rsidRDefault="00B60BD9" w:rsidP="00F073D1">
      <w:pPr>
        <w:pStyle w:val="ListParagraph"/>
        <w:numPr>
          <w:ilvl w:val="0"/>
          <w:numId w:val="14"/>
        </w:numPr>
        <w:rPr>
          <w:lang w:val="en-IN"/>
        </w:rPr>
      </w:pPr>
      <w:r w:rsidRPr="00F073D1">
        <w:rPr>
          <w:lang w:val="en-IN"/>
        </w:rPr>
        <w:t>Chisholm, R. (2010) Trade-offs between ecosystem services: Water and carbon in a biodiversity hotspot. Ecological Economics 69 (2010) 1973-1987</w:t>
      </w:r>
    </w:p>
    <w:p w:rsidR="00B60BD9" w:rsidRPr="00F073D1" w:rsidRDefault="00B60BD9" w:rsidP="00F073D1">
      <w:pPr>
        <w:pStyle w:val="ListParagraph"/>
        <w:numPr>
          <w:ilvl w:val="0"/>
          <w:numId w:val="14"/>
        </w:numPr>
        <w:rPr>
          <w:lang w:val="en-IN"/>
        </w:rPr>
      </w:pPr>
      <w:r w:rsidRPr="00F073D1">
        <w:rPr>
          <w:lang w:val="en-IN"/>
        </w:rPr>
        <w:t>Chukwuone N.A., Okorji C.E. (2008) Willingness to pay for systematic management of community forests for conservation of non-timber forest products in Nigeria's rainforest region.  Economics of Poverty, Environment and NaturalResource Use, 117-137</w:t>
      </w:r>
    </w:p>
    <w:p w:rsidR="00B60BD9" w:rsidRPr="00F073D1" w:rsidRDefault="00B60BD9" w:rsidP="00F073D1">
      <w:pPr>
        <w:pStyle w:val="ListParagraph"/>
        <w:numPr>
          <w:ilvl w:val="0"/>
          <w:numId w:val="14"/>
        </w:numPr>
        <w:rPr>
          <w:lang w:val="en-IN"/>
        </w:rPr>
      </w:pPr>
      <w:r w:rsidRPr="00F073D1">
        <w:rPr>
          <w:lang w:val="en-IN"/>
        </w:rPr>
        <w:t>Cilliers et al (2013) Ecosystem services of urban green spaces in African countries—perspectives and challenges. Urban ecosystem 16, 681-702</w:t>
      </w:r>
    </w:p>
    <w:p w:rsidR="00B60BD9" w:rsidRPr="00F073D1" w:rsidRDefault="00B60BD9" w:rsidP="00F073D1">
      <w:pPr>
        <w:pStyle w:val="ListParagraph"/>
        <w:numPr>
          <w:ilvl w:val="0"/>
          <w:numId w:val="14"/>
        </w:numPr>
        <w:rPr>
          <w:lang w:val="en-IN"/>
        </w:rPr>
      </w:pPr>
      <w:r w:rsidRPr="00F073D1">
        <w:rPr>
          <w:lang w:val="en-IN"/>
        </w:rPr>
        <w:t>Conchedda, G., Lambin, E. F., &amp; Mayaux, P. (2011) Between Land and Sea: Livelihoods and Environmental Changes in Mangrove Ecosystems of Senegal. Annals of the Association of American Geographers, 101(6), 1259–1284.</w:t>
      </w:r>
    </w:p>
    <w:p w:rsidR="00B60BD9" w:rsidRPr="00F073D1" w:rsidRDefault="00B60BD9" w:rsidP="00F073D1">
      <w:pPr>
        <w:pStyle w:val="ListParagraph"/>
        <w:numPr>
          <w:ilvl w:val="0"/>
          <w:numId w:val="14"/>
        </w:numPr>
        <w:rPr>
          <w:lang w:val="en-IN"/>
        </w:rPr>
      </w:pPr>
      <w:r w:rsidRPr="00F073D1">
        <w:rPr>
          <w:lang w:val="en-IN"/>
        </w:rPr>
        <w:t>Cowling, R.M., R. Costanza and S.I. Higgins (1997) Services supplied by South African fynbos ecosystems. In: Daily, G. (ed), "Ecosystem services: their nature and value". Island Press, Washington, D.C., USA.</w:t>
      </w:r>
    </w:p>
    <w:p w:rsidR="00B60BD9" w:rsidRPr="00F073D1" w:rsidRDefault="00B60BD9" w:rsidP="00F073D1">
      <w:pPr>
        <w:pStyle w:val="ListParagraph"/>
        <w:numPr>
          <w:ilvl w:val="0"/>
          <w:numId w:val="14"/>
        </w:numPr>
        <w:rPr>
          <w:lang w:val="en-IN"/>
        </w:rPr>
      </w:pPr>
      <w:r w:rsidRPr="00F073D1">
        <w:rPr>
          <w:lang w:val="en-IN"/>
        </w:rPr>
        <w:t>Croitoru, L. (2007) How much are Mediterranean forests worth? Forest Policy and Economics, 9(5), 536–545. doi:10.1016/j.forpol.2006.04.001 </w:t>
      </w:r>
    </w:p>
    <w:p w:rsidR="00B60BD9" w:rsidRPr="00F073D1" w:rsidRDefault="00B60BD9" w:rsidP="00F073D1">
      <w:pPr>
        <w:pStyle w:val="ListParagraph"/>
        <w:numPr>
          <w:ilvl w:val="0"/>
          <w:numId w:val="14"/>
        </w:numPr>
        <w:rPr>
          <w:lang w:val="en-IN"/>
        </w:rPr>
      </w:pPr>
      <w:r w:rsidRPr="00F073D1">
        <w:rPr>
          <w:lang w:val="en-IN"/>
        </w:rPr>
        <w:t>Damnyag, L., Tyynelä, T., Appiah, M., Saastamoinen, O., &amp; Pappinen, A. (2011) Economic cost of deforestation in semi-deciduous forests — A case of two forest districts in Ghana. Ecological Economics, 70(12), 2503–2510. doi:10.1016/j.ecolecon.2011.08.012 </w:t>
      </w:r>
    </w:p>
    <w:p w:rsidR="00B60BD9" w:rsidRPr="00F073D1" w:rsidRDefault="00B60BD9" w:rsidP="00F073D1">
      <w:pPr>
        <w:pStyle w:val="ListParagraph"/>
        <w:numPr>
          <w:ilvl w:val="0"/>
          <w:numId w:val="14"/>
        </w:numPr>
        <w:rPr>
          <w:lang w:val="en-IN"/>
        </w:rPr>
      </w:pPr>
      <w:r w:rsidRPr="00F073D1">
        <w:rPr>
          <w:lang w:val="en-IN"/>
        </w:rPr>
        <w:t>Diafas et al (2017) Measurement of Bequest Value Using a Non-monetary Payment in a Choice Experiment—The Case of Improving Forest Ecosystem Services for the Benefit of Local Communities in Rural Kenya</w:t>
      </w:r>
    </w:p>
    <w:p w:rsidR="00B60BD9" w:rsidRPr="00F073D1" w:rsidRDefault="00B60BD9" w:rsidP="00F073D1">
      <w:pPr>
        <w:pStyle w:val="ListParagraph"/>
        <w:numPr>
          <w:ilvl w:val="0"/>
          <w:numId w:val="14"/>
        </w:numPr>
        <w:rPr>
          <w:lang w:val="en-IN"/>
        </w:rPr>
      </w:pPr>
      <w:r w:rsidRPr="00F073D1">
        <w:rPr>
          <w:lang w:val="en-IN"/>
        </w:rPr>
        <w:t>Dikgang et al (2011) The valuation of biodiversity conservation by the South African Khomani San “bushmen” community</w:t>
      </w:r>
    </w:p>
    <w:p w:rsidR="00B60BD9" w:rsidRPr="00F073D1" w:rsidRDefault="00B60BD9" w:rsidP="00F073D1">
      <w:pPr>
        <w:pStyle w:val="ListParagraph"/>
        <w:numPr>
          <w:ilvl w:val="0"/>
          <w:numId w:val="14"/>
        </w:numPr>
        <w:rPr>
          <w:lang w:val="en-IN"/>
        </w:rPr>
      </w:pPr>
      <w:r w:rsidRPr="00F073D1">
        <w:rPr>
          <w:lang w:val="en-IN"/>
        </w:rPr>
        <w:t>Din, N., Saenger, P., Jules, P.R., Siegfried, D.D., Basco, F. (2008) Logging activities in mangrove forests: A case study of Douala Cameroon. African Journal of Environmental Science and Technology Vol. 2 (2), pp. 022-030</w:t>
      </w:r>
    </w:p>
    <w:p w:rsidR="00B60BD9" w:rsidRPr="00F073D1" w:rsidRDefault="00B60BD9" w:rsidP="00F073D1">
      <w:pPr>
        <w:pStyle w:val="ListParagraph"/>
        <w:numPr>
          <w:ilvl w:val="0"/>
          <w:numId w:val="14"/>
        </w:numPr>
        <w:rPr>
          <w:lang w:val="en-IN"/>
        </w:rPr>
      </w:pPr>
      <w:r w:rsidRPr="00F073D1">
        <w:rPr>
          <w:lang w:val="en-IN"/>
        </w:rPr>
        <w:t xml:space="preserve">Dumenu, W. K. (2013) What are we missing? Economic value of an urban forest in Ghana. Ecosystem Services, 5, 137–142. doi:10.1016/j.ecoser.2013.07.001 </w:t>
      </w:r>
    </w:p>
    <w:p w:rsidR="00B60BD9" w:rsidRPr="00F073D1" w:rsidRDefault="00B60BD9" w:rsidP="00F073D1">
      <w:pPr>
        <w:pStyle w:val="ListParagraph"/>
        <w:numPr>
          <w:ilvl w:val="0"/>
          <w:numId w:val="14"/>
        </w:numPr>
        <w:rPr>
          <w:lang w:val="en-IN"/>
        </w:rPr>
      </w:pPr>
      <w:r w:rsidRPr="00F073D1">
        <w:rPr>
          <w:lang w:val="en-IN"/>
        </w:rPr>
        <w:lastRenderedPageBreak/>
        <w:t>Egoh et al (2010) Safeguarding Biodiversity and Ecosystem Services in the Little Karoo, South Africa. Conservation Biology, 24(4), 1021-1013</w:t>
      </w:r>
    </w:p>
    <w:p w:rsidR="00B60BD9" w:rsidRPr="00F073D1" w:rsidRDefault="00B60BD9" w:rsidP="00F073D1">
      <w:pPr>
        <w:pStyle w:val="ListParagraph"/>
        <w:numPr>
          <w:ilvl w:val="0"/>
          <w:numId w:val="14"/>
        </w:numPr>
        <w:rPr>
          <w:lang w:val="en-IN"/>
        </w:rPr>
      </w:pPr>
      <w:r w:rsidRPr="00F073D1">
        <w:rPr>
          <w:lang w:val="en-IN"/>
        </w:rPr>
        <w:t>El Tahir, B.A. (2015) Climate Change Adaptation through Sustainable Forest Management in Sudan: Needs to Qualify Agroforestry Application. Sudan Academy of Sciences Journal-Special Issue (Climate Change), Vol. 11, 2015, 162-185</w:t>
      </w:r>
    </w:p>
    <w:p w:rsidR="00B60BD9" w:rsidRPr="00F073D1" w:rsidRDefault="00B60BD9" w:rsidP="00F073D1">
      <w:pPr>
        <w:pStyle w:val="ListParagraph"/>
        <w:numPr>
          <w:ilvl w:val="0"/>
          <w:numId w:val="14"/>
        </w:numPr>
        <w:rPr>
          <w:lang w:val="en-IN"/>
        </w:rPr>
      </w:pPr>
      <w:r w:rsidRPr="00F073D1">
        <w:rPr>
          <w:lang w:val="en-IN"/>
        </w:rPr>
        <w:t>El-Bekkay et al (2013) An economic assessment of the Ramsar site of Massa (Morocco) with travel cost and contingent valuation methods</w:t>
      </w:r>
    </w:p>
    <w:p w:rsidR="00B60BD9" w:rsidRPr="00F073D1" w:rsidRDefault="00B60BD9" w:rsidP="00F073D1">
      <w:pPr>
        <w:pStyle w:val="ListParagraph"/>
        <w:numPr>
          <w:ilvl w:val="0"/>
          <w:numId w:val="14"/>
        </w:numPr>
        <w:rPr>
          <w:lang w:val="en-IN"/>
        </w:rPr>
      </w:pPr>
      <w:r w:rsidRPr="00F073D1">
        <w:rPr>
          <w:lang w:val="en-IN"/>
        </w:rPr>
        <w:t>Emerton, L (ed) (2005) Values and rewards: counting and capturing ecosystem water services for sustainable development. IUCN Water, Nature and Economics Technical Paper No. 1, IUCN — The World Conservation Union, Ecosystems and Livelihoods Group Asia.</w:t>
      </w:r>
    </w:p>
    <w:p w:rsidR="00B60BD9" w:rsidRPr="00F073D1" w:rsidRDefault="00B60BD9" w:rsidP="00F073D1">
      <w:pPr>
        <w:pStyle w:val="ListParagraph"/>
        <w:numPr>
          <w:ilvl w:val="0"/>
          <w:numId w:val="14"/>
        </w:numPr>
        <w:rPr>
          <w:lang w:val="en-IN"/>
        </w:rPr>
      </w:pPr>
      <w:r w:rsidRPr="00F073D1">
        <w:rPr>
          <w:lang w:val="en-IN"/>
        </w:rPr>
        <w:t>Emerton, L. (1998) Djibouti biodiversity - economic assessment. IUCN, Gland, Switzerland.</w:t>
      </w:r>
    </w:p>
    <w:p w:rsidR="00B60BD9" w:rsidRPr="00F073D1" w:rsidRDefault="00B60BD9" w:rsidP="00F073D1">
      <w:pPr>
        <w:pStyle w:val="ListParagraph"/>
        <w:numPr>
          <w:ilvl w:val="0"/>
          <w:numId w:val="14"/>
        </w:numPr>
        <w:rPr>
          <w:lang w:val="en-IN"/>
        </w:rPr>
      </w:pPr>
      <w:r w:rsidRPr="00F073D1">
        <w:rPr>
          <w:lang w:val="en-IN"/>
        </w:rPr>
        <w:t>Emerton, L. (1998) Mont Kenya: the economics of community conservation. Institute for Development Policy and Management, University of Manchester, UK.</w:t>
      </w:r>
    </w:p>
    <w:p w:rsidR="00B60BD9" w:rsidRPr="00F073D1" w:rsidRDefault="00B60BD9" w:rsidP="00F073D1">
      <w:pPr>
        <w:pStyle w:val="ListParagraph"/>
        <w:numPr>
          <w:ilvl w:val="0"/>
          <w:numId w:val="14"/>
        </w:numPr>
        <w:rPr>
          <w:lang w:val="en-IN"/>
        </w:rPr>
      </w:pPr>
      <w:r w:rsidRPr="00F073D1">
        <w:rPr>
          <w:lang w:val="en-IN"/>
        </w:rPr>
        <w:t>Emerton, L. (1999) Balancing the opportunity costs of wildlife conservation for communities around Lake Mburo National Park, Uganda. Working paper, Institute for Development Policy and Management, University of Manchester, UK.</w:t>
      </w:r>
    </w:p>
    <w:p w:rsidR="00B60BD9" w:rsidRPr="00F073D1" w:rsidRDefault="00B60BD9" w:rsidP="00F073D1">
      <w:pPr>
        <w:pStyle w:val="ListParagraph"/>
        <w:numPr>
          <w:ilvl w:val="0"/>
          <w:numId w:val="14"/>
        </w:numPr>
        <w:rPr>
          <w:lang w:val="en-IN"/>
        </w:rPr>
      </w:pPr>
      <w:r w:rsidRPr="00F073D1">
        <w:rPr>
          <w:lang w:val="en-IN"/>
        </w:rPr>
        <w:t>Emerton, L. and A. Asrat (1998) Eritrea biodiversity - economic assessment. IUCN, Gland, Switzerland.</w:t>
      </w:r>
    </w:p>
    <w:p w:rsidR="00B60BD9" w:rsidRPr="00F073D1" w:rsidRDefault="00B60BD9" w:rsidP="00F073D1">
      <w:pPr>
        <w:pStyle w:val="ListParagraph"/>
        <w:numPr>
          <w:ilvl w:val="0"/>
          <w:numId w:val="14"/>
        </w:numPr>
        <w:rPr>
          <w:lang w:val="en-IN"/>
        </w:rPr>
      </w:pPr>
      <w:r w:rsidRPr="00F073D1">
        <w:rPr>
          <w:lang w:val="en-IN"/>
        </w:rPr>
        <w:t>Emerton, L. and E. Muramira (1999) Uganda biodiversity - economic assessment. Prepared with National Environment Management Authority, Kampala. IUCN, Gland, Switzerland.</w:t>
      </w:r>
    </w:p>
    <w:p w:rsidR="00B60BD9" w:rsidRPr="00F073D1" w:rsidRDefault="00B60BD9" w:rsidP="00F073D1">
      <w:pPr>
        <w:pStyle w:val="ListParagraph"/>
        <w:numPr>
          <w:ilvl w:val="0"/>
          <w:numId w:val="14"/>
        </w:numPr>
        <w:rPr>
          <w:lang w:val="en-IN"/>
        </w:rPr>
      </w:pPr>
      <w:r w:rsidRPr="00F073D1">
        <w:rPr>
          <w:lang w:val="en-IN"/>
        </w:rPr>
        <w:t>Emerton, L. and Y. Tessema (2001) Marine protected areas: the case of Kisite Marine National Park and Mpunguti Marine National Reserve, Kenya. IUCN Eastern Africa Regional Office, Nairobi, Kenya.</w:t>
      </w:r>
    </w:p>
    <w:p w:rsidR="00B60BD9" w:rsidRPr="00F073D1" w:rsidRDefault="00B60BD9" w:rsidP="00F073D1">
      <w:pPr>
        <w:pStyle w:val="ListParagraph"/>
        <w:numPr>
          <w:ilvl w:val="0"/>
          <w:numId w:val="14"/>
        </w:numPr>
        <w:rPr>
          <w:lang w:val="en-IN"/>
        </w:rPr>
      </w:pPr>
      <w:r w:rsidRPr="00F073D1">
        <w:rPr>
          <w:lang w:val="en-IN"/>
        </w:rPr>
        <w:t>Emerton, L., L. Iyango, P. Luwum and A. Malinga (1998) The present economic value of Nakivubo Urban Wetland, Uganda. National Wetlands Conservation and Management Programme; IUCN: Biodiversity economics for Eastern Africa.</w:t>
      </w:r>
    </w:p>
    <w:p w:rsidR="00B60BD9" w:rsidRPr="00F073D1" w:rsidRDefault="00B60BD9" w:rsidP="00F073D1">
      <w:pPr>
        <w:pStyle w:val="ListParagraph"/>
        <w:numPr>
          <w:ilvl w:val="0"/>
          <w:numId w:val="14"/>
        </w:numPr>
        <w:rPr>
          <w:lang w:val="en-IN"/>
        </w:rPr>
      </w:pPr>
      <w:r w:rsidRPr="00F073D1">
        <w:rPr>
          <w:lang w:val="en-IN"/>
        </w:rPr>
        <w:t>Endalew, B., &amp; Assefa Wondimagegnhu, B. (2019) Determinants of households’ willingness to pay for the conservation of church forests in northwestern Ethiopia: A contingent valuation study. Cogent Environmental Science, 5(1).</w:t>
      </w:r>
    </w:p>
    <w:p w:rsidR="00B60BD9" w:rsidRPr="00F073D1" w:rsidRDefault="00B60BD9" w:rsidP="00F073D1">
      <w:pPr>
        <w:pStyle w:val="ListParagraph"/>
        <w:numPr>
          <w:ilvl w:val="0"/>
          <w:numId w:val="14"/>
        </w:numPr>
        <w:rPr>
          <w:lang w:val="en-IN"/>
        </w:rPr>
      </w:pPr>
      <w:r w:rsidRPr="00F073D1">
        <w:rPr>
          <w:lang w:val="en-IN"/>
        </w:rPr>
        <w:t>Ezebilo, E.E., Mattsson, L., Afolami, C.A. (2010) Economic value of ecotourism to local communities in the Nigerian rainforest zone. Journal of sustainable development</w:t>
      </w:r>
    </w:p>
    <w:p w:rsidR="00B60BD9" w:rsidRPr="00F073D1" w:rsidRDefault="00B60BD9" w:rsidP="00F073D1">
      <w:pPr>
        <w:pStyle w:val="ListParagraph"/>
        <w:numPr>
          <w:ilvl w:val="0"/>
          <w:numId w:val="14"/>
        </w:numPr>
        <w:rPr>
          <w:lang w:val="en-IN"/>
        </w:rPr>
      </w:pPr>
      <w:r w:rsidRPr="00F073D1">
        <w:rPr>
          <w:lang w:val="en-IN"/>
        </w:rPr>
        <w:t>Favretto, N. (2017) Evaluating ecosystem services in semi-arid rangelands through stochastic simulation</w:t>
      </w:r>
    </w:p>
    <w:p w:rsidR="00B60BD9" w:rsidRPr="00F073D1" w:rsidRDefault="00B60BD9" w:rsidP="00F073D1">
      <w:pPr>
        <w:pStyle w:val="ListParagraph"/>
        <w:numPr>
          <w:ilvl w:val="0"/>
          <w:numId w:val="14"/>
        </w:numPr>
        <w:rPr>
          <w:lang w:val="en-IN"/>
        </w:rPr>
      </w:pPr>
      <w:r w:rsidRPr="00F073D1">
        <w:rPr>
          <w:lang w:val="en-IN"/>
        </w:rPr>
        <w:t>Faye, M. D., Weber, J. C., Mounkoro, B., Dakouo, J. M. (2010) Contribution of parkland trees to farmers’ livelihoods: a case study from Mali. Development in Practice, Volume 20</w:t>
      </w:r>
    </w:p>
    <w:p w:rsidR="00B60BD9" w:rsidRPr="00F073D1" w:rsidRDefault="00B60BD9" w:rsidP="00F073D1">
      <w:pPr>
        <w:pStyle w:val="ListParagraph"/>
        <w:numPr>
          <w:ilvl w:val="0"/>
          <w:numId w:val="14"/>
        </w:numPr>
        <w:rPr>
          <w:lang w:val="en-IN"/>
        </w:rPr>
      </w:pPr>
      <w:r w:rsidRPr="00F073D1">
        <w:rPr>
          <w:lang w:val="en-IN"/>
        </w:rPr>
        <w:t>Fisher et al (2011) Measuring, Modeling and Mapping Ecosystem Services in the Eastern Arc Mountains of Tanzania. Progress in Physical Geography, vol 35, number 5, p 595 - 611</w:t>
      </w:r>
    </w:p>
    <w:p w:rsidR="00B60BD9" w:rsidRPr="00F073D1" w:rsidRDefault="00B60BD9" w:rsidP="00F073D1">
      <w:pPr>
        <w:pStyle w:val="ListParagraph"/>
        <w:numPr>
          <w:ilvl w:val="0"/>
          <w:numId w:val="14"/>
        </w:numPr>
        <w:rPr>
          <w:lang w:val="en-IN"/>
        </w:rPr>
      </w:pPr>
      <w:r w:rsidRPr="00F073D1">
        <w:rPr>
          <w:lang w:val="en-IN"/>
        </w:rPr>
        <w:t xml:space="preserve">Gashaw, T., Tulu, T., Argaw, M., Worqlul, A. W., Tolessa, T., &amp; Kindu, M.  (2018) Estimating the impacts of land use/land cover changes on Ecosystem Service Values: The case of the Andassa watershed in the Upper Blue Nile basin of Ethiopia. Ecosystem Services, 31, 219–228. </w:t>
      </w:r>
    </w:p>
    <w:p w:rsidR="00B60BD9" w:rsidRPr="00F073D1" w:rsidRDefault="00B60BD9" w:rsidP="00F073D1">
      <w:pPr>
        <w:pStyle w:val="ListParagraph"/>
        <w:numPr>
          <w:ilvl w:val="0"/>
          <w:numId w:val="14"/>
        </w:numPr>
        <w:rPr>
          <w:lang w:val="en-IN"/>
        </w:rPr>
      </w:pPr>
      <w:r w:rsidRPr="00F073D1">
        <w:rPr>
          <w:lang w:val="en-IN"/>
        </w:rPr>
        <w:t>Girma, H. M., Hassan, R. M., &amp; Hertzler, G. (2012) Forest conservation versus conversion under uncertain market and environmental forest benefits in Ethiopia: The case of Sheka forest. Forest Policy and Economics, 21, 101–107.</w:t>
      </w:r>
    </w:p>
    <w:p w:rsidR="00B60BD9" w:rsidRPr="00F073D1" w:rsidRDefault="00B60BD9" w:rsidP="00F073D1">
      <w:pPr>
        <w:pStyle w:val="ListParagraph"/>
        <w:numPr>
          <w:ilvl w:val="0"/>
          <w:numId w:val="14"/>
        </w:numPr>
        <w:rPr>
          <w:lang w:val="en-IN"/>
        </w:rPr>
      </w:pPr>
      <w:r w:rsidRPr="00F073D1">
        <w:rPr>
          <w:lang w:val="en-IN"/>
        </w:rPr>
        <w:lastRenderedPageBreak/>
        <w:t>Gowdy, J., Lang, H. (-) The Economic, Cultural and Ecosystem Values of the Sudd Wetland in South Sudan</w:t>
      </w:r>
    </w:p>
    <w:p w:rsidR="00B60BD9" w:rsidRPr="00F073D1" w:rsidRDefault="00B60BD9" w:rsidP="00F073D1">
      <w:pPr>
        <w:pStyle w:val="ListParagraph"/>
        <w:numPr>
          <w:ilvl w:val="0"/>
          <w:numId w:val="14"/>
        </w:numPr>
        <w:rPr>
          <w:lang w:val="en-IN"/>
        </w:rPr>
      </w:pPr>
      <w:r w:rsidRPr="00F073D1">
        <w:rPr>
          <w:lang w:val="en-IN"/>
        </w:rPr>
        <w:t>Gren, I.M. and T. Soderqvist (1994) Economic valuation of wetlands: a survey. Beijer International Institute of Ecological Economics. Beijer Discussion Paper series No. 54, Stockholm, Sweden.</w:t>
      </w:r>
    </w:p>
    <w:p w:rsidR="00B60BD9" w:rsidRPr="00F073D1" w:rsidRDefault="00B60BD9" w:rsidP="00F073D1">
      <w:pPr>
        <w:pStyle w:val="ListParagraph"/>
        <w:numPr>
          <w:ilvl w:val="0"/>
          <w:numId w:val="14"/>
        </w:numPr>
        <w:rPr>
          <w:lang w:val="en-IN"/>
        </w:rPr>
      </w:pPr>
      <w:r w:rsidRPr="00F073D1">
        <w:rPr>
          <w:lang w:val="en-IN"/>
        </w:rPr>
        <w:t xml:space="preserve">Heubach, K., Wittig, R., Nuppenau, E.-A., &amp; Hahn, K. (2011) The economic importance of non-timber forest products (NTFPs) for livelihood maintenance of rural west African communities: A case study from northern Benin. Ecological Economics, 70(11), 1991–2001. doi:10.1016/j.ecolecon.2011.05.015 </w:t>
      </w:r>
    </w:p>
    <w:p w:rsidR="00B60BD9" w:rsidRPr="00F073D1" w:rsidRDefault="00B60BD9" w:rsidP="00F073D1">
      <w:pPr>
        <w:pStyle w:val="ListParagraph"/>
        <w:numPr>
          <w:ilvl w:val="0"/>
          <w:numId w:val="14"/>
        </w:numPr>
        <w:rPr>
          <w:lang w:val="en-IN"/>
        </w:rPr>
      </w:pPr>
      <w:r w:rsidRPr="00F073D1">
        <w:rPr>
          <w:lang w:val="en-IN"/>
        </w:rPr>
        <w:t>High, C. and C.M. Shackleton (2000) The comparative value of wild and domestic plants in home gardens of a South African rural village. Agroforestry Systems 48(2): 141-156.</w:t>
      </w:r>
    </w:p>
    <w:p w:rsidR="00B60BD9" w:rsidRPr="00F073D1" w:rsidRDefault="00B60BD9" w:rsidP="00F073D1">
      <w:pPr>
        <w:pStyle w:val="ListParagraph"/>
        <w:numPr>
          <w:ilvl w:val="0"/>
          <w:numId w:val="14"/>
        </w:numPr>
        <w:rPr>
          <w:lang w:val="en-IN"/>
        </w:rPr>
      </w:pPr>
      <w:r w:rsidRPr="00F073D1">
        <w:rPr>
          <w:lang w:val="en-IN"/>
        </w:rPr>
        <w:t>Ilahe, H. et al (2015) Application of the contingent valuation method to agricultural landscapes in the Central West of Tunisia. International Journal of Scientific &amp; Engineering Research, Volume 6, Issue 5, May-2015</w:t>
      </w:r>
    </w:p>
    <w:p w:rsidR="00B60BD9" w:rsidRPr="00F073D1" w:rsidRDefault="00B60BD9" w:rsidP="00F073D1">
      <w:pPr>
        <w:pStyle w:val="ListParagraph"/>
        <w:numPr>
          <w:ilvl w:val="0"/>
          <w:numId w:val="14"/>
        </w:numPr>
        <w:rPr>
          <w:lang w:val="en-IN"/>
        </w:rPr>
      </w:pPr>
      <w:r w:rsidRPr="00F073D1">
        <w:rPr>
          <w:lang w:val="en-IN"/>
        </w:rPr>
        <w:t>Ingram et al (2012) Evidence of Payments for Ecosystem Services as a mechanism for supporting biodiversity conservation and rural livelihoods. Ecosystem Services</w:t>
      </w:r>
    </w:p>
    <w:p w:rsidR="00B60BD9" w:rsidRPr="00F073D1" w:rsidRDefault="00B60BD9" w:rsidP="00F073D1">
      <w:pPr>
        <w:pStyle w:val="ListParagraph"/>
        <w:numPr>
          <w:ilvl w:val="0"/>
          <w:numId w:val="14"/>
        </w:numPr>
        <w:rPr>
          <w:lang w:val="en-IN"/>
        </w:rPr>
      </w:pPr>
      <w:r w:rsidRPr="00F073D1">
        <w:rPr>
          <w:lang w:val="en-IN"/>
        </w:rPr>
        <w:t>International Resources Groups Ltd. (2000) The case of Duru Haitemb community-based forest management project Babat District, Arusha Region, Tanzania. USAID, Tanzania.</w:t>
      </w:r>
    </w:p>
    <w:p w:rsidR="00B60BD9" w:rsidRPr="00F073D1" w:rsidRDefault="00B60BD9" w:rsidP="00F073D1">
      <w:pPr>
        <w:pStyle w:val="ListParagraph"/>
        <w:numPr>
          <w:ilvl w:val="0"/>
          <w:numId w:val="14"/>
        </w:numPr>
        <w:rPr>
          <w:lang w:val="en-IN"/>
        </w:rPr>
      </w:pPr>
      <w:r w:rsidRPr="00F073D1">
        <w:rPr>
          <w:lang w:val="en-IN"/>
        </w:rPr>
        <w:t>Jean Hugues, N. (2011) The economic value of Congo basin protected areas goods and services. Journal of sustainable development. Vol. 4, No. 1</w:t>
      </w:r>
    </w:p>
    <w:p w:rsidR="00B60BD9" w:rsidRPr="00F073D1" w:rsidRDefault="00B60BD9" w:rsidP="00F073D1">
      <w:pPr>
        <w:pStyle w:val="ListParagraph"/>
        <w:numPr>
          <w:ilvl w:val="0"/>
          <w:numId w:val="14"/>
        </w:numPr>
        <w:rPr>
          <w:lang w:val="en-IN"/>
        </w:rPr>
      </w:pPr>
      <w:r w:rsidRPr="00F073D1">
        <w:rPr>
          <w:lang w:val="en-IN"/>
        </w:rPr>
        <w:t>Kairo, J. (2010) Net Pay: Economic Analysis of a Replanted Mangrove Plantation in Kenya. Journal of Sustainable Forestry. Volume 28, Issue 3 - 5, Pages 395-414</w:t>
      </w:r>
    </w:p>
    <w:p w:rsidR="00B60BD9" w:rsidRPr="00F073D1" w:rsidRDefault="00B60BD9" w:rsidP="00F073D1">
      <w:pPr>
        <w:pStyle w:val="ListParagraph"/>
        <w:numPr>
          <w:ilvl w:val="0"/>
          <w:numId w:val="14"/>
        </w:numPr>
        <w:rPr>
          <w:lang w:val="en-IN"/>
        </w:rPr>
      </w:pPr>
      <w:r w:rsidRPr="00F073D1">
        <w:rPr>
          <w:lang w:val="en-IN"/>
        </w:rPr>
        <w:t>Kakuru, W., Turyahabwe, N., &amp; Mugisha, J. (2013) Total Economic Value of Wetlands Products and Services in Uganda. The Scientific World Journal, 2013, 1–13. doi:10.1155/2013/192656</w:t>
      </w:r>
    </w:p>
    <w:p w:rsidR="00B60BD9" w:rsidRPr="00F073D1" w:rsidRDefault="00B60BD9" w:rsidP="00F073D1">
      <w:pPr>
        <w:pStyle w:val="ListParagraph"/>
        <w:numPr>
          <w:ilvl w:val="0"/>
          <w:numId w:val="14"/>
        </w:numPr>
        <w:rPr>
          <w:lang w:val="en-IN"/>
        </w:rPr>
      </w:pPr>
      <w:r w:rsidRPr="00F073D1">
        <w:rPr>
          <w:lang w:val="en-IN"/>
        </w:rPr>
        <w:t>Karanja, F., L. Emerton, J. Mafumbo and W. Kakuru (2001) Assessment of the economic value of pallisa district wetlands, Uganda. Biodiversity Economics for Eastern Africa &amp; Uganda's National Wetlands Programme, IUCN Eastern Africa Programme.</w:t>
      </w:r>
    </w:p>
    <w:p w:rsidR="00B60BD9" w:rsidRPr="00F073D1" w:rsidRDefault="00B60BD9" w:rsidP="00F073D1">
      <w:pPr>
        <w:pStyle w:val="ListParagraph"/>
        <w:numPr>
          <w:ilvl w:val="0"/>
          <w:numId w:val="14"/>
        </w:numPr>
        <w:rPr>
          <w:lang w:val="en-IN"/>
        </w:rPr>
      </w:pPr>
      <w:r w:rsidRPr="00F073D1">
        <w:rPr>
          <w:lang w:val="en-IN"/>
        </w:rPr>
        <w:t>Kasina, J. M., Mburu, J., Kraemer, M., &amp; Holm-Mueller, K. (2009) Economic Benefit of Crop Pollination by Bees: A Case of Kakamega Small-Holder Farming in Western Kenya</w:t>
      </w:r>
    </w:p>
    <w:p w:rsidR="00B60BD9" w:rsidRPr="00F073D1" w:rsidRDefault="00B60BD9" w:rsidP="00F073D1">
      <w:pPr>
        <w:pStyle w:val="ListParagraph"/>
        <w:numPr>
          <w:ilvl w:val="0"/>
          <w:numId w:val="14"/>
        </w:numPr>
        <w:rPr>
          <w:lang w:val="en-IN"/>
        </w:rPr>
      </w:pPr>
      <w:r w:rsidRPr="00F073D1">
        <w:rPr>
          <w:lang w:val="en-IN"/>
        </w:rPr>
        <w:t>Kasthala, G., A. Hepelwa, H. Hamiss, E. Kwayu, L. Emerton, O. Springate-Baginski, D. Allen, and W. Darwall (2008) An integrated assessment of the biodiversity, livelihood and economic value of wetlands in Mtanza-Msona Village, Tanzania. Tanzania Country Office, International Union for Conservation of Nature, Dar es Salaam.</w:t>
      </w:r>
    </w:p>
    <w:p w:rsidR="00B60BD9" w:rsidRPr="00F073D1" w:rsidRDefault="00B60BD9" w:rsidP="00F073D1">
      <w:pPr>
        <w:pStyle w:val="ListParagraph"/>
        <w:numPr>
          <w:ilvl w:val="0"/>
          <w:numId w:val="14"/>
        </w:numPr>
        <w:rPr>
          <w:lang w:val="en-IN"/>
        </w:rPr>
      </w:pPr>
      <w:r w:rsidRPr="00F073D1">
        <w:rPr>
          <w:lang w:val="en-IN"/>
        </w:rPr>
        <w:t>Kindu, M., Schneider, T., Teketay, D., &amp; Knoke, T. (2016) Changes of ecosystem service values in response to land use/land cover dynamics in Munessa–Shashemene landscape of the Ethiopian highlands. Science of The Total Environment, 547, 137–147</w:t>
      </w:r>
    </w:p>
    <w:p w:rsidR="00B60BD9" w:rsidRPr="00F073D1" w:rsidRDefault="00B60BD9" w:rsidP="00F073D1">
      <w:pPr>
        <w:pStyle w:val="ListParagraph"/>
        <w:numPr>
          <w:ilvl w:val="0"/>
          <w:numId w:val="14"/>
        </w:numPr>
        <w:rPr>
          <w:lang w:val="en-IN"/>
        </w:rPr>
      </w:pPr>
      <w:r w:rsidRPr="00F073D1">
        <w:rPr>
          <w:lang w:val="en-IN"/>
        </w:rPr>
        <w:t>King-Okumu et al (2016) Direct use values of climate-dependent ecosystem services in Isiolo County, Kenya</w:t>
      </w:r>
    </w:p>
    <w:p w:rsidR="00B60BD9" w:rsidRPr="00F073D1" w:rsidRDefault="00B60BD9" w:rsidP="00F073D1">
      <w:pPr>
        <w:pStyle w:val="ListParagraph"/>
        <w:numPr>
          <w:ilvl w:val="0"/>
          <w:numId w:val="14"/>
        </w:numPr>
        <w:rPr>
          <w:lang w:val="en-IN"/>
        </w:rPr>
      </w:pPr>
      <w:r w:rsidRPr="00F073D1">
        <w:rPr>
          <w:lang w:val="en-IN"/>
        </w:rPr>
        <w:t>Kitoto, P.A.O. (2018) Assessment of local residents' willingness to pay for the restoration of Lake Chad. Revue d'économie politique. 2018/6 (Vol. 128) , pages 1175 to 1198</w:t>
      </w:r>
    </w:p>
    <w:p w:rsidR="00B60BD9" w:rsidRPr="00F073D1" w:rsidRDefault="00B60BD9" w:rsidP="00F073D1">
      <w:pPr>
        <w:pStyle w:val="ListParagraph"/>
        <w:numPr>
          <w:ilvl w:val="0"/>
          <w:numId w:val="14"/>
        </w:numPr>
        <w:rPr>
          <w:lang w:val="en-IN"/>
        </w:rPr>
      </w:pPr>
      <w:r w:rsidRPr="00F073D1">
        <w:rPr>
          <w:lang w:val="en-IN"/>
        </w:rPr>
        <w:t>Kometa, S.S. (2013) Wetlands exploitation along the Bafoussam–Bamenda road axis of the Western Highlands of Cameroon. Journal of Human Ecology, 41(1): 25-32 (2013)</w:t>
      </w:r>
    </w:p>
    <w:p w:rsidR="00B60BD9" w:rsidRPr="00F073D1" w:rsidRDefault="00B60BD9" w:rsidP="00F073D1">
      <w:pPr>
        <w:pStyle w:val="ListParagraph"/>
        <w:numPr>
          <w:ilvl w:val="0"/>
          <w:numId w:val="14"/>
        </w:numPr>
        <w:rPr>
          <w:lang w:val="en-IN"/>
        </w:rPr>
      </w:pPr>
      <w:r w:rsidRPr="00F073D1">
        <w:rPr>
          <w:lang w:val="en-IN"/>
        </w:rPr>
        <w:lastRenderedPageBreak/>
        <w:t>Kramer, R.A., D.D. Richter, S. Pattanayak and N.P. Sharma (1997) Ecological and Economic Analysis of Watershed Protection in Eastern Madagascar. Journal of Environmental Management 49: 277-295.</w:t>
      </w:r>
    </w:p>
    <w:p w:rsidR="00B60BD9" w:rsidRPr="00F073D1" w:rsidRDefault="00B60BD9" w:rsidP="00F073D1">
      <w:pPr>
        <w:pStyle w:val="ListParagraph"/>
        <w:numPr>
          <w:ilvl w:val="0"/>
          <w:numId w:val="14"/>
        </w:numPr>
        <w:rPr>
          <w:lang w:val="en-IN"/>
        </w:rPr>
      </w:pPr>
      <w:r w:rsidRPr="00F073D1">
        <w:rPr>
          <w:lang w:val="en-IN"/>
        </w:rPr>
        <w:t>Kramer, R.A., N.P. Sharma and M. Munashinghe (1995) Valuing tropical forests: Methodology and case study of Madagascar. World Bank Environment Paper 13.</w:t>
      </w:r>
    </w:p>
    <w:p w:rsidR="00B60BD9" w:rsidRPr="00F073D1" w:rsidRDefault="00B60BD9" w:rsidP="00F073D1">
      <w:pPr>
        <w:pStyle w:val="ListParagraph"/>
        <w:numPr>
          <w:ilvl w:val="0"/>
          <w:numId w:val="14"/>
        </w:numPr>
        <w:rPr>
          <w:lang w:val="en-IN"/>
        </w:rPr>
      </w:pPr>
      <w:r w:rsidRPr="00F073D1">
        <w:rPr>
          <w:lang w:val="en-IN"/>
        </w:rPr>
        <w:t>Krutilla, J.V. (1991) Environmental resource services of Malaysian moist tropical forest. Johns Hopkins University Press, for Resources for the Future, Baltimore, USA.</w:t>
      </w:r>
    </w:p>
    <w:p w:rsidR="00B60BD9" w:rsidRPr="00F073D1" w:rsidRDefault="00B60BD9" w:rsidP="00F073D1">
      <w:pPr>
        <w:pStyle w:val="ListParagraph"/>
        <w:numPr>
          <w:ilvl w:val="0"/>
          <w:numId w:val="14"/>
        </w:numPr>
        <w:rPr>
          <w:lang w:val="en-IN"/>
        </w:rPr>
      </w:pPr>
      <w:r w:rsidRPr="00F073D1">
        <w:rPr>
          <w:lang w:val="en-IN"/>
        </w:rPr>
        <w:t>Kung'u et al (2008) Potential of smallholder tree farmers in Africa's arid and semi arid lands (ASALS) participating in carbon trade</w:t>
      </w:r>
    </w:p>
    <w:p w:rsidR="00B60BD9" w:rsidRPr="00F073D1" w:rsidRDefault="00B60BD9" w:rsidP="00F073D1">
      <w:pPr>
        <w:pStyle w:val="ListParagraph"/>
        <w:numPr>
          <w:ilvl w:val="0"/>
          <w:numId w:val="14"/>
        </w:numPr>
        <w:rPr>
          <w:lang w:val="en-IN"/>
        </w:rPr>
      </w:pPr>
      <w:r w:rsidRPr="00F073D1">
        <w:rPr>
          <w:lang w:val="en-IN"/>
        </w:rPr>
        <w:t>Kuwawenaruwa, A., Lokina, R. (2010) Economic valuation of consumptive nontimber forest products: Evidence from Rombo district using contingent valuation method. Vol. 80 No. 2 (2010)</w:t>
      </w:r>
    </w:p>
    <w:p w:rsidR="00B60BD9" w:rsidRPr="00F073D1" w:rsidRDefault="00B60BD9" w:rsidP="00F073D1">
      <w:pPr>
        <w:pStyle w:val="ListParagraph"/>
        <w:numPr>
          <w:ilvl w:val="0"/>
          <w:numId w:val="14"/>
        </w:numPr>
        <w:rPr>
          <w:lang w:val="en-IN"/>
        </w:rPr>
      </w:pPr>
      <w:r w:rsidRPr="00F073D1">
        <w:rPr>
          <w:lang w:val="en-IN"/>
        </w:rPr>
        <w:t>Lescuyer, G. (2007) Valuation techniques applied to tropical forest environmental services: rationale, methods and outcomes. Paper presented at the West and Central Africa Tropical Forest Investment Forum2007; Accra, Ghana" CIRAD/CIFOR, Yaoundé, Cameroon.</w:t>
      </w:r>
    </w:p>
    <w:p w:rsidR="00B60BD9" w:rsidRPr="00F073D1" w:rsidRDefault="00B60BD9" w:rsidP="00F073D1">
      <w:pPr>
        <w:pStyle w:val="ListParagraph"/>
        <w:numPr>
          <w:ilvl w:val="0"/>
          <w:numId w:val="14"/>
        </w:numPr>
        <w:rPr>
          <w:lang w:val="en-IN"/>
        </w:rPr>
      </w:pPr>
      <w:r w:rsidRPr="00F073D1">
        <w:rPr>
          <w:lang w:val="en-IN"/>
        </w:rPr>
        <w:t>Leßmeister, A., Heubach, K., Lykke, A. M., Thiombiano, A., Wittig, R., &amp; Hahn, K. (2016) The contribution of non-timber forest products (NTFPs) to rural household revenues in two villages in south-eastern Burkina Faso. Agroforestry Systems, 92(1), 139–155.</w:t>
      </w:r>
    </w:p>
    <w:p w:rsidR="00B60BD9" w:rsidRPr="00F073D1" w:rsidRDefault="00B60BD9" w:rsidP="00F073D1">
      <w:pPr>
        <w:pStyle w:val="ListParagraph"/>
        <w:numPr>
          <w:ilvl w:val="0"/>
          <w:numId w:val="14"/>
        </w:numPr>
        <w:rPr>
          <w:lang w:val="en-IN"/>
        </w:rPr>
      </w:pPr>
      <w:r w:rsidRPr="00F073D1">
        <w:rPr>
          <w:lang w:val="en-IN"/>
        </w:rPr>
        <w:t>Loth, P. (ed) (2004) The return of the water restoring the Waza Logone floodplain in Cameroon. IUCN, Gland, Switzerland and Cambridge, UK.</w:t>
      </w:r>
    </w:p>
    <w:p w:rsidR="00B60BD9" w:rsidRPr="00F073D1" w:rsidRDefault="00B60BD9" w:rsidP="00F073D1">
      <w:pPr>
        <w:pStyle w:val="ListParagraph"/>
        <w:numPr>
          <w:ilvl w:val="0"/>
          <w:numId w:val="14"/>
        </w:numPr>
        <w:rPr>
          <w:lang w:val="en-IN"/>
        </w:rPr>
      </w:pPr>
      <w:r w:rsidRPr="00F073D1">
        <w:rPr>
          <w:lang w:val="en-IN"/>
        </w:rPr>
        <w:t>Luoga et al (2000) Economics of charcoal production in miombo woodlands of eastern Tanzania: some hidden costs associated with commercialization of the resources. Vol 35, Issue 2, Pages 243 - 257</w:t>
      </w:r>
    </w:p>
    <w:p w:rsidR="00B60BD9" w:rsidRPr="00F073D1" w:rsidRDefault="00B60BD9" w:rsidP="00F073D1">
      <w:pPr>
        <w:pStyle w:val="ListParagraph"/>
        <w:numPr>
          <w:ilvl w:val="0"/>
          <w:numId w:val="14"/>
        </w:numPr>
        <w:rPr>
          <w:lang w:val="en-IN"/>
        </w:rPr>
      </w:pPr>
      <w:r w:rsidRPr="00F073D1">
        <w:rPr>
          <w:lang w:val="en-IN"/>
        </w:rPr>
        <w:t>Ly, O.K., J.T. Bishop, D. Moran and M. Dansohho (2006) Estimating the Value of Ecotourism in the Djoudj National Bird Park in Senegal. IUCN, Gland, Switzerland, 34pp.</w:t>
      </w:r>
    </w:p>
    <w:p w:rsidR="00B60BD9" w:rsidRPr="00F073D1" w:rsidRDefault="00B60BD9" w:rsidP="00F073D1">
      <w:pPr>
        <w:pStyle w:val="ListParagraph"/>
        <w:numPr>
          <w:ilvl w:val="0"/>
          <w:numId w:val="14"/>
        </w:numPr>
        <w:rPr>
          <w:lang w:val="en-IN"/>
        </w:rPr>
      </w:pPr>
      <w:r w:rsidRPr="00F073D1">
        <w:rPr>
          <w:lang w:val="en-IN"/>
        </w:rPr>
        <w:t>Maclean, I.M.D., R. Tinch, M.H. Hassall and R. Boar (2003) Towards optimal use of tropical wetlands: An economic valuation of goods derived from papyrus swamps in Southwest Uganda. GSERGE Working Paper ECM 03-10, UK Economics and Social Research Council.</w:t>
      </w:r>
    </w:p>
    <w:p w:rsidR="00B60BD9" w:rsidRPr="00F073D1" w:rsidRDefault="00B60BD9" w:rsidP="00F073D1">
      <w:pPr>
        <w:pStyle w:val="ListParagraph"/>
        <w:numPr>
          <w:ilvl w:val="0"/>
          <w:numId w:val="14"/>
        </w:numPr>
        <w:rPr>
          <w:lang w:val="en-IN"/>
        </w:rPr>
      </w:pPr>
      <w:r w:rsidRPr="00F073D1">
        <w:rPr>
          <w:lang w:val="en-IN"/>
        </w:rPr>
        <w:t>Maille, P. and R. Mendelsohn (1993) Valuing ecotourism in Madagascar. Joural of Environmental Management 38: 213-218.</w:t>
      </w:r>
    </w:p>
    <w:p w:rsidR="00B60BD9" w:rsidRPr="00F073D1" w:rsidRDefault="00B60BD9" w:rsidP="00F073D1">
      <w:pPr>
        <w:pStyle w:val="ListParagraph"/>
        <w:numPr>
          <w:ilvl w:val="0"/>
          <w:numId w:val="14"/>
        </w:numPr>
        <w:rPr>
          <w:lang w:val="en-IN"/>
        </w:rPr>
      </w:pPr>
      <w:r w:rsidRPr="00F073D1">
        <w:rPr>
          <w:lang w:val="en-IN"/>
        </w:rPr>
        <w:t>Mathieu, L.F., I.H. Langford, W. Kenyon (2003) Valuing marine parks in a developing country: a case study of the Seychelles. Environment and Development Economics 8(2): 373-390.</w:t>
      </w:r>
    </w:p>
    <w:p w:rsidR="00B60BD9" w:rsidRPr="00F073D1" w:rsidRDefault="00B60BD9" w:rsidP="00F073D1">
      <w:pPr>
        <w:pStyle w:val="ListParagraph"/>
        <w:numPr>
          <w:ilvl w:val="0"/>
          <w:numId w:val="14"/>
        </w:numPr>
        <w:rPr>
          <w:lang w:val="en-IN"/>
        </w:rPr>
      </w:pPr>
      <w:r w:rsidRPr="00F073D1">
        <w:rPr>
          <w:lang w:val="en-IN"/>
        </w:rPr>
        <w:t>Mekonnen, A. (2000) Valuation of community forestry in Ethiopia: a contingent valuation study of rural households. Environment and Development Economics, 5(3), 289–308</w:t>
      </w:r>
    </w:p>
    <w:p w:rsidR="00B60BD9" w:rsidRPr="00F073D1" w:rsidRDefault="00B60BD9" w:rsidP="00F073D1">
      <w:pPr>
        <w:pStyle w:val="ListParagraph"/>
        <w:numPr>
          <w:ilvl w:val="0"/>
          <w:numId w:val="14"/>
        </w:numPr>
        <w:rPr>
          <w:lang w:val="en-IN"/>
        </w:rPr>
      </w:pPr>
      <w:r w:rsidRPr="00F073D1">
        <w:rPr>
          <w:lang w:val="en-IN"/>
        </w:rPr>
        <w:t>MEN Taha, Pretzsch, J., ME Siddig, THH Deafalla (2018) Valuation of the Environmental Role of Acacia senegal Tree in the Gum Belt of Kordofan and the Blue Nile Sectors, Sudan, 2018 - Elsevier</w:t>
      </w:r>
    </w:p>
    <w:p w:rsidR="00B60BD9" w:rsidRPr="00F073D1" w:rsidRDefault="00B60BD9" w:rsidP="00F073D1">
      <w:pPr>
        <w:pStyle w:val="ListParagraph"/>
        <w:numPr>
          <w:ilvl w:val="0"/>
          <w:numId w:val="14"/>
        </w:numPr>
        <w:rPr>
          <w:lang w:val="en-IN"/>
        </w:rPr>
      </w:pPr>
      <w:r w:rsidRPr="00F073D1">
        <w:rPr>
          <w:lang w:val="en-IN"/>
        </w:rPr>
        <w:t>Mladenow et al (2007) The value of wildlife-viewing tourism as an incentive for conservation of biodiversity in the Okavango Delta, Botswana. Journal Development Suthern Africa. Vol 24, Issue 3</w:t>
      </w:r>
    </w:p>
    <w:p w:rsidR="00B60BD9" w:rsidRPr="00F073D1" w:rsidRDefault="00B60BD9" w:rsidP="00F073D1">
      <w:pPr>
        <w:pStyle w:val="ListParagraph"/>
        <w:numPr>
          <w:ilvl w:val="0"/>
          <w:numId w:val="14"/>
        </w:numPr>
        <w:rPr>
          <w:lang w:val="en-IN"/>
        </w:rPr>
      </w:pPr>
      <w:r w:rsidRPr="00F073D1">
        <w:rPr>
          <w:lang w:val="en-IN"/>
        </w:rPr>
        <w:t>Mmom, P. C., Arokoyu S. B. (2010) Mangrove Forest Depletion, Biodiversity Loss and Traditional Resources Management Practices in the Niger Delta, Nigeria. Research Journal of Applied Sciences, Engineering and Technology 2(1): 28-34, 2010</w:t>
      </w:r>
    </w:p>
    <w:p w:rsidR="00B60BD9" w:rsidRPr="00F073D1" w:rsidRDefault="00B60BD9" w:rsidP="00F073D1">
      <w:pPr>
        <w:pStyle w:val="ListParagraph"/>
        <w:numPr>
          <w:ilvl w:val="0"/>
          <w:numId w:val="14"/>
        </w:numPr>
        <w:rPr>
          <w:lang w:val="en-IN"/>
        </w:rPr>
      </w:pPr>
      <w:r w:rsidRPr="00F073D1">
        <w:rPr>
          <w:lang w:val="en-IN"/>
        </w:rPr>
        <w:lastRenderedPageBreak/>
        <w:t>Mmopelwa, G., J.N. Blignaut and R. Hassan (2009) Direct use values of selected vegetation resources in the Okavango Delta Wetland. South African Journal of Economic and Management Sciences 12(2): 242-255.</w:t>
      </w:r>
    </w:p>
    <w:p w:rsidR="00B60BD9" w:rsidRPr="00F073D1" w:rsidRDefault="00B60BD9" w:rsidP="00F073D1">
      <w:pPr>
        <w:pStyle w:val="ListParagraph"/>
        <w:numPr>
          <w:ilvl w:val="0"/>
          <w:numId w:val="14"/>
        </w:numPr>
        <w:rPr>
          <w:lang w:val="en-IN"/>
        </w:rPr>
      </w:pPr>
      <w:r w:rsidRPr="00F073D1">
        <w:rPr>
          <w:lang w:val="en-IN"/>
        </w:rPr>
        <w:t>Muchapondwa, E at al (2008) Wildlife management in Zimbabwe: evidence from a contingent valuation study. South African Journal of Economics Vol. 76:4</w:t>
      </w:r>
    </w:p>
    <w:p w:rsidR="00B60BD9" w:rsidRPr="00F073D1" w:rsidRDefault="00B60BD9" w:rsidP="00F073D1">
      <w:pPr>
        <w:pStyle w:val="ListParagraph"/>
        <w:numPr>
          <w:ilvl w:val="0"/>
          <w:numId w:val="14"/>
        </w:numPr>
        <w:rPr>
          <w:lang w:val="en-IN"/>
        </w:rPr>
      </w:pPr>
      <w:r w:rsidRPr="00F073D1">
        <w:rPr>
          <w:lang w:val="en-IN"/>
        </w:rPr>
        <w:t>Mudavanhu, S et al (2017) The economic value of ecosystem goods and services: The case of Mogale’s Gate Biodiversity Centre, South Africa. Ecosystem Services 26, 127-136</w:t>
      </w:r>
    </w:p>
    <w:p w:rsidR="00B60BD9" w:rsidRPr="00F073D1" w:rsidRDefault="00B60BD9" w:rsidP="00F073D1">
      <w:pPr>
        <w:pStyle w:val="ListParagraph"/>
        <w:numPr>
          <w:ilvl w:val="0"/>
          <w:numId w:val="14"/>
        </w:numPr>
        <w:rPr>
          <w:lang w:val="en-IN"/>
        </w:rPr>
      </w:pPr>
      <w:r w:rsidRPr="00F073D1">
        <w:rPr>
          <w:lang w:val="de-DE"/>
        </w:rPr>
        <w:t xml:space="preserve">Muleta, T. T., Kidane, M., &amp; Bezie, A.  </w:t>
      </w:r>
      <w:r w:rsidRPr="00F073D1">
        <w:rPr>
          <w:lang w:val="en-IN"/>
        </w:rPr>
        <w:t>(2020) The effect of land use/land cover change on ecosystem services values of Jibat forest landscape, Ethiopia. GeoJournal.</w:t>
      </w:r>
    </w:p>
    <w:p w:rsidR="00B60BD9" w:rsidRPr="00F073D1" w:rsidRDefault="00B60BD9" w:rsidP="00F073D1">
      <w:pPr>
        <w:pStyle w:val="ListParagraph"/>
        <w:numPr>
          <w:ilvl w:val="0"/>
          <w:numId w:val="14"/>
        </w:numPr>
        <w:rPr>
          <w:lang w:val="en-IN"/>
        </w:rPr>
      </w:pPr>
      <w:r w:rsidRPr="00F073D1">
        <w:rPr>
          <w:lang w:val="en-IN"/>
        </w:rPr>
        <w:t>Munyuli, B. (2014) Social and Ecological Drivers of the Economic Value of Pollination Services Delivered to Coffee in Central Uganda</w:t>
      </w:r>
    </w:p>
    <w:p w:rsidR="00B60BD9" w:rsidRPr="00F073D1" w:rsidRDefault="00B60BD9" w:rsidP="00F073D1">
      <w:pPr>
        <w:pStyle w:val="ListParagraph"/>
        <w:numPr>
          <w:ilvl w:val="0"/>
          <w:numId w:val="14"/>
        </w:numPr>
        <w:rPr>
          <w:lang w:val="en-IN"/>
        </w:rPr>
      </w:pPr>
      <w:r w:rsidRPr="00F073D1">
        <w:rPr>
          <w:lang w:val="en-IN"/>
        </w:rPr>
        <w:t>Musamba et al (2012) The Recreational Value of Wetlands: Activities, Socio-economic Activities and Consumers’ Surplus around Lake Victoria in Musoma Municipality, Tanzania. J Hum Ecol, 37(2): 85-92 (2012)</w:t>
      </w:r>
    </w:p>
    <w:p w:rsidR="00B60BD9" w:rsidRPr="00F073D1" w:rsidRDefault="00B60BD9" w:rsidP="00F073D1">
      <w:pPr>
        <w:pStyle w:val="ListParagraph"/>
        <w:numPr>
          <w:ilvl w:val="0"/>
          <w:numId w:val="14"/>
        </w:numPr>
        <w:rPr>
          <w:lang w:val="en-IN"/>
        </w:rPr>
      </w:pPr>
      <w:r w:rsidRPr="00F073D1">
        <w:rPr>
          <w:lang w:val="en-IN"/>
        </w:rPr>
        <w:t>Mutoko et al (2015) Tropical forest conservation versus conversion trade-offs: Insights from analysis of ecosystem services provided by Kakamega rainforest in Kenya. Volume 14, August 2015, Pages 1-11</w:t>
      </w:r>
    </w:p>
    <w:p w:rsidR="00B60BD9" w:rsidRPr="00F073D1" w:rsidRDefault="00B60BD9" w:rsidP="00F073D1">
      <w:pPr>
        <w:pStyle w:val="ListParagraph"/>
        <w:numPr>
          <w:ilvl w:val="0"/>
          <w:numId w:val="14"/>
        </w:numPr>
        <w:rPr>
          <w:lang w:val="en-IN"/>
        </w:rPr>
      </w:pPr>
      <w:r w:rsidRPr="00F073D1">
        <w:rPr>
          <w:lang w:val="en-IN"/>
        </w:rPr>
        <w:t>Mwaura at al (2008) Valuation of protected areas in Uganda: a case study of Murchison falls conservation complex</w:t>
      </w:r>
    </w:p>
    <w:p w:rsidR="00B60BD9" w:rsidRPr="00F073D1" w:rsidRDefault="00B60BD9" w:rsidP="00F073D1">
      <w:pPr>
        <w:pStyle w:val="ListParagraph"/>
        <w:numPr>
          <w:ilvl w:val="0"/>
          <w:numId w:val="14"/>
        </w:numPr>
        <w:rPr>
          <w:lang w:val="en-IN"/>
        </w:rPr>
      </w:pPr>
      <w:r w:rsidRPr="00F073D1">
        <w:rPr>
          <w:lang w:val="en-IN"/>
        </w:rPr>
        <w:t>Naidoo et al (2011) Effect of biodiversity on economic benefits from communal lands in Namibia. Journal of Applied Ecology, 48 (310-316)</w:t>
      </w:r>
    </w:p>
    <w:p w:rsidR="00B60BD9" w:rsidRPr="00F073D1" w:rsidRDefault="00B60BD9" w:rsidP="00F073D1">
      <w:pPr>
        <w:pStyle w:val="ListParagraph"/>
        <w:numPr>
          <w:ilvl w:val="0"/>
          <w:numId w:val="14"/>
        </w:numPr>
        <w:rPr>
          <w:lang w:val="en-IN"/>
        </w:rPr>
      </w:pPr>
      <w:r w:rsidRPr="00F073D1">
        <w:rPr>
          <w:lang w:val="en-IN"/>
        </w:rPr>
        <w:t>Naidoo, R. and W.L. Adamowicz (2005) Biodiversity and Nature-Based Tourism at Forest Reserves in Uganda, Environment and Development Economics 10(2): 158-178.</w:t>
      </w:r>
    </w:p>
    <w:p w:rsidR="00B60BD9" w:rsidRPr="00F073D1" w:rsidRDefault="00B60BD9" w:rsidP="00F073D1">
      <w:pPr>
        <w:pStyle w:val="ListParagraph"/>
        <w:numPr>
          <w:ilvl w:val="0"/>
          <w:numId w:val="14"/>
        </w:numPr>
        <w:rPr>
          <w:lang w:val="en-IN"/>
        </w:rPr>
      </w:pPr>
      <w:r w:rsidRPr="00F073D1">
        <w:rPr>
          <w:lang w:val="en-IN"/>
        </w:rPr>
        <w:t>Naidoo, R. and W.L. Adamowicz (2005) Biodiversity and Nature-Based Tourism at Forest Reserves in Uganda, Environment and Development Economics 10(2): 158-178.</w:t>
      </w:r>
    </w:p>
    <w:p w:rsidR="00B60BD9" w:rsidRPr="00F073D1" w:rsidRDefault="00B60BD9" w:rsidP="00F073D1">
      <w:pPr>
        <w:pStyle w:val="ListParagraph"/>
        <w:numPr>
          <w:ilvl w:val="0"/>
          <w:numId w:val="14"/>
        </w:numPr>
        <w:rPr>
          <w:lang w:val="en-IN"/>
        </w:rPr>
      </w:pPr>
      <w:r w:rsidRPr="00F073D1">
        <w:rPr>
          <w:lang w:val="en-IN"/>
        </w:rPr>
        <w:t>Navrud, S. and E.D. Mungatana (1994) Environmental valuation in developing countries: The recreational value of wildlife viewing. Ecological Economics 11(2): 135-151.</w:t>
      </w:r>
    </w:p>
    <w:p w:rsidR="00B60BD9" w:rsidRPr="00F073D1" w:rsidRDefault="00B60BD9" w:rsidP="00F073D1">
      <w:pPr>
        <w:pStyle w:val="ListParagraph"/>
        <w:numPr>
          <w:ilvl w:val="0"/>
          <w:numId w:val="14"/>
        </w:numPr>
        <w:rPr>
          <w:lang w:val="en-IN"/>
        </w:rPr>
      </w:pPr>
      <w:r w:rsidRPr="00F073D1">
        <w:rPr>
          <w:lang w:val="en-IN"/>
        </w:rPr>
        <w:t>Neiland, A., Béné, C. (2004) Incorporating Fish Market and Trade Information into Policy-Making for Sustainable Livelihoods and Poverty Reduction: Methods and Lessons from the Lake Chad Basin</w:t>
      </w:r>
    </w:p>
    <w:p w:rsidR="00B60BD9" w:rsidRPr="00F073D1" w:rsidRDefault="00B60BD9" w:rsidP="00F073D1">
      <w:pPr>
        <w:pStyle w:val="ListParagraph"/>
        <w:numPr>
          <w:ilvl w:val="0"/>
          <w:numId w:val="14"/>
        </w:numPr>
        <w:rPr>
          <w:lang w:val="en-IN"/>
        </w:rPr>
      </w:pPr>
      <w:r w:rsidRPr="00F073D1">
        <w:rPr>
          <w:lang w:val="en-IN"/>
        </w:rPr>
        <w:t>Nelson et al (2009) Payments for Ecosystem Services as a Framework for Community-Based Conservation in Northern Tanzania. Conservation Biology</w:t>
      </w:r>
    </w:p>
    <w:p w:rsidR="00B60BD9" w:rsidRPr="00F073D1" w:rsidRDefault="00B60BD9" w:rsidP="00F073D1">
      <w:pPr>
        <w:pStyle w:val="ListParagraph"/>
        <w:numPr>
          <w:ilvl w:val="0"/>
          <w:numId w:val="14"/>
        </w:numPr>
        <w:rPr>
          <w:lang w:val="en-IN"/>
        </w:rPr>
      </w:pPr>
      <w:r w:rsidRPr="00F073D1">
        <w:rPr>
          <w:lang w:val="en-IN"/>
        </w:rPr>
        <w:t>Nemb, P.S., Yah, N.C. (2010) The effects of information in contingent markets for environmental goods: Illustration from the Dja Forest Park in Cameroon. Journal of Sustainable Development in Africa (Volume 12, No.6, 2010)</w:t>
      </w:r>
    </w:p>
    <w:p w:rsidR="00B60BD9" w:rsidRPr="00F073D1" w:rsidRDefault="00B60BD9" w:rsidP="00F073D1">
      <w:pPr>
        <w:pStyle w:val="ListParagraph"/>
        <w:numPr>
          <w:ilvl w:val="0"/>
          <w:numId w:val="14"/>
        </w:numPr>
        <w:rPr>
          <w:lang w:val="en-IN"/>
        </w:rPr>
      </w:pPr>
      <w:r w:rsidRPr="00F073D1">
        <w:rPr>
          <w:lang w:val="en-IN"/>
        </w:rPr>
        <w:t>Ninan, K. N., &amp; Inoue, M. (2013) Valuing forest ecosystem services: What we know and what we don’t. Ecological Economics, 93, 137–149.</w:t>
      </w:r>
    </w:p>
    <w:p w:rsidR="00B60BD9" w:rsidRPr="00F073D1" w:rsidRDefault="00B60BD9" w:rsidP="00F073D1">
      <w:pPr>
        <w:pStyle w:val="ListParagraph"/>
        <w:numPr>
          <w:ilvl w:val="0"/>
          <w:numId w:val="14"/>
        </w:numPr>
        <w:rPr>
          <w:lang w:val="en-IN"/>
        </w:rPr>
      </w:pPr>
      <w:r w:rsidRPr="00F073D1">
        <w:rPr>
          <w:lang w:val="en-IN"/>
        </w:rPr>
        <w:t>Ntupwa, N.W. (2010) Livelihoods and economic benefits of wetland utilization in the little Ruaha sub-catchment, Mufindi, Iringa</w:t>
      </w:r>
    </w:p>
    <w:p w:rsidR="00B60BD9" w:rsidRPr="00F073D1" w:rsidRDefault="00B60BD9" w:rsidP="00F073D1">
      <w:pPr>
        <w:pStyle w:val="ListParagraph"/>
        <w:numPr>
          <w:ilvl w:val="0"/>
          <w:numId w:val="14"/>
        </w:numPr>
        <w:rPr>
          <w:lang w:val="en-IN"/>
        </w:rPr>
      </w:pPr>
      <w:r w:rsidRPr="00F073D1">
        <w:rPr>
          <w:lang w:val="en-IN"/>
        </w:rPr>
        <w:t xml:space="preserve">Nwankwoala, H.O. (2012) Case studies on coastal wetlands and water resources in Nigeria. European Journal of Sustainable Development, 1, 2, 113-126 </w:t>
      </w:r>
    </w:p>
    <w:p w:rsidR="00B60BD9" w:rsidRPr="00F073D1" w:rsidRDefault="00B60BD9" w:rsidP="00F073D1">
      <w:pPr>
        <w:pStyle w:val="ListParagraph"/>
        <w:numPr>
          <w:ilvl w:val="0"/>
          <w:numId w:val="14"/>
        </w:numPr>
        <w:rPr>
          <w:lang w:val="en-IN"/>
        </w:rPr>
      </w:pPr>
      <w:r w:rsidRPr="00F073D1">
        <w:rPr>
          <w:lang w:val="en-IN"/>
        </w:rPr>
        <w:t>Ogbazghi, W., Bein, E. (2006) Assessment of Non-Wood Forest Producing Products and their Role in the Livelihoods of Rural Communities in the Gash-Barka Region, Eritrea. Drylands Coordination Group Report No. 40</w:t>
      </w:r>
    </w:p>
    <w:p w:rsidR="00B60BD9" w:rsidRPr="00F073D1" w:rsidRDefault="00B60BD9" w:rsidP="00F073D1">
      <w:pPr>
        <w:pStyle w:val="ListParagraph"/>
        <w:numPr>
          <w:ilvl w:val="0"/>
          <w:numId w:val="14"/>
        </w:numPr>
        <w:rPr>
          <w:lang w:val="en-IN"/>
        </w:rPr>
      </w:pPr>
      <w:r w:rsidRPr="00F073D1">
        <w:rPr>
          <w:lang w:val="en-IN"/>
        </w:rPr>
        <w:lastRenderedPageBreak/>
        <w:t>Ogeh, K.T., Jimoh, S.O., Ajewole, O.I. (2016) Willingness to Pay For Environmental Service Functions of Mangrove Forest In Uzere, Delta State, Nigeria. Journal of Resources Development and Management. Vol.16, 2016</w:t>
      </w:r>
    </w:p>
    <w:p w:rsidR="00B60BD9" w:rsidRPr="00F073D1" w:rsidRDefault="00B60BD9" w:rsidP="00F073D1">
      <w:pPr>
        <w:pStyle w:val="ListParagraph"/>
        <w:numPr>
          <w:ilvl w:val="0"/>
          <w:numId w:val="14"/>
        </w:numPr>
        <w:rPr>
          <w:lang w:val="en-IN"/>
        </w:rPr>
      </w:pPr>
      <w:r w:rsidRPr="00F073D1">
        <w:rPr>
          <w:lang w:val="en-IN"/>
        </w:rPr>
        <w:t>Oka, P., Effiong, E. (2014) Mangrove forest ecosystem utilization for sustainable livelihood in Calabar South, Nigeria. International Journal of Ecology and Ecosolution. Vol. 1(2), pp. 42-51</w:t>
      </w:r>
    </w:p>
    <w:p w:rsidR="00B60BD9" w:rsidRPr="00F073D1" w:rsidRDefault="00B60BD9" w:rsidP="00F073D1">
      <w:pPr>
        <w:pStyle w:val="ListParagraph"/>
        <w:numPr>
          <w:ilvl w:val="0"/>
          <w:numId w:val="14"/>
        </w:numPr>
        <w:rPr>
          <w:lang w:val="en-IN"/>
        </w:rPr>
      </w:pPr>
      <w:r w:rsidRPr="00F073D1">
        <w:rPr>
          <w:lang w:val="en-IN"/>
        </w:rPr>
        <w:t>Okojie, L.O., Akinwumi, J.A. (2011) Monetizing the Environmental Welfare Impact of Deforestation in Ogun State, Nigeria: The Contingent Valuation Approach</w:t>
      </w:r>
    </w:p>
    <w:p w:rsidR="00B60BD9" w:rsidRPr="00F073D1" w:rsidRDefault="00B60BD9" w:rsidP="00F073D1">
      <w:pPr>
        <w:pStyle w:val="ListParagraph"/>
        <w:numPr>
          <w:ilvl w:val="0"/>
          <w:numId w:val="14"/>
        </w:numPr>
        <w:rPr>
          <w:lang w:val="en-IN"/>
        </w:rPr>
      </w:pPr>
      <w:r w:rsidRPr="00F073D1">
        <w:rPr>
          <w:lang w:val="en-IN"/>
        </w:rPr>
        <w:t>Olalekan et al. (2014) Wetland Resources of Nigeria: Case Study of the Hadejia-Nguru Wetlands.  Poult Fish Wildl Sci 2014, 2:2</w:t>
      </w:r>
    </w:p>
    <w:p w:rsidR="00B60BD9" w:rsidRPr="00F073D1" w:rsidRDefault="00B60BD9" w:rsidP="00F073D1">
      <w:pPr>
        <w:pStyle w:val="ListParagraph"/>
        <w:numPr>
          <w:ilvl w:val="0"/>
          <w:numId w:val="14"/>
        </w:numPr>
        <w:rPr>
          <w:lang w:val="en-IN"/>
        </w:rPr>
      </w:pPr>
      <w:r w:rsidRPr="00F073D1">
        <w:rPr>
          <w:lang w:val="en-IN"/>
        </w:rPr>
        <w:t xml:space="preserve">Osemeobo, G. J.  (1991) A financial analysis of forest land use in Bendel, Nigeria. Forest Ecology and Management, 40(3-4), 233–241. </w:t>
      </w:r>
    </w:p>
    <w:p w:rsidR="00B60BD9" w:rsidRPr="00F073D1" w:rsidRDefault="00B60BD9" w:rsidP="00F073D1">
      <w:pPr>
        <w:pStyle w:val="ListParagraph"/>
        <w:numPr>
          <w:ilvl w:val="0"/>
          <w:numId w:val="14"/>
        </w:numPr>
        <w:rPr>
          <w:lang w:val="en-IN"/>
        </w:rPr>
      </w:pPr>
      <w:r w:rsidRPr="00F073D1">
        <w:rPr>
          <w:lang w:val="en-IN"/>
        </w:rPr>
        <w:t>Pearce, D.W. and D. Moran (1994) The economic value of biodiversity. In association with the Biodiversity Programme of IUCN - The World Conservation Union, Earthscan Publications Ltd, London.</w:t>
      </w:r>
    </w:p>
    <w:p w:rsidR="00B60BD9" w:rsidRPr="00F073D1" w:rsidRDefault="00B60BD9" w:rsidP="00F073D1">
      <w:pPr>
        <w:pStyle w:val="ListParagraph"/>
        <w:numPr>
          <w:ilvl w:val="0"/>
          <w:numId w:val="14"/>
        </w:numPr>
        <w:rPr>
          <w:lang w:val="en-IN"/>
        </w:rPr>
      </w:pPr>
      <w:r w:rsidRPr="00F073D1">
        <w:rPr>
          <w:lang w:val="en-IN"/>
        </w:rPr>
        <w:t>Pejchar, L., Mooney, H. A.  (2009) Invasive species, ecosystem services and human well-being. Trends in ecology &amp; evolution</w:t>
      </w:r>
    </w:p>
    <w:p w:rsidR="00B60BD9" w:rsidRPr="00F073D1" w:rsidRDefault="00B60BD9" w:rsidP="00F073D1">
      <w:pPr>
        <w:pStyle w:val="ListParagraph"/>
        <w:numPr>
          <w:ilvl w:val="0"/>
          <w:numId w:val="14"/>
        </w:numPr>
        <w:rPr>
          <w:lang w:val="en-IN"/>
        </w:rPr>
      </w:pPr>
      <w:r w:rsidRPr="00F073D1">
        <w:rPr>
          <w:lang w:val="en-IN"/>
        </w:rPr>
        <w:t>Phillips, A. (ed) (1998) Economic values of protected areas: guidelines for protected area managers. Task Force on Economic Benefits of Protected Areas of the World Commission on Protected Areas (WCPA) of IUCN, in collaboration with the Economics Service Unit of IUCN, UK.</w:t>
      </w:r>
    </w:p>
    <w:p w:rsidR="00B60BD9" w:rsidRPr="00F073D1" w:rsidRDefault="00B60BD9" w:rsidP="00F073D1">
      <w:pPr>
        <w:pStyle w:val="ListParagraph"/>
        <w:numPr>
          <w:ilvl w:val="0"/>
          <w:numId w:val="14"/>
        </w:numPr>
        <w:rPr>
          <w:lang w:val="en-IN"/>
        </w:rPr>
      </w:pPr>
      <w:r w:rsidRPr="00F073D1">
        <w:rPr>
          <w:lang w:val="en-IN"/>
        </w:rPr>
        <w:t>Popoola, L., &amp; Ajewole, O.  (2002) Willingness to pay for rehabilitation of ibadan urban environment through reforestation projects. International Journal of Sustainable Development &amp; World Ecology, 9(3), 256–268</w:t>
      </w:r>
    </w:p>
    <w:p w:rsidR="00B60BD9" w:rsidRPr="00F073D1" w:rsidRDefault="00B60BD9" w:rsidP="00F073D1">
      <w:pPr>
        <w:pStyle w:val="ListParagraph"/>
        <w:numPr>
          <w:ilvl w:val="0"/>
          <w:numId w:val="14"/>
        </w:numPr>
        <w:rPr>
          <w:lang w:val="en-IN"/>
        </w:rPr>
      </w:pPr>
      <w:r w:rsidRPr="00F073D1">
        <w:rPr>
          <w:lang w:val="en-IN"/>
        </w:rPr>
        <w:t>Poufoun, J.N., Abildtrup, J., Sonwa, D.J., Delacote, P. (2016) The value of endangered forest elephants to local communities in a transboundary conservation landscape. Ecological Economics 126 (2016), 70-86</w:t>
      </w:r>
    </w:p>
    <w:p w:rsidR="00B60BD9" w:rsidRPr="00F073D1" w:rsidRDefault="00B60BD9" w:rsidP="00F073D1">
      <w:pPr>
        <w:pStyle w:val="ListParagraph"/>
        <w:numPr>
          <w:ilvl w:val="0"/>
          <w:numId w:val="14"/>
        </w:numPr>
        <w:rPr>
          <w:lang w:val="en-IN"/>
        </w:rPr>
      </w:pPr>
      <w:r w:rsidRPr="00F073D1">
        <w:rPr>
          <w:lang w:val="en-IN"/>
        </w:rPr>
        <w:t>Pouliot, M., Treue, T. (2013) Rural people's reliance on forests and the non-forest environment in West Africa: evidence from Ghana and Burkina Faso. World Development. Vol. 43, pp. 180–193</w:t>
      </w:r>
    </w:p>
    <w:p w:rsidR="00B60BD9" w:rsidRPr="00F073D1" w:rsidRDefault="00B60BD9" w:rsidP="00F073D1">
      <w:pPr>
        <w:pStyle w:val="ListParagraph"/>
        <w:numPr>
          <w:ilvl w:val="0"/>
          <w:numId w:val="14"/>
        </w:numPr>
        <w:rPr>
          <w:lang w:val="en-IN"/>
        </w:rPr>
      </w:pPr>
      <w:r w:rsidRPr="00F073D1">
        <w:rPr>
          <w:lang w:val="en-IN"/>
        </w:rPr>
        <w:t>Rausser, G.C. and A.A. Small (2000) Valuing research leads: bioprospecting and the conservation of genetic resources. UC Berkeley: Berkeley Program in Law and Economics. Journal of Political Economy 108(1): 173-206.</w:t>
      </w:r>
    </w:p>
    <w:p w:rsidR="00B60BD9" w:rsidRPr="00F073D1" w:rsidRDefault="00B60BD9" w:rsidP="00F073D1">
      <w:pPr>
        <w:pStyle w:val="ListParagraph"/>
        <w:numPr>
          <w:ilvl w:val="0"/>
          <w:numId w:val="14"/>
        </w:numPr>
        <w:rPr>
          <w:lang w:val="en-IN"/>
        </w:rPr>
      </w:pPr>
      <w:r w:rsidRPr="00F073D1">
        <w:rPr>
          <w:lang w:val="en-IN"/>
        </w:rPr>
        <w:t>Rojahn D.A. (2006) Incentive mechanisms for a sustainable use system of the montane rain forest in Ethiopia. PhD Dissertation, Christian Albrechts University, Germany, pp. 6-105</w:t>
      </w:r>
    </w:p>
    <w:p w:rsidR="00B60BD9" w:rsidRPr="00F073D1" w:rsidRDefault="00B60BD9" w:rsidP="00F073D1">
      <w:pPr>
        <w:pStyle w:val="ListParagraph"/>
        <w:numPr>
          <w:ilvl w:val="0"/>
          <w:numId w:val="14"/>
        </w:numPr>
        <w:rPr>
          <w:lang w:val="en-IN"/>
        </w:rPr>
      </w:pPr>
      <w:r w:rsidRPr="00F073D1">
        <w:rPr>
          <w:lang w:val="en-IN"/>
        </w:rPr>
        <w:t>Ruitenbeek, H. J. (1992) The rainforest supply price: a tool for evaluating rainforest conservation expenditures. Ecological Economics, 6(1), 57–78.</w:t>
      </w:r>
    </w:p>
    <w:p w:rsidR="00B60BD9" w:rsidRPr="00F073D1" w:rsidRDefault="00B60BD9" w:rsidP="00F073D1">
      <w:pPr>
        <w:pStyle w:val="ListParagraph"/>
        <w:numPr>
          <w:ilvl w:val="0"/>
          <w:numId w:val="14"/>
        </w:numPr>
        <w:rPr>
          <w:lang w:val="en-IN"/>
        </w:rPr>
      </w:pPr>
      <w:r w:rsidRPr="00F073D1">
        <w:rPr>
          <w:lang w:val="en-IN"/>
        </w:rPr>
        <w:t>Schaafsma et al (2013) The importance of local forest benefits: Economic valuation of Non-Timber Forest Products in the Eastern Arc Mountains in Tanzania. Global Environmental Change</w:t>
      </w:r>
    </w:p>
    <w:p w:rsidR="00B60BD9" w:rsidRPr="00F073D1" w:rsidRDefault="00B60BD9" w:rsidP="00F073D1">
      <w:pPr>
        <w:pStyle w:val="ListParagraph"/>
        <w:numPr>
          <w:ilvl w:val="0"/>
          <w:numId w:val="14"/>
        </w:numPr>
        <w:rPr>
          <w:lang w:val="en-IN"/>
        </w:rPr>
      </w:pPr>
      <w:r w:rsidRPr="00F073D1">
        <w:rPr>
          <w:lang w:val="en-IN"/>
        </w:rPr>
        <w:t>Schaffler et al (2013) Valuing green infrastructure in an urban environment under pressure — The Johannesburg case. Ecological Economics 86 (2013) 246-257</w:t>
      </w:r>
    </w:p>
    <w:p w:rsidR="00B60BD9" w:rsidRPr="00F073D1" w:rsidRDefault="00B60BD9" w:rsidP="00F073D1">
      <w:pPr>
        <w:pStyle w:val="ListParagraph"/>
        <w:numPr>
          <w:ilvl w:val="0"/>
          <w:numId w:val="14"/>
        </w:numPr>
        <w:rPr>
          <w:lang w:val="en-IN"/>
        </w:rPr>
      </w:pPr>
      <w:r w:rsidRPr="00F073D1">
        <w:rPr>
          <w:lang w:val="en-IN"/>
        </w:rPr>
        <w:t>Schuijt, K. (2002) Land and water use of wetlands in Africa: economic values of African Wetlands. Interim Reports. International Institute for Applied Systems Analysis, Laxenburg, Austria.</w:t>
      </w:r>
    </w:p>
    <w:p w:rsidR="00B60BD9" w:rsidRPr="00F073D1" w:rsidRDefault="00B60BD9" w:rsidP="00F073D1">
      <w:pPr>
        <w:pStyle w:val="ListParagraph"/>
        <w:numPr>
          <w:ilvl w:val="0"/>
          <w:numId w:val="14"/>
        </w:numPr>
        <w:rPr>
          <w:lang w:val="en-IN"/>
        </w:rPr>
      </w:pPr>
      <w:r w:rsidRPr="00F073D1">
        <w:rPr>
          <w:lang w:val="en-IN"/>
        </w:rPr>
        <w:lastRenderedPageBreak/>
        <w:t>Seck, A. (2016) A dichotomous-choice contingent valuation of the Parc Zoologique de Hann in Dakar. Afr. J. Agric. Resour. Econ. 2016, 11, 226–238.</w:t>
      </w:r>
    </w:p>
    <w:p w:rsidR="00B60BD9" w:rsidRPr="00F073D1" w:rsidRDefault="00B60BD9" w:rsidP="00F073D1">
      <w:pPr>
        <w:pStyle w:val="ListParagraph"/>
        <w:numPr>
          <w:ilvl w:val="0"/>
          <w:numId w:val="14"/>
        </w:numPr>
        <w:rPr>
          <w:lang w:val="en-IN"/>
        </w:rPr>
      </w:pPr>
      <w:r w:rsidRPr="00F073D1">
        <w:rPr>
          <w:lang w:val="en-IN"/>
        </w:rPr>
        <w:t>Seyam, I.M., A.Y. Hoekstra, G.S. Ngabirano and H.H.G. Savenije (2001) The value of freshwater wetlands in the Zambezi basin. Value of Water Research Report Series No. 7, IHE Delft, The Netherlands.</w:t>
      </w:r>
    </w:p>
    <w:p w:rsidR="00B60BD9" w:rsidRPr="00F073D1" w:rsidRDefault="00B60BD9" w:rsidP="00F073D1">
      <w:pPr>
        <w:pStyle w:val="ListParagraph"/>
        <w:numPr>
          <w:ilvl w:val="0"/>
          <w:numId w:val="14"/>
        </w:numPr>
        <w:rPr>
          <w:lang w:val="en-IN"/>
        </w:rPr>
      </w:pPr>
      <w:r w:rsidRPr="00F073D1">
        <w:rPr>
          <w:lang w:val="en-IN"/>
        </w:rPr>
        <w:t>Shackleton, S. E., Shackleton, C. M., Netshiluvhi, T. R., Geach, B. S., Ballance, A., &amp; Fairbanks, D. H. K. (2002) Use patterns and value of savanna resources in three rural villages in South Africa. Economic Botany, 56(2), 130–146. doi:10.1663/0013-0001(2002)056[0130:upavos]2.0.co;2 </w:t>
      </w:r>
    </w:p>
    <w:p w:rsidR="00B60BD9" w:rsidRPr="00F073D1" w:rsidRDefault="00B60BD9" w:rsidP="00F073D1">
      <w:pPr>
        <w:pStyle w:val="ListParagraph"/>
        <w:numPr>
          <w:ilvl w:val="0"/>
          <w:numId w:val="14"/>
        </w:numPr>
        <w:rPr>
          <w:lang w:val="en-IN"/>
        </w:rPr>
      </w:pPr>
      <w:r w:rsidRPr="00F073D1">
        <w:rPr>
          <w:lang w:val="en-IN"/>
        </w:rPr>
        <w:t>Shine, T., Dunford, B. (2016) What value for pastoral livelihoods? An economic valuation of development alternatives for ephemeral wetlands in eastern Mauritania. Pastoralism 6, Article number: 9</w:t>
      </w:r>
    </w:p>
    <w:p w:rsidR="00B60BD9" w:rsidRPr="00F073D1" w:rsidRDefault="00B60BD9" w:rsidP="00F073D1">
      <w:pPr>
        <w:pStyle w:val="ListParagraph"/>
        <w:numPr>
          <w:ilvl w:val="0"/>
          <w:numId w:val="14"/>
        </w:numPr>
        <w:rPr>
          <w:lang w:val="en-IN"/>
        </w:rPr>
      </w:pPr>
      <w:r w:rsidRPr="00F073D1">
        <w:rPr>
          <w:lang w:val="en-IN"/>
        </w:rPr>
        <w:t xml:space="preserve">Silvestri, S., Zaibet, L., Said, M. Y., &amp; Kifugo, S. C. (2013) Valuing ecosystem services for conservation and development purposes: A case study from Kenya. Environmental Science &amp; Policy, 31, 23–33. doi:10.1016/j.envsci.2013.03.008 </w:t>
      </w:r>
    </w:p>
    <w:p w:rsidR="00B60BD9" w:rsidRPr="00F073D1" w:rsidRDefault="00B60BD9" w:rsidP="00F073D1">
      <w:pPr>
        <w:pStyle w:val="ListParagraph"/>
        <w:numPr>
          <w:ilvl w:val="0"/>
          <w:numId w:val="14"/>
        </w:numPr>
        <w:rPr>
          <w:lang w:val="en-IN"/>
        </w:rPr>
      </w:pPr>
      <w:r w:rsidRPr="00F073D1">
        <w:rPr>
          <w:lang w:val="en-IN"/>
        </w:rPr>
        <w:t>Simonit et al (2011) Sustainability and the value of the ‘regulating’ services: Wetlands and water quality in Lake Victoria. Ecological Economics, 70 (6), 1189-1199</w:t>
      </w:r>
    </w:p>
    <w:p w:rsidR="00B60BD9" w:rsidRPr="00F073D1" w:rsidRDefault="00B60BD9" w:rsidP="00F073D1">
      <w:pPr>
        <w:pStyle w:val="ListParagraph"/>
        <w:numPr>
          <w:ilvl w:val="0"/>
          <w:numId w:val="14"/>
        </w:numPr>
        <w:rPr>
          <w:lang w:val="en-IN"/>
        </w:rPr>
      </w:pPr>
      <w:r w:rsidRPr="00F073D1">
        <w:rPr>
          <w:lang w:val="en-IN"/>
        </w:rPr>
        <w:t>Stein, K., Coulibaly, D., Stenchly, K., Goetze, D., Porembski, S., Lindner, A., Konate, S., Linsenmair, E. (2017) Bee pollination increases yield quantity and quality of cash crops in Burkina Faso, West Africa. Scientific Reports volume 7, Article number: 17691</w:t>
      </w:r>
    </w:p>
    <w:p w:rsidR="00B60BD9" w:rsidRPr="00F073D1" w:rsidRDefault="00B60BD9" w:rsidP="00F073D1">
      <w:pPr>
        <w:pStyle w:val="ListParagraph"/>
        <w:numPr>
          <w:ilvl w:val="0"/>
          <w:numId w:val="14"/>
        </w:numPr>
        <w:rPr>
          <w:lang w:val="en-IN"/>
        </w:rPr>
      </w:pPr>
      <w:r w:rsidRPr="00F073D1">
        <w:rPr>
          <w:lang w:val="en-IN"/>
        </w:rPr>
        <w:t>Tadesse M. (2014) Analysis of Visitors Willingness to Pay for Recreational Use Value Of ''Menagesha Suba'' Forest Park: Application of Contingent Valuation Method</w:t>
      </w:r>
    </w:p>
    <w:p w:rsidR="00B60BD9" w:rsidRPr="00F073D1" w:rsidRDefault="00B60BD9" w:rsidP="00F073D1">
      <w:pPr>
        <w:pStyle w:val="ListParagraph"/>
        <w:numPr>
          <w:ilvl w:val="0"/>
          <w:numId w:val="14"/>
        </w:numPr>
        <w:rPr>
          <w:lang w:val="en-IN"/>
        </w:rPr>
      </w:pPr>
      <w:r w:rsidRPr="00F073D1">
        <w:rPr>
          <w:lang w:val="en-IN"/>
        </w:rPr>
        <w:t>Tefera, M. (2006) Frontier community valuation for forest patches: the case of Wondo Wosha sub: catchment, Southern Nations, Nationalities and Peoples 'Region, Ethiopia. Ethiopian Journal of Natural Resources.2006. 8 (2): 281-293</w:t>
      </w:r>
    </w:p>
    <w:p w:rsidR="00B60BD9" w:rsidRPr="00F073D1" w:rsidRDefault="00B60BD9" w:rsidP="00F073D1">
      <w:pPr>
        <w:pStyle w:val="ListParagraph"/>
        <w:numPr>
          <w:ilvl w:val="0"/>
          <w:numId w:val="14"/>
        </w:numPr>
        <w:rPr>
          <w:lang w:val="en-IN"/>
        </w:rPr>
      </w:pPr>
      <w:r w:rsidRPr="00F073D1">
        <w:rPr>
          <w:lang w:val="en-IN"/>
        </w:rPr>
        <w:t>Temesgen, H., Wu, W., Shi, X., Yirsaw, E., Bekele, B., &amp; Kindu, M. (2018) Variation in Ecosystem Service Values in an Agroforestry Dominated Landscape in Ethiopia: Implications for Land Use and Conservation Policy. Sustainability, 10(4), 1126.</w:t>
      </w:r>
    </w:p>
    <w:p w:rsidR="00B60BD9" w:rsidRPr="00F073D1" w:rsidRDefault="00B60BD9" w:rsidP="00F073D1">
      <w:pPr>
        <w:pStyle w:val="ListParagraph"/>
        <w:numPr>
          <w:ilvl w:val="0"/>
          <w:numId w:val="14"/>
        </w:numPr>
        <w:rPr>
          <w:lang w:val="en-IN"/>
        </w:rPr>
      </w:pPr>
      <w:r w:rsidRPr="00F073D1">
        <w:rPr>
          <w:lang w:val="en-IN"/>
        </w:rPr>
        <w:t>Tieguhong, J.C., Zwolinski, J. (2008) Unrevealed economic benefits from forests in Cameroon. IUFRO 4.05.00: Emerging needs of society from forest ecosystems</w:t>
      </w:r>
    </w:p>
    <w:p w:rsidR="00B60BD9" w:rsidRPr="00F073D1" w:rsidRDefault="00B60BD9" w:rsidP="00F073D1">
      <w:pPr>
        <w:pStyle w:val="ListParagraph"/>
        <w:numPr>
          <w:ilvl w:val="0"/>
          <w:numId w:val="14"/>
        </w:numPr>
        <w:rPr>
          <w:lang w:val="en-IN"/>
        </w:rPr>
      </w:pPr>
      <w:r w:rsidRPr="00F073D1">
        <w:rPr>
          <w:lang w:val="de-DE"/>
        </w:rPr>
        <w:t xml:space="preserve">Tilahun, M., Vranken, L., Muys, B., Deckers, J., Gebregziabher, K., Gebrehiwot, K., … </w:t>
      </w:r>
      <w:r w:rsidRPr="00F073D1">
        <w:rPr>
          <w:lang w:val="en-IN"/>
        </w:rPr>
        <w:t xml:space="preserve">Mathijs, E. (2013) Rural Households’ Demand for Frankincense Forest Conservation in Tigray, Ethiopia: A Contingent Valuation Analysis. Land Degradation &amp; Development, 26(7), 642–653. </w:t>
      </w:r>
    </w:p>
    <w:p w:rsidR="00B60BD9" w:rsidRPr="00F073D1" w:rsidRDefault="00B60BD9" w:rsidP="00F073D1">
      <w:pPr>
        <w:pStyle w:val="ListParagraph"/>
        <w:numPr>
          <w:ilvl w:val="0"/>
          <w:numId w:val="14"/>
        </w:numPr>
        <w:rPr>
          <w:lang w:val="en-IN"/>
        </w:rPr>
      </w:pPr>
      <w:r w:rsidRPr="00F073D1">
        <w:rPr>
          <w:lang w:val="en-IN"/>
        </w:rPr>
        <w:t>Tolessa, T., Senbeta, F., &amp; Kidane, M.  (2017) The impact of land use/land cover change on ecosystem services in the central highlands of Ethiopia. Ecosystem Services,23, 47–54.</w:t>
      </w:r>
    </w:p>
    <w:p w:rsidR="00B60BD9" w:rsidRPr="00F073D1" w:rsidRDefault="00B60BD9" w:rsidP="00F073D1">
      <w:pPr>
        <w:pStyle w:val="ListParagraph"/>
        <w:numPr>
          <w:ilvl w:val="0"/>
          <w:numId w:val="14"/>
        </w:numPr>
        <w:rPr>
          <w:lang w:val="en-IN"/>
        </w:rPr>
      </w:pPr>
      <w:r w:rsidRPr="00F073D1">
        <w:rPr>
          <w:lang w:val="en-IN"/>
        </w:rPr>
        <w:t>Turpie, J., B. Smith, L. Emerton and J. Barnes (1999) Economic value of the Zambezi Basin Wetlands. Zambezi Basin Wetlands conservation and resource utilization project. IUCN Regional Office for Southern Africa.</w:t>
      </w:r>
    </w:p>
    <w:p w:rsidR="00B60BD9" w:rsidRPr="00F073D1" w:rsidRDefault="00B60BD9" w:rsidP="00F073D1">
      <w:pPr>
        <w:pStyle w:val="ListParagraph"/>
        <w:numPr>
          <w:ilvl w:val="0"/>
          <w:numId w:val="14"/>
        </w:numPr>
        <w:rPr>
          <w:lang w:val="en-IN"/>
        </w:rPr>
      </w:pPr>
      <w:r w:rsidRPr="00F073D1">
        <w:rPr>
          <w:lang w:val="en-IN"/>
        </w:rPr>
        <w:t>Turpie, J.K. (2000) The use and value of natural resources of the Rufiji Floodplain and Delta, Tanzania. Rufiji Environmental Managemet Project, Technical report No. 17.</w:t>
      </w:r>
    </w:p>
    <w:p w:rsidR="00B60BD9" w:rsidRPr="00F073D1" w:rsidRDefault="00B60BD9" w:rsidP="00F073D1">
      <w:pPr>
        <w:pStyle w:val="ListParagraph"/>
        <w:numPr>
          <w:ilvl w:val="0"/>
          <w:numId w:val="14"/>
        </w:numPr>
        <w:rPr>
          <w:lang w:val="en-IN"/>
        </w:rPr>
      </w:pPr>
      <w:r w:rsidRPr="00F073D1">
        <w:rPr>
          <w:lang w:val="en-IN"/>
        </w:rPr>
        <w:t>Turpie, J.K. (2003) The existence value of biodiversity in South Africa: how interest, experience, knowledge, income and perceived level of threat influence local willingness to pay. Ecological Economics 46(1-2): 199-216.</w:t>
      </w:r>
    </w:p>
    <w:p w:rsidR="00B60BD9" w:rsidRPr="00F073D1" w:rsidRDefault="00B60BD9" w:rsidP="00F073D1">
      <w:pPr>
        <w:pStyle w:val="ListParagraph"/>
        <w:numPr>
          <w:ilvl w:val="0"/>
          <w:numId w:val="14"/>
        </w:numPr>
        <w:rPr>
          <w:lang w:val="en-IN"/>
        </w:rPr>
      </w:pPr>
      <w:r w:rsidRPr="00F073D1">
        <w:rPr>
          <w:lang w:val="en-IN"/>
        </w:rPr>
        <w:lastRenderedPageBreak/>
        <w:t>Turpie, J.K., B.J. Heydenrych and S.J. Lamberth (2003) Economic value of terrestrial and marine biodiversity in the Cape Floristic Region: implications for defining effective and socially optimal conservation strategies. Biol. Conservation 112: 233-251.</w:t>
      </w:r>
    </w:p>
    <w:p w:rsidR="00B60BD9" w:rsidRPr="00F073D1" w:rsidRDefault="00B60BD9" w:rsidP="00F073D1">
      <w:pPr>
        <w:pStyle w:val="ListParagraph"/>
        <w:numPr>
          <w:ilvl w:val="0"/>
          <w:numId w:val="14"/>
        </w:numPr>
        <w:rPr>
          <w:lang w:val="en-IN"/>
        </w:rPr>
      </w:pPr>
      <w:r w:rsidRPr="00F073D1">
        <w:rPr>
          <w:lang w:val="en-IN"/>
        </w:rPr>
        <w:t xml:space="preserve">Turufat Seifu (2017) </w:t>
      </w:r>
      <w:r w:rsidRPr="00F073D1">
        <w:rPr>
          <w:lang w:val="en-IN"/>
        </w:rPr>
        <w:tab/>
        <w:t>Economic Valuation Natural Forest: The Case of Sheka Forest, South West Ethiopia. Vol 37 (2017)"</w:t>
      </w:r>
    </w:p>
    <w:p w:rsidR="00B60BD9" w:rsidRPr="00F073D1" w:rsidRDefault="00B60BD9" w:rsidP="00F073D1">
      <w:pPr>
        <w:pStyle w:val="ListParagraph"/>
        <w:numPr>
          <w:ilvl w:val="0"/>
          <w:numId w:val="14"/>
        </w:numPr>
        <w:rPr>
          <w:lang w:val="en-IN"/>
        </w:rPr>
      </w:pPr>
      <w:r w:rsidRPr="00F073D1">
        <w:rPr>
          <w:lang w:val="en-IN"/>
        </w:rPr>
        <w:t>Udo, G.O., Egbenta, I.R. (2011) Using contingent valuation to value nonuse goods for compensation in Nigeria. Vol 20, No.8;Aug 2013</w:t>
      </w:r>
    </w:p>
    <w:p w:rsidR="00B60BD9" w:rsidRPr="00F073D1" w:rsidRDefault="00B60BD9" w:rsidP="00F073D1">
      <w:pPr>
        <w:pStyle w:val="ListParagraph"/>
        <w:numPr>
          <w:ilvl w:val="0"/>
          <w:numId w:val="14"/>
        </w:numPr>
        <w:rPr>
          <w:lang w:val="en-IN"/>
        </w:rPr>
      </w:pPr>
      <w:r w:rsidRPr="00F073D1">
        <w:rPr>
          <w:lang w:val="en-IN"/>
        </w:rPr>
        <w:t>Wanjohi et al (2008) Valuation of Yala swamp for biodiversity conservation and poverty reduction</w:t>
      </w:r>
    </w:p>
    <w:p w:rsidR="00B60BD9" w:rsidRPr="00F073D1" w:rsidRDefault="00B60BD9" w:rsidP="00F073D1">
      <w:pPr>
        <w:pStyle w:val="ListParagraph"/>
        <w:numPr>
          <w:ilvl w:val="0"/>
          <w:numId w:val="14"/>
        </w:numPr>
        <w:rPr>
          <w:lang w:val="en-IN"/>
        </w:rPr>
      </w:pPr>
      <w:r w:rsidRPr="00F073D1">
        <w:rPr>
          <w:lang w:val="en-IN"/>
        </w:rPr>
        <w:t>Ward, A. (2016) The extent and value of carbon stored in mountain grasslands and shrublands globally, and the prospects for using climate finance to address natural resource management issues</w:t>
      </w:r>
    </w:p>
    <w:p w:rsidR="00B60BD9" w:rsidRPr="00F073D1" w:rsidRDefault="00B60BD9" w:rsidP="00F073D1">
      <w:pPr>
        <w:pStyle w:val="ListParagraph"/>
        <w:numPr>
          <w:ilvl w:val="0"/>
          <w:numId w:val="14"/>
        </w:numPr>
        <w:rPr>
          <w:lang w:val="en-IN"/>
        </w:rPr>
      </w:pPr>
      <w:r w:rsidRPr="00F073D1">
        <w:rPr>
          <w:lang w:val="en-IN"/>
        </w:rPr>
        <w:t>Yaron, G. (2001) Forest, Plantation Crops or Small-scale Agriculture? An Economic Analysis of Alternative Land Use Options in the Mount Cameroon Area. Journal of Environmental Planning and Management, 44(1), 85–108.</w:t>
      </w:r>
    </w:p>
    <w:p w:rsidR="00B60BD9" w:rsidRPr="00F073D1" w:rsidRDefault="00B60BD9" w:rsidP="00F073D1">
      <w:pPr>
        <w:pStyle w:val="ListParagraph"/>
        <w:numPr>
          <w:ilvl w:val="0"/>
          <w:numId w:val="14"/>
        </w:numPr>
        <w:rPr>
          <w:lang w:val="en-IN"/>
        </w:rPr>
      </w:pPr>
      <w:r w:rsidRPr="00F073D1">
        <w:rPr>
          <w:lang w:val="en-IN"/>
        </w:rPr>
        <w:t>Yelkouni, M. (2002) Evaluation of natural resources: the case of Tiogo forest in Burkina Faso</w:t>
      </w:r>
    </w:p>
    <w:p w:rsidR="00B60BD9" w:rsidRPr="00F073D1" w:rsidRDefault="00B60BD9" w:rsidP="00F073D1">
      <w:pPr>
        <w:pStyle w:val="ListParagraph"/>
        <w:numPr>
          <w:ilvl w:val="0"/>
          <w:numId w:val="14"/>
        </w:numPr>
        <w:rPr>
          <w:lang w:val="en-IN"/>
        </w:rPr>
      </w:pPr>
      <w:r w:rsidRPr="00F073D1">
        <w:rPr>
          <w:lang w:val="en-IN"/>
        </w:rPr>
        <w:t>Yilma, G. (2019) Wetlands ecosystem service in terms of economic values: A case of Lake Hawassa, southern Ethiopia. Plants and Environment (2019) 1(2): 89-96</w:t>
      </w:r>
    </w:p>
    <w:p w:rsidR="00B60BD9" w:rsidRPr="00F073D1" w:rsidRDefault="00B60BD9" w:rsidP="00F073D1">
      <w:pPr>
        <w:pStyle w:val="ListParagraph"/>
        <w:numPr>
          <w:ilvl w:val="0"/>
          <w:numId w:val="14"/>
        </w:numPr>
        <w:rPr>
          <w:lang w:val="en-IN"/>
        </w:rPr>
      </w:pPr>
      <w:r w:rsidRPr="00F073D1">
        <w:rPr>
          <w:lang w:val="en-IN"/>
        </w:rPr>
        <w:t>Zapfack, L., Noumi, V.N., Kwouossu, D.P.J., Zemagho, L., Fomete Nembot, T. (2013) Deforestation and Carbon Stocks in the Surroundings of Lobéké National Park (Cameroon) in the Congo Basin. Environment and Natural Resources Research; Vol. 3, No. 2</w:t>
      </w:r>
    </w:p>
    <w:p w:rsidR="00B60BD9" w:rsidRDefault="00B60BD9">
      <w:pPr>
        <w:rPr>
          <w:b/>
          <w:lang w:val="en-IN"/>
        </w:rPr>
      </w:pPr>
      <w:r>
        <w:rPr>
          <w:b/>
          <w:lang w:val="en-IN"/>
        </w:rPr>
        <w:br w:type="page"/>
      </w:r>
    </w:p>
    <w:p w:rsidR="0013410E" w:rsidRPr="00CE4A92" w:rsidRDefault="0044502A">
      <w:pPr>
        <w:rPr>
          <w:b/>
          <w:lang w:val="en-IN"/>
        </w:rPr>
      </w:pPr>
      <w:r w:rsidRPr="00CE4A92">
        <w:rPr>
          <w:b/>
          <w:lang w:val="en-IN"/>
        </w:rPr>
        <w:lastRenderedPageBreak/>
        <w:t>References</w:t>
      </w:r>
      <w:r w:rsidR="00B60BD9">
        <w:rPr>
          <w:b/>
          <w:lang w:val="en-IN"/>
        </w:rPr>
        <w:t xml:space="preserve"> used in the Supplementary materials</w:t>
      </w:r>
    </w:p>
    <w:p w:rsidR="00A6739B" w:rsidRPr="00F40C7D" w:rsidRDefault="00A6739B" w:rsidP="00A6739B">
      <w:pPr>
        <w:widowControl w:val="0"/>
        <w:autoSpaceDE w:val="0"/>
        <w:autoSpaceDN w:val="0"/>
        <w:adjustRightInd w:val="0"/>
        <w:spacing w:line="240" w:lineRule="auto"/>
        <w:ind w:left="480" w:hanging="480"/>
        <w:rPr>
          <w:rFonts w:ascii="Calibri" w:hAnsi="Calibri" w:cs="Calibri"/>
          <w:noProof/>
          <w:szCs w:val="24"/>
          <w:lang w:val="de-DE"/>
        </w:rPr>
      </w:pPr>
      <w:r w:rsidRPr="00A6739B">
        <w:rPr>
          <w:rFonts w:ascii="Calibri" w:hAnsi="Calibri" w:cs="Calibri"/>
          <w:noProof/>
          <w:szCs w:val="24"/>
        </w:rPr>
        <w:t xml:space="preserve">Samasse, K., Hanan, N.P., Anchang, J.Y., Diallo, Y., 2020. A High-Resolution Cropland Map for the West African Sahel Based on High-Density Training Data, Google Earth Engine, and Locally Optimized Machine Learning. </w:t>
      </w:r>
      <w:r w:rsidRPr="00F40C7D">
        <w:rPr>
          <w:rFonts w:ascii="Calibri" w:hAnsi="Calibri" w:cs="Calibri"/>
          <w:noProof/>
          <w:szCs w:val="24"/>
          <w:lang w:val="de-DE"/>
        </w:rPr>
        <w:t>Remote Sens. 12, 1436. https://doi.org/10.3390/rs12091436</w:t>
      </w:r>
    </w:p>
    <w:p w:rsidR="00A6739B" w:rsidRPr="00A6739B" w:rsidRDefault="00A6739B" w:rsidP="00A6739B">
      <w:pPr>
        <w:widowControl w:val="0"/>
        <w:autoSpaceDE w:val="0"/>
        <w:autoSpaceDN w:val="0"/>
        <w:adjustRightInd w:val="0"/>
        <w:spacing w:line="240" w:lineRule="auto"/>
        <w:ind w:left="480" w:hanging="480"/>
        <w:rPr>
          <w:rFonts w:ascii="Calibri" w:hAnsi="Calibri" w:cs="Calibri"/>
          <w:noProof/>
          <w:szCs w:val="24"/>
        </w:rPr>
      </w:pPr>
      <w:r w:rsidRPr="00F40C7D">
        <w:rPr>
          <w:rFonts w:ascii="Calibri" w:hAnsi="Calibri" w:cs="Calibri"/>
          <w:noProof/>
          <w:szCs w:val="24"/>
          <w:lang w:val="de-DE"/>
        </w:rPr>
        <w:t xml:space="preserve">Tong, X., Brandt, M., Hiernaux, P., Herrmann, S., Rasmussen, L.V., Rasmussen, K., Tian, F., Tagesson, T., Zhang, W., Fensholt, R., 2020. </w:t>
      </w:r>
      <w:r w:rsidRPr="00A6739B">
        <w:rPr>
          <w:rFonts w:ascii="Calibri" w:hAnsi="Calibri" w:cs="Calibri"/>
          <w:noProof/>
          <w:szCs w:val="24"/>
        </w:rPr>
        <w:t>The forgotten land use class: Mapping of fallow fields across the Sahel using Sentinel-2. Remote Sens. Environ. 239, 111598. https://doi.org/10.1016/j.rse.2019.111598</w:t>
      </w:r>
    </w:p>
    <w:p w:rsidR="00A6739B" w:rsidRPr="00A6739B" w:rsidRDefault="00A6739B" w:rsidP="00A6739B">
      <w:pPr>
        <w:widowControl w:val="0"/>
        <w:autoSpaceDE w:val="0"/>
        <w:autoSpaceDN w:val="0"/>
        <w:adjustRightInd w:val="0"/>
        <w:spacing w:line="240" w:lineRule="auto"/>
        <w:ind w:left="480" w:hanging="480"/>
        <w:rPr>
          <w:rFonts w:ascii="Calibri" w:hAnsi="Calibri" w:cs="Calibri"/>
          <w:noProof/>
        </w:rPr>
      </w:pPr>
      <w:r w:rsidRPr="00A6739B">
        <w:rPr>
          <w:rFonts w:ascii="Calibri" w:hAnsi="Calibri" w:cs="Calibri"/>
          <w:noProof/>
          <w:szCs w:val="24"/>
        </w:rPr>
        <w:t>van Vliet, N., Reenberg, A., Rasmussen, L.V., 2013. Scientific documentation of crop land changes in the Sahel: A half empty box of knowledge to support policy? J. Arid Environ. 95, 1–13. https://doi.org/10.1016/j.jaridenv.2013.03.010</w:t>
      </w:r>
    </w:p>
    <w:bookmarkEnd w:id="1"/>
    <w:p w:rsidR="0044502A" w:rsidRPr="00C66B05" w:rsidRDefault="0044502A">
      <w:pPr>
        <w:rPr>
          <w:lang w:val="en-IN"/>
        </w:rPr>
      </w:pPr>
    </w:p>
    <w:sectPr w:rsidR="0044502A" w:rsidRPr="00C66B05" w:rsidSect="00BB010B">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1FF" w:rsidRDefault="009551FF" w:rsidP="00C66B05">
      <w:pPr>
        <w:spacing w:after="0" w:line="240" w:lineRule="auto"/>
      </w:pPr>
      <w:r>
        <w:separator/>
      </w:r>
    </w:p>
  </w:endnote>
  <w:endnote w:type="continuationSeparator" w:id="0">
    <w:p w:rsidR="009551FF" w:rsidRDefault="009551FF" w:rsidP="00C66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26">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555604"/>
      <w:docPartObj>
        <w:docPartGallery w:val="Page Numbers (Bottom of Page)"/>
        <w:docPartUnique/>
      </w:docPartObj>
    </w:sdtPr>
    <w:sdtEndPr>
      <w:rPr>
        <w:noProof/>
      </w:rPr>
    </w:sdtEndPr>
    <w:sdtContent>
      <w:p w:rsidR="006D1D67" w:rsidRDefault="006D1D67">
        <w:pPr>
          <w:pStyle w:val="Footer"/>
          <w:jc w:val="right"/>
        </w:pPr>
        <w:r>
          <w:fldChar w:fldCharType="begin"/>
        </w:r>
        <w:r>
          <w:instrText xml:space="preserve"> PAGE   \* MERGEFORMAT </w:instrText>
        </w:r>
        <w:r>
          <w:fldChar w:fldCharType="separate"/>
        </w:r>
        <w:r w:rsidR="00FE7556">
          <w:rPr>
            <w:noProof/>
          </w:rPr>
          <w:t>21</w:t>
        </w:r>
        <w:r>
          <w:rPr>
            <w:noProof/>
          </w:rPr>
          <w:fldChar w:fldCharType="end"/>
        </w:r>
      </w:p>
    </w:sdtContent>
  </w:sdt>
  <w:p w:rsidR="006D1D67" w:rsidRDefault="006D1D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1FF" w:rsidRDefault="009551FF" w:rsidP="00C66B05">
      <w:pPr>
        <w:spacing w:after="0" w:line="240" w:lineRule="auto"/>
      </w:pPr>
      <w:r>
        <w:separator/>
      </w:r>
    </w:p>
  </w:footnote>
  <w:footnote w:type="continuationSeparator" w:id="0">
    <w:p w:rsidR="009551FF" w:rsidRDefault="009551FF" w:rsidP="00C66B05">
      <w:pPr>
        <w:spacing w:after="0" w:line="240" w:lineRule="auto"/>
      </w:pPr>
      <w:r>
        <w:continuationSeparator/>
      </w:r>
    </w:p>
  </w:footnote>
  <w:footnote w:id="1">
    <w:p w:rsidR="006D1D67" w:rsidRPr="005D324C" w:rsidRDefault="006D1D67" w:rsidP="00C66B05">
      <w:pPr>
        <w:pStyle w:val="FootnoteText"/>
        <w:rPr>
          <w:lang w:val="en-GB"/>
        </w:rPr>
      </w:pPr>
      <w:r w:rsidRPr="00F40C7D">
        <w:rPr>
          <w:rStyle w:val="FootnoteReference"/>
        </w:rPr>
        <w:footnoteRef/>
      </w:r>
      <w:r>
        <w:t xml:space="preserve"> </w:t>
      </w:r>
      <w:hyperlink r:id="rId1" w:history="1">
        <w:r>
          <w:rPr>
            <w:rStyle w:val="Hyperlink"/>
          </w:rPr>
          <w:t>https://lpdaac.usgs.gov/products/mcd12q1v006/</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7B7"/>
    <w:multiLevelType w:val="hybridMultilevel"/>
    <w:tmpl w:val="DAFED9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90FEB"/>
    <w:multiLevelType w:val="hybridMultilevel"/>
    <w:tmpl w:val="406E3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2786E"/>
    <w:multiLevelType w:val="hybridMultilevel"/>
    <w:tmpl w:val="F410B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511E0"/>
    <w:multiLevelType w:val="hybridMultilevel"/>
    <w:tmpl w:val="F410B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44630"/>
    <w:multiLevelType w:val="hybridMultilevel"/>
    <w:tmpl w:val="24DC65EE"/>
    <w:lvl w:ilvl="0" w:tplc="9D289C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F57CBB"/>
    <w:multiLevelType w:val="hybridMultilevel"/>
    <w:tmpl w:val="F410B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A285B"/>
    <w:multiLevelType w:val="hybridMultilevel"/>
    <w:tmpl w:val="EF6A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0475E"/>
    <w:multiLevelType w:val="hybridMultilevel"/>
    <w:tmpl w:val="F410B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6313E"/>
    <w:multiLevelType w:val="hybridMultilevel"/>
    <w:tmpl w:val="9308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62BFE"/>
    <w:multiLevelType w:val="hybridMultilevel"/>
    <w:tmpl w:val="D66ECDD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8F5B75"/>
    <w:multiLevelType w:val="hybridMultilevel"/>
    <w:tmpl w:val="F410B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B44EC"/>
    <w:multiLevelType w:val="hybridMultilevel"/>
    <w:tmpl w:val="957E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D3E89"/>
    <w:multiLevelType w:val="hybridMultilevel"/>
    <w:tmpl w:val="F410B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D3080"/>
    <w:multiLevelType w:val="hybridMultilevel"/>
    <w:tmpl w:val="F410B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13"/>
  </w:num>
  <w:num w:numId="6">
    <w:abstractNumId w:val="4"/>
  </w:num>
  <w:num w:numId="7">
    <w:abstractNumId w:val="9"/>
  </w:num>
  <w:num w:numId="8">
    <w:abstractNumId w:val="12"/>
  </w:num>
  <w:num w:numId="9">
    <w:abstractNumId w:val="2"/>
  </w:num>
  <w:num w:numId="10">
    <w:abstractNumId w:val="3"/>
  </w:num>
  <w:num w:numId="11">
    <w:abstractNumId w:val="10"/>
  </w:num>
  <w:num w:numId="12">
    <w:abstractNumId w:val="5"/>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05"/>
    <w:rsid w:val="00073A22"/>
    <w:rsid w:val="00102AD0"/>
    <w:rsid w:val="0013410E"/>
    <w:rsid w:val="00157EA7"/>
    <w:rsid w:val="00197E98"/>
    <w:rsid w:val="00264ABA"/>
    <w:rsid w:val="002853B7"/>
    <w:rsid w:val="002A52D5"/>
    <w:rsid w:val="002D52B4"/>
    <w:rsid w:val="00310786"/>
    <w:rsid w:val="00333DB7"/>
    <w:rsid w:val="00345BD9"/>
    <w:rsid w:val="00355033"/>
    <w:rsid w:val="003A2888"/>
    <w:rsid w:val="003E578A"/>
    <w:rsid w:val="003E69BC"/>
    <w:rsid w:val="00444CAD"/>
    <w:rsid w:val="0044502A"/>
    <w:rsid w:val="00495BC0"/>
    <w:rsid w:val="004D39EC"/>
    <w:rsid w:val="004F1448"/>
    <w:rsid w:val="005720DB"/>
    <w:rsid w:val="006216B9"/>
    <w:rsid w:val="006623B7"/>
    <w:rsid w:val="006D1D67"/>
    <w:rsid w:val="007038CE"/>
    <w:rsid w:val="00714599"/>
    <w:rsid w:val="00717222"/>
    <w:rsid w:val="00733741"/>
    <w:rsid w:val="007E4279"/>
    <w:rsid w:val="008D6886"/>
    <w:rsid w:val="008F092D"/>
    <w:rsid w:val="008F6990"/>
    <w:rsid w:val="00905236"/>
    <w:rsid w:val="009551FF"/>
    <w:rsid w:val="009E0D45"/>
    <w:rsid w:val="00A41AE8"/>
    <w:rsid w:val="00A5567B"/>
    <w:rsid w:val="00A6739B"/>
    <w:rsid w:val="00A7379C"/>
    <w:rsid w:val="00A952E3"/>
    <w:rsid w:val="00AA656B"/>
    <w:rsid w:val="00B371D6"/>
    <w:rsid w:val="00B44DCD"/>
    <w:rsid w:val="00B60BD9"/>
    <w:rsid w:val="00BB010B"/>
    <w:rsid w:val="00BD7911"/>
    <w:rsid w:val="00C37F34"/>
    <w:rsid w:val="00C40022"/>
    <w:rsid w:val="00C66B05"/>
    <w:rsid w:val="00C67CBF"/>
    <w:rsid w:val="00C927AB"/>
    <w:rsid w:val="00C94964"/>
    <w:rsid w:val="00CC24A5"/>
    <w:rsid w:val="00CD735A"/>
    <w:rsid w:val="00CE4A92"/>
    <w:rsid w:val="00CF6A4D"/>
    <w:rsid w:val="00D34E05"/>
    <w:rsid w:val="00D46454"/>
    <w:rsid w:val="00D6348B"/>
    <w:rsid w:val="00E11F7B"/>
    <w:rsid w:val="00E717C6"/>
    <w:rsid w:val="00EB4C55"/>
    <w:rsid w:val="00EC536E"/>
    <w:rsid w:val="00EE4023"/>
    <w:rsid w:val="00F073D1"/>
    <w:rsid w:val="00F40C7D"/>
    <w:rsid w:val="00F4179D"/>
    <w:rsid w:val="00FC1CB4"/>
    <w:rsid w:val="00FE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55DB0E-CA9C-4EF2-8FBA-F8C670BF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B05"/>
  </w:style>
  <w:style w:type="paragraph" w:styleId="Heading1">
    <w:name w:val="heading 1"/>
    <w:basedOn w:val="Normal"/>
    <w:next w:val="Normal"/>
    <w:link w:val="Heading1Char"/>
    <w:uiPriority w:val="9"/>
    <w:qFormat/>
    <w:rsid w:val="00C66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6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6B05"/>
    <w:rPr>
      <w:rFonts w:asciiTheme="majorHAnsi" w:eastAsiaTheme="majorEastAsia" w:hAnsiTheme="majorHAnsi" w:cstheme="majorBidi"/>
      <w:color w:val="2E74B5" w:themeColor="accent1" w:themeShade="BF"/>
      <w:sz w:val="26"/>
      <w:szCs w:val="26"/>
    </w:rPr>
  </w:style>
  <w:style w:type="paragraph" w:styleId="FootnoteText">
    <w:name w:val="footnote text"/>
    <w:aliases w:val="Footnote Text Char1 Char,Footnote Text Char Char Char1,Footnote Text Char1 Char Char Char1,Footnote Text Char1 Char1 Char,Footnote Text Char Char Char Char,Footnote Text Char1 Char Char Char Char,fn,Char,Fußnote,Footnote,DSE note,Geneva 9"/>
    <w:basedOn w:val="Normal"/>
    <w:link w:val="FootnoteTextChar"/>
    <w:unhideWhenUsed/>
    <w:rsid w:val="00C66B05"/>
    <w:pPr>
      <w:spacing w:after="0" w:line="240" w:lineRule="auto"/>
    </w:pPr>
    <w:rPr>
      <w:sz w:val="20"/>
      <w:szCs w:val="20"/>
    </w:rPr>
  </w:style>
  <w:style w:type="character" w:customStyle="1" w:styleId="FootnoteTextChar">
    <w:name w:val="Footnote Text Char"/>
    <w:aliases w:val="Footnote Text Char1 Char Char,Footnote Text Char Char Char1 Char,Footnote Text Char1 Char Char Char1 Char,Footnote Text Char1 Char1 Char Char,Footnote Text Char Char Char Char Char,Footnote Text Char1 Char Char Char Char Char,fn Char"/>
    <w:basedOn w:val="DefaultParagraphFont"/>
    <w:link w:val="FootnoteText"/>
    <w:rsid w:val="00C66B05"/>
    <w:rPr>
      <w:sz w:val="20"/>
      <w:szCs w:val="20"/>
    </w:rPr>
  </w:style>
  <w:style w:type="character" w:styleId="FootnoteReference">
    <w:name w:val="footnote reference"/>
    <w:aliases w:val="16 Point,Superscript 6 Point,ftref,Normal + Font:9 Point,Superscript 3 Point Times,BVI fnr,Footnotes refss, BVI fnr,Знак сноски 1"/>
    <w:basedOn w:val="DefaultParagraphFont"/>
    <w:uiPriority w:val="99"/>
    <w:unhideWhenUsed/>
    <w:rsid w:val="00C66B05"/>
    <w:rPr>
      <w:vertAlign w:val="superscript"/>
    </w:rPr>
  </w:style>
  <w:style w:type="character" w:styleId="Hyperlink">
    <w:name w:val="Hyperlink"/>
    <w:basedOn w:val="DefaultParagraphFont"/>
    <w:uiPriority w:val="99"/>
    <w:unhideWhenUsed/>
    <w:rsid w:val="00C66B05"/>
    <w:rPr>
      <w:color w:val="0000FF"/>
      <w:u w:val="single"/>
    </w:rPr>
  </w:style>
  <w:style w:type="paragraph" w:customStyle="1" w:styleId="bodytext">
    <w:name w:val="bodytext"/>
    <w:basedOn w:val="Normal"/>
    <w:rsid w:val="00C66B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66B05"/>
    <w:pPr>
      <w:ind w:left="720"/>
      <w:contextualSpacing/>
    </w:pPr>
  </w:style>
  <w:style w:type="character" w:customStyle="1" w:styleId="ListParagraphChar">
    <w:name w:val="List Paragraph Char"/>
    <w:basedOn w:val="DefaultParagraphFont"/>
    <w:link w:val="ListParagraph"/>
    <w:uiPriority w:val="34"/>
    <w:rsid w:val="00C66B05"/>
  </w:style>
  <w:style w:type="paragraph" w:styleId="BalloonText">
    <w:name w:val="Balloon Text"/>
    <w:basedOn w:val="Normal"/>
    <w:link w:val="BalloonTextChar"/>
    <w:uiPriority w:val="99"/>
    <w:semiHidden/>
    <w:unhideWhenUsed/>
    <w:rsid w:val="00C6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B05"/>
    <w:rPr>
      <w:rFonts w:ascii="Segoe UI" w:hAnsi="Segoe UI" w:cs="Segoe UI"/>
      <w:sz w:val="18"/>
      <w:szCs w:val="18"/>
    </w:rPr>
  </w:style>
  <w:style w:type="character" w:customStyle="1" w:styleId="citationref">
    <w:name w:val="citationref"/>
    <w:basedOn w:val="DefaultParagraphFont"/>
    <w:rsid w:val="00C66B05"/>
  </w:style>
  <w:style w:type="paragraph" w:customStyle="1" w:styleId="para">
    <w:name w:val="para"/>
    <w:basedOn w:val="Normal"/>
    <w:rsid w:val="00C66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C66B05"/>
  </w:style>
  <w:style w:type="character" w:customStyle="1" w:styleId="mo">
    <w:name w:val="mo"/>
    <w:basedOn w:val="DefaultParagraphFont"/>
    <w:rsid w:val="00C66B05"/>
  </w:style>
  <w:style w:type="character" w:customStyle="1" w:styleId="mn">
    <w:name w:val="mn"/>
    <w:basedOn w:val="DefaultParagraphFont"/>
    <w:rsid w:val="00C66B05"/>
  </w:style>
  <w:style w:type="character" w:customStyle="1" w:styleId="mjxassistivemathml">
    <w:name w:val="mjx_assistive_mathml"/>
    <w:basedOn w:val="DefaultParagraphFont"/>
    <w:rsid w:val="00C66B05"/>
  </w:style>
  <w:style w:type="character" w:styleId="Emphasis">
    <w:name w:val="Emphasis"/>
    <w:basedOn w:val="DefaultParagraphFont"/>
    <w:uiPriority w:val="20"/>
    <w:qFormat/>
    <w:rsid w:val="00C66B05"/>
    <w:rPr>
      <w:i/>
      <w:iCs/>
    </w:rPr>
  </w:style>
  <w:style w:type="character" w:customStyle="1" w:styleId="mtext">
    <w:name w:val="mtext"/>
    <w:basedOn w:val="DefaultParagraphFont"/>
    <w:rsid w:val="00C66B05"/>
  </w:style>
  <w:style w:type="character" w:customStyle="1" w:styleId="internalref">
    <w:name w:val="internalref"/>
    <w:basedOn w:val="DefaultParagraphFont"/>
    <w:rsid w:val="00C66B05"/>
  </w:style>
  <w:style w:type="character" w:customStyle="1" w:styleId="captionnumber">
    <w:name w:val="captionnumber"/>
    <w:basedOn w:val="DefaultParagraphFont"/>
    <w:rsid w:val="00C66B05"/>
  </w:style>
  <w:style w:type="paragraph" w:customStyle="1" w:styleId="simplepara">
    <w:name w:val="simplepara"/>
    <w:basedOn w:val="Normal"/>
    <w:rsid w:val="00C66B05"/>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66B05"/>
    <w:pPr>
      <w:outlineLvl w:val="9"/>
    </w:pPr>
  </w:style>
  <w:style w:type="paragraph" w:styleId="TOC1">
    <w:name w:val="toc 1"/>
    <w:basedOn w:val="Normal"/>
    <w:next w:val="Normal"/>
    <w:autoRedefine/>
    <w:uiPriority w:val="39"/>
    <w:unhideWhenUsed/>
    <w:rsid w:val="00C66B05"/>
    <w:pPr>
      <w:spacing w:after="100"/>
    </w:pPr>
  </w:style>
  <w:style w:type="paragraph" w:customStyle="1" w:styleId="TableTitle">
    <w:name w:val="Table Title"/>
    <w:basedOn w:val="Normal"/>
    <w:qFormat/>
    <w:rsid w:val="00C66B05"/>
    <w:pPr>
      <w:keepNext/>
      <w:tabs>
        <w:tab w:val="left" w:pos="1080"/>
      </w:tabs>
      <w:spacing w:before="240" w:after="120" w:line="240" w:lineRule="auto"/>
    </w:pPr>
    <w:rPr>
      <w:rFonts w:ascii="Times New Roman" w:eastAsia="Times New Roman" w:hAnsi="Times New Roman" w:cs="Times New Roman"/>
      <w:b/>
      <w:szCs w:val="24"/>
    </w:rPr>
  </w:style>
  <w:style w:type="paragraph" w:customStyle="1" w:styleId="Source">
    <w:name w:val="Source"/>
    <w:basedOn w:val="Normal"/>
    <w:link w:val="SourceChar"/>
    <w:qFormat/>
    <w:rsid w:val="00C66B05"/>
    <w:pPr>
      <w:spacing w:after="0" w:line="240" w:lineRule="auto"/>
      <w:contextualSpacing/>
      <w:jc w:val="both"/>
    </w:pPr>
    <w:rPr>
      <w:rFonts w:ascii="Times New Roman" w:eastAsiaTheme="minorEastAsia" w:hAnsi="Times New Roman" w:cs="Times New Roman"/>
      <w:sz w:val="20"/>
      <w:szCs w:val="20"/>
      <w:lang w:val="en-IN" w:eastAsia="en-IN"/>
    </w:rPr>
  </w:style>
  <w:style w:type="character" w:customStyle="1" w:styleId="SourceChar">
    <w:name w:val="Source Char"/>
    <w:basedOn w:val="DefaultParagraphFont"/>
    <w:link w:val="Source"/>
    <w:rsid w:val="00C66B05"/>
    <w:rPr>
      <w:rFonts w:ascii="Times New Roman" w:eastAsiaTheme="minorEastAsia" w:hAnsi="Times New Roman" w:cs="Times New Roman"/>
      <w:sz w:val="20"/>
      <w:szCs w:val="20"/>
      <w:lang w:val="en-IN" w:eastAsia="en-IN"/>
    </w:rPr>
  </w:style>
  <w:style w:type="paragraph" w:styleId="Header">
    <w:name w:val="header"/>
    <w:basedOn w:val="Normal"/>
    <w:link w:val="HeaderChar"/>
    <w:uiPriority w:val="99"/>
    <w:unhideWhenUsed/>
    <w:rsid w:val="00C66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B05"/>
  </w:style>
  <w:style w:type="paragraph" w:styleId="Footer">
    <w:name w:val="footer"/>
    <w:basedOn w:val="Normal"/>
    <w:link w:val="FooterChar"/>
    <w:uiPriority w:val="99"/>
    <w:unhideWhenUsed/>
    <w:rsid w:val="00C66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B05"/>
  </w:style>
  <w:style w:type="table" w:styleId="TableGrid">
    <w:name w:val="Table Grid"/>
    <w:basedOn w:val="TableNormal"/>
    <w:uiPriority w:val="39"/>
    <w:rsid w:val="00C66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66B05"/>
    <w:rPr>
      <w:color w:val="605E5C"/>
      <w:shd w:val="clear" w:color="auto" w:fill="E1DFDD"/>
    </w:rPr>
  </w:style>
  <w:style w:type="character" w:styleId="CommentReference">
    <w:name w:val="annotation reference"/>
    <w:basedOn w:val="DefaultParagraphFont"/>
    <w:uiPriority w:val="99"/>
    <w:semiHidden/>
    <w:unhideWhenUsed/>
    <w:rsid w:val="00C66B05"/>
    <w:rPr>
      <w:sz w:val="16"/>
      <w:szCs w:val="16"/>
    </w:rPr>
  </w:style>
  <w:style w:type="paragraph" w:styleId="CommentText">
    <w:name w:val="annotation text"/>
    <w:basedOn w:val="Normal"/>
    <w:link w:val="CommentTextChar"/>
    <w:uiPriority w:val="99"/>
    <w:semiHidden/>
    <w:unhideWhenUsed/>
    <w:rsid w:val="00C66B05"/>
    <w:pPr>
      <w:spacing w:line="240" w:lineRule="auto"/>
    </w:pPr>
    <w:rPr>
      <w:sz w:val="20"/>
      <w:szCs w:val="20"/>
    </w:rPr>
  </w:style>
  <w:style w:type="character" w:customStyle="1" w:styleId="CommentTextChar">
    <w:name w:val="Comment Text Char"/>
    <w:basedOn w:val="DefaultParagraphFont"/>
    <w:link w:val="CommentText"/>
    <w:uiPriority w:val="99"/>
    <w:semiHidden/>
    <w:rsid w:val="00C66B05"/>
    <w:rPr>
      <w:sz w:val="20"/>
      <w:szCs w:val="20"/>
    </w:rPr>
  </w:style>
  <w:style w:type="paragraph" w:styleId="CommentSubject">
    <w:name w:val="annotation subject"/>
    <w:basedOn w:val="CommentText"/>
    <w:next w:val="CommentText"/>
    <w:link w:val="CommentSubjectChar"/>
    <w:uiPriority w:val="99"/>
    <w:semiHidden/>
    <w:unhideWhenUsed/>
    <w:rsid w:val="00C66B05"/>
    <w:rPr>
      <w:b/>
      <w:bCs/>
    </w:rPr>
  </w:style>
  <w:style w:type="character" w:customStyle="1" w:styleId="CommentSubjectChar">
    <w:name w:val="Comment Subject Char"/>
    <w:basedOn w:val="CommentTextChar"/>
    <w:link w:val="CommentSubject"/>
    <w:uiPriority w:val="99"/>
    <w:semiHidden/>
    <w:rsid w:val="00C66B05"/>
    <w:rPr>
      <w:b/>
      <w:bCs/>
      <w:sz w:val="20"/>
      <w:szCs w:val="20"/>
    </w:rPr>
  </w:style>
  <w:style w:type="paragraph" w:styleId="NormalWeb">
    <w:name w:val="Normal (Web)"/>
    <w:basedOn w:val="Normal"/>
    <w:uiPriority w:val="99"/>
    <w:semiHidden/>
    <w:unhideWhenUsed/>
    <w:rsid w:val="00C66B0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basedOn w:val="Normal"/>
    <w:link w:val="NoSpacingChar"/>
    <w:uiPriority w:val="1"/>
    <w:qFormat/>
    <w:rsid w:val="00C66B05"/>
    <w:pPr>
      <w:spacing w:after="0" w:line="240" w:lineRule="auto"/>
    </w:pPr>
    <w:rPr>
      <w:rFonts w:ascii="Calibri" w:hAnsi="Calibri" w:cs="Calibri"/>
    </w:rPr>
  </w:style>
  <w:style w:type="character" w:customStyle="1" w:styleId="NoSpacingChar">
    <w:name w:val="No Spacing Char"/>
    <w:link w:val="NoSpacing"/>
    <w:uiPriority w:val="1"/>
    <w:qFormat/>
    <w:rsid w:val="00C66B05"/>
    <w:rPr>
      <w:rFonts w:ascii="Calibri" w:hAnsi="Calibri" w:cs="Calibri"/>
    </w:rPr>
  </w:style>
  <w:style w:type="paragraph" w:customStyle="1" w:styleId="Default">
    <w:name w:val="Default"/>
    <w:rsid w:val="00C66B05"/>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unhideWhenUsed/>
    <w:rsid w:val="00C66B05"/>
    <w:pPr>
      <w:spacing w:after="100"/>
      <w:ind w:left="220"/>
    </w:pPr>
  </w:style>
  <w:style w:type="table" w:styleId="GridTable3-Accent1">
    <w:name w:val="Grid Table 3 Accent 1"/>
    <w:basedOn w:val="TableNormal"/>
    <w:uiPriority w:val="48"/>
    <w:rsid w:val="00C66B0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Figures">
    <w:name w:val="Figures"/>
    <w:basedOn w:val="Normal"/>
    <w:link w:val="FiguresChar"/>
    <w:qFormat/>
    <w:rsid w:val="00C66B05"/>
    <w:pPr>
      <w:spacing w:after="0" w:line="240" w:lineRule="auto"/>
      <w:ind w:firstLine="720"/>
    </w:pPr>
    <w:rPr>
      <w:rFonts w:ascii="Times New Roman" w:hAnsi="Times New Roman" w:cs="Times New Roman"/>
      <w:b/>
    </w:rPr>
  </w:style>
  <w:style w:type="character" w:customStyle="1" w:styleId="FiguresChar">
    <w:name w:val="Figures Char"/>
    <w:basedOn w:val="DefaultParagraphFont"/>
    <w:link w:val="Figures"/>
    <w:rsid w:val="00C66B05"/>
    <w:rPr>
      <w:rFonts w:ascii="Times New Roman" w:hAnsi="Times New Roman" w:cs="Times New Roman"/>
      <w:b/>
    </w:rPr>
  </w:style>
  <w:style w:type="paragraph" w:customStyle="1" w:styleId="Tables">
    <w:name w:val="Tables"/>
    <w:basedOn w:val="ListParagraph"/>
    <w:link w:val="TablesChar"/>
    <w:qFormat/>
    <w:rsid w:val="00C66B05"/>
    <w:pPr>
      <w:spacing w:after="0" w:line="240" w:lineRule="auto"/>
      <w:ind w:left="284"/>
    </w:pPr>
    <w:rPr>
      <w:rFonts w:ascii="Times New Roman" w:hAnsi="Times New Roman" w:cs="Times New Roman"/>
      <w:b/>
    </w:rPr>
  </w:style>
  <w:style w:type="character" w:customStyle="1" w:styleId="TablesChar">
    <w:name w:val="Tables Char"/>
    <w:basedOn w:val="ListParagraphChar"/>
    <w:link w:val="Tables"/>
    <w:rsid w:val="00C66B05"/>
    <w:rPr>
      <w:rFonts w:ascii="Times New Roman" w:hAnsi="Times New Roman" w:cs="Times New Roman"/>
      <w:b/>
    </w:rPr>
  </w:style>
  <w:style w:type="paragraph" w:styleId="Caption">
    <w:name w:val="caption"/>
    <w:basedOn w:val="Normal"/>
    <w:next w:val="Normal"/>
    <w:uiPriority w:val="35"/>
    <w:unhideWhenUsed/>
    <w:qFormat/>
    <w:rsid w:val="00C66B0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66B05"/>
    <w:pPr>
      <w:spacing w:after="0"/>
    </w:pPr>
  </w:style>
  <w:style w:type="paragraph" w:styleId="EndnoteText">
    <w:name w:val="endnote text"/>
    <w:basedOn w:val="Normal"/>
    <w:link w:val="EndnoteTextChar"/>
    <w:uiPriority w:val="99"/>
    <w:semiHidden/>
    <w:unhideWhenUsed/>
    <w:rsid w:val="00C66B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6B05"/>
    <w:rPr>
      <w:sz w:val="20"/>
      <w:szCs w:val="20"/>
    </w:rPr>
  </w:style>
  <w:style w:type="character" w:styleId="EndnoteReference">
    <w:name w:val="endnote reference"/>
    <w:basedOn w:val="DefaultParagraphFont"/>
    <w:uiPriority w:val="99"/>
    <w:semiHidden/>
    <w:unhideWhenUsed/>
    <w:rsid w:val="00C66B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lpdaac.usgs.gov/products/mcd12q1v00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_CBA%20Sahel\_data\actual%20data\excel\Sah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_CBA%20Sahel\_data\actual%20data\excel\Sah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'ld and limp'!$A$8</c:f>
              <c:strCache>
                <c:ptCount val="1"/>
                <c:pt idx="0">
                  <c:v>Annual costs of land degradation</c:v>
                </c:pt>
              </c:strCache>
            </c:strRef>
          </c:tx>
          <c:spPr>
            <a:solidFill>
              <a:schemeClr val="accent2">
                <a:lumMod val="40000"/>
                <a:lumOff val="60000"/>
              </a:schemeClr>
            </a:solidFill>
            <a:ln>
              <a:noFill/>
            </a:ln>
            <a:effectLst/>
          </c:spPr>
          <c:invertIfNegative val="0"/>
          <c:dLbls>
            <c:delete val="1"/>
          </c:dLbls>
          <c:cat>
            <c:numRef>
              <c:f>'ld and limp'!$B$7:$R$7</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'ld and limp'!$B$8:$R$8</c:f>
              <c:numCache>
                <c:formatCode>General</c:formatCode>
                <c:ptCount val="17"/>
                <c:pt idx="0">
                  <c:v>-2072.83</c:v>
                </c:pt>
                <c:pt idx="1">
                  <c:v>-1439.6389999999999</c:v>
                </c:pt>
                <c:pt idx="2">
                  <c:v>-1507.396</c:v>
                </c:pt>
                <c:pt idx="3">
                  <c:v>-1404.3109999999999</c:v>
                </c:pt>
                <c:pt idx="4">
                  <c:v>-1550.298</c:v>
                </c:pt>
                <c:pt idx="5">
                  <c:v>-4398.4399999999996</c:v>
                </c:pt>
                <c:pt idx="6">
                  <c:v>-1150.7729999999999</c:v>
                </c:pt>
                <c:pt idx="7">
                  <c:v>-2844.4259999999999</c:v>
                </c:pt>
                <c:pt idx="8">
                  <c:v>-1063.94</c:v>
                </c:pt>
                <c:pt idx="9">
                  <c:v>-6397.3429999999998</c:v>
                </c:pt>
                <c:pt idx="10">
                  <c:v>-1701.683</c:v>
                </c:pt>
                <c:pt idx="11">
                  <c:v>-1482.7950000000001</c:v>
                </c:pt>
                <c:pt idx="12">
                  <c:v>-953.57500000000005</c:v>
                </c:pt>
                <c:pt idx="13">
                  <c:v>-1513.4559999999999</c:v>
                </c:pt>
                <c:pt idx="14">
                  <c:v>-1969.76</c:v>
                </c:pt>
                <c:pt idx="15">
                  <c:v>-2780.1619999999998</c:v>
                </c:pt>
                <c:pt idx="16">
                  <c:v>-2828.2069999999999</c:v>
                </c:pt>
              </c:numCache>
            </c:numRef>
          </c:val>
          <c:extLst>
            <c:ext xmlns:c16="http://schemas.microsoft.com/office/drawing/2014/chart" uri="{C3380CC4-5D6E-409C-BE32-E72D297353CC}">
              <c16:uniqueId val="{00000000-6FE8-4BB1-A6E2-05C18AB295CA}"/>
            </c:ext>
          </c:extLst>
        </c:ser>
        <c:ser>
          <c:idx val="1"/>
          <c:order val="1"/>
          <c:tx>
            <c:strRef>
              <c:f>'ld and limp'!$A$9</c:f>
              <c:strCache>
                <c:ptCount val="1"/>
                <c:pt idx="0">
                  <c:v>Annual gains from land improvement</c:v>
                </c:pt>
              </c:strCache>
            </c:strRef>
          </c:tx>
          <c:spPr>
            <a:solidFill>
              <a:schemeClr val="accent5"/>
            </a:solidFill>
            <a:ln>
              <a:noFill/>
            </a:ln>
            <a:effectLst/>
          </c:spPr>
          <c:invertIfNegative val="0"/>
          <c:dLbls>
            <c:delete val="1"/>
          </c:dLbls>
          <c:cat>
            <c:numRef>
              <c:f>'ld and limp'!$B$7:$R$7</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'ld and limp'!$B$9:$R$9</c:f>
              <c:numCache>
                <c:formatCode>General</c:formatCode>
                <c:ptCount val="17"/>
                <c:pt idx="0">
                  <c:v>1744.3119999999999</c:v>
                </c:pt>
                <c:pt idx="1">
                  <c:v>2700.4189999999999</c:v>
                </c:pt>
                <c:pt idx="2">
                  <c:v>3272.0189999999998</c:v>
                </c:pt>
                <c:pt idx="3">
                  <c:v>3589.3649999999998</c:v>
                </c:pt>
                <c:pt idx="4">
                  <c:v>2869.9679999999998</c:v>
                </c:pt>
                <c:pt idx="5">
                  <c:v>1540.5170000000001</c:v>
                </c:pt>
                <c:pt idx="6">
                  <c:v>4729.3450000000003</c:v>
                </c:pt>
                <c:pt idx="7">
                  <c:v>1619.7629999999999</c:v>
                </c:pt>
                <c:pt idx="8">
                  <c:v>7262.1679999999997</c:v>
                </c:pt>
                <c:pt idx="9">
                  <c:v>1366.299</c:v>
                </c:pt>
                <c:pt idx="10">
                  <c:v>5658.5609999999997</c:v>
                </c:pt>
                <c:pt idx="11">
                  <c:v>2304.2750000000001</c:v>
                </c:pt>
                <c:pt idx="12">
                  <c:v>6914.366</c:v>
                </c:pt>
                <c:pt idx="13">
                  <c:v>3388.55</c:v>
                </c:pt>
                <c:pt idx="14">
                  <c:v>2195.942</c:v>
                </c:pt>
                <c:pt idx="15">
                  <c:v>3311.2849999999999</c:v>
                </c:pt>
                <c:pt idx="16">
                  <c:v>3194.77</c:v>
                </c:pt>
              </c:numCache>
            </c:numRef>
          </c:val>
          <c:extLst>
            <c:ext xmlns:c16="http://schemas.microsoft.com/office/drawing/2014/chart" uri="{C3380CC4-5D6E-409C-BE32-E72D297353CC}">
              <c16:uniqueId val="{00000001-6FE8-4BB1-A6E2-05C18AB295CA}"/>
            </c:ext>
          </c:extLst>
        </c:ser>
        <c:ser>
          <c:idx val="2"/>
          <c:order val="2"/>
          <c:tx>
            <c:strRef>
              <c:f>'ld and limp'!$A$10</c:f>
              <c:strCache>
                <c:ptCount val="1"/>
                <c:pt idx="0">
                  <c:v>Net change in Total Economic Values of ecosystems</c:v>
                </c:pt>
              </c:strCache>
            </c:strRef>
          </c:tx>
          <c:spPr>
            <a:solidFill>
              <a:srgbClr val="FF0000"/>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3-6FE8-4BB1-A6E2-05C18AB295CA}"/>
              </c:ext>
            </c:extLst>
          </c:dPt>
          <c:dPt>
            <c:idx val="1"/>
            <c:invertIfNegative val="0"/>
            <c:bubble3D val="0"/>
            <c:spPr>
              <a:solidFill>
                <a:srgbClr val="FF0000"/>
              </a:solidFill>
              <a:ln>
                <a:noFill/>
              </a:ln>
              <a:effectLst/>
            </c:spPr>
            <c:extLst>
              <c:ext xmlns:c16="http://schemas.microsoft.com/office/drawing/2014/chart" uri="{C3380CC4-5D6E-409C-BE32-E72D297353CC}">
                <c16:uniqueId val="{00000005-6FE8-4BB1-A6E2-05C18AB295CA}"/>
              </c:ext>
            </c:extLst>
          </c:dPt>
          <c:dPt>
            <c:idx val="2"/>
            <c:invertIfNegative val="0"/>
            <c:bubble3D val="0"/>
            <c:spPr>
              <a:solidFill>
                <a:srgbClr val="FF0000"/>
              </a:solidFill>
              <a:ln>
                <a:noFill/>
              </a:ln>
              <a:effectLst/>
            </c:spPr>
            <c:extLst>
              <c:ext xmlns:c16="http://schemas.microsoft.com/office/drawing/2014/chart" uri="{C3380CC4-5D6E-409C-BE32-E72D297353CC}">
                <c16:uniqueId val="{00000007-6FE8-4BB1-A6E2-05C18AB295CA}"/>
              </c:ext>
            </c:extLst>
          </c:dPt>
          <c:dPt>
            <c:idx val="3"/>
            <c:invertIfNegative val="0"/>
            <c:bubble3D val="0"/>
            <c:spPr>
              <a:solidFill>
                <a:srgbClr val="FF0000"/>
              </a:solidFill>
              <a:ln>
                <a:noFill/>
              </a:ln>
              <a:effectLst/>
            </c:spPr>
            <c:extLst>
              <c:ext xmlns:c16="http://schemas.microsoft.com/office/drawing/2014/chart" uri="{C3380CC4-5D6E-409C-BE32-E72D297353CC}">
                <c16:uniqueId val="{00000009-6FE8-4BB1-A6E2-05C18AB295CA}"/>
              </c:ext>
            </c:extLst>
          </c:dPt>
          <c:dPt>
            <c:idx val="4"/>
            <c:invertIfNegative val="0"/>
            <c:bubble3D val="0"/>
            <c:spPr>
              <a:solidFill>
                <a:srgbClr val="FF0000"/>
              </a:solidFill>
              <a:ln>
                <a:noFill/>
              </a:ln>
              <a:effectLst/>
            </c:spPr>
            <c:extLst>
              <c:ext xmlns:c16="http://schemas.microsoft.com/office/drawing/2014/chart" uri="{C3380CC4-5D6E-409C-BE32-E72D297353CC}">
                <c16:uniqueId val="{0000000B-6FE8-4BB1-A6E2-05C18AB295CA}"/>
              </c:ext>
            </c:extLst>
          </c:dPt>
          <c:dPt>
            <c:idx val="5"/>
            <c:invertIfNegative val="0"/>
            <c:bubble3D val="0"/>
            <c:spPr>
              <a:solidFill>
                <a:srgbClr val="FF0000"/>
              </a:solidFill>
              <a:ln>
                <a:noFill/>
              </a:ln>
              <a:effectLst/>
            </c:spPr>
            <c:extLst>
              <c:ext xmlns:c16="http://schemas.microsoft.com/office/drawing/2014/chart" uri="{C3380CC4-5D6E-409C-BE32-E72D297353CC}">
                <c16:uniqueId val="{0000000D-6FE8-4BB1-A6E2-05C18AB295CA}"/>
              </c:ext>
            </c:extLst>
          </c:dPt>
          <c:dPt>
            <c:idx val="6"/>
            <c:invertIfNegative val="0"/>
            <c:bubble3D val="0"/>
            <c:spPr>
              <a:solidFill>
                <a:srgbClr val="FF0000"/>
              </a:solidFill>
              <a:ln>
                <a:noFill/>
              </a:ln>
              <a:effectLst/>
            </c:spPr>
            <c:extLst>
              <c:ext xmlns:c16="http://schemas.microsoft.com/office/drawing/2014/chart" uri="{C3380CC4-5D6E-409C-BE32-E72D297353CC}">
                <c16:uniqueId val="{0000000F-6FE8-4BB1-A6E2-05C18AB295CA}"/>
              </c:ext>
            </c:extLst>
          </c:dPt>
          <c:dPt>
            <c:idx val="8"/>
            <c:invertIfNegative val="0"/>
            <c:bubble3D val="0"/>
            <c:spPr>
              <a:solidFill>
                <a:srgbClr val="FF0000"/>
              </a:solidFill>
              <a:ln>
                <a:noFill/>
              </a:ln>
              <a:effectLst/>
            </c:spPr>
            <c:extLst>
              <c:ext xmlns:c16="http://schemas.microsoft.com/office/drawing/2014/chart" uri="{C3380CC4-5D6E-409C-BE32-E72D297353CC}">
                <c16:uniqueId val="{00000011-6FE8-4BB1-A6E2-05C18AB295CA}"/>
              </c:ext>
            </c:extLst>
          </c:dPt>
          <c:dPt>
            <c:idx val="9"/>
            <c:invertIfNegative val="0"/>
            <c:bubble3D val="0"/>
            <c:spPr>
              <a:solidFill>
                <a:srgbClr val="FF0000"/>
              </a:solidFill>
              <a:ln>
                <a:noFill/>
              </a:ln>
              <a:effectLst/>
            </c:spPr>
            <c:extLst>
              <c:ext xmlns:c16="http://schemas.microsoft.com/office/drawing/2014/chart" uri="{C3380CC4-5D6E-409C-BE32-E72D297353CC}">
                <c16:uniqueId val="{00000013-6FE8-4BB1-A6E2-05C18AB295CA}"/>
              </c:ext>
            </c:extLst>
          </c:dPt>
          <c:dPt>
            <c:idx val="10"/>
            <c:invertIfNegative val="0"/>
            <c:bubble3D val="0"/>
            <c:spPr>
              <a:solidFill>
                <a:srgbClr val="FF0000"/>
              </a:solidFill>
              <a:ln>
                <a:noFill/>
              </a:ln>
              <a:effectLst/>
            </c:spPr>
            <c:extLst>
              <c:ext xmlns:c16="http://schemas.microsoft.com/office/drawing/2014/chart" uri="{C3380CC4-5D6E-409C-BE32-E72D297353CC}">
                <c16:uniqueId val="{00000015-6FE8-4BB1-A6E2-05C18AB295CA}"/>
              </c:ext>
            </c:extLst>
          </c:dPt>
          <c:dPt>
            <c:idx val="11"/>
            <c:invertIfNegative val="0"/>
            <c:bubble3D val="0"/>
            <c:spPr>
              <a:solidFill>
                <a:srgbClr val="FF0000"/>
              </a:solidFill>
              <a:ln>
                <a:noFill/>
              </a:ln>
              <a:effectLst/>
            </c:spPr>
            <c:extLst>
              <c:ext xmlns:c16="http://schemas.microsoft.com/office/drawing/2014/chart" uri="{C3380CC4-5D6E-409C-BE32-E72D297353CC}">
                <c16:uniqueId val="{00000017-6FE8-4BB1-A6E2-05C18AB295CA}"/>
              </c:ext>
            </c:extLst>
          </c:dPt>
          <c:dPt>
            <c:idx val="12"/>
            <c:invertIfNegative val="0"/>
            <c:bubble3D val="0"/>
            <c:spPr>
              <a:solidFill>
                <a:srgbClr val="FF0000"/>
              </a:solidFill>
              <a:ln>
                <a:noFill/>
              </a:ln>
              <a:effectLst/>
            </c:spPr>
            <c:extLst>
              <c:ext xmlns:c16="http://schemas.microsoft.com/office/drawing/2014/chart" uri="{C3380CC4-5D6E-409C-BE32-E72D297353CC}">
                <c16:uniqueId val="{00000019-6FE8-4BB1-A6E2-05C18AB295CA}"/>
              </c:ext>
            </c:extLst>
          </c:dPt>
          <c:dPt>
            <c:idx val="13"/>
            <c:invertIfNegative val="0"/>
            <c:bubble3D val="0"/>
            <c:spPr>
              <a:solidFill>
                <a:srgbClr val="FF0000"/>
              </a:solidFill>
              <a:ln>
                <a:noFill/>
              </a:ln>
              <a:effectLst/>
            </c:spPr>
            <c:extLst>
              <c:ext xmlns:c16="http://schemas.microsoft.com/office/drawing/2014/chart" uri="{C3380CC4-5D6E-409C-BE32-E72D297353CC}">
                <c16:uniqueId val="{0000001B-6FE8-4BB1-A6E2-05C18AB295CA}"/>
              </c:ext>
            </c:extLst>
          </c:dPt>
          <c:dPt>
            <c:idx val="14"/>
            <c:invertIfNegative val="0"/>
            <c:bubble3D val="0"/>
            <c:spPr>
              <a:solidFill>
                <a:srgbClr val="FF0000"/>
              </a:solidFill>
              <a:ln>
                <a:noFill/>
              </a:ln>
              <a:effectLst/>
            </c:spPr>
            <c:extLst>
              <c:ext xmlns:c16="http://schemas.microsoft.com/office/drawing/2014/chart" uri="{C3380CC4-5D6E-409C-BE32-E72D297353CC}">
                <c16:uniqueId val="{0000001D-6FE8-4BB1-A6E2-05C18AB295CA}"/>
              </c:ext>
            </c:extLst>
          </c:dPt>
          <c:dPt>
            <c:idx val="15"/>
            <c:invertIfNegative val="0"/>
            <c:bubble3D val="0"/>
            <c:spPr>
              <a:solidFill>
                <a:srgbClr val="FF0000"/>
              </a:solidFill>
              <a:ln>
                <a:noFill/>
              </a:ln>
              <a:effectLst/>
            </c:spPr>
            <c:extLst>
              <c:ext xmlns:c16="http://schemas.microsoft.com/office/drawing/2014/chart" uri="{C3380CC4-5D6E-409C-BE32-E72D297353CC}">
                <c16:uniqueId val="{0000001F-6FE8-4BB1-A6E2-05C18AB295CA}"/>
              </c:ext>
            </c:extLst>
          </c:dPt>
          <c:dPt>
            <c:idx val="16"/>
            <c:invertIfNegative val="0"/>
            <c:bubble3D val="0"/>
            <c:spPr>
              <a:solidFill>
                <a:srgbClr val="FF0000"/>
              </a:solidFill>
              <a:ln>
                <a:noFill/>
              </a:ln>
              <a:effectLst/>
            </c:spPr>
            <c:extLst>
              <c:ext xmlns:c16="http://schemas.microsoft.com/office/drawing/2014/chart" uri="{C3380CC4-5D6E-409C-BE32-E72D297353CC}">
                <c16:uniqueId val="{00000021-6FE8-4BB1-A6E2-05C18AB295CA}"/>
              </c:ext>
            </c:extLst>
          </c:dPt>
          <c:dLbls>
            <c:delete val="1"/>
          </c:dLbls>
          <c:cat>
            <c:numRef>
              <c:f>'ld and limp'!$B$7:$R$7</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'ld and limp'!$B$10:$R$10</c:f>
              <c:numCache>
                <c:formatCode>General</c:formatCode>
                <c:ptCount val="17"/>
                <c:pt idx="0">
                  <c:v>-328.51800000000003</c:v>
                </c:pt>
                <c:pt idx="1">
                  <c:v>1260.78</c:v>
                </c:pt>
                <c:pt idx="2">
                  <c:v>1764.6229999999998</c:v>
                </c:pt>
                <c:pt idx="3">
                  <c:v>2185.0540000000001</c:v>
                </c:pt>
                <c:pt idx="4">
                  <c:v>1319.6699999999998</c:v>
                </c:pt>
                <c:pt idx="5">
                  <c:v>-2857.9229999999998</c:v>
                </c:pt>
                <c:pt idx="6">
                  <c:v>3578.5720000000001</c:v>
                </c:pt>
                <c:pt idx="7">
                  <c:v>-1224.663</c:v>
                </c:pt>
                <c:pt idx="8">
                  <c:v>6198.2279999999992</c:v>
                </c:pt>
                <c:pt idx="9">
                  <c:v>-5031.0439999999999</c:v>
                </c:pt>
                <c:pt idx="10">
                  <c:v>3956.8779999999997</c:v>
                </c:pt>
                <c:pt idx="11">
                  <c:v>821.48</c:v>
                </c:pt>
                <c:pt idx="12">
                  <c:v>5960.7910000000002</c:v>
                </c:pt>
                <c:pt idx="13">
                  <c:v>1875.0940000000003</c:v>
                </c:pt>
                <c:pt idx="14">
                  <c:v>226.18200000000002</c:v>
                </c:pt>
                <c:pt idx="15">
                  <c:v>531.12300000000005</c:v>
                </c:pt>
                <c:pt idx="16">
                  <c:v>366.5630000000001</c:v>
                </c:pt>
              </c:numCache>
            </c:numRef>
          </c:val>
          <c:extLst>
            <c:ext xmlns:c16="http://schemas.microsoft.com/office/drawing/2014/chart" uri="{C3380CC4-5D6E-409C-BE32-E72D297353CC}">
              <c16:uniqueId val="{00000022-6FE8-4BB1-A6E2-05C18AB295CA}"/>
            </c:ext>
          </c:extLst>
        </c:ser>
        <c:dLbls>
          <c:dLblPos val="outEnd"/>
          <c:showLegendKey val="0"/>
          <c:showVal val="1"/>
          <c:showCatName val="0"/>
          <c:showSerName val="0"/>
          <c:showPercent val="0"/>
          <c:showBubbleSize val="0"/>
        </c:dLbls>
        <c:gapWidth val="100"/>
        <c:overlap val="99"/>
        <c:axId val="451349880"/>
        <c:axId val="451345288"/>
      </c:barChart>
      <c:catAx>
        <c:axId val="451349880"/>
        <c:scaling>
          <c:orientation val="minMax"/>
        </c:scaling>
        <c:delete val="0"/>
        <c:axPos val="b"/>
        <c:title>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51345288"/>
        <c:crosses val="autoZero"/>
        <c:auto val="1"/>
        <c:lblAlgn val="ctr"/>
        <c:lblOffset val="100"/>
        <c:noMultiLvlLbl val="0"/>
      </c:catAx>
      <c:valAx>
        <c:axId val="45134528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400" b="1">
                    <a:solidFill>
                      <a:schemeClr val="tx1"/>
                    </a:solidFill>
                  </a:rPr>
                  <a:t>Change in Total Economic Values of Ecosystems,</a:t>
                </a:r>
                <a:r>
                  <a:rPr lang="en-US" sz="1400" b="1" baseline="0">
                    <a:solidFill>
                      <a:schemeClr val="tx1"/>
                    </a:solidFill>
                  </a:rPr>
                  <a:t> in mln USD 2007</a:t>
                </a:r>
                <a:endParaRPr lang="en-US" sz="1400" b="1">
                  <a:solidFill>
                    <a:schemeClr val="tx1"/>
                  </a:solidFill>
                </a:endParaRPr>
              </a:p>
            </c:rich>
          </c:tx>
          <c:layout>
            <c:manualLayout>
              <c:xMode val="edge"/>
              <c:yMode val="edge"/>
              <c:x val="1.318032775542939E-2"/>
              <c:y val="8.2636727582791017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51349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'ld and limp'!$A$14</c:f>
              <c:strCache>
                <c:ptCount val="1"/>
                <c:pt idx="0">
                  <c:v>Annual costs of land degradation</c:v>
                </c:pt>
              </c:strCache>
            </c:strRef>
          </c:tx>
          <c:spPr>
            <a:solidFill>
              <a:schemeClr val="accent2">
                <a:lumMod val="40000"/>
                <a:lumOff val="60000"/>
              </a:schemeClr>
            </a:solidFill>
            <a:ln>
              <a:noFill/>
            </a:ln>
            <a:effectLst/>
          </c:spPr>
          <c:invertIfNegative val="0"/>
          <c:cat>
            <c:numRef>
              <c:f>'ld and limp'!$B$13:$R$13</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'ld and limp'!$B$14:$R$14</c:f>
              <c:numCache>
                <c:formatCode>General</c:formatCode>
                <c:ptCount val="17"/>
                <c:pt idx="0">
                  <c:v>-4781.424</c:v>
                </c:pt>
                <c:pt idx="1">
                  <c:v>-4379.5919999999996</c:v>
                </c:pt>
                <c:pt idx="2">
                  <c:v>-4219.5200000000004</c:v>
                </c:pt>
                <c:pt idx="3">
                  <c:v>-4796.7479999999996</c:v>
                </c:pt>
                <c:pt idx="4">
                  <c:v>-4676.5249999999996</c:v>
                </c:pt>
                <c:pt idx="5">
                  <c:v>-7774.5870000000004</c:v>
                </c:pt>
                <c:pt idx="6">
                  <c:v>-4509.058</c:v>
                </c:pt>
                <c:pt idx="7">
                  <c:v>-5976.384</c:v>
                </c:pt>
                <c:pt idx="8">
                  <c:v>-3957.9389999999999</c:v>
                </c:pt>
                <c:pt idx="9">
                  <c:v>-9035.9519999999993</c:v>
                </c:pt>
                <c:pt idx="10">
                  <c:v>-4401.6610000000001</c:v>
                </c:pt>
                <c:pt idx="11">
                  <c:v>-4029.8890000000001</c:v>
                </c:pt>
                <c:pt idx="12">
                  <c:v>-3446.1640000000002</c:v>
                </c:pt>
                <c:pt idx="13">
                  <c:v>-4525.9459999999999</c:v>
                </c:pt>
                <c:pt idx="14">
                  <c:v>-4825.4279999999999</c:v>
                </c:pt>
                <c:pt idx="15">
                  <c:v>-8664.0069999999996</c:v>
                </c:pt>
                <c:pt idx="16">
                  <c:v>-7947.0259999999998</c:v>
                </c:pt>
              </c:numCache>
            </c:numRef>
          </c:val>
          <c:extLst>
            <c:ext xmlns:c16="http://schemas.microsoft.com/office/drawing/2014/chart" uri="{C3380CC4-5D6E-409C-BE32-E72D297353CC}">
              <c16:uniqueId val="{00000000-23FC-420A-BC50-67062B439E94}"/>
            </c:ext>
          </c:extLst>
        </c:ser>
        <c:ser>
          <c:idx val="1"/>
          <c:order val="1"/>
          <c:tx>
            <c:strRef>
              <c:f>'ld and limp'!$A$15</c:f>
              <c:strCache>
                <c:ptCount val="1"/>
                <c:pt idx="0">
                  <c:v>Annual gains from land improvement</c:v>
                </c:pt>
              </c:strCache>
            </c:strRef>
          </c:tx>
          <c:spPr>
            <a:solidFill>
              <a:srgbClr val="0070C0"/>
            </a:solidFill>
            <a:ln>
              <a:noFill/>
            </a:ln>
            <a:effectLst/>
          </c:spPr>
          <c:invertIfNegative val="0"/>
          <c:cat>
            <c:numRef>
              <c:f>'ld and limp'!$B$13:$R$13</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'ld and limp'!$B$15:$R$15</c:f>
              <c:numCache>
                <c:formatCode>General</c:formatCode>
                <c:ptCount val="17"/>
                <c:pt idx="0">
                  <c:v>4920.4250000000002</c:v>
                </c:pt>
                <c:pt idx="1">
                  <c:v>7655.5429999999997</c:v>
                </c:pt>
                <c:pt idx="2">
                  <c:v>7554.4430000000002</c:v>
                </c:pt>
                <c:pt idx="3">
                  <c:v>7064.0140000000001</c:v>
                </c:pt>
                <c:pt idx="4">
                  <c:v>6084.5519999999997</c:v>
                </c:pt>
                <c:pt idx="5">
                  <c:v>4348.2160000000003</c:v>
                </c:pt>
                <c:pt idx="6">
                  <c:v>7138.4189999999999</c:v>
                </c:pt>
                <c:pt idx="7">
                  <c:v>4910.3609999999999</c:v>
                </c:pt>
                <c:pt idx="8">
                  <c:v>10472.48</c:v>
                </c:pt>
                <c:pt idx="9">
                  <c:v>4655.84</c:v>
                </c:pt>
                <c:pt idx="10">
                  <c:v>8332.6440000000002</c:v>
                </c:pt>
                <c:pt idx="11">
                  <c:v>6140.308</c:v>
                </c:pt>
                <c:pt idx="12">
                  <c:v>9662.59</c:v>
                </c:pt>
                <c:pt idx="13">
                  <c:v>5497.6809999999996</c:v>
                </c:pt>
                <c:pt idx="14">
                  <c:v>4180.5969999999998</c:v>
                </c:pt>
                <c:pt idx="15">
                  <c:v>8284.393</c:v>
                </c:pt>
                <c:pt idx="16">
                  <c:v>8562.1479999999992</c:v>
                </c:pt>
              </c:numCache>
            </c:numRef>
          </c:val>
          <c:extLst>
            <c:ext xmlns:c16="http://schemas.microsoft.com/office/drawing/2014/chart" uri="{C3380CC4-5D6E-409C-BE32-E72D297353CC}">
              <c16:uniqueId val="{00000001-23FC-420A-BC50-67062B439E94}"/>
            </c:ext>
          </c:extLst>
        </c:ser>
        <c:ser>
          <c:idx val="2"/>
          <c:order val="2"/>
          <c:tx>
            <c:strRef>
              <c:f>'ld and limp'!$A$16</c:f>
              <c:strCache>
                <c:ptCount val="1"/>
                <c:pt idx="0">
                  <c:v>Net change in Total Economic Values of ecosystems</c:v>
                </c:pt>
              </c:strCache>
            </c:strRef>
          </c:tx>
          <c:spPr>
            <a:solidFill>
              <a:srgbClr val="FF0000"/>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3-23FC-420A-BC50-67062B439E94}"/>
              </c:ext>
            </c:extLst>
          </c:dPt>
          <c:dPt>
            <c:idx val="1"/>
            <c:invertIfNegative val="0"/>
            <c:bubble3D val="0"/>
            <c:spPr>
              <a:solidFill>
                <a:srgbClr val="FF0000"/>
              </a:solidFill>
              <a:ln>
                <a:noFill/>
              </a:ln>
              <a:effectLst/>
            </c:spPr>
            <c:extLst>
              <c:ext xmlns:c16="http://schemas.microsoft.com/office/drawing/2014/chart" uri="{C3380CC4-5D6E-409C-BE32-E72D297353CC}">
                <c16:uniqueId val="{00000005-23FC-420A-BC50-67062B439E94}"/>
              </c:ext>
            </c:extLst>
          </c:dPt>
          <c:dPt>
            <c:idx val="2"/>
            <c:invertIfNegative val="0"/>
            <c:bubble3D val="0"/>
            <c:spPr>
              <a:solidFill>
                <a:srgbClr val="FF0000"/>
              </a:solidFill>
              <a:ln>
                <a:noFill/>
              </a:ln>
              <a:effectLst/>
            </c:spPr>
            <c:extLst>
              <c:ext xmlns:c16="http://schemas.microsoft.com/office/drawing/2014/chart" uri="{C3380CC4-5D6E-409C-BE32-E72D297353CC}">
                <c16:uniqueId val="{00000007-23FC-420A-BC50-67062B439E94}"/>
              </c:ext>
            </c:extLst>
          </c:dPt>
          <c:dPt>
            <c:idx val="3"/>
            <c:invertIfNegative val="0"/>
            <c:bubble3D val="0"/>
            <c:spPr>
              <a:solidFill>
                <a:srgbClr val="FF0000"/>
              </a:solidFill>
              <a:ln>
                <a:noFill/>
              </a:ln>
              <a:effectLst/>
            </c:spPr>
            <c:extLst>
              <c:ext xmlns:c16="http://schemas.microsoft.com/office/drawing/2014/chart" uri="{C3380CC4-5D6E-409C-BE32-E72D297353CC}">
                <c16:uniqueId val="{00000009-23FC-420A-BC50-67062B439E94}"/>
              </c:ext>
            </c:extLst>
          </c:dPt>
          <c:dPt>
            <c:idx val="4"/>
            <c:invertIfNegative val="0"/>
            <c:bubble3D val="0"/>
            <c:spPr>
              <a:solidFill>
                <a:srgbClr val="FF0000"/>
              </a:solidFill>
              <a:ln>
                <a:noFill/>
              </a:ln>
              <a:effectLst/>
            </c:spPr>
            <c:extLst>
              <c:ext xmlns:c16="http://schemas.microsoft.com/office/drawing/2014/chart" uri="{C3380CC4-5D6E-409C-BE32-E72D297353CC}">
                <c16:uniqueId val="{0000000B-23FC-420A-BC50-67062B439E94}"/>
              </c:ext>
            </c:extLst>
          </c:dPt>
          <c:dPt>
            <c:idx val="5"/>
            <c:invertIfNegative val="0"/>
            <c:bubble3D val="0"/>
            <c:spPr>
              <a:solidFill>
                <a:srgbClr val="FF0000"/>
              </a:solidFill>
              <a:ln>
                <a:noFill/>
              </a:ln>
              <a:effectLst/>
            </c:spPr>
            <c:extLst>
              <c:ext xmlns:c16="http://schemas.microsoft.com/office/drawing/2014/chart" uri="{C3380CC4-5D6E-409C-BE32-E72D297353CC}">
                <c16:uniqueId val="{0000000D-23FC-420A-BC50-67062B439E94}"/>
              </c:ext>
            </c:extLst>
          </c:dPt>
          <c:dPt>
            <c:idx val="6"/>
            <c:invertIfNegative val="0"/>
            <c:bubble3D val="0"/>
            <c:spPr>
              <a:solidFill>
                <a:srgbClr val="FF0000"/>
              </a:solidFill>
              <a:ln>
                <a:noFill/>
              </a:ln>
              <a:effectLst/>
            </c:spPr>
            <c:extLst>
              <c:ext xmlns:c16="http://schemas.microsoft.com/office/drawing/2014/chart" uri="{C3380CC4-5D6E-409C-BE32-E72D297353CC}">
                <c16:uniqueId val="{0000000F-23FC-420A-BC50-67062B439E94}"/>
              </c:ext>
            </c:extLst>
          </c:dPt>
          <c:dPt>
            <c:idx val="8"/>
            <c:invertIfNegative val="0"/>
            <c:bubble3D val="0"/>
            <c:spPr>
              <a:solidFill>
                <a:srgbClr val="FF0000"/>
              </a:solidFill>
              <a:ln>
                <a:noFill/>
              </a:ln>
              <a:effectLst/>
            </c:spPr>
            <c:extLst>
              <c:ext xmlns:c16="http://schemas.microsoft.com/office/drawing/2014/chart" uri="{C3380CC4-5D6E-409C-BE32-E72D297353CC}">
                <c16:uniqueId val="{00000011-23FC-420A-BC50-67062B439E94}"/>
              </c:ext>
            </c:extLst>
          </c:dPt>
          <c:dPt>
            <c:idx val="10"/>
            <c:invertIfNegative val="0"/>
            <c:bubble3D val="0"/>
            <c:spPr>
              <a:solidFill>
                <a:srgbClr val="FF0000"/>
              </a:solidFill>
              <a:ln>
                <a:noFill/>
              </a:ln>
              <a:effectLst/>
            </c:spPr>
            <c:extLst>
              <c:ext xmlns:c16="http://schemas.microsoft.com/office/drawing/2014/chart" uri="{C3380CC4-5D6E-409C-BE32-E72D297353CC}">
                <c16:uniqueId val="{00000013-23FC-420A-BC50-67062B439E94}"/>
              </c:ext>
            </c:extLst>
          </c:dPt>
          <c:dPt>
            <c:idx val="11"/>
            <c:invertIfNegative val="0"/>
            <c:bubble3D val="0"/>
            <c:spPr>
              <a:solidFill>
                <a:srgbClr val="FF0000"/>
              </a:solidFill>
              <a:ln>
                <a:noFill/>
              </a:ln>
              <a:effectLst/>
            </c:spPr>
            <c:extLst>
              <c:ext xmlns:c16="http://schemas.microsoft.com/office/drawing/2014/chart" uri="{C3380CC4-5D6E-409C-BE32-E72D297353CC}">
                <c16:uniqueId val="{00000015-23FC-420A-BC50-67062B439E94}"/>
              </c:ext>
            </c:extLst>
          </c:dPt>
          <c:dPt>
            <c:idx val="12"/>
            <c:invertIfNegative val="0"/>
            <c:bubble3D val="0"/>
            <c:spPr>
              <a:solidFill>
                <a:srgbClr val="FF0000"/>
              </a:solidFill>
              <a:ln>
                <a:noFill/>
              </a:ln>
              <a:effectLst/>
            </c:spPr>
            <c:extLst>
              <c:ext xmlns:c16="http://schemas.microsoft.com/office/drawing/2014/chart" uri="{C3380CC4-5D6E-409C-BE32-E72D297353CC}">
                <c16:uniqueId val="{00000017-23FC-420A-BC50-67062B439E94}"/>
              </c:ext>
            </c:extLst>
          </c:dPt>
          <c:dPt>
            <c:idx val="13"/>
            <c:invertIfNegative val="0"/>
            <c:bubble3D val="0"/>
            <c:spPr>
              <a:solidFill>
                <a:srgbClr val="FF0000"/>
              </a:solidFill>
              <a:ln>
                <a:noFill/>
              </a:ln>
              <a:effectLst/>
            </c:spPr>
            <c:extLst>
              <c:ext xmlns:c16="http://schemas.microsoft.com/office/drawing/2014/chart" uri="{C3380CC4-5D6E-409C-BE32-E72D297353CC}">
                <c16:uniqueId val="{00000019-23FC-420A-BC50-67062B439E94}"/>
              </c:ext>
            </c:extLst>
          </c:dPt>
          <c:dPt>
            <c:idx val="14"/>
            <c:invertIfNegative val="0"/>
            <c:bubble3D val="0"/>
            <c:spPr>
              <a:solidFill>
                <a:srgbClr val="FF0000"/>
              </a:solidFill>
              <a:ln>
                <a:noFill/>
              </a:ln>
              <a:effectLst/>
            </c:spPr>
            <c:extLst>
              <c:ext xmlns:c16="http://schemas.microsoft.com/office/drawing/2014/chart" uri="{C3380CC4-5D6E-409C-BE32-E72D297353CC}">
                <c16:uniqueId val="{0000001B-23FC-420A-BC50-67062B439E94}"/>
              </c:ext>
            </c:extLst>
          </c:dPt>
          <c:dPt>
            <c:idx val="16"/>
            <c:invertIfNegative val="0"/>
            <c:bubble3D val="0"/>
            <c:spPr>
              <a:solidFill>
                <a:srgbClr val="FF0000"/>
              </a:solidFill>
              <a:ln>
                <a:noFill/>
              </a:ln>
              <a:effectLst/>
            </c:spPr>
            <c:extLst>
              <c:ext xmlns:c16="http://schemas.microsoft.com/office/drawing/2014/chart" uri="{C3380CC4-5D6E-409C-BE32-E72D297353CC}">
                <c16:uniqueId val="{0000001D-23FC-420A-BC50-67062B439E94}"/>
              </c:ext>
            </c:extLst>
          </c:dPt>
          <c:cat>
            <c:numRef>
              <c:f>'ld and limp'!$B$13:$R$13</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'ld and limp'!$B$16:$R$16</c:f>
              <c:numCache>
                <c:formatCode>General</c:formatCode>
                <c:ptCount val="17"/>
                <c:pt idx="0">
                  <c:v>139.0010000000002</c:v>
                </c:pt>
                <c:pt idx="1">
                  <c:v>3275.951</c:v>
                </c:pt>
                <c:pt idx="2">
                  <c:v>3334.9229999999998</c:v>
                </c:pt>
                <c:pt idx="3">
                  <c:v>2267.2660000000005</c:v>
                </c:pt>
                <c:pt idx="4">
                  <c:v>1408.027</c:v>
                </c:pt>
                <c:pt idx="5">
                  <c:v>-3426.3710000000001</c:v>
                </c:pt>
                <c:pt idx="6">
                  <c:v>2629.3609999999999</c:v>
                </c:pt>
                <c:pt idx="7">
                  <c:v>-1066.0230000000001</c:v>
                </c:pt>
                <c:pt idx="8">
                  <c:v>6514.5409999999993</c:v>
                </c:pt>
                <c:pt idx="9">
                  <c:v>-4380.1119999999992</c:v>
                </c:pt>
                <c:pt idx="10">
                  <c:v>3930.9830000000002</c:v>
                </c:pt>
                <c:pt idx="11">
                  <c:v>2110.4189999999999</c:v>
                </c:pt>
                <c:pt idx="12">
                  <c:v>6216.4259999999995</c:v>
                </c:pt>
                <c:pt idx="13">
                  <c:v>971.73499999999967</c:v>
                </c:pt>
                <c:pt idx="14">
                  <c:v>-644.83100000000013</c:v>
                </c:pt>
                <c:pt idx="15">
                  <c:v>-379.61399999999958</c:v>
                </c:pt>
                <c:pt idx="16">
                  <c:v>615.12199999999939</c:v>
                </c:pt>
              </c:numCache>
            </c:numRef>
          </c:val>
          <c:extLst>
            <c:ext xmlns:c16="http://schemas.microsoft.com/office/drawing/2014/chart" uri="{C3380CC4-5D6E-409C-BE32-E72D297353CC}">
              <c16:uniqueId val="{0000001E-23FC-420A-BC50-67062B439E94}"/>
            </c:ext>
          </c:extLst>
        </c:ser>
        <c:dLbls>
          <c:showLegendKey val="0"/>
          <c:showVal val="0"/>
          <c:showCatName val="0"/>
          <c:showSerName val="0"/>
          <c:showPercent val="0"/>
          <c:showBubbleSize val="0"/>
        </c:dLbls>
        <c:gapWidth val="219"/>
        <c:overlap val="99"/>
        <c:axId val="447908336"/>
        <c:axId val="447910304"/>
      </c:barChart>
      <c:catAx>
        <c:axId val="44790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47910304"/>
        <c:crosses val="autoZero"/>
        <c:auto val="1"/>
        <c:lblAlgn val="ctr"/>
        <c:lblOffset val="100"/>
        <c:noMultiLvlLbl val="0"/>
      </c:catAx>
      <c:valAx>
        <c:axId val="447910304"/>
        <c:scaling>
          <c:orientation val="minMax"/>
          <c:max val="11000"/>
          <c:min val="-1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rPr>
                  <a:t>Change in Total Economic  Values of  Ecosystems, in millions</a:t>
                </a:r>
                <a:r>
                  <a:rPr lang="en-US" sz="1200" b="1" baseline="0">
                    <a:solidFill>
                      <a:schemeClr val="tx1"/>
                    </a:solidFill>
                  </a:rPr>
                  <a:t> of 2007 USD</a:t>
                </a:r>
                <a:r>
                  <a:rPr lang="en-US" sz="1200" b="1">
                    <a:solidFill>
                      <a:schemeClr val="tx1"/>
                    </a:solidFill>
                  </a:rPr>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4790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7A861-6ED7-491F-9D09-E72BB0AE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8761</Words>
  <Characters>49938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Alisher Mirzabaev</dc:creator>
  <cp:keywords/>
  <dc:description/>
  <cp:lastModifiedBy>Alisher Mirzabaev</cp:lastModifiedBy>
  <cp:revision>3</cp:revision>
  <cp:lastPrinted>2021-03-15T17:11:00Z</cp:lastPrinted>
  <dcterms:created xsi:type="dcterms:W3CDTF">2021-03-17T10:41:00Z</dcterms:created>
  <dcterms:modified xsi:type="dcterms:W3CDTF">2021-03-17T10:42:00Z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http://www.zotero.org/styles/energy-policy</vt:lpwstr>
  </property>
  <property fmtid="{D5CDD505-2E9C-101B-9397-08002B2CF9AE}" pid="13" name="Mendeley Recent Style Name 5_1">
    <vt:lpwstr>Energy Policy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http://www.zotero.org/styles/journal-of-cleaner-production</vt:lpwstr>
  </property>
  <property fmtid="{D5CDD505-2E9C-101B-9397-08002B2CF9AE}" pid="17" name="Mendeley Recent Style Name 7_1">
    <vt:lpwstr>Journal of Cleaner Production</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c9acb5c2-728d-3c7e-beca-7e1921e08da6</vt:lpwstr>
  </property>
  <property fmtid="{D5CDD505-2E9C-101B-9397-08002B2CF9AE}" pid="24" name="Mendeley Citation Style_1">
    <vt:lpwstr>http://www.zotero.org/styles/energy-policy</vt:lpwstr>
  </property>
</Properties>
</file>