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A0396" w14:textId="014852B0" w:rsidR="003F4E16" w:rsidRPr="00552921" w:rsidRDefault="001C010F" w:rsidP="00A67FBB">
      <w:pPr>
        <w:jc w:val="center"/>
        <w:rPr>
          <w:rFonts w:ascii="Times New Roman" w:hAnsi="Times New Roman" w:cs="Times New Roman"/>
          <w:b/>
          <w:bCs/>
          <w:sz w:val="24"/>
          <w:szCs w:val="24"/>
        </w:rPr>
      </w:pPr>
      <w:r w:rsidRPr="00552921">
        <w:rPr>
          <w:rFonts w:ascii="Times New Roman" w:hAnsi="Times New Roman" w:cs="Times New Roman"/>
          <w:b/>
          <w:bCs/>
          <w:sz w:val="24"/>
          <w:szCs w:val="24"/>
        </w:rPr>
        <w:t>Supplementary Appendix</w:t>
      </w:r>
      <w:r w:rsidR="00A67FBB" w:rsidRPr="00552921">
        <w:rPr>
          <w:rFonts w:ascii="Times New Roman" w:hAnsi="Times New Roman" w:cs="Times New Roman"/>
          <w:b/>
          <w:bCs/>
          <w:sz w:val="24"/>
          <w:szCs w:val="24"/>
        </w:rPr>
        <w:t xml:space="preserve"> to</w:t>
      </w:r>
    </w:p>
    <w:p w14:paraId="4E98D94B" w14:textId="5F2012E2" w:rsidR="00FB56ED" w:rsidRPr="00552921" w:rsidRDefault="00FB56ED" w:rsidP="00FB56ED">
      <w:pPr>
        <w:jc w:val="center"/>
        <w:rPr>
          <w:rFonts w:ascii="Times New Roman" w:hAnsi="Times New Roman" w:cs="Times New Roman"/>
          <w:b/>
          <w:bCs/>
        </w:rPr>
      </w:pPr>
      <w:r w:rsidRPr="00552921">
        <w:rPr>
          <w:rFonts w:ascii="Times New Roman" w:hAnsi="Times New Roman" w:cs="Times New Roman"/>
          <w:b/>
          <w:bCs/>
          <w:sz w:val="24"/>
          <w:szCs w:val="24"/>
        </w:rPr>
        <w:t>“</w:t>
      </w:r>
      <w:r w:rsidRPr="00552921">
        <w:rPr>
          <w:rFonts w:ascii="Times New Roman" w:hAnsi="Times New Roman" w:cs="Times New Roman"/>
          <w:b/>
          <w:bCs/>
        </w:rPr>
        <w:t>Can incorporating genotyping data into efficacy estimators improve efficiency of early phase malaria vaccine trials?”</w:t>
      </w:r>
    </w:p>
    <w:p w14:paraId="00C04625" w14:textId="368E50B0" w:rsidR="00A67FBB" w:rsidRPr="00552921" w:rsidRDefault="00552921" w:rsidP="00266002">
      <w:pPr>
        <w:spacing w:line="240" w:lineRule="auto"/>
        <w:jc w:val="center"/>
        <w:rPr>
          <w:rFonts w:ascii="Times New Roman" w:hAnsi="Times New Roman" w:cs="Times New Roman"/>
          <w:b/>
          <w:bCs/>
        </w:rPr>
      </w:pPr>
      <w:r w:rsidRPr="00552921">
        <w:rPr>
          <w:rFonts w:ascii="Times New Roman" w:hAnsi="Times New Roman" w:cs="Times New Roman"/>
        </w:rPr>
        <w:t>Gail E. Potter, Viviane Callier, Biraj Shrestha, Sudhaunshu Joshi, Ankit Dwivedi, Joana C. Silva, Matthew B. Laurens, Dean A. Follmann, Gregory A. Deye</w:t>
      </w:r>
    </w:p>
    <w:sdt>
      <w:sdtPr>
        <w:rPr>
          <w:rFonts w:ascii="Times New Roman" w:eastAsiaTheme="minorHAnsi" w:hAnsi="Times New Roman" w:cs="Times New Roman"/>
          <w:color w:val="auto"/>
          <w:sz w:val="22"/>
          <w:szCs w:val="22"/>
        </w:rPr>
        <w:id w:val="3029937"/>
        <w:docPartObj>
          <w:docPartGallery w:val="Table of Contents"/>
          <w:docPartUnique/>
        </w:docPartObj>
      </w:sdtPr>
      <w:sdtEndPr>
        <w:rPr>
          <w:rFonts w:asciiTheme="minorHAnsi" w:hAnsiTheme="minorHAnsi" w:cstheme="minorBidi"/>
          <w:b/>
          <w:bCs/>
          <w:noProof/>
        </w:rPr>
      </w:sdtEndPr>
      <w:sdtContent>
        <w:p w14:paraId="3D9147A2" w14:textId="43FA9AF4" w:rsidR="003A1AFF" w:rsidRPr="00552921" w:rsidRDefault="003A1AFF">
          <w:pPr>
            <w:pStyle w:val="TOCHeading"/>
            <w:rPr>
              <w:rFonts w:ascii="Times New Roman" w:hAnsi="Times New Roman" w:cs="Times New Roman"/>
            </w:rPr>
          </w:pPr>
          <w:r w:rsidRPr="00552921">
            <w:rPr>
              <w:rFonts w:ascii="Times New Roman" w:hAnsi="Times New Roman" w:cs="Times New Roman"/>
            </w:rPr>
            <w:t>Contents</w:t>
          </w:r>
        </w:p>
        <w:p w14:paraId="3333389C" w14:textId="287E0205" w:rsidR="00930BA2" w:rsidRPr="00266002" w:rsidRDefault="003A1AFF" w:rsidP="00930BA2">
          <w:pPr>
            <w:pStyle w:val="TOC1"/>
            <w:rPr>
              <w:rFonts w:ascii="Times New Roman" w:eastAsiaTheme="minorEastAsia" w:hAnsi="Times New Roman" w:cs="Times New Roman"/>
              <w:noProof/>
            </w:rPr>
          </w:pPr>
          <w:r w:rsidRPr="00552921">
            <w:rPr>
              <w:rFonts w:ascii="Times New Roman" w:hAnsi="Times New Roman" w:cs="Times New Roman"/>
            </w:rPr>
            <w:fldChar w:fldCharType="begin"/>
          </w:r>
          <w:r w:rsidRPr="00552921">
            <w:rPr>
              <w:rFonts w:ascii="Times New Roman" w:hAnsi="Times New Roman" w:cs="Times New Roman"/>
            </w:rPr>
            <w:instrText xml:space="preserve"> TOC \o "1-3" \h \z \u </w:instrText>
          </w:r>
          <w:r w:rsidRPr="00552921">
            <w:rPr>
              <w:rFonts w:ascii="Times New Roman" w:hAnsi="Times New Roman" w:cs="Times New Roman"/>
            </w:rPr>
            <w:fldChar w:fldCharType="separate"/>
          </w:r>
          <w:hyperlink w:anchor="_Toc145496264" w:history="1">
            <w:r w:rsidR="00930BA2" w:rsidRPr="00266002">
              <w:rPr>
                <w:rStyle w:val="Hyperlink"/>
                <w:rFonts w:ascii="Times New Roman" w:hAnsi="Times New Roman" w:cs="Times New Roman"/>
                <w:noProof/>
              </w:rPr>
              <w:t>Figure A1.  Toy example showing “True” malaria infection durations for 8 hypothetical vaccine trial participants in Panel A.</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_Toc145496264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2</w:t>
            </w:r>
            <w:r w:rsidR="00930BA2" w:rsidRPr="00266002">
              <w:rPr>
                <w:rFonts w:ascii="Times New Roman" w:hAnsi="Times New Roman" w:cs="Times New Roman"/>
                <w:noProof/>
                <w:webHidden/>
              </w:rPr>
              <w:fldChar w:fldCharType="end"/>
            </w:r>
          </w:hyperlink>
        </w:p>
        <w:p w14:paraId="4F0F83AD" w14:textId="1A20B012" w:rsidR="00930BA2" w:rsidRPr="00266002" w:rsidRDefault="000F022D" w:rsidP="00930BA2">
          <w:pPr>
            <w:pStyle w:val="TOC1"/>
            <w:rPr>
              <w:rFonts w:ascii="Times New Roman" w:eastAsiaTheme="minorEastAsia" w:hAnsi="Times New Roman" w:cs="Times New Roman"/>
              <w:noProof/>
            </w:rPr>
          </w:pPr>
          <w:hyperlink w:anchor="_Toc145496265" w:history="1">
            <w:r w:rsidR="00930BA2" w:rsidRPr="00266002">
              <w:rPr>
                <w:rStyle w:val="Hyperlink"/>
                <w:rFonts w:ascii="Times New Roman" w:hAnsi="Times New Roman" w:cs="Times New Roman"/>
                <w:noProof/>
              </w:rPr>
              <w:t>Technical Details for Simulation Study 1</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_Toc145496265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3</w:t>
            </w:r>
            <w:r w:rsidR="00930BA2" w:rsidRPr="00266002">
              <w:rPr>
                <w:rFonts w:ascii="Times New Roman" w:hAnsi="Times New Roman" w:cs="Times New Roman"/>
                <w:noProof/>
                <w:webHidden/>
              </w:rPr>
              <w:fldChar w:fldCharType="end"/>
            </w:r>
          </w:hyperlink>
        </w:p>
        <w:p w14:paraId="213B56DF" w14:textId="0742629B" w:rsidR="00930BA2" w:rsidRPr="00266002" w:rsidRDefault="000F022D" w:rsidP="00930BA2">
          <w:pPr>
            <w:pStyle w:val="TOC1"/>
            <w:rPr>
              <w:rFonts w:ascii="Times New Roman" w:eastAsiaTheme="minorEastAsia" w:hAnsi="Times New Roman" w:cs="Times New Roman"/>
              <w:noProof/>
            </w:rPr>
          </w:pPr>
          <w:hyperlink w:anchor="_Toc145496266" w:history="1">
            <w:r w:rsidR="00930BA2" w:rsidRPr="00266002">
              <w:rPr>
                <w:rStyle w:val="Hyperlink"/>
                <w:rFonts w:ascii="Times New Roman" w:hAnsi="Times New Roman" w:cs="Times New Roman"/>
                <w:noProof/>
              </w:rPr>
              <w:t>Table A1.  Input parameters for Simulation Study 1, comparing VE methods for different vaccine-blocking scenarios and mean number of clones transferred per exposure.</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_Toc145496266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4</w:t>
            </w:r>
            <w:r w:rsidR="00930BA2" w:rsidRPr="00266002">
              <w:rPr>
                <w:rFonts w:ascii="Times New Roman" w:hAnsi="Times New Roman" w:cs="Times New Roman"/>
                <w:noProof/>
                <w:webHidden/>
              </w:rPr>
              <w:fldChar w:fldCharType="end"/>
            </w:r>
          </w:hyperlink>
        </w:p>
        <w:p w14:paraId="7C806660" w14:textId="05711B7E" w:rsidR="00930BA2" w:rsidRPr="00266002" w:rsidRDefault="000F022D" w:rsidP="00930BA2">
          <w:pPr>
            <w:pStyle w:val="TOC1"/>
            <w:rPr>
              <w:rFonts w:ascii="Times New Roman" w:eastAsiaTheme="minorEastAsia" w:hAnsi="Times New Roman" w:cs="Times New Roman"/>
              <w:noProof/>
            </w:rPr>
          </w:pPr>
          <w:hyperlink w:anchor="_Toc145496267" w:history="1">
            <w:r w:rsidR="00930BA2" w:rsidRPr="00266002">
              <w:rPr>
                <w:rStyle w:val="Hyperlink"/>
                <w:rFonts w:ascii="Times New Roman" w:hAnsi="Times New Roman" w:cs="Times New Roman"/>
                <w:noProof/>
              </w:rPr>
              <w:t xml:space="preserve">Figure A2: Simulation-estimated power by vaccine blocking mechanism, number of clones transferred per exposure, and VE method, assuming </w:t>
            </w:r>
            <w:r w:rsidR="00930BA2" w:rsidRPr="00266002">
              <w:rPr>
                <w:rStyle w:val="Hyperlink"/>
                <w:rFonts w:ascii="Times New Roman" w:hAnsi="Times New Roman" w:cs="Times New Roman"/>
                <w:b/>
                <w:bCs/>
                <w:noProof/>
              </w:rPr>
              <w:t>10 clones</w:t>
            </w:r>
            <w:r w:rsidR="00930BA2" w:rsidRPr="00266002">
              <w:rPr>
                <w:rStyle w:val="Hyperlink"/>
                <w:rFonts w:ascii="Times New Roman" w:hAnsi="Times New Roman" w:cs="Times New Roman"/>
                <w:noProof/>
              </w:rPr>
              <w:t xml:space="preserve"> circulating in the community.</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_Toc145496267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5</w:t>
            </w:r>
            <w:r w:rsidR="00930BA2" w:rsidRPr="00266002">
              <w:rPr>
                <w:rFonts w:ascii="Times New Roman" w:hAnsi="Times New Roman" w:cs="Times New Roman"/>
                <w:noProof/>
                <w:webHidden/>
              </w:rPr>
              <w:fldChar w:fldCharType="end"/>
            </w:r>
          </w:hyperlink>
        </w:p>
        <w:p w14:paraId="64E46802" w14:textId="335D260F" w:rsidR="00930BA2" w:rsidRPr="00266002" w:rsidRDefault="000F022D" w:rsidP="00930BA2">
          <w:pPr>
            <w:pStyle w:val="TOC1"/>
            <w:rPr>
              <w:rFonts w:ascii="Times New Roman" w:eastAsiaTheme="minorEastAsia" w:hAnsi="Times New Roman" w:cs="Times New Roman"/>
              <w:noProof/>
            </w:rPr>
          </w:pPr>
          <w:hyperlink w:anchor="_Toc145496268" w:history="1">
            <w:r w:rsidR="00930BA2" w:rsidRPr="00266002">
              <w:rPr>
                <w:rStyle w:val="Hyperlink"/>
                <w:rFonts w:ascii="Times New Roman" w:hAnsi="Times New Roman" w:cs="Times New Roman"/>
                <w:noProof/>
              </w:rPr>
              <w:t xml:space="preserve">Figure A3: Simulation-estimated power by vaccine blocking mechanism, number of clones transferred per exposure, and VE method, assuming </w:t>
            </w:r>
            <w:r w:rsidR="00930BA2" w:rsidRPr="00266002">
              <w:rPr>
                <w:rStyle w:val="Hyperlink"/>
                <w:rFonts w:ascii="Times New Roman" w:hAnsi="Times New Roman" w:cs="Times New Roman"/>
                <w:b/>
                <w:bCs/>
                <w:noProof/>
              </w:rPr>
              <w:t>500 clones</w:t>
            </w:r>
            <w:r w:rsidR="00930BA2" w:rsidRPr="00266002">
              <w:rPr>
                <w:rStyle w:val="Hyperlink"/>
                <w:rFonts w:ascii="Times New Roman" w:hAnsi="Times New Roman" w:cs="Times New Roman"/>
                <w:noProof/>
              </w:rPr>
              <w:t xml:space="preserve"> circulating in the community.</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_Toc145496268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6</w:t>
            </w:r>
            <w:r w:rsidR="00930BA2" w:rsidRPr="00266002">
              <w:rPr>
                <w:rFonts w:ascii="Times New Roman" w:hAnsi="Times New Roman" w:cs="Times New Roman"/>
                <w:noProof/>
                <w:webHidden/>
              </w:rPr>
              <w:fldChar w:fldCharType="end"/>
            </w:r>
          </w:hyperlink>
        </w:p>
        <w:p w14:paraId="29770DBD" w14:textId="09BDA19D" w:rsidR="00930BA2" w:rsidRPr="00266002" w:rsidRDefault="000F022D" w:rsidP="00930BA2">
          <w:pPr>
            <w:pStyle w:val="TOC1"/>
            <w:rPr>
              <w:rFonts w:ascii="Times New Roman" w:eastAsiaTheme="minorEastAsia" w:hAnsi="Times New Roman" w:cs="Times New Roman"/>
              <w:noProof/>
            </w:rPr>
          </w:pPr>
          <w:hyperlink w:anchor="_Toc145496269" w:history="1">
            <w:r w:rsidR="00930BA2" w:rsidRPr="00266002">
              <w:rPr>
                <w:rStyle w:val="Hyperlink"/>
                <w:rFonts w:ascii="Times New Roman" w:hAnsi="Times New Roman" w:cs="Times New Roman"/>
                <w:noProof/>
              </w:rPr>
              <w:t xml:space="preserve">Figure A4.  Estimated power, assuming </w:t>
            </w:r>
            <w:r w:rsidR="00930BA2" w:rsidRPr="00266002">
              <w:rPr>
                <w:rStyle w:val="Hyperlink"/>
                <w:rFonts w:ascii="Times New Roman" w:hAnsi="Times New Roman" w:cs="Times New Roman"/>
                <w:b/>
                <w:bCs/>
                <w:noProof/>
              </w:rPr>
              <w:t>500 circulating clones</w:t>
            </w:r>
            <w:r w:rsidR="00930BA2" w:rsidRPr="00266002">
              <w:rPr>
                <w:rStyle w:val="Hyperlink"/>
                <w:rFonts w:ascii="Times New Roman" w:hAnsi="Times New Roman" w:cs="Times New Roman"/>
                <w:noProof/>
              </w:rPr>
              <w:t>, by the four different VE methods by mean number of clones transferred per exposure (Panel A) and mean VE estimator values across simulations (Panel B) with variability represented by 2.5</w:t>
            </w:r>
            <w:r w:rsidR="00930BA2" w:rsidRPr="00266002">
              <w:rPr>
                <w:rStyle w:val="Hyperlink"/>
                <w:rFonts w:ascii="Times New Roman" w:hAnsi="Times New Roman" w:cs="Times New Roman"/>
                <w:noProof/>
                <w:vertAlign w:val="superscript"/>
              </w:rPr>
              <w:t>th</w:t>
            </w:r>
            <w:r w:rsidR="00930BA2" w:rsidRPr="00266002">
              <w:rPr>
                <w:rStyle w:val="Hyperlink"/>
                <w:rFonts w:ascii="Times New Roman" w:hAnsi="Times New Roman" w:cs="Times New Roman"/>
                <w:noProof/>
              </w:rPr>
              <w:t xml:space="preserve"> and 97.5</w:t>
            </w:r>
            <w:r w:rsidR="00930BA2" w:rsidRPr="00266002">
              <w:rPr>
                <w:rStyle w:val="Hyperlink"/>
                <w:rFonts w:ascii="Times New Roman" w:hAnsi="Times New Roman" w:cs="Times New Roman"/>
                <w:noProof/>
                <w:vertAlign w:val="superscript"/>
              </w:rPr>
              <w:t>th</w:t>
            </w:r>
            <w:r w:rsidR="00930BA2" w:rsidRPr="00266002">
              <w:rPr>
                <w:rStyle w:val="Hyperlink"/>
                <w:rFonts w:ascii="Times New Roman" w:hAnsi="Times New Roman" w:cs="Times New Roman"/>
                <w:noProof/>
              </w:rPr>
              <w:t xml:space="preserve"> percentiles.</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_Toc145496269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7</w:t>
            </w:r>
            <w:r w:rsidR="00930BA2" w:rsidRPr="00266002">
              <w:rPr>
                <w:rFonts w:ascii="Times New Roman" w:hAnsi="Times New Roman" w:cs="Times New Roman"/>
                <w:noProof/>
                <w:webHidden/>
              </w:rPr>
              <w:fldChar w:fldCharType="end"/>
            </w:r>
          </w:hyperlink>
        </w:p>
        <w:p w14:paraId="5756CC8C" w14:textId="7B0E0CE3" w:rsidR="00930BA2" w:rsidRPr="00266002" w:rsidRDefault="000F022D" w:rsidP="00930BA2">
          <w:pPr>
            <w:pStyle w:val="TOC1"/>
            <w:rPr>
              <w:rFonts w:ascii="Times New Roman" w:eastAsiaTheme="minorEastAsia" w:hAnsi="Times New Roman" w:cs="Times New Roman"/>
              <w:noProof/>
            </w:rPr>
          </w:pPr>
          <w:hyperlink w:anchor="_Toc145496270" w:history="1">
            <w:r w:rsidR="00930BA2" w:rsidRPr="00266002">
              <w:rPr>
                <w:rStyle w:val="Hyperlink"/>
                <w:rFonts w:ascii="Times New Roman" w:hAnsi="Times New Roman" w:cs="Times New Roman"/>
                <w:noProof/>
              </w:rPr>
              <w:t>Table A2: Efficacy estimates for the three trials analyzed.</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_Toc145496270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8</w:t>
            </w:r>
            <w:r w:rsidR="00930BA2" w:rsidRPr="00266002">
              <w:rPr>
                <w:rFonts w:ascii="Times New Roman" w:hAnsi="Times New Roman" w:cs="Times New Roman"/>
                <w:noProof/>
                <w:webHidden/>
              </w:rPr>
              <w:fldChar w:fldCharType="end"/>
            </w:r>
          </w:hyperlink>
        </w:p>
        <w:p w14:paraId="37F1FC3D" w14:textId="59C70C9D" w:rsidR="00930BA2" w:rsidRPr="00266002" w:rsidRDefault="000F022D" w:rsidP="00930BA2">
          <w:pPr>
            <w:pStyle w:val="TOC1"/>
            <w:rPr>
              <w:rFonts w:ascii="Times New Roman" w:eastAsiaTheme="minorEastAsia" w:hAnsi="Times New Roman" w:cs="Times New Roman"/>
              <w:noProof/>
            </w:rPr>
          </w:pPr>
          <w:hyperlink w:anchor="_Toc145496271" w:history="1">
            <w:r w:rsidR="00930BA2" w:rsidRPr="00266002">
              <w:rPr>
                <w:rStyle w:val="Hyperlink"/>
                <w:rFonts w:ascii="Times New Roman" w:hAnsi="Times New Roman" w:cs="Times New Roman"/>
                <w:noProof/>
              </w:rPr>
              <w:t>Table A3: Summary statistics for the three trials analyzed.</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_Toc145496271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8</w:t>
            </w:r>
            <w:r w:rsidR="00930BA2" w:rsidRPr="00266002">
              <w:rPr>
                <w:rFonts w:ascii="Times New Roman" w:hAnsi="Times New Roman" w:cs="Times New Roman"/>
                <w:noProof/>
                <w:webHidden/>
              </w:rPr>
              <w:fldChar w:fldCharType="end"/>
            </w:r>
          </w:hyperlink>
        </w:p>
        <w:p w14:paraId="596680C8" w14:textId="7F10A169" w:rsidR="00930BA2" w:rsidRPr="00266002" w:rsidRDefault="000F022D" w:rsidP="00930BA2">
          <w:pPr>
            <w:pStyle w:val="TOC1"/>
            <w:rPr>
              <w:rFonts w:ascii="Times New Roman" w:eastAsiaTheme="minorEastAsia" w:hAnsi="Times New Roman" w:cs="Times New Roman"/>
              <w:noProof/>
            </w:rPr>
          </w:pPr>
          <w:hyperlink w:anchor="_Toc145496272" w:history="1">
            <w:r w:rsidR="00930BA2" w:rsidRPr="00266002">
              <w:rPr>
                <w:rStyle w:val="Hyperlink"/>
                <w:rFonts w:ascii="Times New Roman" w:hAnsi="Times New Roman" w:cs="Times New Roman"/>
                <w:noProof/>
              </w:rPr>
              <w:t>Table A4.  Summary statistics from simulations calibrated to RTS,S trial data</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_Toc145496272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9</w:t>
            </w:r>
            <w:r w:rsidR="00930BA2" w:rsidRPr="00266002">
              <w:rPr>
                <w:rFonts w:ascii="Times New Roman" w:hAnsi="Times New Roman" w:cs="Times New Roman"/>
                <w:noProof/>
                <w:webHidden/>
              </w:rPr>
              <w:fldChar w:fldCharType="end"/>
            </w:r>
          </w:hyperlink>
        </w:p>
        <w:p w14:paraId="4C676394" w14:textId="5B8166BB" w:rsidR="00930BA2" w:rsidRPr="00266002" w:rsidRDefault="000F022D" w:rsidP="00930BA2">
          <w:pPr>
            <w:pStyle w:val="TOC1"/>
            <w:rPr>
              <w:rFonts w:ascii="Times New Roman" w:eastAsiaTheme="minorEastAsia" w:hAnsi="Times New Roman" w:cs="Times New Roman"/>
              <w:noProof/>
            </w:rPr>
          </w:pPr>
          <w:hyperlink w:anchor="_Toc145496273" w:history="1">
            <w:r w:rsidR="00930BA2" w:rsidRPr="00266002">
              <w:rPr>
                <w:rStyle w:val="Hyperlink"/>
                <w:rFonts w:ascii="Times New Roman" w:hAnsi="Times New Roman" w:cs="Times New Roman"/>
                <w:noProof/>
              </w:rPr>
              <w:t xml:space="preserve">Figure A5: Monthly molecular force of </w:t>
            </w:r>
            <w:r w:rsidR="00930BA2" w:rsidRPr="00266002">
              <w:rPr>
                <w:rStyle w:val="Hyperlink"/>
                <w:rFonts w:ascii="Times New Roman" w:hAnsi="Times New Roman" w:cs="Times New Roman"/>
                <w:i/>
                <w:iCs/>
                <w:noProof/>
              </w:rPr>
              <w:t>P. vivax</w:t>
            </w:r>
            <w:r w:rsidR="00930BA2" w:rsidRPr="00266002">
              <w:rPr>
                <w:rStyle w:val="Hyperlink"/>
                <w:rFonts w:ascii="Times New Roman" w:hAnsi="Times New Roman" w:cs="Times New Roman"/>
                <w:noProof/>
              </w:rPr>
              <w:t xml:space="preserve"> blood stage infection (molFOI) in the two treatment arms in the primaquine trial.</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_Toc145496273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10</w:t>
            </w:r>
            <w:r w:rsidR="00930BA2" w:rsidRPr="00266002">
              <w:rPr>
                <w:rFonts w:ascii="Times New Roman" w:hAnsi="Times New Roman" w:cs="Times New Roman"/>
                <w:noProof/>
                <w:webHidden/>
              </w:rPr>
              <w:fldChar w:fldCharType="end"/>
            </w:r>
          </w:hyperlink>
        </w:p>
        <w:p w14:paraId="35640653" w14:textId="60D3A57E" w:rsidR="00930BA2" w:rsidRPr="00266002" w:rsidRDefault="000F022D" w:rsidP="00930BA2">
          <w:pPr>
            <w:pStyle w:val="TOC1"/>
            <w:rPr>
              <w:rFonts w:ascii="Times New Roman" w:eastAsiaTheme="minorEastAsia" w:hAnsi="Times New Roman" w:cs="Times New Roman"/>
              <w:noProof/>
            </w:rPr>
          </w:pPr>
          <w:hyperlink w:anchor="_Toc145496274" w:history="1">
            <w:r w:rsidR="00930BA2" w:rsidRPr="00266002">
              <w:rPr>
                <w:rStyle w:val="Hyperlink"/>
                <w:rFonts w:ascii="Times New Roman" w:hAnsi="Times New Roman" w:cs="Times New Roman"/>
                <w:noProof/>
              </w:rPr>
              <w:t>Table A5: Simulation results with exponential durations (mean of 6 months for females; 10 months for males)</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_Toc145496274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11</w:t>
            </w:r>
            <w:r w:rsidR="00930BA2" w:rsidRPr="00266002">
              <w:rPr>
                <w:rFonts w:ascii="Times New Roman" w:hAnsi="Times New Roman" w:cs="Times New Roman"/>
                <w:noProof/>
                <w:webHidden/>
              </w:rPr>
              <w:fldChar w:fldCharType="end"/>
            </w:r>
          </w:hyperlink>
        </w:p>
        <w:p w14:paraId="595364A9" w14:textId="699302E3" w:rsidR="00930BA2" w:rsidRPr="00266002" w:rsidRDefault="000F022D" w:rsidP="00930BA2">
          <w:pPr>
            <w:pStyle w:val="TOC1"/>
            <w:rPr>
              <w:rFonts w:ascii="Times New Roman" w:eastAsiaTheme="minorEastAsia" w:hAnsi="Times New Roman" w:cs="Times New Roman"/>
              <w:noProof/>
            </w:rPr>
          </w:pPr>
          <w:hyperlink w:anchor="_Toc145496275" w:history="1">
            <w:r w:rsidR="00930BA2" w:rsidRPr="00266002">
              <w:rPr>
                <w:rStyle w:val="Hyperlink"/>
                <w:rFonts w:ascii="Times New Roman" w:hAnsi="Times New Roman" w:cs="Times New Roman"/>
                <w:noProof/>
              </w:rPr>
              <w:t>Table A6: Simulation results with durations longer than follow-up period (all durations = 200 days for a 168 day follow-up)</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_Toc145496275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11</w:t>
            </w:r>
            <w:r w:rsidR="00930BA2" w:rsidRPr="00266002">
              <w:rPr>
                <w:rFonts w:ascii="Times New Roman" w:hAnsi="Times New Roman" w:cs="Times New Roman"/>
                <w:noProof/>
                <w:webHidden/>
              </w:rPr>
              <w:fldChar w:fldCharType="end"/>
            </w:r>
          </w:hyperlink>
        </w:p>
        <w:p w14:paraId="6F497E4F" w14:textId="3ACC27C1" w:rsidR="00930BA2" w:rsidRPr="00266002" w:rsidRDefault="000F022D" w:rsidP="00930BA2">
          <w:pPr>
            <w:pStyle w:val="TOC1"/>
            <w:rPr>
              <w:rFonts w:ascii="Times New Roman" w:eastAsiaTheme="minorEastAsia" w:hAnsi="Times New Roman" w:cs="Times New Roman"/>
              <w:noProof/>
            </w:rPr>
          </w:pPr>
          <w:hyperlink w:anchor="_Toc145496276" w:history="1">
            <w:r w:rsidR="00930BA2" w:rsidRPr="00266002">
              <w:rPr>
                <w:rStyle w:val="Hyperlink"/>
                <w:rFonts w:ascii="Times New Roman" w:hAnsi="Times New Roman" w:cs="Times New Roman"/>
                <w:noProof/>
              </w:rPr>
              <w:t>Analytic power derivations</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_Toc145496276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12</w:t>
            </w:r>
            <w:r w:rsidR="00930BA2" w:rsidRPr="00266002">
              <w:rPr>
                <w:rFonts w:ascii="Times New Roman" w:hAnsi="Times New Roman" w:cs="Times New Roman"/>
                <w:noProof/>
                <w:webHidden/>
              </w:rPr>
              <w:fldChar w:fldCharType="end"/>
            </w:r>
          </w:hyperlink>
        </w:p>
        <w:p w14:paraId="717F9182" w14:textId="5B3D9985" w:rsidR="00930BA2" w:rsidRPr="00266002" w:rsidRDefault="000F022D" w:rsidP="00930BA2">
          <w:pPr>
            <w:pStyle w:val="TOC1"/>
            <w:rPr>
              <w:rFonts w:ascii="Times New Roman" w:eastAsiaTheme="minorEastAsia" w:hAnsi="Times New Roman" w:cs="Times New Roman"/>
              <w:noProof/>
            </w:rPr>
          </w:pPr>
          <w:hyperlink w:anchor="_Toc145496277" w:history="1">
            <w:r w:rsidR="00930BA2" w:rsidRPr="00266002">
              <w:rPr>
                <w:rStyle w:val="Hyperlink"/>
                <w:rFonts w:ascii="Times New Roman" w:hAnsi="Times New Roman" w:cs="Times New Roman"/>
                <w:noProof/>
              </w:rPr>
              <w:t>Figure A6. Analytic and simulation-estimated power curves for VE</w:t>
            </w:r>
            <w:r w:rsidR="00930BA2" w:rsidRPr="00266002">
              <w:rPr>
                <w:rStyle w:val="Hyperlink"/>
                <w:rFonts w:ascii="Times New Roman" w:hAnsi="Times New Roman" w:cs="Times New Roman"/>
                <w:noProof/>
                <w:vertAlign w:val="subscript"/>
              </w:rPr>
              <w:t>HR</w:t>
            </w:r>
            <w:r w:rsidR="00930BA2" w:rsidRPr="00266002">
              <w:rPr>
                <w:rStyle w:val="Hyperlink"/>
                <w:rFonts w:ascii="Times New Roman" w:hAnsi="Times New Roman" w:cs="Times New Roman"/>
                <w:noProof/>
              </w:rPr>
              <w:t xml:space="preserve"> and VE</w:t>
            </w:r>
            <w:r w:rsidR="00930BA2" w:rsidRPr="00266002">
              <w:rPr>
                <w:rStyle w:val="Hyperlink"/>
                <w:rFonts w:ascii="Times New Roman" w:hAnsi="Times New Roman" w:cs="Times New Roman"/>
                <w:noProof/>
                <w:vertAlign w:val="subscript"/>
              </w:rPr>
              <w:t>C</w:t>
            </w:r>
            <w:r w:rsidR="00930BA2" w:rsidRPr="00266002">
              <w:rPr>
                <w:rStyle w:val="Hyperlink"/>
                <w:rFonts w:ascii="Times New Roman" w:hAnsi="Times New Roman" w:cs="Times New Roman"/>
                <w:noProof/>
              </w:rPr>
              <w:t xml:space="preserve"> for trials with data structure matching the RTS,S data, assuming exponential time-to-event distributions.</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_Toc145496277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15</w:t>
            </w:r>
            <w:r w:rsidR="00930BA2" w:rsidRPr="00266002">
              <w:rPr>
                <w:rFonts w:ascii="Times New Roman" w:hAnsi="Times New Roman" w:cs="Times New Roman"/>
                <w:noProof/>
                <w:webHidden/>
              </w:rPr>
              <w:fldChar w:fldCharType="end"/>
            </w:r>
          </w:hyperlink>
        </w:p>
        <w:p w14:paraId="45FE2F52" w14:textId="649611A2" w:rsidR="00930BA2" w:rsidRPr="00266002" w:rsidRDefault="000F022D" w:rsidP="00930BA2">
          <w:pPr>
            <w:pStyle w:val="TOC1"/>
            <w:rPr>
              <w:rFonts w:ascii="Times New Roman" w:eastAsiaTheme="minorEastAsia" w:hAnsi="Times New Roman" w:cs="Times New Roman"/>
              <w:noProof/>
            </w:rPr>
          </w:pPr>
          <w:hyperlink w:anchor="_Toc145496278" w:history="1">
            <w:r w:rsidR="00930BA2" w:rsidRPr="00266002">
              <w:rPr>
                <w:rStyle w:val="Hyperlink"/>
                <w:rFonts w:ascii="Times New Roman" w:hAnsi="Times New Roman" w:cs="Times New Roman"/>
                <w:noProof/>
              </w:rPr>
              <w:t>REFERENCES</w:t>
            </w:r>
            <w:r w:rsidR="00930BA2" w:rsidRPr="00266002">
              <w:rPr>
                <w:rFonts w:ascii="Times New Roman" w:hAnsi="Times New Roman" w:cs="Times New Roman"/>
                <w:noProof/>
                <w:webHidden/>
              </w:rPr>
              <w:tab/>
            </w:r>
            <w:r w:rsidR="00930BA2" w:rsidRPr="00266002">
              <w:rPr>
                <w:rFonts w:ascii="Times New Roman" w:hAnsi="Times New Roman" w:cs="Times New Roman"/>
                <w:noProof/>
                <w:webHidden/>
              </w:rPr>
              <w:fldChar w:fldCharType="begin"/>
            </w:r>
            <w:r w:rsidR="00930BA2" w:rsidRPr="00266002">
              <w:rPr>
                <w:rFonts w:ascii="Times New Roman" w:hAnsi="Times New Roman" w:cs="Times New Roman"/>
                <w:noProof/>
                <w:webHidden/>
              </w:rPr>
              <w:instrText xml:space="preserve"> PAGEREF _Toc145496278 \h </w:instrText>
            </w:r>
            <w:r w:rsidR="00930BA2" w:rsidRPr="00266002">
              <w:rPr>
                <w:rFonts w:ascii="Times New Roman" w:hAnsi="Times New Roman" w:cs="Times New Roman"/>
                <w:noProof/>
                <w:webHidden/>
              </w:rPr>
            </w:r>
            <w:r w:rsidR="00930BA2" w:rsidRPr="00266002">
              <w:rPr>
                <w:rFonts w:ascii="Times New Roman" w:hAnsi="Times New Roman" w:cs="Times New Roman"/>
                <w:noProof/>
                <w:webHidden/>
              </w:rPr>
              <w:fldChar w:fldCharType="separate"/>
            </w:r>
            <w:r w:rsidR="00930BA2" w:rsidRPr="00266002">
              <w:rPr>
                <w:rFonts w:ascii="Times New Roman" w:hAnsi="Times New Roman" w:cs="Times New Roman"/>
                <w:noProof/>
                <w:webHidden/>
              </w:rPr>
              <w:t>16</w:t>
            </w:r>
            <w:r w:rsidR="00930BA2" w:rsidRPr="00266002">
              <w:rPr>
                <w:rFonts w:ascii="Times New Roman" w:hAnsi="Times New Roman" w:cs="Times New Roman"/>
                <w:noProof/>
                <w:webHidden/>
              </w:rPr>
              <w:fldChar w:fldCharType="end"/>
            </w:r>
          </w:hyperlink>
        </w:p>
        <w:p w14:paraId="0975F669" w14:textId="3B3C240C" w:rsidR="003A1AFF" w:rsidRDefault="003A1AFF">
          <w:r w:rsidRPr="00552921">
            <w:rPr>
              <w:rFonts w:ascii="Times New Roman" w:hAnsi="Times New Roman" w:cs="Times New Roman"/>
              <w:b/>
              <w:bCs/>
              <w:noProof/>
            </w:rPr>
            <w:fldChar w:fldCharType="end"/>
          </w:r>
        </w:p>
      </w:sdtContent>
    </w:sdt>
    <w:p w14:paraId="12F120CE" w14:textId="77777777" w:rsidR="003A1AFF" w:rsidRDefault="003A1AFF">
      <w:pPr>
        <w:rPr>
          <w:rFonts w:ascii="Times New Roman" w:hAnsi="Times New Roman" w:cs="Times New Roman"/>
          <w:b/>
          <w:bCs/>
        </w:rPr>
      </w:pPr>
    </w:p>
    <w:p w14:paraId="74FC4B0E" w14:textId="7674CF70" w:rsidR="00552921" w:rsidRDefault="00552921">
      <w:pPr>
        <w:rPr>
          <w:rFonts w:ascii="Times New Roman" w:hAnsi="Times New Roman" w:cs="Times New Roman"/>
          <w:b/>
          <w:bCs/>
        </w:rPr>
      </w:pPr>
    </w:p>
    <w:p w14:paraId="7A46F5BE" w14:textId="77777777" w:rsidR="00552921" w:rsidRDefault="00552921">
      <w:pPr>
        <w:rPr>
          <w:rFonts w:ascii="Times New Roman" w:hAnsi="Times New Roman" w:cs="Times New Roman"/>
          <w:b/>
          <w:bCs/>
        </w:rPr>
      </w:pPr>
    </w:p>
    <w:p w14:paraId="1381E56A" w14:textId="069029B7" w:rsidR="004B59D5" w:rsidRPr="0062385E" w:rsidRDefault="004B59D5" w:rsidP="004B59D5">
      <w:pPr>
        <w:rPr>
          <w:rFonts w:ascii="Times New Roman" w:hAnsi="Times New Roman" w:cs="Times New Roman"/>
        </w:rPr>
      </w:pPr>
      <w:bookmarkStart w:id="0" w:name="_Toc145496264"/>
      <w:r w:rsidRPr="00BD2FEF">
        <w:rPr>
          <w:rStyle w:val="tableheaderChar"/>
        </w:rPr>
        <w:lastRenderedPageBreak/>
        <w:t xml:space="preserve">Figure A1.  </w:t>
      </w:r>
      <w:r w:rsidR="00BD2FEF" w:rsidRPr="00BD2FEF">
        <w:rPr>
          <w:rStyle w:val="tableheaderChar"/>
        </w:rPr>
        <w:t>T</w:t>
      </w:r>
      <w:r w:rsidRPr="00BD2FEF">
        <w:rPr>
          <w:rStyle w:val="tableheaderChar"/>
        </w:rPr>
        <w:t xml:space="preserve">oy example </w:t>
      </w:r>
      <w:r w:rsidR="00BD2FEF" w:rsidRPr="00BD2FEF">
        <w:rPr>
          <w:rStyle w:val="tableheaderChar"/>
        </w:rPr>
        <w:t xml:space="preserve">showing </w:t>
      </w:r>
      <w:r w:rsidRPr="00BD2FEF">
        <w:rPr>
          <w:rStyle w:val="tableheaderChar"/>
        </w:rPr>
        <w:t>“True” malaria infection durations for 8 hypothetical vaccine trial participants in Panel A.</w:t>
      </w:r>
      <w:bookmarkEnd w:id="0"/>
      <w:r w:rsidRPr="0062385E">
        <w:rPr>
          <w:rFonts w:ascii="Times New Roman" w:hAnsi="Times New Roman" w:cs="Times New Roman"/>
        </w:rPr>
        <w:t xml:space="preserve"> The vaccine group experienced fewer infections, with a smaller number of clones, and their infections tended to occur later than controls.  Panel B shows the information gathered by monthly thick blood smear (TBS) tests, which forms the basis of estimating efficacy by the risk ratio or hazard ratio approach.  Panel C shows the subset of information from the TBS results used to estimate efficacy based on the risk ratio (RR).  For each participant, their 6 TBS results are summarized by a binary variable indicating at least one positive TBS during follow-up.  Information on the timing and number of positive TBS results is not used.  Panel D shows the information used to estimate efficacy based on the hazard ratio.  Unlike the RR approach, this approach incorporates time to first infection, so gives a larger estimate.  However, this approach still discards information about subsequent infections and number of clones.  </w:t>
      </w:r>
    </w:p>
    <w:p w14:paraId="794AC748" w14:textId="77777777" w:rsidR="004B59D5" w:rsidRPr="0062385E" w:rsidRDefault="004B59D5" w:rsidP="004B59D5">
      <w:pPr>
        <w:rPr>
          <w:rFonts w:ascii="Times New Roman" w:hAnsi="Times New Roman" w:cs="Times New Roman"/>
        </w:rPr>
      </w:pPr>
      <w:r w:rsidRPr="0062385E">
        <w:rPr>
          <w:rFonts w:ascii="Times New Roman" w:hAnsi="Times New Roman" w:cs="Times New Roman"/>
          <w:noProof/>
        </w:rPr>
        <w:drawing>
          <wp:inline distT="0" distB="0" distL="0" distR="0" wp14:anchorId="44CC02B4" wp14:editId="475FA2CE">
            <wp:extent cx="5755963" cy="4602311"/>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283" cy="4604965"/>
                    </a:xfrm>
                    <a:prstGeom prst="rect">
                      <a:avLst/>
                    </a:prstGeom>
                    <a:noFill/>
                    <a:ln>
                      <a:noFill/>
                    </a:ln>
                  </pic:spPr>
                </pic:pic>
              </a:graphicData>
            </a:graphic>
          </wp:inline>
        </w:drawing>
      </w:r>
    </w:p>
    <w:p w14:paraId="3B5CB30E" w14:textId="0C2747F0" w:rsidR="001C010F" w:rsidRPr="0062385E" w:rsidRDefault="001C010F">
      <w:pPr>
        <w:rPr>
          <w:rFonts w:ascii="Times New Roman" w:hAnsi="Times New Roman" w:cs="Times New Roman"/>
        </w:rPr>
      </w:pPr>
    </w:p>
    <w:p w14:paraId="59FF6C25" w14:textId="36E4BCDB" w:rsidR="00394368" w:rsidRPr="0062385E" w:rsidRDefault="00394368">
      <w:pPr>
        <w:rPr>
          <w:rFonts w:ascii="Times New Roman" w:hAnsi="Times New Roman" w:cs="Times New Roman"/>
        </w:rPr>
      </w:pPr>
    </w:p>
    <w:p w14:paraId="37771288" w14:textId="77777777" w:rsidR="009166B6" w:rsidRDefault="009166B6">
      <w:pPr>
        <w:rPr>
          <w:rFonts w:ascii="Times New Roman" w:hAnsi="Times New Roman" w:cs="Times New Roman"/>
        </w:rPr>
      </w:pPr>
      <w:r>
        <w:rPr>
          <w:rFonts w:ascii="Times New Roman" w:hAnsi="Times New Roman" w:cs="Times New Roman"/>
        </w:rPr>
        <w:br w:type="page"/>
      </w:r>
    </w:p>
    <w:p w14:paraId="29C37BA0" w14:textId="54CCD015" w:rsidR="00AF03CE" w:rsidRDefault="009166B6" w:rsidP="009166B6">
      <w:pPr>
        <w:pStyle w:val="tableheader"/>
      </w:pPr>
      <w:bookmarkStart w:id="1" w:name="_Toc145496265"/>
      <w:r>
        <w:lastRenderedPageBreak/>
        <w:t xml:space="preserve">Technical Details for </w:t>
      </w:r>
      <w:r w:rsidR="00AF03CE" w:rsidRPr="0062385E">
        <w:t>Simulation Study 1</w:t>
      </w:r>
      <w:bookmarkEnd w:id="1"/>
    </w:p>
    <w:p w14:paraId="5057A4F9" w14:textId="77777777" w:rsidR="009166B6" w:rsidRPr="0062385E" w:rsidRDefault="009166B6" w:rsidP="009166B6">
      <w:pPr>
        <w:pStyle w:val="tableheader"/>
      </w:pPr>
    </w:p>
    <w:p w14:paraId="512D2C23" w14:textId="7268B9FE" w:rsidR="00E80A2B" w:rsidRPr="0062385E" w:rsidRDefault="00E80A2B" w:rsidP="00E80A2B">
      <w:pPr>
        <w:rPr>
          <w:rFonts w:ascii="Times New Roman" w:hAnsi="Times New Roman" w:cs="Times New Roman"/>
        </w:rPr>
      </w:pPr>
      <w:r w:rsidRPr="0062385E">
        <w:rPr>
          <w:rFonts w:ascii="Times New Roman" w:hAnsi="Times New Roman" w:cs="Times New Roman"/>
        </w:rPr>
        <w:t>To compare power of the different approaches, we performed a simulation study exploring a range of parameters. The simulation worked as follows:</w:t>
      </w:r>
    </w:p>
    <w:p w14:paraId="0DB94060" w14:textId="59552466" w:rsidR="00E80A2B" w:rsidRPr="0062385E" w:rsidRDefault="00E80A2B" w:rsidP="003E216D">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 xml:space="preserve">Half of the n participants were randomized to the vaccine arm and half to placebo.  </w:t>
      </w:r>
    </w:p>
    <w:p w14:paraId="16E76078" w14:textId="2BE941AA"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 xml:space="preserve">Exposure events were simulated with equal rates in the two arms via a Poisson process.  We define an “exposure event” as exposure sufficient to cause a blood-stage infection in a control participant, so the event may correspond to multiple infectious bites.  </w:t>
      </w:r>
    </w:p>
    <w:p w14:paraId="456C9AE8"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We assumed an average of 120 days between events so that 75% of participants (1-</w:t>
      </w:r>
      <w:bookmarkStart w:id="2" w:name="_Int_bLVEfFE8"/>
      <w:proofErr w:type="gramStart"/>
      <w:r w:rsidRPr="0062385E">
        <w:rPr>
          <w:rFonts w:ascii="Times New Roman" w:hAnsi="Times New Roman" w:cs="Times New Roman"/>
        </w:rPr>
        <w:t>exp(</w:t>
      </w:r>
      <w:bookmarkEnd w:id="2"/>
      <w:proofErr w:type="gramEnd"/>
      <w:r w:rsidRPr="0062385E">
        <w:rPr>
          <w:rFonts w:ascii="Times New Roman" w:hAnsi="Times New Roman" w:cs="Times New Roman"/>
        </w:rPr>
        <w:t>-168/120) experience at least one exposure during a 168-day (6-month) follow-up period.</w:t>
      </w:r>
    </w:p>
    <w:p w14:paraId="727FA2C6" w14:textId="77777777"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 xml:space="preserve">Each exposure event may transfer multiple </w:t>
      </w:r>
      <w:r w:rsidRPr="0062385E">
        <w:rPr>
          <w:rFonts w:ascii="Times New Roman" w:hAnsi="Times New Roman" w:cs="Times New Roman"/>
          <w:i/>
          <w:iCs/>
        </w:rPr>
        <w:t xml:space="preserve">P. falciparum </w:t>
      </w:r>
      <w:r w:rsidRPr="0062385E">
        <w:rPr>
          <w:rFonts w:ascii="Times New Roman" w:hAnsi="Times New Roman" w:cs="Times New Roman"/>
        </w:rPr>
        <w:t>clones, which then may be blocked by the vaccine.  For each exposure event, the number of clones transferred (n</w:t>
      </w:r>
      <w:r w:rsidRPr="0062385E">
        <w:rPr>
          <w:rFonts w:ascii="Times New Roman" w:hAnsi="Times New Roman" w:cs="Times New Roman"/>
          <w:vertAlign w:val="subscript"/>
        </w:rPr>
        <w:t>c</w:t>
      </w:r>
      <w:r w:rsidRPr="0062385E">
        <w:rPr>
          <w:rFonts w:ascii="Times New Roman" w:hAnsi="Times New Roman" w:cs="Times New Roman"/>
        </w:rPr>
        <w:t>) was sampled from a truncated Poisson distribution with mean 3.  The truncation forces values to range from 1 to 10 since we assumed 10 clones are circulating in the community.  Then, the specific n</w:t>
      </w:r>
      <w:r w:rsidRPr="0062385E">
        <w:rPr>
          <w:rFonts w:ascii="Times New Roman" w:hAnsi="Times New Roman" w:cs="Times New Roman"/>
          <w:vertAlign w:val="subscript"/>
        </w:rPr>
        <w:t>c</w:t>
      </w:r>
      <w:r w:rsidRPr="0062385E">
        <w:rPr>
          <w:rFonts w:ascii="Times New Roman" w:hAnsi="Times New Roman" w:cs="Times New Roman"/>
        </w:rPr>
        <w:t xml:space="preserve"> clones transferred during the bite were sampled from the set of 10 circulating clones.</w:t>
      </w:r>
    </w:p>
    <w:p w14:paraId="259486BC" w14:textId="72227D42"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Vaccine blocking was simulated according to different scenarios:</w:t>
      </w:r>
    </w:p>
    <w:p w14:paraId="4E019710"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 xml:space="preserve">Scenario 1: To simulate performance of a vaccine that works identically for all clones, each clone was blocked with probability 0.5.  This means that for vaccinees, each clone present in a bite is half as likely to lead to a blood stage infection than for controls.  The infection data for each vaccinee includes only the non-blocked clones.  </w:t>
      </w:r>
    </w:p>
    <w:p w14:paraId="2E0D2691" w14:textId="06D1399B"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Scenario 2: To simulate performance of a vaccine that protects perfectly against a subset of clones (set A</w:t>
      </w:r>
      <w:proofErr w:type="gramStart"/>
      <w:r w:rsidRPr="0062385E">
        <w:rPr>
          <w:rFonts w:ascii="Times New Roman" w:hAnsi="Times New Roman" w:cs="Times New Roman"/>
        </w:rPr>
        <w:t>), but</w:t>
      </w:r>
      <w:proofErr w:type="gramEnd"/>
      <w:r w:rsidRPr="0062385E">
        <w:rPr>
          <w:rFonts w:ascii="Times New Roman" w:hAnsi="Times New Roman" w:cs="Times New Roman"/>
        </w:rPr>
        <w:t xml:space="preserve"> confers no protection against others (Set B), clones from Set A are removed while none from Set B are removed.  We assumed </w:t>
      </w:r>
      <w:r w:rsidR="00182E08">
        <w:rPr>
          <w:rFonts w:ascii="Times New Roman" w:hAnsi="Times New Roman" w:cs="Times New Roman"/>
        </w:rPr>
        <w:t xml:space="preserve">that half of the circulating clones </w:t>
      </w:r>
      <w:r w:rsidR="007B44EC">
        <w:rPr>
          <w:rFonts w:ascii="Times New Roman" w:hAnsi="Times New Roman" w:cs="Times New Roman"/>
        </w:rPr>
        <w:t xml:space="preserve">are </w:t>
      </w:r>
      <w:r w:rsidRPr="0062385E">
        <w:rPr>
          <w:rFonts w:ascii="Times New Roman" w:hAnsi="Times New Roman" w:cs="Times New Roman"/>
        </w:rPr>
        <w:t xml:space="preserve">in Set A and </w:t>
      </w:r>
      <w:r w:rsidR="007B44EC">
        <w:rPr>
          <w:rFonts w:ascii="Times New Roman" w:hAnsi="Times New Roman" w:cs="Times New Roman"/>
        </w:rPr>
        <w:t>half</w:t>
      </w:r>
      <w:r w:rsidR="007B44EC" w:rsidRPr="0062385E">
        <w:rPr>
          <w:rFonts w:ascii="Times New Roman" w:hAnsi="Times New Roman" w:cs="Times New Roman"/>
        </w:rPr>
        <w:t xml:space="preserve"> </w:t>
      </w:r>
      <w:r w:rsidRPr="0062385E">
        <w:rPr>
          <w:rFonts w:ascii="Times New Roman" w:hAnsi="Times New Roman" w:cs="Times New Roman"/>
        </w:rPr>
        <w:t>in Set B.</w:t>
      </w:r>
    </w:p>
    <w:p w14:paraId="498D55C7"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 xml:space="preserve">Scenario 3: To simulate performance of a vaccine that protects partially (75%) against clones in set A and confers lower protection (25%) against those in Set B, clones from Set A are removed with probability 0.75 and those from Set B are removed with probability 0.25. </w:t>
      </w:r>
    </w:p>
    <w:p w14:paraId="4E20899C"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Scenario 4: To confirm that Type 1 error is controlled, an ineffective vaccine was simulated.</w:t>
      </w:r>
    </w:p>
    <w:p w14:paraId="514C091A" w14:textId="3BDA4229"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 xml:space="preserve">For each clone, the infection duration was sampled from </w:t>
      </w:r>
      <w:r w:rsidR="00B6106F" w:rsidRPr="0062385E">
        <w:rPr>
          <w:rFonts w:ascii="Times New Roman" w:hAnsi="Times New Roman" w:cs="Times New Roman"/>
        </w:rPr>
        <w:t>exponential distributions with a mean of 303 days for females and 167 days for males (Means are from Briggs et al. [1])</w:t>
      </w:r>
      <w:r w:rsidRPr="0062385E">
        <w:rPr>
          <w:rFonts w:ascii="Times New Roman" w:hAnsi="Times New Roman" w:cs="Times New Roman"/>
        </w:rPr>
        <w:t xml:space="preserve">.  </w:t>
      </w:r>
      <w:r w:rsidR="00B6106F" w:rsidRPr="0062385E">
        <w:rPr>
          <w:rFonts w:ascii="Times New Roman" w:hAnsi="Times New Roman" w:cs="Times New Roman"/>
        </w:rPr>
        <w:t>Enrollment was assumed to be equal between the sexes.</w:t>
      </w:r>
    </w:p>
    <w:p w14:paraId="6D0605B5" w14:textId="77777777"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An “observed” data set was created by sampling from the simulated data at 14-day intervals over a 168-day follow-up period.  The thick blood smear test is assumed to have perfect sensitivity and specificity.  We assumed no dropout.</w:t>
      </w:r>
    </w:p>
    <w:p w14:paraId="1B15D3BD" w14:textId="77777777" w:rsidR="00E80A2B" w:rsidRPr="0062385E" w:rsidRDefault="00E80A2B"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Estimates for the different endpoints/estimands were calculated with p-values as follows:</w:t>
      </w:r>
    </w:p>
    <w:p w14:paraId="2F68AB30"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Risk ratio approach:  Fisher's exact test was used to test for a difference in proportions.</w:t>
      </w:r>
    </w:p>
    <w:p w14:paraId="5D7C2CBF"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Hazard ratio approach: Cox regression was performed to calculate the hazard ratio based on the time to first positive TBS results.  People not infected during follow-up were censored at day 168.  A p-value was calculated with the score test.</w:t>
      </w:r>
    </w:p>
    <w:p w14:paraId="7FCD9332" w14:textId="77777777"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 xml:space="preserve">molFOI approach: For each person, the number of unique clones present in the first positive TBS were counted.  In subsequent samples, new clones were added to the count, </w:t>
      </w:r>
      <w:r w:rsidRPr="0062385E">
        <w:rPr>
          <w:rFonts w:ascii="Times New Roman" w:hAnsi="Times New Roman" w:cs="Times New Roman"/>
        </w:rPr>
        <w:lastRenderedPageBreak/>
        <w:t xml:space="preserve">and repeat clones were added if separated from their prior occurrence by a TBS showing the absence of that clone.  Time-at-risk was set to 168 days for all people.  Quasi-poisson regression was performed with log-transformed time-at-risk as an offset and a treatment group indicator to estimate the incidence rate ratio.  </w:t>
      </w:r>
    </w:p>
    <w:p w14:paraId="0C94D004" w14:textId="1AEE289F" w:rsidR="00E80A2B" w:rsidRPr="0062385E" w:rsidRDefault="00E80A2B" w:rsidP="00E80A2B">
      <w:pPr>
        <w:pStyle w:val="ListParagraph"/>
        <w:numPr>
          <w:ilvl w:val="1"/>
          <w:numId w:val="1"/>
        </w:numPr>
        <w:spacing w:after="0" w:line="273" w:lineRule="auto"/>
        <w:rPr>
          <w:rFonts w:ascii="Times New Roman" w:hAnsi="Times New Roman" w:cs="Times New Roman"/>
        </w:rPr>
      </w:pPr>
      <w:r w:rsidRPr="0062385E">
        <w:rPr>
          <w:rFonts w:ascii="Times New Roman" w:hAnsi="Times New Roman" w:cs="Times New Roman"/>
        </w:rPr>
        <w:t xml:space="preserve">VEc approach: Let </w:t>
      </w:r>
      <m:oMath>
        <m:acc>
          <m:accPr>
            <m:ctrlPr>
              <w:rPr>
                <w:rFonts w:ascii="Cambria Math" w:hAnsi="Cambria Math" w:cs="Times New Roman"/>
                <w:iCs/>
              </w:rPr>
            </m:ctrlPr>
          </m:accPr>
          <m:e>
            <m:r>
              <m:rPr>
                <m:sty m:val="p"/>
              </m:rPr>
              <w:rPr>
                <w:rFonts w:ascii="Cambria Math" w:hAnsi="Cambria Math" w:cs="Times New Roman"/>
              </w:rPr>
              <m:t>β</m:t>
            </m:r>
          </m:e>
        </m:acc>
      </m:oMath>
      <w:r w:rsidRPr="0062385E">
        <w:rPr>
          <w:rFonts w:ascii="Times New Roman" w:hAnsi="Times New Roman" w:cs="Times New Roman"/>
        </w:rPr>
        <w:t xml:space="preserve"> denote the</w:t>
      </w:r>
      <w:r w:rsidR="00EF21F2">
        <w:rPr>
          <w:rFonts w:ascii="Times New Roman" w:hAnsi="Times New Roman" w:cs="Times New Roman"/>
        </w:rPr>
        <w:t xml:space="preserve"> </w:t>
      </w:r>
      <w:r w:rsidRPr="0062385E">
        <w:rPr>
          <w:rFonts w:ascii="Times New Roman" w:hAnsi="Times New Roman" w:cs="Times New Roman"/>
        </w:rPr>
        <w:t>log HR from the Cox model in (a)</w:t>
      </w:r>
      <w:r w:rsidR="00EE0DAA" w:rsidRPr="0062385E">
        <w:rPr>
          <w:rFonts w:ascii="Times New Roman" w:hAnsi="Times New Roman" w:cs="Times New Roman"/>
        </w:rPr>
        <w:t xml:space="preserve">, Z be a binary treatment group indicator, and </w:t>
      </w:r>
      <w:r w:rsidRPr="0062385E">
        <w:rPr>
          <w:rFonts w:ascii="Times New Roman" w:hAnsi="Times New Roman" w:cs="Times New Roman"/>
        </w:rPr>
        <w:t>let</w:t>
      </w:r>
      <w:r w:rsidR="005C5051" w:rsidRPr="0062385E">
        <w:rPr>
          <w:rFonts w:ascii="Times New Roman" w:hAnsi="Times New Roman" w:cs="Times New Roman"/>
        </w:rPr>
        <w:t xml:space="preserv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Z</m:t>
            </m:r>
          </m:sub>
        </m:sSub>
      </m:oMath>
      <w:r w:rsidRPr="0062385E">
        <w:rPr>
          <w:rFonts w:ascii="Times New Roman" w:hAnsi="Times New Roman" w:cs="Times New Roman"/>
        </w:rPr>
        <w:t xml:space="preserve"> denote the </w:t>
      </w:r>
      <w:r w:rsidR="00EE0DAA" w:rsidRPr="0062385E">
        <w:rPr>
          <w:rFonts w:ascii="Times New Roman" w:hAnsi="Times New Roman" w:cs="Times New Roman"/>
        </w:rPr>
        <w:t xml:space="preserve">mean </w:t>
      </w:r>
      <w:r w:rsidRPr="0062385E">
        <w:rPr>
          <w:rFonts w:ascii="Times New Roman" w:hAnsi="Times New Roman" w:cs="Times New Roman"/>
        </w:rPr>
        <w:t xml:space="preserve">of clones for the first infection among vaccinees </w:t>
      </w:r>
      <w:r w:rsidR="00EE0DAA" w:rsidRPr="0062385E">
        <w:rPr>
          <w:rFonts w:ascii="Times New Roman" w:hAnsi="Times New Roman" w:cs="Times New Roman"/>
        </w:rPr>
        <w:t xml:space="preserve">(Z=1) </w:t>
      </w:r>
      <w:r w:rsidRPr="0062385E">
        <w:rPr>
          <w:rFonts w:ascii="Times New Roman" w:hAnsi="Times New Roman" w:cs="Times New Roman"/>
        </w:rPr>
        <w:t>and controls</w:t>
      </w:r>
      <w:r w:rsidR="00EE0DAA" w:rsidRPr="0062385E">
        <w:rPr>
          <w:rFonts w:ascii="Times New Roman" w:hAnsi="Times New Roman" w:cs="Times New Roman"/>
        </w:rPr>
        <w:t xml:space="preserve"> (Z=0)</w:t>
      </w:r>
      <w:r w:rsidRPr="0062385E">
        <w:rPr>
          <w:rFonts w:ascii="Times New Roman" w:hAnsi="Times New Roman" w:cs="Times New Roman"/>
        </w:rPr>
        <w:t>.  We calculated VE</w:t>
      </w:r>
      <w:r w:rsidR="00F63F82">
        <w:rPr>
          <w:rFonts w:ascii="Times New Roman" w:hAnsi="Times New Roman" w:cs="Times New Roman"/>
          <w:vertAlign w:val="subscript"/>
        </w:rPr>
        <w:t>C</w:t>
      </w:r>
      <w:r w:rsidRPr="0062385E">
        <w:rPr>
          <w:rFonts w:ascii="Times New Roman" w:hAnsi="Times New Roman" w:cs="Times New Roman"/>
        </w:rPr>
        <w:t xml:space="preserve"> as 1 – </w:t>
      </w:r>
      <m:oMath>
        <m:acc>
          <m:accPr>
            <m:ctrlPr>
              <w:rPr>
                <w:rFonts w:ascii="Cambria Math" w:hAnsi="Cambria Math" w:cs="Times New Roman"/>
                <w:i/>
              </w:rPr>
            </m:ctrlPr>
          </m:accPr>
          <m:e>
            <m:r>
              <w:rPr>
                <w:rFonts w:ascii="Cambria Math" w:hAnsi="Cambria Math" w:cs="Times New Roman"/>
              </w:rPr>
              <m:t>Δ</m:t>
            </m:r>
          </m:e>
        </m:acc>
      </m:oMath>
      <w:r w:rsidRPr="0062385E">
        <w:rPr>
          <w:rFonts w:ascii="Times New Roman" w:hAnsi="Times New Roman" w:cs="Times New Roman"/>
        </w:rPr>
        <w:t xml:space="preserve">, where Δ was estimated by </w:t>
      </w:r>
      <m:oMath>
        <m:acc>
          <m:accPr>
            <m:ctrlPr>
              <w:rPr>
                <w:rFonts w:ascii="Cambria Math" w:hAnsi="Cambria Math" w:cs="Times New Roman"/>
                <w:i/>
              </w:rPr>
            </m:ctrlPr>
          </m:accPr>
          <m:e>
            <m:r>
              <w:rPr>
                <w:rFonts w:ascii="Cambria Math" w:hAnsi="Cambria Math" w:cs="Times New Roman"/>
              </w:rPr>
              <m:t>Δ</m:t>
            </m:r>
          </m:e>
        </m:acc>
        <m:r>
          <w:rPr>
            <w:rFonts w:ascii="Cambria Math" w:hAnsi="Cambria Math" w:cs="Times New Roman"/>
          </w:rPr>
          <m:t xml:space="preserve">= </m:t>
        </m:r>
      </m:oMath>
      <w:proofErr w:type="gramStart"/>
      <w:r w:rsidRPr="0062385E">
        <w:rPr>
          <w:rFonts w:ascii="Times New Roman" w:hAnsi="Times New Roman" w:cs="Times New Roman"/>
        </w:rPr>
        <w:t>exp(</w:t>
      </w:r>
      <w:proofErr w:type="gramEnd"/>
      <m:oMath>
        <m:acc>
          <m:accPr>
            <m:ctrlPr>
              <w:rPr>
                <w:rFonts w:ascii="Cambria Math" w:hAnsi="Cambria Math" w:cs="Times New Roman"/>
                <w:i/>
              </w:rPr>
            </m:ctrlPr>
          </m:accPr>
          <m:e>
            <m:r>
              <w:rPr>
                <w:rFonts w:ascii="Cambria Math" w:hAnsi="Cambria Math" w:cs="Times New Roman"/>
              </w:rPr>
              <m:t>β</m:t>
            </m:r>
          </m:e>
        </m:acc>
      </m:oMath>
      <w:r w:rsidRPr="0062385E">
        <w:rPr>
          <w:rFonts w:ascii="Times New Roman" w:hAnsi="Times New Roman" w:cs="Times New Roman"/>
        </w:rPr>
        <w:t xml:space="preserve">) </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1</m:t>
            </m:r>
          </m:sub>
        </m:sSub>
      </m:oMath>
      <w:r w:rsidRPr="0062385E">
        <w:rPr>
          <w:rFonts w:ascii="Times New Roman" w:hAnsi="Times New Roman" w:cs="Times New Roman"/>
        </w:rPr>
        <w:t>/</w:t>
      </w:r>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0</m:t>
            </m:r>
          </m:sub>
        </m:sSub>
      </m:oMath>
      <w:r w:rsidRPr="0062385E">
        <w:rPr>
          <w:rFonts w:ascii="Times New Roman" w:hAnsi="Times New Roman" w:cs="Times New Roman"/>
          <w:vertAlign w:val="subscript"/>
        </w:rPr>
        <w:t xml:space="preserve">. </w:t>
      </w:r>
      <w:r w:rsidRPr="0062385E">
        <w:rPr>
          <w:rFonts w:ascii="Times New Roman" w:hAnsi="Times New Roman" w:cs="Times New Roman"/>
        </w:rPr>
        <w:t xml:space="preserve"> We performed a Wald test comparing log(Δ) to the null value of zero since </w:t>
      </w:r>
      <w:proofErr w:type="gramStart"/>
      <w:r w:rsidRPr="0062385E">
        <w:rPr>
          <w:rFonts w:ascii="Times New Roman" w:hAnsi="Times New Roman" w:cs="Times New Roman"/>
        </w:rPr>
        <w:t>log(</w:t>
      </w:r>
      <w:proofErr w:type="gramEnd"/>
      <m:oMath>
        <m:acc>
          <m:accPr>
            <m:ctrlPr>
              <w:rPr>
                <w:rFonts w:ascii="Cambria Math" w:hAnsi="Cambria Math" w:cs="Times New Roman"/>
                <w:i/>
              </w:rPr>
            </m:ctrlPr>
          </m:accPr>
          <m:e>
            <m:r>
              <w:rPr>
                <w:rFonts w:ascii="Cambria Math" w:hAnsi="Cambria Math" w:cs="Times New Roman"/>
              </w:rPr>
              <m:t>Δ</m:t>
            </m:r>
          </m:e>
        </m:acc>
      </m:oMath>
      <w:r w:rsidRPr="0062385E">
        <w:rPr>
          <w:rFonts w:ascii="Times New Roman" w:hAnsi="Times New Roman" w:cs="Times New Roman"/>
        </w:rPr>
        <w:t xml:space="preserve">) rather than </w:t>
      </w:r>
      <m:oMath>
        <m:acc>
          <m:accPr>
            <m:ctrlPr>
              <w:rPr>
                <w:rFonts w:ascii="Cambria Math" w:hAnsi="Cambria Math" w:cs="Times New Roman"/>
                <w:i/>
              </w:rPr>
            </m:ctrlPr>
          </m:accPr>
          <m:e>
            <m:r>
              <w:rPr>
                <w:rFonts w:ascii="Cambria Math" w:hAnsi="Cambria Math" w:cs="Times New Roman"/>
              </w:rPr>
              <m:t>Δ</m:t>
            </m:r>
          </m:e>
        </m:acc>
      </m:oMath>
      <w:r w:rsidRPr="0062385E">
        <w:rPr>
          <w:rFonts w:ascii="Times New Roman" w:hAnsi="Times New Roman" w:cs="Times New Roman"/>
        </w:rPr>
        <w:t xml:space="preserve"> is asymptotically normal.  The standard error for </w:t>
      </w:r>
      <m:oMath>
        <m:r>
          <m:rPr>
            <m:sty m:val="p"/>
          </m:rPr>
          <w:rPr>
            <w:rFonts w:ascii="Cambria Math" w:hAnsi="Cambria Math" w:cs="Times New Roman"/>
          </w:rPr>
          <m:t>log⁡</m:t>
        </m:r>
        <m:r>
          <w:rPr>
            <w:rFonts w:ascii="Cambria Math" w:hAnsi="Cambria Math" w:cs="Times New Roman"/>
          </w:rPr>
          <m:t>(</m:t>
        </m:r>
        <m:acc>
          <m:accPr>
            <m:ctrlPr>
              <w:rPr>
                <w:rFonts w:ascii="Cambria Math" w:hAnsi="Cambria Math" w:cs="Times New Roman"/>
                <w:i/>
              </w:rPr>
            </m:ctrlPr>
          </m:accPr>
          <m:e>
            <m:r>
              <w:rPr>
                <w:rFonts w:ascii="Cambria Math" w:hAnsi="Cambria Math" w:cs="Times New Roman"/>
              </w:rPr>
              <m:t>Δ</m:t>
            </m:r>
          </m:e>
        </m:acc>
        <m:r>
          <w:rPr>
            <w:rFonts w:ascii="Cambria Math" w:hAnsi="Cambria Math" w:cs="Times New Roman"/>
          </w:rPr>
          <m:t>)</m:t>
        </m:r>
      </m:oMath>
      <w:r w:rsidRPr="0062385E">
        <w:rPr>
          <w:rFonts w:ascii="Times New Roman" w:hAnsi="Times New Roman" w:cs="Times New Roman"/>
        </w:rPr>
        <w:t xml:space="preserve"> was </w:t>
      </w:r>
      <w:r w:rsidR="004E7570">
        <w:rPr>
          <w:rFonts w:ascii="Times New Roman" w:hAnsi="Times New Roman" w:cs="Times New Roman"/>
        </w:rPr>
        <w:t xml:space="preserve">previously </w:t>
      </w:r>
      <w:r w:rsidRPr="0062385E">
        <w:rPr>
          <w:rFonts w:ascii="Times New Roman" w:hAnsi="Times New Roman" w:cs="Times New Roman"/>
        </w:rPr>
        <w:t xml:space="preserve">derived </w:t>
      </w:r>
      <w:r w:rsidR="004E7570">
        <w:rPr>
          <w:rFonts w:ascii="Times New Roman" w:hAnsi="Times New Roman" w:cs="Times New Roman"/>
        </w:rPr>
        <w:t xml:space="preserve">using </w:t>
      </w:r>
      <w:r w:rsidRPr="0062385E">
        <w:rPr>
          <w:rFonts w:ascii="Times New Roman" w:hAnsi="Times New Roman" w:cs="Times New Roman"/>
        </w:rPr>
        <w:t>the delta method</w:t>
      </w:r>
      <w:r w:rsidR="004E7570">
        <w:rPr>
          <w:rFonts w:ascii="Times New Roman" w:hAnsi="Times New Roman" w:cs="Times New Roman"/>
        </w:rPr>
        <w:t xml:space="preserve"> [2]</w:t>
      </w:r>
      <w:r w:rsidRPr="0062385E">
        <w:rPr>
          <w:rFonts w:ascii="Times New Roman" w:hAnsi="Times New Roman" w:cs="Times New Roman"/>
        </w:rPr>
        <w:t>.  Letting I</w:t>
      </w:r>
      <w:r w:rsidRPr="0062385E">
        <w:rPr>
          <w:rFonts w:ascii="Times New Roman" w:hAnsi="Times New Roman" w:cs="Times New Roman"/>
          <w:vertAlign w:val="subscript"/>
        </w:rPr>
        <w:t>Z</w:t>
      </w:r>
      <w:r w:rsidRPr="0062385E">
        <w:rPr>
          <w:rFonts w:ascii="Times New Roman" w:hAnsi="Times New Roman" w:cs="Times New Roman"/>
        </w:rPr>
        <w:t xml:space="preserve"> denote the number infected in group Z</w:t>
      </w:r>
      <w:r w:rsidR="006B6998" w:rsidRPr="0062385E">
        <w:rPr>
          <w:rFonts w:ascii="Times New Roman" w:hAnsi="Times New Roman" w:cs="Times New Roman"/>
        </w:rPr>
        <w:t xml:space="preserve"> </w:t>
      </w:r>
      <w:r w:rsidRPr="0062385E">
        <w:rPr>
          <w:rFonts w:ascii="Times New Roman" w:hAnsi="Times New Roman" w:cs="Times New Roman"/>
        </w:rPr>
        <w:t xml:space="preserve">and </w:t>
      </w:r>
      <m:oMath>
        <m:sSubSup>
          <m:sSubSupPr>
            <m:ctrlPr>
              <w:rPr>
                <w:rFonts w:ascii="Cambria Math" w:hAnsi="Cambria Math" w:cs="Times New Roman"/>
                <w:i/>
              </w:rPr>
            </m:ctrlPr>
          </m:sSubSupPr>
          <m:e>
            <m:r>
              <w:rPr>
                <w:rFonts w:ascii="Cambria Math" w:hAnsi="Cambria Math" w:cs="Times New Roman"/>
              </w:rPr>
              <m:t>s</m:t>
            </m:r>
          </m:e>
          <m:sub>
            <m:r>
              <w:rPr>
                <w:rFonts w:ascii="Cambria Math" w:hAnsi="Cambria Math" w:cs="Times New Roman"/>
              </w:rPr>
              <m:t>Z</m:t>
            </m:r>
          </m:sub>
          <m:sup>
            <m:r>
              <w:rPr>
                <w:rFonts w:ascii="Cambria Math" w:hAnsi="Cambria Math" w:cs="Times New Roman"/>
              </w:rPr>
              <m:t>2</m:t>
            </m:r>
          </m:sup>
        </m:sSubSup>
      </m:oMath>
      <w:r w:rsidRPr="0062385E">
        <w:rPr>
          <w:rFonts w:ascii="Times New Roman" w:hAnsi="Times New Roman" w:cs="Times New Roman"/>
        </w:rPr>
        <w:t xml:space="preserve"> denote the variance of the </w:t>
      </w:r>
      <w:r w:rsidR="006B6998" w:rsidRPr="0062385E">
        <w:rPr>
          <w:rFonts w:ascii="Times New Roman" w:hAnsi="Times New Roman" w:cs="Times New Roman"/>
        </w:rPr>
        <w:t xml:space="preserve">number of clones </w:t>
      </w:r>
      <w:r w:rsidRPr="0062385E">
        <w:rPr>
          <w:rFonts w:ascii="Times New Roman" w:hAnsi="Times New Roman" w:cs="Times New Roman"/>
        </w:rPr>
        <w:t xml:space="preserve">of the first infection in group Z, the standard error of </w:t>
      </w:r>
      <m:oMath>
        <m:r>
          <m:rPr>
            <m:sty m:val="p"/>
          </m:rPr>
          <w:rPr>
            <w:rFonts w:ascii="Cambria Math" w:hAnsi="Cambria Math" w:cs="Times New Roman"/>
          </w:rPr>
          <m:t>log⁡</m:t>
        </m:r>
        <m:r>
          <w:rPr>
            <w:rFonts w:ascii="Cambria Math" w:hAnsi="Cambria Math" w:cs="Times New Roman"/>
          </w:rPr>
          <m:t>(</m:t>
        </m:r>
        <m:acc>
          <m:accPr>
            <m:ctrlPr>
              <w:rPr>
                <w:rFonts w:ascii="Cambria Math" w:hAnsi="Cambria Math" w:cs="Times New Roman"/>
                <w:i/>
              </w:rPr>
            </m:ctrlPr>
          </m:accPr>
          <m:e>
            <m:r>
              <w:rPr>
                <w:rFonts w:ascii="Cambria Math" w:hAnsi="Cambria Math" w:cs="Times New Roman"/>
              </w:rPr>
              <m:t>Δ</m:t>
            </m:r>
          </m:e>
        </m:acc>
        <m:r>
          <w:rPr>
            <w:rFonts w:ascii="Cambria Math" w:hAnsi="Cambria Math" w:cs="Times New Roman"/>
          </w:rPr>
          <m:t>)</m:t>
        </m:r>
      </m:oMath>
      <w:r w:rsidRPr="0062385E">
        <w:rPr>
          <w:rFonts w:ascii="Times New Roman" w:hAnsi="Times New Roman" w:cs="Times New Roman"/>
        </w:rPr>
        <w:t xml:space="preserve"> is:</w:t>
      </w:r>
    </w:p>
    <w:p w14:paraId="43FCDDD4" w14:textId="77777777" w:rsidR="00E80A2B" w:rsidRPr="0062385E" w:rsidRDefault="000F022D" w:rsidP="00E80A2B">
      <w:pP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SE</m:t>
              </m:r>
            </m:e>
            <m:sub>
              <m:r>
                <w:rPr>
                  <w:rFonts w:ascii="Cambria Math" w:hAnsi="Cambria Math" w:cs="Times New Roman"/>
                </w:rPr>
                <m:t>log</m:t>
              </m:r>
              <m:acc>
                <m:accPr>
                  <m:ctrlPr>
                    <w:rPr>
                      <w:rFonts w:ascii="Cambria Math" w:hAnsi="Cambria Math" w:cs="Times New Roman"/>
                      <w:i/>
                    </w:rPr>
                  </m:ctrlPr>
                </m:accPr>
                <m:e>
                  <m:r>
                    <w:rPr>
                      <w:rFonts w:ascii="Cambria Math" w:hAnsi="Cambria Math" w:cs="Times New Roman"/>
                    </w:rPr>
                    <m:t>Δ</m:t>
                  </m:r>
                </m:e>
              </m:acc>
            </m:sub>
          </m:sSub>
          <m:r>
            <w:rPr>
              <w:rFonts w:ascii="Cambria Math" w:hAnsi="Cambria Math" w:cs="Times New Roman"/>
            </w:rPr>
            <m:t xml:space="preserve">= </m:t>
          </m:r>
          <m:rad>
            <m:radPr>
              <m:degHide m:val="1"/>
              <m:ctrlPr>
                <w:rPr>
                  <w:rFonts w:ascii="Cambria Math" w:hAnsi="Cambria Math" w:cs="Times New Roman"/>
                  <w:i/>
                </w:rPr>
              </m:ctrlPr>
            </m:radPr>
            <m:deg/>
            <m:e>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SE</m:t>
                      </m:r>
                    </m:e>
                    <m:sub>
                      <m:acc>
                        <m:accPr>
                          <m:ctrlPr>
                            <w:rPr>
                              <w:rFonts w:ascii="Cambria Math" w:hAnsi="Cambria Math" w:cs="Times New Roman"/>
                              <w:i/>
                            </w:rPr>
                          </m:ctrlPr>
                        </m:accPr>
                        <m:e>
                          <m:r>
                            <w:rPr>
                              <w:rFonts w:ascii="Cambria Math" w:hAnsi="Cambria Math" w:cs="Times New Roman"/>
                            </w:rPr>
                            <m:t>β</m:t>
                          </m:r>
                        </m:e>
                      </m:acc>
                    </m:sub>
                  </m:sSub>
                </m:e>
                <m:sup>
                  <m:r>
                    <w:rPr>
                      <w:rFonts w:ascii="Cambria Math" w:hAnsi="Cambria Math" w:cs="Times New Roman"/>
                    </w:rPr>
                    <m:t>2</m:t>
                  </m:r>
                </m:sup>
              </m:sSup>
              <m:r>
                <w:rPr>
                  <w:rFonts w:ascii="Cambria Math" w:hAnsi="Cambria Math" w:cs="Times New Roman"/>
                </w:rPr>
                <m:t>+</m:t>
              </m:r>
              <m:f>
                <m:fPr>
                  <m:ctrlPr>
                    <w:rPr>
                      <w:rFonts w:ascii="Cambria Math" w:eastAsiaTheme="minorEastAsia" w:hAnsi="Cambria Math" w:cs="Times New Roman"/>
                      <w:i/>
                    </w:rPr>
                  </m:ctrlPr>
                </m:fPr>
                <m:num>
                  <m:sSubSup>
                    <m:sSubSupPr>
                      <m:ctrlPr>
                        <w:rPr>
                          <w:rFonts w:ascii="Cambria Math" w:eastAsia="Times New Roman" w:hAnsi="Cambria Math" w:cs="Times New Roman"/>
                          <w:i/>
                        </w:rPr>
                      </m:ctrlPr>
                    </m:sSubSupPr>
                    <m:e>
                      <m:r>
                        <w:rPr>
                          <w:rFonts w:ascii="Cambria Math" w:hAnsi="Cambria Math" w:cs="Times New Roman"/>
                        </w:rPr>
                        <m:t>s</m:t>
                      </m:r>
                    </m:e>
                    <m:sub>
                      <m:r>
                        <w:rPr>
                          <w:rFonts w:ascii="Cambria Math" w:hAnsi="Cambria Math" w:cs="Times New Roman"/>
                        </w:rPr>
                        <m:t>1</m:t>
                      </m:r>
                    </m:sub>
                    <m:sup>
                      <m:r>
                        <w:rPr>
                          <w:rFonts w:ascii="Cambria Math" w:hAnsi="Cambria Math" w:cs="Times New Roman"/>
                        </w:rPr>
                        <m:t>2</m:t>
                      </m:r>
                    </m:sup>
                  </m:sSubSup>
                </m:num>
                <m:den>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1</m:t>
                      </m:r>
                    </m:sub>
                  </m:sSub>
                  <m:sSup>
                    <m:sSupPr>
                      <m:ctrlPr>
                        <w:rPr>
                          <w:rFonts w:ascii="Cambria Math" w:hAnsi="Cambria Math" w:cs="Times New Roman"/>
                        </w:rPr>
                      </m:ctrlPr>
                    </m:sSupPr>
                    <m:e>
                      <m:sSub>
                        <m:sSubPr>
                          <m:ctrlPr>
                            <w:rPr>
                              <w:rFonts w:ascii="Cambria Math" w:eastAsia="Times New Roman" w:hAnsi="Cambria Math" w:cs="Times New Roman"/>
                              <w:i/>
                            </w:rPr>
                          </m:ctrlPr>
                        </m:sSubPr>
                        <m:e>
                          <m:acc>
                            <m:accPr>
                              <m:chr m:val="̅"/>
                              <m:ctrlPr>
                                <w:rPr>
                                  <w:rFonts w:ascii="Cambria Math" w:eastAsia="Times New Roman" w:hAnsi="Cambria Math" w:cs="Times New Roman"/>
                                  <w:i/>
                                </w:rPr>
                              </m:ctrlPr>
                            </m:accPr>
                            <m:e>
                              <m:r>
                                <w:rPr>
                                  <w:rFonts w:ascii="Cambria Math" w:hAnsi="Cambria Math" w:cs="Times New Roman"/>
                                </w:rPr>
                                <m:t>X</m:t>
                              </m:r>
                            </m:e>
                          </m:acc>
                        </m:e>
                        <m:sub>
                          <m:r>
                            <w:rPr>
                              <w:rFonts w:ascii="Cambria Math" w:hAnsi="Cambria Math" w:cs="Times New Roman"/>
                            </w:rPr>
                            <m:t>1</m:t>
                          </m:r>
                        </m:sub>
                      </m:sSub>
                    </m:e>
                    <m:sup>
                      <m:r>
                        <w:rPr>
                          <w:rFonts w:ascii="Cambria Math" w:hAnsi="Cambria Math" w:cs="Times New Roman"/>
                        </w:rPr>
                        <m:t>2</m:t>
                      </m:r>
                    </m:sup>
                  </m:sSup>
                  <m:r>
                    <m:rPr>
                      <m:sty m:val="p"/>
                    </m:rPr>
                    <w:rPr>
                      <w:rFonts w:ascii="Cambria Math" w:hAnsi="Cambria Math" w:cs="Times New Roman"/>
                    </w:rPr>
                    <m:t xml:space="preserve"> </m:t>
                  </m:r>
                </m:den>
              </m:f>
              <m:r>
                <w:rPr>
                  <w:rFonts w:ascii="Cambria Math" w:eastAsiaTheme="minorEastAsia" w:hAnsi="Cambria Math" w:cs="Times New Roman"/>
                </w:rPr>
                <m:t>+</m:t>
              </m:r>
              <m:f>
                <m:fPr>
                  <m:ctrlPr>
                    <w:rPr>
                      <w:rFonts w:ascii="Cambria Math" w:eastAsiaTheme="minorEastAsia" w:hAnsi="Cambria Math" w:cs="Times New Roman"/>
                      <w:i/>
                    </w:rPr>
                  </m:ctrlPr>
                </m:fPr>
                <m:num>
                  <m:sSubSup>
                    <m:sSubSupPr>
                      <m:ctrlPr>
                        <w:rPr>
                          <w:rFonts w:ascii="Cambria Math" w:eastAsia="Times New Roman" w:hAnsi="Cambria Math" w:cs="Times New Roman"/>
                          <w:i/>
                        </w:rPr>
                      </m:ctrlPr>
                    </m:sSubSupPr>
                    <m:e>
                      <m:r>
                        <w:rPr>
                          <w:rFonts w:ascii="Cambria Math" w:hAnsi="Cambria Math" w:cs="Times New Roman"/>
                        </w:rPr>
                        <m:t>s</m:t>
                      </m:r>
                    </m:e>
                    <m:sub>
                      <m:r>
                        <w:rPr>
                          <w:rFonts w:ascii="Cambria Math" w:hAnsi="Cambria Math" w:cs="Times New Roman"/>
                        </w:rPr>
                        <m:t>0</m:t>
                      </m:r>
                    </m:sub>
                    <m:sup>
                      <m:r>
                        <w:rPr>
                          <w:rFonts w:ascii="Cambria Math" w:hAnsi="Cambria Math" w:cs="Times New Roman"/>
                        </w:rPr>
                        <m:t>2</m:t>
                      </m:r>
                    </m:sup>
                  </m:sSubSup>
                </m:num>
                <m:den>
                  <m:sSub>
                    <m:sSubPr>
                      <m:ctrlPr>
                        <w:rPr>
                          <w:rFonts w:ascii="Cambria Math" w:hAnsi="Cambria Math" w:cs="Times New Roman"/>
                        </w:rPr>
                      </m:ctrlPr>
                    </m:sSubPr>
                    <m:e>
                      <m:r>
                        <w:rPr>
                          <w:rFonts w:ascii="Cambria Math" w:hAnsi="Cambria Math" w:cs="Times New Roman"/>
                        </w:rPr>
                        <m:t>I</m:t>
                      </m:r>
                    </m:e>
                    <m:sub>
                      <m:r>
                        <w:rPr>
                          <w:rFonts w:ascii="Cambria Math" w:hAnsi="Cambria Math" w:cs="Times New Roman"/>
                        </w:rPr>
                        <m:t>0</m:t>
                      </m:r>
                    </m:sub>
                  </m:sSub>
                  <m:sSup>
                    <m:sSupPr>
                      <m:ctrlPr>
                        <w:rPr>
                          <w:rFonts w:ascii="Cambria Math" w:hAnsi="Cambria Math" w:cs="Times New Roman"/>
                        </w:rPr>
                      </m:ctrlPr>
                    </m:sSupPr>
                    <m:e>
                      <m:sSub>
                        <m:sSubPr>
                          <m:ctrlPr>
                            <w:rPr>
                              <w:rFonts w:ascii="Cambria Math" w:eastAsia="Times New Roman" w:hAnsi="Cambria Math" w:cs="Times New Roman"/>
                              <w:i/>
                            </w:rPr>
                          </m:ctrlPr>
                        </m:sSubPr>
                        <m:e>
                          <m:acc>
                            <m:accPr>
                              <m:chr m:val="̅"/>
                              <m:ctrlPr>
                                <w:rPr>
                                  <w:rFonts w:ascii="Cambria Math" w:eastAsia="Times New Roman" w:hAnsi="Cambria Math" w:cs="Times New Roman"/>
                                  <w:i/>
                                </w:rPr>
                              </m:ctrlPr>
                            </m:accPr>
                            <m:e>
                              <m:r>
                                <w:rPr>
                                  <w:rFonts w:ascii="Cambria Math" w:hAnsi="Cambria Math" w:cs="Times New Roman"/>
                                </w:rPr>
                                <m:t>X</m:t>
                              </m:r>
                            </m:e>
                          </m:acc>
                        </m:e>
                        <m:sub>
                          <m:r>
                            <w:rPr>
                              <w:rFonts w:ascii="Cambria Math" w:hAnsi="Cambria Math" w:cs="Times New Roman"/>
                            </w:rPr>
                            <m:t>0</m:t>
                          </m:r>
                        </m:sub>
                      </m:sSub>
                    </m:e>
                    <m:sup>
                      <m:r>
                        <w:rPr>
                          <w:rFonts w:ascii="Cambria Math" w:hAnsi="Cambria Math" w:cs="Times New Roman"/>
                        </w:rPr>
                        <m:t>2</m:t>
                      </m:r>
                    </m:sup>
                  </m:sSup>
                  <m:r>
                    <m:rPr>
                      <m:sty m:val="p"/>
                    </m:rPr>
                    <w:rPr>
                      <w:rFonts w:ascii="Cambria Math" w:hAnsi="Cambria Math" w:cs="Times New Roman"/>
                    </w:rPr>
                    <m:t xml:space="preserve"> </m:t>
                  </m:r>
                </m:den>
              </m:f>
            </m:e>
          </m:rad>
        </m:oMath>
      </m:oMathPara>
    </w:p>
    <w:p w14:paraId="56D6E694" w14:textId="77777777" w:rsidR="00E80A2B" w:rsidRPr="0062385E" w:rsidRDefault="00E80A2B" w:rsidP="00E80A2B">
      <w:pPr>
        <w:pStyle w:val="ListParagraph"/>
        <w:ind w:left="1440"/>
        <w:rPr>
          <w:rFonts w:ascii="Times New Roman" w:hAnsi="Times New Roman" w:cs="Times New Roman"/>
        </w:rPr>
      </w:pPr>
      <w:r w:rsidRPr="0062385E">
        <w:rPr>
          <w:rFonts w:ascii="Times New Roman" w:hAnsi="Times New Roman" w:cs="Times New Roman"/>
        </w:rPr>
        <w:t xml:space="preserve">The Wald statistic was calculated as </w:t>
      </w:r>
      <m:oMath>
        <m:f>
          <m:fPr>
            <m:ctrlPr>
              <w:rPr>
                <w:rFonts w:ascii="Cambria Math" w:hAnsi="Cambria Math" w:cs="Times New Roman"/>
                <w:i/>
              </w:rPr>
            </m:ctrlPr>
          </m:fPr>
          <m:num>
            <m:r>
              <m:rPr>
                <m:sty m:val="p"/>
              </m:rPr>
              <w:rPr>
                <w:rFonts w:ascii="Cambria Math" w:hAnsi="Cambria Math" w:cs="Times New Roman"/>
              </w:rPr>
              <m:t>log⁡</m:t>
            </m:r>
            <m:r>
              <w:rPr>
                <w:rFonts w:ascii="Cambria Math" w:hAnsi="Cambria Math" w:cs="Times New Roman"/>
              </w:rPr>
              <m:t>(</m:t>
            </m:r>
            <m:acc>
              <m:accPr>
                <m:ctrlPr>
                  <w:rPr>
                    <w:rFonts w:ascii="Cambria Math" w:hAnsi="Cambria Math" w:cs="Times New Roman"/>
                    <w:i/>
                  </w:rPr>
                </m:ctrlPr>
              </m:accPr>
              <m:e>
                <m:r>
                  <w:rPr>
                    <w:rFonts w:ascii="Cambria Math" w:hAnsi="Cambria Math" w:cs="Times New Roman"/>
                  </w:rPr>
                  <m:t>Δ</m:t>
                </m:r>
              </m:e>
            </m:acc>
            <m:r>
              <w:rPr>
                <w:rFonts w:ascii="Cambria Math" w:hAnsi="Cambria Math" w:cs="Times New Roman"/>
              </w:rPr>
              <m:t>)</m:t>
            </m:r>
            <m:r>
              <m:rPr>
                <m:sty m:val="p"/>
              </m:rPr>
              <w:rPr>
                <w:rFonts w:ascii="Cambria Math" w:hAnsi="Cambria Math" w:cs="Times New Roman"/>
              </w:rPr>
              <m:t xml:space="preserve"> </m:t>
            </m:r>
          </m:num>
          <m:den>
            <m:sSub>
              <m:sSubPr>
                <m:ctrlPr>
                  <w:rPr>
                    <w:rFonts w:ascii="Cambria Math" w:hAnsi="Cambria Math" w:cs="Times New Roman"/>
                    <w:i/>
                  </w:rPr>
                </m:ctrlPr>
              </m:sSubPr>
              <m:e>
                <m:r>
                  <w:rPr>
                    <w:rFonts w:ascii="Cambria Math" w:hAnsi="Cambria Math" w:cs="Times New Roman"/>
                  </w:rPr>
                  <m:t>SE</m:t>
                </m:r>
              </m:e>
              <m:sub>
                <m:r>
                  <w:rPr>
                    <w:rFonts w:ascii="Cambria Math" w:hAnsi="Cambria Math" w:cs="Times New Roman"/>
                  </w:rPr>
                  <m:t>log</m:t>
                </m:r>
                <m:acc>
                  <m:accPr>
                    <m:ctrlPr>
                      <w:rPr>
                        <w:rFonts w:ascii="Cambria Math" w:hAnsi="Cambria Math" w:cs="Times New Roman"/>
                        <w:i/>
                      </w:rPr>
                    </m:ctrlPr>
                  </m:accPr>
                  <m:e>
                    <m:r>
                      <w:rPr>
                        <w:rFonts w:ascii="Cambria Math" w:hAnsi="Cambria Math" w:cs="Times New Roman"/>
                      </w:rPr>
                      <m:t>Δ</m:t>
                    </m:r>
                  </m:e>
                </m:acc>
              </m:sub>
            </m:sSub>
          </m:den>
        </m:f>
      </m:oMath>
      <w:r w:rsidRPr="0062385E">
        <w:rPr>
          <w:rFonts w:ascii="Times New Roman" w:hAnsi="Times New Roman" w:cs="Times New Roman"/>
        </w:rPr>
        <w:t xml:space="preserve">, and the null hypothesis was rejected when this statistic was &lt; -1.96 or &gt;1.96.  </w:t>
      </w:r>
    </w:p>
    <w:p w14:paraId="0D58B06F" w14:textId="04239EF0" w:rsidR="00E80A2B" w:rsidRPr="0062385E" w:rsidRDefault="00386478" w:rsidP="00E80A2B">
      <w:pPr>
        <w:pStyle w:val="ListParagraph"/>
        <w:numPr>
          <w:ilvl w:val="0"/>
          <w:numId w:val="1"/>
        </w:numPr>
        <w:spacing w:after="0" w:line="273" w:lineRule="auto"/>
        <w:rPr>
          <w:rFonts w:ascii="Times New Roman" w:hAnsi="Times New Roman" w:cs="Times New Roman"/>
        </w:rPr>
      </w:pPr>
      <w:r w:rsidRPr="0062385E">
        <w:rPr>
          <w:rFonts w:ascii="Times New Roman" w:hAnsi="Times New Roman" w:cs="Times New Roman"/>
        </w:rPr>
        <w:t>10</w:t>
      </w:r>
      <w:r w:rsidR="00E80A2B" w:rsidRPr="0062385E">
        <w:rPr>
          <w:rFonts w:ascii="Times New Roman" w:hAnsi="Times New Roman" w:cs="Times New Roman"/>
        </w:rPr>
        <w:t>00 simulations were performed for each combination of input parameters (Table 1).  Power was estimated for each endpoint as the proportion of simulations for which the null hypothesis was rejected.</w:t>
      </w:r>
    </w:p>
    <w:p w14:paraId="1E753EAF" w14:textId="77777777" w:rsidR="00E80A2B" w:rsidRPr="0062385E" w:rsidRDefault="00E80A2B" w:rsidP="00E80A2B">
      <w:pPr>
        <w:rPr>
          <w:rFonts w:ascii="Times New Roman" w:hAnsi="Times New Roman" w:cs="Times New Roman"/>
        </w:rPr>
      </w:pPr>
    </w:p>
    <w:p w14:paraId="12F2876F" w14:textId="35079360" w:rsidR="00E80A2B" w:rsidRPr="0089149E" w:rsidRDefault="00E80A2B" w:rsidP="003A1AFF">
      <w:pPr>
        <w:pStyle w:val="tableheader"/>
      </w:pPr>
      <w:bookmarkStart w:id="3" w:name="_Toc145496266"/>
      <w:r w:rsidRPr="0089149E">
        <w:t xml:space="preserve">Table </w:t>
      </w:r>
      <w:r w:rsidR="009B60C5" w:rsidRPr="0089149E">
        <w:t>A</w:t>
      </w:r>
      <w:r w:rsidRPr="0089149E">
        <w:t>1.  Input parameters for Simulation Study 1, comparing VE methods for different vaccine-blocking scenarios and mean number of clones transferred per exposure.</w:t>
      </w:r>
      <w:bookmarkEnd w:id="3"/>
    </w:p>
    <w:tbl>
      <w:tblPr>
        <w:tblStyle w:val="TableGrid"/>
        <w:tblW w:w="7375" w:type="dxa"/>
        <w:tblLook w:val="04A0" w:firstRow="1" w:lastRow="0" w:firstColumn="1" w:lastColumn="0" w:noHBand="0" w:noVBand="1"/>
      </w:tblPr>
      <w:tblGrid>
        <w:gridCol w:w="3116"/>
        <w:gridCol w:w="4259"/>
      </w:tblGrid>
      <w:tr w:rsidR="00026923" w:rsidRPr="0062385E" w14:paraId="4F962B9F" w14:textId="77777777" w:rsidTr="00026923">
        <w:tc>
          <w:tcPr>
            <w:tcW w:w="3116" w:type="dxa"/>
          </w:tcPr>
          <w:p w14:paraId="7D426837"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Parameter</w:t>
            </w:r>
          </w:p>
        </w:tc>
        <w:tc>
          <w:tcPr>
            <w:tcW w:w="4259" w:type="dxa"/>
          </w:tcPr>
          <w:p w14:paraId="77A4FD57" w14:textId="31EE70E5" w:rsidR="00026923" w:rsidRPr="0062385E" w:rsidRDefault="00026923" w:rsidP="00672BC0">
            <w:pPr>
              <w:rPr>
                <w:rFonts w:ascii="Times New Roman" w:hAnsi="Times New Roman" w:cs="Times New Roman"/>
              </w:rPr>
            </w:pPr>
            <w:r w:rsidRPr="0062385E">
              <w:rPr>
                <w:rFonts w:ascii="Times New Roman" w:hAnsi="Times New Roman" w:cs="Times New Roman"/>
              </w:rPr>
              <w:t>Input values</w:t>
            </w:r>
          </w:p>
        </w:tc>
      </w:tr>
      <w:tr w:rsidR="00026923" w:rsidRPr="0062385E" w14:paraId="03A71CAB" w14:textId="77777777" w:rsidTr="00026923">
        <w:tc>
          <w:tcPr>
            <w:tcW w:w="3116" w:type="dxa"/>
          </w:tcPr>
          <w:p w14:paraId="60237E65"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Sample size</w:t>
            </w:r>
          </w:p>
        </w:tc>
        <w:tc>
          <w:tcPr>
            <w:tcW w:w="4259" w:type="dxa"/>
          </w:tcPr>
          <w:p w14:paraId="4CB4D0EB"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60, 80, 100, 120, 140</w:t>
            </w:r>
          </w:p>
        </w:tc>
      </w:tr>
      <w:tr w:rsidR="00026923" w:rsidRPr="0062385E" w14:paraId="47C0A52F" w14:textId="77777777" w:rsidTr="00026923">
        <w:tc>
          <w:tcPr>
            <w:tcW w:w="3116" w:type="dxa"/>
          </w:tcPr>
          <w:p w14:paraId="3D036F30"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Follow-up duration</w:t>
            </w:r>
          </w:p>
        </w:tc>
        <w:tc>
          <w:tcPr>
            <w:tcW w:w="4259" w:type="dxa"/>
          </w:tcPr>
          <w:p w14:paraId="47CD5E93"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6 months (168 days)</w:t>
            </w:r>
          </w:p>
        </w:tc>
      </w:tr>
      <w:tr w:rsidR="00026923" w:rsidRPr="0062385E" w14:paraId="06B0EDCD" w14:textId="77777777" w:rsidTr="00026923">
        <w:tc>
          <w:tcPr>
            <w:tcW w:w="3116" w:type="dxa"/>
          </w:tcPr>
          <w:p w14:paraId="448DCBCC"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Proportion of participants infected at least once during follow-up</w:t>
            </w:r>
          </w:p>
        </w:tc>
        <w:tc>
          <w:tcPr>
            <w:tcW w:w="4259" w:type="dxa"/>
          </w:tcPr>
          <w:p w14:paraId="0ED03524"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75%</w:t>
            </w:r>
          </w:p>
        </w:tc>
      </w:tr>
      <w:tr w:rsidR="00026923" w:rsidRPr="0062385E" w14:paraId="1851BEFC" w14:textId="77777777" w:rsidTr="00026923">
        <w:tc>
          <w:tcPr>
            <w:tcW w:w="3116" w:type="dxa"/>
          </w:tcPr>
          <w:p w14:paraId="4C9F85EC"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Average number of clones transferred per exposure</w:t>
            </w:r>
          </w:p>
        </w:tc>
        <w:tc>
          <w:tcPr>
            <w:tcW w:w="4259" w:type="dxa"/>
          </w:tcPr>
          <w:p w14:paraId="1EE18E45"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1, 2, 3</w:t>
            </w:r>
          </w:p>
        </w:tc>
      </w:tr>
      <w:tr w:rsidR="00026923" w:rsidRPr="0062385E" w14:paraId="1158DA58" w14:textId="77777777" w:rsidTr="00026923">
        <w:tc>
          <w:tcPr>
            <w:tcW w:w="3116" w:type="dxa"/>
          </w:tcPr>
          <w:p w14:paraId="13188DE2"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Number of clones in community</w:t>
            </w:r>
          </w:p>
        </w:tc>
        <w:tc>
          <w:tcPr>
            <w:tcW w:w="4259" w:type="dxa"/>
          </w:tcPr>
          <w:p w14:paraId="3007E3C1"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10</w:t>
            </w:r>
          </w:p>
        </w:tc>
      </w:tr>
      <w:tr w:rsidR="00026923" w:rsidRPr="0062385E" w14:paraId="6A0C7EAD" w14:textId="77777777" w:rsidTr="00026923">
        <w:tc>
          <w:tcPr>
            <w:tcW w:w="3116" w:type="dxa"/>
          </w:tcPr>
          <w:p w14:paraId="18BD149F"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Vaccine blocking scenario</w:t>
            </w:r>
          </w:p>
        </w:tc>
        <w:tc>
          <w:tcPr>
            <w:tcW w:w="4259" w:type="dxa"/>
          </w:tcPr>
          <w:p w14:paraId="28CCE983"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 xml:space="preserve">1: Block each clone with probability 50% </w:t>
            </w:r>
          </w:p>
          <w:p w14:paraId="58270095"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 xml:space="preserve">2: Block half of clones perfectly </w:t>
            </w:r>
          </w:p>
          <w:p w14:paraId="6B4E4498"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3: Block half of clones with probably 0.75 and half with probability 0.25</w:t>
            </w:r>
          </w:p>
          <w:p w14:paraId="34AA6DB6"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4: No blocking</w:t>
            </w:r>
          </w:p>
        </w:tc>
      </w:tr>
      <w:tr w:rsidR="00026923" w:rsidRPr="0062385E" w14:paraId="08077988" w14:textId="77777777" w:rsidTr="00026923">
        <w:tc>
          <w:tcPr>
            <w:tcW w:w="3116" w:type="dxa"/>
          </w:tcPr>
          <w:p w14:paraId="7C64AF9A"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Infection duration</w:t>
            </w:r>
          </w:p>
        </w:tc>
        <w:tc>
          <w:tcPr>
            <w:tcW w:w="4259" w:type="dxa"/>
          </w:tcPr>
          <w:p w14:paraId="3DB19158" w14:textId="44C54BCD" w:rsidR="00026923" w:rsidRPr="0062385E" w:rsidRDefault="00026923" w:rsidP="00672BC0">
            <w:pPr>
              <w:rPr>
                <w:rFonts w:ascii="Times New Roman" w:hAnsi="Times New Roman" w:cs="Times New Roman"/>
              </w:rPr>
            </w:pPr>
            <w:r w:rsidRPr="0062385E">
              <w:rPr>
                <w:rFonts w:ascii="Times New Roman" w:hAnsi="Times New Roman" w:cs="Times New Roman"/>
              </w:rPr>
              <w:t xml:space="preserve">Exponential distributions with mean duration 303 days for males and 167 days for females.  </w:t>
            </w:r>
          </w:p>
        </w:tc>
      </w:tr>
      <w:tr w:rsidR="00026923" w:rsidRPr="0062385E" w14:paraId="4022CE16" w14:textId="77777777" w:rsidTr="00026923">
        <w:tc>
          <w:tcPr>
            <w:tcW w:w="3116" w:type="dxa"/>
          </w:tcPr>
          <w:p w14:paraId="21CE0457"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Sampling scheme</w:t>
            </w:r>
          </w:p>
        </w:tc>
        <w:tc>
          <w:tcPr>
            <w:tcW w:w="4259" w:type="dxa"/>
          </w:tcPr>
          <w:p w14:paraId="77893E57" w14:textId="77777777" w:rsidR="00026923" w:rsidRPr="0062385E" w:rsidRDefault="00026923" w:rsidP="00672BC0">
            <w:pPr>
              <w:rPr>
                <w:rFonts w:ascii="Times New Roman" w:hAnsi="Times New Roman" w:cs="Times New Roman"/>
              </w:rPr>
            </w:pPr>
            <w:r w:rsidRPr="0062385E">
              <w:rPr>
                <w:rFonts w:ascii="Times New Roman" w:hAnsi="Times New Roman" w:cs="Times New Roman"/>
              </w:rPr>
              <w:t>Biweekly blood draws</w:t>
            </w:r>
          </w:p>
        </w:tc>
      </w:tr>
    </w:tbl>
    <w:p w14:paraId="160E32E6" w14:textId="77777777" w:rsidR="00B07EDB" w:rsidRPr="0062385E" w:rsidRDefault="00B07EDB">
      <w:pPr>
        <w:rPr>
          <w:rFonts w:ascii="Times New Roman" w:hAnsi="Times New Roman" w:cs="Times New Roman"/>
        </w:rPr>
      </w:pPr>
    </w:p>
    <w:p w14:paraId="069091D9" w14:textId="1380B7E4" w:rsidR="00B07EDB" w:rsidRPr="0089149E" w:rsidRDefault="00B07EDB" w:rsidP="003A1AFF">
      <w:pPr>
        <w:pStyle w:val="tableheader"/>
      </w:pPr>
      <w:r w:rsidRPr="0062385E">
        <w:br w:type="page"/>
      </w:r>
      <w:bookmarkStart w:id="4" w:name="_Toc145496267"/>
      <w:r w:rsidRPr="0089149E">
        <w:lastRenderedPageBreak/>
        <w:t>Figure</w:t>
      </w:r>
      <w:r w:rsidR="009B60C5" w:rsidRPr="0089149E">
        <w:t xml:space="preserve"> A2:</w:t>
      </w:r>
      <w:r w:rsidRPr="0089149E">
        <w:t xml:space="preserve"> </w:t>
      </w:r>
      <w:r w:rsidR="00394368" w:rsidRPr="0089149E">
        <w:t xml:space="preserve">Simulation-estimated power by </w:t>
      </w:r>
      <w:r w:rsidR="00697F07" w:rsidRPr="0089149E">
        <w:t>vaccine blocking mechanism</w:t>
      </w:r>
      <w:r w:rsidR="00394368" w:rsidRPr="0089149E">
        <w:t>, number of clones transferred per exposure, and VE method</w:t>
      </w:r>
      <w:r w:rsidR="00F84965" w:rsidRPr="0089149E">
        <w:t xml:space="preserve">, assuming </w:t>
      </w:r>
      <w:r w:rsidR="00FF5664" w:rsidRPr="00BD2FEF">
        <w:rPr>
          <w:b/>
          <w:bCs/>
        </w:rPr>
        <w:t>10 clones</w:t>
      </w:r>
      <w:r w:rsidR="00FF5664" w:rsidRPr="0089149E">
        <w:t xml:space="preserve"> circulating in the community.</w:t>
      </w:r>
      <w:bookmarkEnd w:id="4"/>
    </w:p>
    <w:p w14:paraId="1D12AFDD" w14:textId="66A3901B" w:rsidR="00394368" w:rsidRPr="0062385E" w:rsidRDefault="004B2814">
      <w:pPr>
        <w:rPr>
          <w:rFonts w:ascii="Times New Roman" w:hAnsi="Times New Roman" w:cs="Times New Roman"/>
        </w:rPr>
      </w:pPr>
      <w:r w:rsidRPr="0062385E">
        <w:rPr>
          <w:noProof/>
        </w:rPr>
        <w:drawing>
          <wp:inline distT="0" distB="0" distL="0" distR="0" wp14:anchorId="2BDC3A4B" wp14:editId="7623D2E9">
            <wp:extent cx="6114553" cy="6878872"/>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19392" cy="6884315"/>
                    </a:xfrm>
                    <a:prstGeom prst="rect">
                      <a:avLst/>
                    </a:prstGeom>
                  </pic:spPr>
                </pic:pic>
              </a:graphicData>
            </a:graphic>
          </wp:inline>
        </w:drawing>
      </w:r>
    </w:p>
    <w:p w14:paraId="450368F9" w14:textId="77777777" w:rsidR="00131771" w:rsidRPr="0062385E" w:rsidRDefault="00131771">
      <w:pPr>
        <w:rPr>
          <w:rFonts w:ascii="Times New Roman" w:hAnsi="Times New Roman" w:cs="Times New Roman"/>
        </w:rPr>
      </w:pPr>
    </w:p>
    <w:p w14:paraId="3CA5A0E4" w14:textId="77777777" w:rsidR="00131771" w:rsidRPr="0062385E" w:rsidRDefault="00131771">
      <w:pPr>
        <w:rPr>
          <w:rFonts w:ascii="Times New Roman" w:hAnsi="Times New Roman" w:cs="Times New Roman"/>
        </w:rPr>
      </w:pPr>
    </w:p>
    <w:p w14:paraId="3984F6BC" w14:textId="362D3D16" w:rsidR="00161BD9" w:rsidRDefault="00161BD9">
      <w:pPr>
        <w:rPr>
          <w:rFonts w:ascii="Times New Roman" w:hAnsi="Times New Roman" w:cs="Times New Roman"/>
        </w:rPr>
      </w:pPr>
      <w:r>
        <w:rPr>
          <w:rFonts w:ascii="Times New Roman" w:hAnsi="Times New Roman" w:cs="Times New Roman"/>
        </w:rPr>
        <w:br w:type="page"/>
      </w:r>
    </w:p>
    <w:p w14:paraId="008D4ACA" w14:textId="0C74A7A8" w:rsidR="00131771" w:rsidRDefault="00FF5664" w:rsidP="003A1AFF">
      <w:pPr>
        <w:pStyle w:val="tableheader"/>
      </w:pPr>
      <w:bookmarkStart w:id="5" w:name="_Toc145496268"/>
      <w:r w:rsidRPr="0062385E">
        <w:lastRenderedPageBreak/>
        <w:t>Figure A</w:t>
      </w:r>
      <w:r w:rsidR="003C01CE">
        <w:t>3</w:t>
      </w:r>
      <w:r w:rsidRPr="0062385E">
        <w:t xml:space="preserve">: Simulation-estimated power by </w:t>
      </w:r>
      <w:r w:rsidR="00697F07">
        <w:t>vaccine blocking mechanism</w:t>
      </w:r>
      <w:r w:rsidRPr="0062385E">
        <w:t>, number of clones transferred per exposure, and VE method</w:t>
      </w:r>
      <w:r w:rsidR="00F84965">
        <w:t xml:space="preserve">, assuming </w:t>
      </w:r>
      <w:r w:rsidRPr="00697F07">
        <w:rPr>
          <w:b/>
          <w:bCs/>
        </w:rPr>
        <w:t>500 clones</w:t>
      </w:r>
      <w:r>
        <w:t xml:space="preserve"> circulating in the community.</w:t>
      </w:r>
      <w:bookmarkEnd w:id="5"/>
    </w:p>
    <w:p w14:paraId="6DE3D6CD" w14:textId="2A75A1FB" w:rsidR="00161BD9" w:rsidRDefault="00FF5664">
      <w:pPr>
        <w:rPr>
          <w:rFonts w:ascii="Times New Roman" w:hAnsi="Times New Roman" w:cs="Times New Roman"/>
        </w:rPr>
      </w:pPr>
      <w:r>
        <w:rPr>
          <w:noProof/>
        </w:rPr>
        <w:drawing>
          <wp:inline distT="0" distB="0" distL="0" distR="0" wp14:anchorId="0737893C" wp14:editId="5265F724">
            <wp:extent cx="6313336" cy="71062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318172" cy="7111647"/>
                    </a:xfrm>
                    <a:prstGeom prst="rect">
                      <a:avLst/>
                    </a:prstGeom>
                    <a:noFill/>
                    <a:ln>
                      <a:noFill/>
                    </a:ln>
                  </pic:spPr>
                </pic:pic>
              </a:graphicData>
            </a:graphic>
          </wp:inline>
        </w:drawing>
      </w:r>
    </w:p>
    <w:p w14:paraId="6820E188" w14:textId="77777777" w:rsidR="00FF5664" w:rsidRDefault="00FF5664">
      <w:pPr>
        <w:rPr>
          <w:rFonts w:ascii="Times New Roman" w:hAnsi="Times New Roman" w:cs="Times New Roman"/>
        </w:rPr>
      </w:pPr>
      <w:r>
        <w:rPr>
          <w:rFonts w:ascii="Times New Roman" w:hAnsi="Times New Roman" w:cs="Times New Roman"/>
        </w:rPr>
        <w:br w:type="page"/>
      </w:r>
    </w:p>
    <w:p w14:paraId="04AAB37D" w14:textId="77777777" w:rsidR="0089149E" w:rsidRDefault="00161BD9" w:rsidP="003A1AFF">
      <w:pPr>
        <w:pStyle w:val="tableheader"/>
      </w:pPr>
      <w:bookmarkStart w:id="6" w:name="_Toc145496269"/>
      <w:r>
        <w:lastRenderedPageBreak/>
        <w:t>Figure A4</w:t>
      </w:r>
      <w:r w:rsidR="003C01CE">
        <w:t>.  E</w:t>
      </w:r>
      <w:r w:rsidR="003C01CE" w:rsidRPr="00EA026E">
        <w:t>stimated power</w:t>
      </w:r>
      <w:r w:rsidR="0089149E">
        <w:t xml:space="preserve">, assuming </w:t>
      </w:r>
      <w:r w:rsidR="0089149E" w:rsidRPr="00BD2FEF">
        <w:rPr>
          <w:b/>
          <w:bCs/>
        </w:rPr>
        <w:t>500 circulating clones</w:t>
      </w:r>
      <w:r w:rsidR="0089149E">
        <w:t>,</w:t>
      </w:r>
      <w:r w:rsidR="003C01CE" w:rsidRPr="00EA026E">
        <w:t xml:space="preserve"> by the four different VE methods by mean number of clones transferred per exposure</w:t>
      </w:r>
      <w:r w:rsidR="003C01CE">
        <w:t xml:space="preserve"> (</w:t>
      </w:r>
      <w:r w:rsidR="003C01CE" w:rsidRPr="00EA026E">
        <w:t>Panel A</w:t>
      </w:r>
      <w:r w:rsidR="003C01CE">
        <w:t xml:space="preserve">) and </w:t>
      </w:r>
      <w:r w:rsidR="003C01CE" w:rsidRPr="00EA026E">
        <w:t xml:space="preserve">mean VE estimator values across simulations </w:t>
      </w:r>
      <w:r w:rsidR="003C01CE">
        <w:t>(</w:t>
      </w:r>
      <w:r w:rsidR="003C01CE" w:rsidRPr="00EA026E">
        <w:t>Panel B</w:t>
      </w:r>
      <w:r w:rsidR="003C01CE">
        <w:t xml:space="preserve">) </w:t>
      </w:r>
      <w:r w:rsidR="003C01CE" w:rsidRPr="00EA026E">
        <w:t>with variability represented by 2.5</w:t>
      </w:r>
      <w:r w:rsidR="003C01CE" w:rsidRPr="00EA026E">
        <w:rPr>
          <w:vertAlign w:val="superscript"/>
        </w:rPr>
        <w:t>th</w:t>
      </w:r>
      <w:r w:rsidR="003C01CE" w:rsidRPr="00EA026E">
        <w:t xml:space="preserve"> and 97.5</w:t>
      </w:r>
      <w:r w:rsidR="003C01CE" w:rsidRPr="00EA026E">
        <w:rPr>
          <w:vertAlign w:val="superscript"/>
        </w:rPr>
        <w:t>th</w:t>
      </w:r>
      <w:r w:rsidR="003C01CE" w:rsidRPr="00EA026E">
        <w:t xml:space="preserve"> percentile</w:t>
      </w:r>
      <w:r w:rsidR="003C01CE">
        <w:t>s</w:t>
      </w:r>
      <w:r w:rsidR="003C01CE" w:rsidRPr="00EA026E">
        <w:t>.</w:t>
      </w:r>
      <w:bookmarkEnd w:id="6"/>
      <w:r w:rsidR="003C01CE" w:rsidRPr="00EA026E">
        <w:t xml:space="preserve">  </w:t>
      </w:r>
    </w:p>
    <w:p w14:paraId="6560F020" w14:textId="77777777" w:rsidR="00F508D4" w:rsidRDefault="00F508D4">
      <w:pPr>
        <w:rPr>
          <w:rFonts w:ascii="Times New Roman" w:hAnsi="Times New Roman" w:cs="Times New Roman"/>
        </w:rPr>
      </w:pPr>
    </w:p>
    <w:p w14:paraId="42DFC79F" w14:textId="3C96199A" w:rsidR="00161BD9" w:rsidRDefault="003C01CE">
      <w:pPr>
        <w:rPr>
          <w:rFonts w:ascii="Times New Roman" w:hAnsi="Times New Roman" w:cs="Times New Roman"/>
        </w:rPr>
      </w:pPr>
      <w:r w:rsidRPr="00EA026E">
        <w:rPr>
          <w:rFonts w:ascii="Times New Roman" w:hAnsi="Times New Roman" w:cs="Times New Roman"/>
        </w:rPr>
        <w:t>VE methods were calculated for the same sample sizes; the displayed intervals are staggered to distinguish them visually</w:t>
      </w:r>
      <w:r>
        <w:rPr>
          <w:rFonts w:ascii="Times New Roman" w:hAnsi="Times New Roman" w:cs="Times New Roman"/>
        </w:rPr>
        <w:t xml:space="preserve">.  </w:t>
      </w:r>
      <w:r w:rsidRPr="0089149E">
        <w:rPr>
          <w:rFonts w:ascii="Times New Roman" w:hAnsi="Times New Roman" w:cs="Times New Roman"/>
        </w:rPr>
        <w:t>While the main text figure shows results for 10 clones circulating in the community, this figure shows results for 500 circulating clones and is nearly identical.</w:t>
      </w:r>
      <w:r w:rsidR="00E26B97">
        <w:rPr>
          <w:rFonts w:ascii="Times New Roman" w:hAnsi="Times New Roman" w:cs="Times New Roman"/>
        </w:rPr>
        <w:t xml:space="preserve">  In both sets of simulations, a maximum of 10 clones were transferred per exposure.  Community transmission is driven by the exposure rate and the mean number of clones per exposure.</w:t>
      </w:r>
    </w:p>
    <w:p w14:paraId="45B7A212" w14:textId="5C9FC4BB" w:rsidR="00161BD9" w:rsidRPr="0062385E" w:rsidRDefault="00F508D4">
      <w:pPr>
        <w:rPr>
          <w:rFonts w:ascii="Times New Roman" w:hAnsi="Times New Roman" w:cs="Times New Roman"/>
        </w:rPr>
      </w:pPr>
      <w:r>
        <w:rPr>
          <w:noProof/>
        </w:rPr>
        <w:drawing>
          <wp:inline distT="0" distB="0" distL="0" distR="0" wp14:anchorId="1EE07067" wp14:editId="7E4767B2">
            <wp:extent cx="5281180" cy="6115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88689" cy="6123744"/>
                    </a:xfrm>
                    <a:prstGeom prst="rect">
                      <a:avLst/>
                    </a:prstGeom>
                    <a:noFill/>
                    <a:ln>
                      <a:noFill/>
                    </a:ln>
                  </pic:spPr>
                </pic:pic>
              </a:graphicData>
            </a:graphic>
          </wp:inline>
        </w:drawing>
      </w:r>
    </w:p>
    <w:p w14:paraId="5B562143" w14:textId="239BA449" w:rsidR="006D52F5" w:rsidRPr="0062385E" w:rsidRDefault="00C542FC" w:rsidP="00552921">
      <w:pPr>
        <w:pStyle w:val="tableheader"/>
      </w:pPr>
      <w:bookmarkStart w:id="7" w:name="_Toc145496270"/>
      <w:r w:rsidRPr="0062385E">
        <w:lastRenderedPageBreak/>
        <w:t>Table</w:t>
      </w:r>
      <w:r w:rsidR="00E51151" w:rsidRPr="0062385E">
        <w:t xml:space="preserve"> A2</w:t>
      </w:r>
      <w:r w:rsidRPr="0062385E">
        <w:t>:</w:t>
      </w:r>
      <w:r w:rsidR="002600AB" w:rsidRPr="0062385E">
        <w:t xml:space="preserve"> Efficacy estimates for the three trials analyzed</w:t>
      </w:r>
      <w:r w:rsidR="00BD2FEF">
        <w:t>.</w:t>
      </w:r>
      <w:bookmarkEnd w:id="7"/>
    </w:p>
    <w:tbl>
      <w:tblPr>
        <w:tblW w:w="0" w:type="auto"/>
        <w:jc w:val="center"/>
        <w:tblLayout w:type="fixed"/>
        <w:tblLook w:val="0000" w:firstRow="0" w:lastRow="0" w:firstColumn="0" w:lastColumn="0" w:noHBand="0" w:noVBand="0"/>
      </w:tblPr>
      <w:tblGrid>
        <w:gridCol w:w="3592"/>
        <w:gridCol w:w="8"/>
        <w:gridCol w:w="1792"/>
        <w:gridCol w:w="8"/>
        <w:gridCol w:w="1792"/>
        <w:gridCol w:w="8"/>
        <w:gridCol w:w="1800"/>
      </w:tblGrid>
      <w:tr w:rsidR="00C542FC" w:rsidRPr="0062385E" w14:paraId="655F2358" w14:textId="77777777" w:rsidTr="003059F6">
        <w:trPr>
          <w:jc w:val="center"/>
        </w:trPr>
        <w:tc>
          <w:tcPr>
            <w:tcW w:w="3600" w:type="dxa"/>
            <w:gridSpan w:val="2"/>
            <w:tcBorders>
              <w:top w:val="double" w:sz="6" w:space="0" w:color="auto"/>
              <w:left w:val="single" w:sz="6" w:space="0" w:color="auto"/>
              <w:bottom w:val="single" w:sz="6" w:space="0" w:color="auto"/>
              <w:right w:val="nil"/>
            </w:tcBorders>
            <w:vAlign w:val="bottom"/>
          </w:tcPr>
          <w:p w14:paraId="4BC78E1B" w14:textId="77777777" w:rsidR="00C542FC" w:rsidRPr="0062385E" w:rsidRDefault="00C542FC" w:rsidP="00672BC0">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b/>
                <w:bCs/>
              </w:rPr>
              <w:t>Method</w:t>
            </w:r>
          </w:p>
        </w:tc>
        <w:tc>
          <w:tcPr>
            <w:tcW w:w="1800" w:type="dxa"/>
            <w:gridSpan w:val="2"/>
            <w:tcBorders>
              <w:top w:val="double" w:sz="6" w:space="0" w:color="auto"/>
              <w:left w:val="single" w:sz="6" w:space="0" w:color="auto"/>
              <w:bottom w:val="single" w:sz="6" w:space="0" w:color="auto"/>
              <w:right w:val="nil"/>
            </w:tcBorders>
            <w:vAlign w:val="bottom"/>
          </w:tcPr>
          <w:p w14:paraId="41A38DC8" w14:textId="77777777" w:rsidR="00C542FC" w:rsidRPr="0062385E" w:rsidRDefault="00C542FC" w:rsidP="00672BC0">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b/>
                <w:bCs/>
              </w:rPr>
              <w:t>Estimate</w:t>
            </w:r>
          </w:p>
        </w:tc>
        <w:tc>
          <w:tcPr>
            <w:tcW w:w="1800" w:type="dxa"/>
            <w:gridSpan w:val="2"/>
            <w:tcBorders>
              <w:top w:val="double" w:sz="6" w:space="0" w:color="auto"/>
              <w:left w:val="single" w:sz="6" w:space="0" w:color="auto"/>
              <w:bottom w:val="single" w:sz="6" w:space="0" w:color="auto"/>
              <w:right w:val="nil"/>
            </w:tcBorders>
            <w:vAlign w:val="bottom"/>
          </w:tcPr>
          <w:p w14:paraId="3A8318AF" w14:textId="77777777" w:rsidR="00C542FC" w:rsidRPr="0062385E" w:rsidRDefault="00C542FC" w:rsidP="00672BC0">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b/>
                <w:bCs/>
              </w:rPr>
              <w:t>95% CI</w:t>
            </w:r>
          </w:p>
        </w:tc>
        <w:tc>
          <w:tcPr>
            <w:tcW w:w="1800" w:type="dxa"/>
            <w:tcBorders>
              <w:top w:val="double" w:sz="6" w:space="0" w:color="auto"/>
              <w:left w:val="single" w:sz="6" w:space="0" w:color="auto"/>
              <w:bottom w:val="single" w:sz="6" w:space="0" w:color="auto"/>
              <w:right w:val="single" w:sz="6" w:space="0" w:color="auto"/>
            </w:tcBorders>
            <w:vAlign w:val="bottom"/>
          </w:tcPr>
          <w:p w14:paraId="5256C20C" w14:textId="77777777" w:rsidR="00C542FC" w:rsidRPr="0062385E" w:rsidRDefault="00C542FC" w:rsidP="00672BC0">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b/>
                <w:bCs/>
              </w:rPr>
              <w:t>P-value</w:t>
            </w:r>
          </w:p>
        </w:tc>
      </w:tr>
      <w:tr w:rsidR="007A1724" w:rsidRPr="0062385E" w14:paraId="4883324A" w14:textId="77777777" w:rsidTr="007A1724">
        <w:trPr>
          <w:jc w:val="center"/>
        </w:trPr>
        <w:tc>
          <w:tcPr>
            <w:tcW w:w="9000" w:type="dxa"/>
            <w:gridSpan w:val="7"/>
            <w:tcBorders>
              <w:top w:val="single" w:sz="6" w:space="0" w:color="auto"/>
              <w:left w:val="single" w:sz="6" w:space="0" w:color="auto"/>
              <w:bottom w:val="single" w:sz="4" w:space="0" w:color="auto"/>
              <w:right w:val="single" w:sz="6" w:space="0" w:color="auto"/>
            </w:tcBorders>
            <w:shd w:val="clear" w:color="auto" w:fill="D0CECE" w:themeFill="background2" w:themeFillShade="E6"/>
          </w:tcPr>
          <w:p w14:paraId="273572D6" w14:textId="1293C9A9" w:rsidR="007A1724" w:rsidRPr="0062385E" w:rsidRDefault="007A1724" w:rsidP="007A1724">
            <w:pPr>
              <w:widowControl w:val="0"/>
              <w:suppressAutoHyphens/>
              <w:autoSpaceDE w:val="0"/>
              <w:autoSpaceDN w:val="0"/>
              <w:adjustRightInd w:val="0"/>
              <w:spacing w:before="15" w:after="15" w:line="240" w:lineRule="auto"/>
              <w:rPr>
                <w:rFonts w:ascii="Times New Roman" w:hAnsi="Times New Roman" w:cs="Times New Roman"/>
                <w:b/>
                <w:bCs/>
              </w:rPr>
            </w:pPr>
            <w:proofErr w:type="gramStart"/>
            <w:r w:rsidRPr="0062385E">
              <w:rPr>
                <w:rFonts w:ascii="Times New Roman" w:hAnsi="Times New Roman" w:cs="Times New Roman"/>
                <w:b/>
                <w:bCs/>
              </w:rPr>
              <w:t>RTS,S</w:t>
            </w:r>
            <w:proofErr w:type="gramEnd"/>
            <w:r w:rsidRPr="0062385E">
              <w:rPr>
                <w:rFonts w:ascii="Times New Roman" w:hAnsi="Times New Roman" w:cs="Times New Roman"/>
                <w:b/>
                <w:bCs/>
              </w:rPr>
              <w:t xml:space="preserve"> </w:t>
            </w:r>
            <w:r w:rsidR="00D14B36" w:rsidRPr="0062385E">
              <w:rPr>
                <w:rFonts w:ascii="Times New Roman" w:hAnsi="Times New Roman" w:cs="Times New Roman"/>
                <w:b/>
                <w:bCs/>
              </w:rPr>
              <w:t xml:space="preserve">Vaccine </w:t>
            </w:r>
            <w:r w:rsidRPr="0062385E">
              <w:rPr>
                <w:rFonts w:ascii="Times New Roman" w:hAnsi="Times New Roman" w:cs="Times New Roman"/>
                <w:b/>
                <w:bCs/>
              </w:rPr>
              <w:t>Trial</w:t>
            </w:r>
          </w:p>
        </w:tc>
      </w:tr>
      <w:tr w:rsidR="003059F6" w:rsidRPr="0062385E" w14:paraId="6B693DFD" w14:textId="77777777" w:rsidTr="003059F6">
        <w:trPr>
          <w:jc w:val="center"/>
        </w:trPr>
        <w:tc>
          <w:tcPr>
            <w:tcW w:w="3600" w:type="dxa"/>
            <w:gridSpan w:val="2"/>
            <w:tcBorders>
              <w:top w:val="single" w:sz="4" w:space="0" w:color="auto"/>
              <w:left w:val="single" w:sz="6" w:space="0" w:color="auto"/>
              <w:bottom w:val="none" w:sz="6" w:space="0" w:color="auto"/>
              <w:right w:val="nil"/>
            </w:tcBorders>
          </w:tcPr>
          <w:p w14:paraId="69887395" w14:textId="0D453B6A"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007C7CB0" w:rsidRPr="0062385E">
              <w:rPr>
                <w:rFonts w:ascii="Times New Roman" w:hAnsi="Times New Roman" w:cs="Times New Roman"/>
                <w:vertAlign w:val="subscript"/>
              </w:rPr>
              <w:t>RR</w:t>
            </w:r>
            <w:r w:rsidR="006C1C09" w:rsidRPr="0062385E">
              <w:rPr>
                <w:rFonts w:ascii="Times New Roman" w:hAnsi="Times New Roman" w:cs="Times New Roman"/>
              </w:rPr>
              <w:t xml:space="preserve"> = 1-RR</w:t>
            </w:r>
          </w:p>
        </w:tc>
        <w:tc>
          <w:tcPr>
            <w:tcW w:w="1800" w:type="dxa"/>
            <w:gridSpan w:val="2"/>
            <w:tcBorders>
              <w:top w:val="single" w:sz="4" w:space="0" w:color="auto"/>
              <w:left w:val="single" w:sz="6" w:space="0" w:color="auto"/>
              <w:bottom w:val="none" w:sz="6" w:space="0" w:color="auto"/>
              <w:right w:val="nil"/>
            </w:tcBorders>
          </w:tcPr>
          <w:p w14:paraId="32C6FE69" w14:textId="686B5140"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0.336</w:t>
            </w:r>
          </w:p>
        </w:tc>
        <w:tc>
          <w:tcPr>
            <w:tcW w:w="1800" w:type="dxa"/>
            <w:gridSpan w:val="2"/>
            <w:tcBorders>
              <w:top w:val="single" w:sz="4" w:space="0" w:color="auto"/>
              <w:left w:val="single" w:sz="6" w:space="0" w:color="auto"/>
              <w:bottom w:val="none" w:sz="6" w:space="0" w:color="auto"/>
              <w:right w:val="nil"/>
            </w:tcBorders>
          </w:tcPr>
          <w:p w14:paraId="171ACF79" w14:textId="7818F0BE"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(0.288, 0.382)</w:t>
            </w:r>
          </w:p>
        </w:tc>
        <w:tc>
          <w:tcPr>
            <w:tcW w:w="1800" w:type="dxa"/>
            <w:tcBorders>
              <w:top w:val="single" w:sz="4" w:space="0" w:color="auto"/>
              <w:left w:val="single" w:sz="6" w:space="0" w:color="auto"/>
              <w:bottom w:val="none" w:sz="6" w:space="0" w:color="auto"/>
              <w:right w:val="single" w:sz="6" w:space="0" w:color="auto"/>
            </w:tcBorders>
          </w:tcPr>
          <w:p w14:paraId="7A9619D0" w14:textId="6FD8A9D3"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3059F6" w:rsidRPr="0062385E" w14:paraId="1A7956CC" w14:textId="77777777" w:rsidTr="00672BC0">
        <w:trPr>
          <w:jc w:val="center"/>
        </w:trPr>
        <w:tc>
          <w:tcPr>
            <w:tcW w:w="3600" w:type="dxa"/>
            <w:gridSpan w:val="2"/>
            <w:tcBorders>
              <w:top w:val="none" w:sz="6" w:space="0" w:color="auto"/>
              <w:left w:val="single" w:sz="6" w:space="0" w:color="auto"/>
              <w:bottom w:val="none" w:sz="6" w:space="0" w:color="auto"/>
              <w:right w:val="nil"/>
            </w:tcBorders>
          </w:tcPr>
          <w:p w14:paraId="6C2D23B6" w14:textId="03879906"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007C7CB0" w:rsidRPr="0062385E">
              <w:rPr>
                <w:rFonts w:ascii="Times New Roman" w:hAnsi="Times New Roman" w:cs="Times New Roman"/>
                <w:vertAlign w:val="subscript"/>
              </w:rPr>
              <w:t>HR</w:t>
            </w:r>
            <w:r w:rsidRPr="0062385E">
              <w:rPr>
                <w:rFonts w:ascii="Times New Roman" w:hAnsi="Times New Roman" w:cs="Times New Roman"/>
              </w:rPr>
              <w:t xml:space="preserve"> </w:t>
            </w:r>
            <w:r w:rsidR="006C1C09" w:rsidRPr="0062385E">
              <w:rPr>
                <w:rFonts w:ascii="Times New Roman" w:hAnsi="Times New Roman" w:cs="Times New Roman"/>
              </w:rPr>
              <w:t>= 1-HR</w:t>
            </w:r>
          </w:p>
        </w:tc>
        <w:tc>
          <w:tcPr>
            <w:tcW w:w="1800" w:type="dxa"/>
            <w:gridSpan w:val="2"/>
            <w:tcBorders>
              <w:top w:val="none" w:sz="6" w:space="0" w:color="auto"/>
              <w:left w:val="single" w:sz="6" w:space="0" w:color="auto"/>
              <w:bottom w:val="none" w:sz="6" w:space="0" w:color="auto"/>
              <w:right w:val="nil"/>
            </w:tcBorders>
          </w:tcPr>
          <w:p w14:paraId="1ABFED5D"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0.446</w:t>
            </w:r>
          </w:p>
        </w:tc>
        <w:tc>
          <w:tcPr>
            <w:tcW w:w="1800" w:type="dxa"/>
            <w:gridSpan w:val="2"/>
            <w:tcBorders>
              <w:top w:val="none" w:sz="6" w:space="0" w:color="auto"/>
              <w:left w:val="single" w:sz="6" w:space="0" w:color="auto"/>
              <w:bottom w:val="none" w:sz="6" w:space="0" w:color="auto"/>
              <w:right w:val="nil"/>
            </w:tcBorders>
          </w:tcPr>
          <w:p w14:paraId="5001C028"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(0.395, 0.492)</w:t>
            </w:r>
          </w:p>
        </w:tc>
        <w:tc>
          <w:tcPr>
            <w:tcW w:w="1800" w:type="dxa"/>
            <w:tcBorders>
              <w:top w:val="none" w:sz="6" w:space="0" w:color="auto"/>
              <w:left w:val="single" w:sz="6" w:space="0" w:color="auto"/>
              <w:bottom w:val="none" w:sz="6" w:space="0" w:color="auto"/>
              <w:right w:val="single" w:sz="6" w:space="0" w:color="auto"/>
            </w:tcBorders>
          </w:tcPr>
          <w:p w14:paraId="6E35A149"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3059F6" w:rsidRPr="0062385E" w14:paraId="15802325" w14:textId="77777777" w:rsidTr="00672BC0">
        <w:trPr>
          <w:jc w:val="center"/>
        </w:trPr>
        <w:tc>
          <w:tcPr>
            <w:tcW w:w="3600" w:type="dxa"/>
            <w:gridSpan w:val="2"/>
            <w:tcBorders>
              <w:top w:val="none" w:sz="6" w:space="0" w:color="auto"/>
              <w:left w:val="single" w:sz="6" w:space="0" w:color="auto"/>
              <w:bottom w:val="none" w:sz="6" w:space="0" w:color="auto"/>
              <w:right w:val="nil"/>
            </w:tcBorders>
          </w:tcPr>
          <w:p w14:paraId="3C038B87" w14:textId="69870CCE"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007C7CB0" w:rsidRPr="0062385E">
              <w:rPr>
                <w:rFonts w:ascii="Times New Roman" w:hAnsi="Times New Roman" w:cs="Times New Roman"/>
                <w:vertAlign w:val="subscript"/>
              </w:rPr>
              <w:t>C</w:t>
            </w:r>
            <w:r w:rsidRPr="0062385E">
              <w:rPr>
                <w:rFonts w:ascii="Times New Roman" w:hAnsi="Times New Roman" w:cs="Times New Roman"/>
              </w:rPr>
              <w:t xml:space="preserve"> = 1-HR</w:t>
            </w:r>
            <w:proofErr w:type="gramStart"/>
            <w:r w:rsidR="005F35FF" w:rsidRPr="0062385E">
              <w:rPr>
                <w:rFonts w:ascii="Times New Roman" w:hAnsi="Times New Roman" w:cs="Times New Roman"/>
              </w:rPr>
              <w:t>×</w:t>
            </w:r>
            <w:r w:rsidRPr="0062385E">
              <w:rPr>
                <w:rFonts w:ascii="Times New Roman" w:hAnsi="Times New Roman" w:cs="Times New Roman"/>
              </w:rPr>
              <w:t>(</w:t>
            </w:r>
            <w:proofErr w:type="gramEnd"/>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sidRPr="0062385E">
              <w:rPr>
                <w:rFonts w:ascii="Times New Roman" w:hAnsi="Times New Roman" w:cs="Times New Roman"/>
              </w:rPr>
              <w:t>)</w:t>
            </w:r>
          </w:p>
        </w:tc>
        <w:tc>
          <w:tcPr>
            <w:tcW w:w="1800" w:type="dxa"/>
            <w:gridSpan w:val="2"/>
            <w:tcBorders>
              <w:top w:val="none" w:sz="6" w:space="0" w:color="auto"/>
              <w:left w:val="single" w:sz="6" w:space="0" w:color="auto"/>
              <w:bottom w:val="none" w:sz="6" w:space="0" w:color="auto"/>
              <w:right w:val="nil"/>
            </w:tcBorders>
          </w:tcPr>
          <w:p w14:paraId="6F0C9574"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0.525</w:t>
            </w:r>
          </w:p>
        </w:tc>
        <w:tc>
          <w:tcPr>
            <w:tcW w:w="1800" w:type="dxa"/>
            <w:gridSpan w:val="2"/>
            <w:tcBorders>
              <w:top w:val="none" w:sz="6" w:space="0" w:color="auto"/>
              <w:left w:val="single" w:sz="6" w:space="0" w:color="auto"/>
              <w:bottom w:val="none" w:sz="6" w:space="0" w:color="auto"/>
              <w:right w:val="nil"/>
            </w:tcBorders>
          </w:tcPr>
          <w:p w14:paraId="50CE740F"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(0.472, 0.572)</w:t>
            </w:r>
          </w:p>
        </w:tc>
        <w:tc>
          <w:tcPr>
            <w:tcW w:w="1800" w:type="dxa"/>
            <w:tcBorders>
              <w:top w:val="none" w:sz="6" w:space="0" w:color="auto"/>
              <w:left w:val="single" w:sz="6" w:space="0" w:color="auto"/>
              <w:bottom w:val="none" w:sz="6" w:space="0" w:color="auto"/>
              <w:right w:val="single" w:sz="6" w:space="0" w:color="auto"/>
            </w:tcBorders>
          </w:tcPr>
          <w:p w14:paraId="1B47331A"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3059F6" w:rsidRPr="0062385E" w14:paraId="24000F78" w14:textId="77777777" w:rsidTr="00843F6A">
        <w:trPr>
          <w:jc w:val="center"/>
        </w:trPr>
        <w:tc>
          <w:tcPr>
            <w:tcW w:w="3600" w:type="dxa"/>
            <w:gridSpan w:val="2"/>
            <w:tcBorders>
              <w:top w:val="none" w:sz="6" w:space="0" w:color="auto"/>
              <w:left w:val="single" w:sz="6" w:space="0" w:color="auto"/>
              <w:bottom w:val="single" w:sz="4" w:space="0" w:color="auto"/>
              <w:right w:val="nil"/>
            </w:tcBorders>
          </w:tcPr>
          <w:p w14:paraId="6FD10CD8" w14:textId="5BF09A36"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007C7CB0" w:rsidRPr="0062385E">
              <w:rPr>
                <w:rFonts w:ascii="Times New Roman" w:hAnsi="Times New Roman" w:cs="Times New Roman"/>
                <w:vertAlign w:val="subscript"/>
              </w:rPr>
              <w:t>molFOI</w:t>
            </w:r>
            <w:r w:rsidRPr="0062385E">
              <w:rPr>
                <w:rFonts w:ascii="Times New Roman" w:hAnsi="Times New Roman" w:cs="Times New Roman"/>
              </w:rPr>
              <w:t xml:space="preserve"> = 1-</w:t>
            </w:r>
            <m:oMath>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c</m:t>
                  </m:r>
                </m:sub>
              </m:sSub>
            </m:oMath>
          </w:p>
        </w:tc>
        <w:tc>
          <w:tcPr>
            <w:tcW w:w="1800" w:type="dxa"/>
            <w:gridSpan w:val="2"/>
            <w:tcBorders>
              <w:top w:val="none" w:sz="6" w:space="0" w:color="auto"/>
              <w:left w:val="single" w:sz="6" w:space="0" w:color="auto"/>
              <w:bottom w:val="single" w:sz="4" w:space="0" w:color="auto"/>
              <w:right w:val="nil"/>
            </w:tcBorders>
          </w:tcPr>
          <w:p w14:paraId="41E6A278"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0.516</w:t>
            </w:r>
          </w:p>
        </w:tc>
        <w:tc>
          <w:tcPr>
            <w:tcW w:w="1800" w:type="dxa"/>
            <w:gridSpan w:val="2"/>
            <w:tcBorders>
              <w:top w:val="none" w:sz="6" w:space="0" w:color="auto"/>
              <w:left w:val="single" w:sz="6" w:space="0" w:color="auto"/>
              <w:bottom w:val="single" w:sz="4" w:space="0" w:color="auto"/>
              <w:right w:val="nil"/>
            </w:tcBorders>
          </w:tcPr>
          <w:p w14:paraId="47F3B3EE"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(0.385, 0.620)</w:t>
            </w:r>
          </w:p>
        </w:tc>
        <w:tc>
          <w:tcPr>
            <w:tcW w:w="1800" w:type="dxa"/>
            <w:tcBorders>
              <w:top w:val="none" w:sz="6" w:space="0" w:color="auto"/>
              <w:left w:val="single" w:sz="6" w:space="0" w:color="auto"/>
              <w:bottom w:val="single" w:sz="4" w:space="0" w:color="auto"/>
              <w:right w:val="single" w:sz="6" w:space="0" w:color="auto"/>
            </w:tcBorders>
          </w:tcPr>
          <w:p w14:paraId="6B4A7F3C" w14:textId="77777777" w:rsidR="003059F6" w:rsidRPr="0062385E" w:rsidRDefault="003059F6" w:rsidP="003059F6">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2E4D57" w:rsidRPr="0062385E" w14:paraId="282EE0C8" w14:textId="77777777" w:rsidTr="00843F6A">
        <w:trPr>
          <w:jc w:val="center"/>
        </w:trPr>
        <w:tc>
          <w:tcPr>
            <w:tcW w:w="9000" w:type="dxa"/>
            <w:gridSpan w:val="7"/>
            <w:tcBorders>
              <w:top w:val="single" w:sz="4" w:space="0" w:color="auto"/>
              <w:left w:val="single" w:sz="6" w:space="0" w:color="auto"/>
              <w:bottom w:val="single" w:sz="4" w:space="0" w:color="auto"/>
              <w:right w:val="single" w:sz="6" w:space="0" w:color="auto"/>
            </w:tcBorders>
            <w:shd w:val="clear" w:color="auto" w:fill="D0CECE" w:themeFill="background2" w:themeFillShade="E6"/>
          </w:tcPr>
          <w:p w14:paraId="06F60BC9" w14:textId="394825C7" w:rsidR="002E4D57" w:rsidRPr="0062385E" w:rsidRDefault="00D14B36" w:rsidP="002E4D57">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b/>
                <w:bCs/>
              </w:rPr>
              <w:t xml:space="preserve">Primaquine </w:t>
            </w:r>
            <w:r w:rsidR="002E4D57" w:rsidRPr="0062385E">
              <w:rPr>
                <w:rFonts w:ascii="Times New Roman" w:hAnsi="Times New Roman" w:cs="Times New Roman"/>
                <w:b/>
                <w:bCs/>
              </w:rPr>
              <w:t>Trial</w:t>
            </w:r>
          </w:p>
        </w:tc>
      </w:tr>
      <w:tr w:rsidR="005E3426" w:rsidRPr="0062385E" w14:paraId="7EDB7C61" w14:textId="77777777" w:rsidTr="008E493C">
        <w:trPr>
          <w:jc w:val="center"/>
        </w:trPr>
        <w:tc>
          <w:tcPr>
            <w:tcW w:w="3592" w:type="dxa"/>
            <w:tcBorders>
              <w:top w:val="single" w:sz="4" w:space="0" w:color="auto"/>
              <w:left w:val="single" w:sz="6" w:space="0" w:color="auto"/>
              <w:right w:val="single" w:sz="6" w:space="0" w:color="auto"/>
            </w:tcBorders>
            <w:shd w:val="clear" w:color="auto" w:fill="auto"/>
          </w:tcPr>
          <w:p w14:paraId="2504B60A" w14:textId="3EF17681" w:rsidR="005E3426" w:rsidRPr="0062385E"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rPr>
              <w:t>VE</w:t>
            </w:r>
            <w:r w:rsidRPr="0062385E">
              <w:rPr>
                <w:rFonts w:ascii="Times New Roman" w:hAnsi="Times New Roman" w:cs="Times New Roman"/>
                <w:vertAlign w:val="subscript"/>
              </w:rPr>
              <w:t>RR</w:t>
            </w:r>
            <w:r w:rsidRPr="0062385E">
              <w:rPr>
                <w:rFonts w:ascii="Times New Roman" w:hAnsi="Times New Roman" w:cs="Times New Roman"/>
              </w:rPr>
              <w:t xml:space="preserve"> = 1-RR</w:t>
            </w:r>
          </w:p>
        </w:tc>
        <w:tc>
          <w:tcPr>
            <w:tcW w:w="1800" w:type="dxa"/>
            <w:gridSpan w:val="2"/>
            <w:tcBorders>
              <w:top w:val="single" w:sz="4" w:space="0" w:color="auto"/>
              <w:left w:val="single" w:sz="6" w:space="0" w:color="auto"/>
              <w:right w:val="single" w:sz="6" w:space="0" w:color="auto"/>
            </w:tcBorders>
            <w:shd w:val="clear" w:color="auto" w:fill="auto"/>
          </w:tcPr>
          <w:p w14:paraId="40C866B0" w14:textId="66158BF3"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0.612</w:t>
            </w:r>
          </w:p>
        </w:tc>
        <w:tc>
          <w:tcPr>
            <w:tcW w:w="1800" w:type="dxa"/>
            <w:gridSpan w:val="2"/>
            <w:tcBorders>
              <w:top w:val="single" w:sz="4" w:space="0" w:color="auto"/>
              <w:left w:val="single" w:sz="6" w:space="0" w:color="auto"/>
              <w:right w:val="single" w:sz="6" w:space="0" w:color="auto"/>
            </w:tcBorders>
            <w:shd w:val="clear" w:color="auto" w:fill="auto"/>
          </w:tcPr>
          <w:p w14:paraId="63184B99" w14:textId="12EB014B"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(0.515, 0.690)</w:t>
            </w:r>
          </w:p>
        </w:tc>
        <w:tc>
          <w:tcPr>
            <w:tcW w:w="1808" w:type="dxa"/>
            <w:gridSpan w:val="2"/>
            <w:tcBorders>
              <w:top w:val="single" w:sz="4" w:space="0" w:color="auto"/>
              <w:left w:val="single" w:sz="6" w:space="0" w:color="auto"/>
              <w:right w:val="single" w:sz="6" w:space="0" w:color="auto"/>
            </w:tcBorders>
            <w:shd w:val="clear" w:color="auto" w:fill="auto"/>
          </w:tcPr>
          <w:p w14:paraId="053C8C35" w14:textId="1AD53735"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&lt;0.001</w:t>
            </w:r>
          </w:p>
        </w:tc>
      </w:tr>
      <w:tr w:rsidR="005E3426" w:rsidRPr="0062385E" w14:paraId="739E17FD" w14:textId="77777777" w:rsidTr="008E493C">
        <w:trPr>
          <w:jc w:val="center"/>
        </w:trPr>
        <w:tc>
          <w:tcPr>
            <w:tcW w:w="3592" w:type="dxa"/>
            <w:tcBorders>
              <w:left w:val="single" w:sz="6" w:space="0" w:color="auto"/>
              <w:right w:val="single" w:sz="6" w:space="0" w:color="auto"/>
            </w:tcBorders>
            <w:shd w:val="clear" w:color="auto" w:fill="auto"/>
          </w:tcPr>
          <w:p w14:paraId="52623F9E" w14:textId="765A6751" w:rsidR="005E3426" w:rsidRPr="0062385E"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rPr>
              <w:t>VE</w:t>
            </w:r>
            <w:r w:rsidRPr="0062385E">
              <w:rPr>
                <w:rFonts w:ascii="Times New Roman" w:hAnsi="Times New Roman" w:cs="Times New Roman"/>
                <w:vertAlign w:val="subscript"/>
              </w:rPr>
              <w:t>HR</w:t>
            </w:r>
            <w:r w:rsidRPr="0062385E">
              <w:rPr>
                <w:rFonts w:ascii="Times New Roman" w:hAnsi="Times New Roman" w:cs="Times New Roman"/>
              </w:rPr>
              <w:t xml:space="preserve"> = 1-HR</w:t>
            </w:r>
          </w:p>
        </w:tc>
        <w:tc>
          <w:tcPr>
            <w:tcW w:w="1800" w:type="dxa"/>
            <w:gridSpan w:val="2"/>
            <w:tcBorders>
              <w:left w:val="single" w:sz="6" w:space="0" w:color="auto"/>
              <w:right w:val="single" w:sz="6" w:space="0" w:color="auto"/>
            </w:tcBorders>
            <w:shd w:val="clear" w:color="auto" w:fill="auto"/>
          </w:tcPr>
          <w:p w14:paraId="1E2F64C5" w14:textId="08A9FC17"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0.756</w:t>
            </w:r>
          </w:p>
        </w:tc>
        <w:tc>
          <w:tcPr>
            <w:tcW w:w="1800" w:type="dxa"/>
            <w:gridSpan w:val="2"/>
            <w:tcBorders>
              <w:left w:val="single" w:sz="6" w:space="0" w:color="auto"/>
              <w:right w:val="single" w:sz="6" w:space="0" w:color="auto"/>
            </w:tcBorders>
            <w:shd w:val="clear" w:color="auto" w:fill="auto"/>
          </w:tcPr>
          <w:p w14:paraId="1B39A146" w14:textId="23F46D9C"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(0.673, 0.818)</w:t>
            </w:r>
          </w:p>
        </w:tc>
        <w:tc>
          <w:tcPr>
            <w:tcW w:w="1808" w:type="dxa"/>
            <w:gridSpan w:val="2"/>
            <w:tcBorders>
              <w:left w:val="single" w:sz="6" w:space="0" w:color="auto"/>
              <w:right w:val="single" w:sz="6" w:space="0" w:color="auto"/>
            </w:tcBorders>
            <w:shd w:val="clear" w:color="auto" w:fill="auto"/>
          </w:tcPr>
          <w:p w14:paraId="0CECCDC1" w14:textId="568DC532"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&lt;0.001</w:t>
            </w:r>
          </w:p>
        </w:tc>
      </w:tr>
      <w:tr w:rsidR="005E3426" w:rsidRPr="0062385E" w14:paraId="16E7F474" w14:textId="77777777" w:rsidTr="008E493C">
        <w:trPr>
          <w:jc w:val="center"/>
        </w:trPr>
        <w:tc>
          <w:tcPr>
            <w:tcW w:w="3592" w:type="dxa"/>
            <w:tcBorders>
              <w:left w:val="single" w:sz="6" w:space="0" w:color="auto"/>
              <w:right w:val="single" w:sz="6" w:space="0" w:color="auto"/>
            </w:tcBorders>
            <w:shd w:val="clear" w:color="auto" w:fill="auto"/>
          </w:tcPr>
          <w:p w14:paraId="51D025F3" w14:textId="7B5A544E" w:rsidR="005E3426" w:rsidRPr="0062385E"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rPr>
              <w:t>VE</w:t>
            </w:r>
            <w:r w:rsidRPr="0062385E">
              <w:rPr>
                <w:rFonts w:ascii="Times New Roman" w:hAnsi="Times New Roman" w:cs="Times New Roman"/>
                <w:vertAlign w:val="subscript"/>
              </w:rPr>
              <w:t>C</w:t>
            </w:r>
            <w:r w:rsidRPr="0062385E">
              <w:rPr>
                <w:rFonts w:ascii="Times New Roman" w:hAnsi="Times New Roman" w:cs="Times New Roman"/>
              </w:rPr>
              <w:t xml:space="preserve"> = 1-HR</w:t>
            </w:r>
            <w:proofErr w:type="gramStart"/>
            <w:r w:rsidRPr="0062385E">
              <w:rPr>
                <w:rFonts w:ascii="Times New Roman" w:hAnsi="Times New Roman" w:cs="Times New Roman"/>
              </w:rPr>
              <w:t>×(</w:t>
            </w:r>
            <w:proofErr w:type="gramEnd"/>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sidRPr="0062385E">
              <w:rPr>
                <w:rFonts w:ascii="Times New Roman" w:hAnsi="Times New Roman" w:cs="Times New Roman"/>
              </w:rPr>
              <w:t>)</w:t>
            </w:r>
          </w:p>
        </w:tc>
        <w:tc>
          <w:tcPr>
            <w:tcW w:w="1800" w:type="dxa"/>
            <w:gridSpan w:val="2"/>
            <w:tcBorders>
              <w:left w:val="single" w:sz="6" w:space="0" w:color="auto"/>
              <w:right w:val="single" w:sz="6" w:space="0" w:color="auto"/>
            </w:tcBorders>
            <w:shd w:val="clear" w:color="auto" w:fill="auto"/>
          </w:tcPr>
          <w:p w14:paraId="394CCC7F" w14:textId="4DEF191A"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0.750</w:t>
            </w:r>
          </w:p>
        </w:tc>
        <w:tc>
          <w:tcPr>
            <w:tcW w:w="1800" w:type="dxa"/>
            <w:gridSpan w:val="2"/>
            <w:tcBorders>
              <w:left w:val="single" w:sz="6" w:space="0" w:color="auto"/>
              <w:right w:val="single" w:sz="6" w:space="0" w:color="auto"/>
            </w:tcBorders>
            <w:shd w:val="clear" w:color="auto" w:fill="auto"/>
          </w:tcPr>
          <w:p w14:paraId="524DE938" w14:textId="7F50D4BF"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(0.644, 0.824)</w:t>
            </w:r>
          </w:p>
        </w:tc>
        <w:tc>
          <w:tcPr>
            <w:tcW w:w="1808" w:type="dxa"/>
            <w:gridSpan w:val="2"/>
            <w:tcBorders>
              <w:left w:val="single" w:sz="6" w:space="0" w:color="auto"/>
              <w:right w:val="single" w:sz="6" w:space="0" w:color="auto"/>
            </w:tcBorders>
            <w:shd w:val="clear" w:color="auto" w:fill="auto"/>
          </w:tcPr>
          <w:p w14:paraId="11F8F552" w14:textId="74A03791"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&lt;0.001</w:t>
            </w:r>
          </w:p>
        </w:tc>
      </w:tr>
      <w:tr w:rsidR="005E3426" w:rsidRPr="0062385E" w14:paraId="635D0D88" w14:textId="77777777" w:rsidTr="00843F6A">
        <w:trPr>
          <w:jc w:val="center"/>
        </w:trPr>
        <w:tc>
          <w:tcPr>
            <w:tcW w:w="3592" w:type="dxa"/>
            <w:tcBorders>
              <w:left w:val="single" w:sz="6" w:space="0" w:color="auto"/>
              <w:bottom w:val="single" w:sz="4" w:space="0" w:color="auto"/>
              <w:right w:val="single" w:sz="6" w:space="0" w:color="auto"/>
            </w:tcBorders>
            <w:shd w:val="clear" w:color="auto" w:fill="auto"/>
          </w:tcPr>
          <w:p w14:paraId="7AC00D36" w14:textId="0FB9CBBA" w:rsidR="005E3426" w:rsidRPr="0062385E"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62385E">
              <w:rPr>
                <w:rFonts w:ascii="Times New Roman" w:hAnsi="Times New Roman" w:cs="Times New Roman"/>
              </w:rPr>
              <w:t>VE</w:t>
            </w:r>
            <w:r w:rsidRPr="0062385E">
              <w:rPr>
                <w:rFonts w:ascii="Times New Roman" w:hAnsi="Times New Roman" w:cs="Times New Roman"/>
                <w:vertAlign w:val="subscript"/>
              </w:rPr>
              <w:t>molFOI</w:t>
            </w:r>
            <w:r w:rsidRPr="0062385E">
              <w:rPr>
                <w:rFonts w:ascii="Times New Roman" w:hAnsi="Times New Roman" w:cs="Times New Roman"/>
              </w:rPr>
              <w:t xml:space="preserve"> = 1-</w:t>
            </w:r>
            <m:oMath>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c</m:t>
                  </m:r>
                </m:sub>
              </m:sSub>
            </m:oMath>
          </w:p>
        </w:tc>
        <w:tc>
          <w:tcPr>
            <w:tcW w:w="1800" w:type="dxa"/>
            <w:gridSpan w:val="2"/>
            <w:tcBorders>
              <w:left w:val="single" w:sz="6" w:space="0" w:color="auto"/>
              <w:bottom w:val="single" w:sz="4" w:space="0" w:color="auto"/>
              <w:right w:val="single" w:sz="6" w:space="0" w:color="auto"/>
            </w:tcBorders>
            <w:shd w:val="clear" w:color="auto" w:fill="auto"/>
          </w:tcPr>
          <w:p w14:paraId="34C7C8A7" w14:textId="007DF9B2"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0.694</w:t>
            </w:r>
          </w:p>
        </w:tc>
        <w:tc>
          <w:tcPr>
            <w:tcW w:w="1800" w:type="dxa"/>
            <w:gridSpan w:val="2"/>
            <w:tcBorders>
              <w:left w:val="single" w:sz="6" w:space="0" w:color="auto"/>
              <w:bottom w:val="single" w:sz="4" w:space="0" w:color="auto"/>
              <w:right w:val="single" w:sz="6" w:space="0" w:color="auto"/>
            </w:tcBorders>
            <w:shd w:val="clear" w:color="auto" w:fill="auto"/>
          </w:tcPr>
          <w:p w14:paraId="6F698834" w14:textId="7AE7BD0D"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(0.576, 0.779)</w:t>
            </w:r>
          </w:p>
        </w:tc>
        <w:tc>
          <w:tcPr>
            <w:tcW w:w="1808" w:type="dxa"/>
            <w:gridSpan w:val="2"/>
            <w:tcBorders>
              <w:left w:val="single" w:sz="6" w:space="0" w:color="auto"/>
              <w:bottom w:val="single" w:sz="4" w:space="0" w:color="auto"/>
              <w:right w:val="single" w:sz="6" w:space="0" w:color="auto"/>
            </w:tcBorders>
            <w:shd w:val="clear" w:color="auto" w:fill="auto"/>
          </w:tcPr>
          <w:p w14:paraId="3E9B356B" w14:textId="3F463905" w:rsidR="005E3426" w:rsidRPr="005E3426" w:rsidRDefault="005E3426" w:rsidP="005E3426">
            <w:pPr>
              <w:widowControl w:val="0"/>
              <w:suppressAutoHyphens/>
              <w:autoSpaceDE w:val="0"/>
              <w:autoSpaceDN w:val="0"/>
              <w:adjustRightInd w:val="0"/>
              <w:spacing w:before="15" w:after="15" w:line="240" w:lineRule="auto"/>
              <w:jc w:val="center"/>
              <w:rPr>
                <w:rFonts w:ascii="Times New Roman" w:hAnsi="Times New Roman" w:cs="Times New Roman"/>
                <w:b/>
                <w:bCs/>
              </w:rPr>
            </w:pPr>
            <w:r w:rsidRPr="005E3426">
              <w:rPr>
                <w:rFonts w:ascii="Times New Roman" w:hAnsi="Times New Roman" w:cs="Times New Roman"/>
              </w:rPr>
              <w:t>&lt;0.001</w:t>
            </w:r>
          </w:p>
        </w:tc>
      </w:tr>
      <w:tr w:rsidR="008D0D08" w:rsidRPr="0062385E" w14:paraId="06AFF46A" w14:textId="77777777" w:rsidTr="00843F6A">
        <w:trPr>
          <w:jc w:val="center"/>
        </w:trPr>
        <w:tc>
          <w:tcPr>
            <w:tcW w:w="9000" w:type="dxa"/>
            <w:gridSpan w:val="7"/>
            <w:tcBorders>
              <w:top w:val="single" w:sz="4" w:space="0" w:color="auto"/>
              <w:left w:val="single" w:sz="6" w:space="0" w:color="auto"/>
              <w:bottom w:val="single" w:sz="4" w:space="0" w:color="auto"/>
              <w:right w:val="single" w:sz="6" w:space="0" w:color="auto"/>
            </w:tcBorders>
            <w:shd w:val="clear" w:color="auto" w:fill="D0CECE" w:themeFill="background2" w:themeFillShade="E6"/>
          </w:tcPr>
          <w:p w14:paraId="5C8F7608" w14:textId="6D447906" w:rsidR="008D0D08" w:rsidRPr="0062385E" w:rsidRDefault="00D14B36" w:rsidP="008D0D08">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b/>
                <w:bCs/>
              </w:rPr>
              <w:t xml:space="preserve">Primaquine </w:t>
            </w:r>
            <w:r w:rsidR="008D0D08" w:rsidRPr="0062385E">
              <w:rPr>
                <w:rFonts w:ascii="Times New Roman" w:hAnsi="Times New Roman" w:cs="Times New Roman"/>
                <w:b/>
                <w:bCs/>
              </w:rPr>
              <w:t xml:space="preserve">Trial, sensitivity analysis </w:t>
            </w:r>
          </w:p>
        </w:tc>
      </w:tr>
      <w:tr w:rsidR="006C1C09" w:rsidRPr="0062385E" w14:paraId="239F4537" w14:textId="77777777" w:rsidTr="00843F6A">
        <w:trPr>
          <w:jc w:val="center"/>
        </w:trPr>
        <w:tc>
          <w:tcPr>
            <w:tcW w:w="3592" w:type="dxa"/>
            <w:tcBorders>
              <w:top w:val="single" w:sz="4" w:space="0" w:color="auto"/>
              <w:left w:val="single" w:sz="6" w:space="0" w:color="auto"/>
              <w:right w:val="single" w:sz="6" w:space="0" w:color="auto"/>
            </w:tcBorders>
            <w:shd w:val="clear" w:color="auto" w:fill="auto"/>
          </w:tcPr>
          <w:p w14:paraId="46F642C2" w14:textId="7D764483"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RR</w:t>
            </w:r>
            <w:r w:rsidRPr="0062385E">
              <w:rPr>
                <w:rFonts w:ascii="Times New Roman" w:hAnsi="Times New Roman" w:cs="Times New Roman"/>
              </w:rPr>
              <w:t xml:space="preserve"> = 1-RR</w:t>
            </w:r>
          </w:p>
        </w:tc>
        <w:tc>
          <w:tcPr>
            <w:tcW w:w="1800" w:type="dxa"/>
            <w:gridSpan w:val="2"/>
            <w:tcBorders>
              <w:top w:val="single" w:sz="4" w:space="0" w:color="auto"/>
              <w:left w:val="single" w:sz="6" w:space="0" w:color="auto"/>
              <w:right w:val="single" w:sz="6" w:space="0" w:color="auto"/>
            </w:tcBorders>
            <w:shd w:val="clear" w:color="auto" w:fill="auto"/>
          </w:tcPr>
          <w:p w14:paraId="706BF8D2" w14:textId="569C848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0.612</w:t>
            </w:r>
          </w:p>
        </w:tc>
        <w:tc>
          <w:tcPr>
            <w:tcW w:w="1800" w:type="dxa"/>
            <w:gridSpan w:val="2"/>
            <w:tcBorders>
              <w:top w:val="single" w:sz="4" w:space="0" w:color="auto"/>
              <w:left w:val="single" w:sz="6" w:space="0" w:color="auto"/>
              <w:right w:val="single" w:sz="6" w:space="0" w:color="auto"/>
            </w:tcBorders>
            <w:shd w:val="clear" w:color="auto" w:fill="auto"/>
          </w:tcPr>
          <w:p w14:paraId="79358327" w14:textId="4D94AF6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(0.515, 0.690)</w:t>
            </w:r>
          </w:p>
        </w:tc>
        <w:tc>
          <w:tcPr>
            <w:tcW w:w="1808" w:type="dxa"/>
            <w:gridSpan w:val="2"/>
            <w:tcBorders>
              <w:top w:val="single" w:sz="4" w:space="0" w:color="auto"/>
              <w:left w:val="single" w:sz="6" w:space="0" w:color="auto"/>
              <w:right w:val="single" w:sz="6" w:space="0" w:color="auto"/>
            </w:tcBorders>
            <w:shd w:val="clear" w:color="auto" w:fill="auto"/>
          </w:tcPr>
          <w:p w14:paraId="14F55A8B" w14:textId="5C1A723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09864A93" w14:textId="77777777" w:rsidTr="008E493C">
        <w:trPr>
          <w:jc w:val="center"/>
        </w:trPr>
        <w:tc>
          <w:tcPr>
            <w:tcW w:w="3592" w:type="dxa"/>
            <w:tcBorders>
              <w:left w:val="single" w:sz="6" w:space="0" w:color="auto"/>
              <w:right w:val="single" w:sz="6" w:space="0" w:color="auto"/>
            </w:tcBorders>
            <w:shd w:val="clear" w:color="auto" w:fill="auto"/>
          </w:tcPr>
          <w:p w14:paraId="5280B07D" w14:textId="5A1B140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HR</w:t>
            </w:r>
            <w:r w:rsidRPr="0062385E">
              <w:rPr>
                <w:rFonts w:ascii="Times New Roman" w:hAnsi="Times New Roman" w:cs="Times New Roman"/>
              </w:rPr>
              <w:t xml:space="preserve"> = 1-HR</w:t>
            </w:r>
          </w:p>
        </w:tc>
        <w:tc>
          <w:tcPr>
            <w:tcW w:w="1800" w:type="dxa"/>
            <w:gridSpan w:val="2"/>
            <w:tcBorders>
              <w:left w:val="single" w:sz="6" w:space="0" w:color="auto"/>
              <w:right w:val="single" w:sz="6" w:space="0" w:color="auto"/>
            </w:tcBorders>
            <w:shd w:val="clear" w:color="auto" w:fill="auto"/>
          </w:tcPr>
          <w:p w14:paraId="2DFF98BB" w14:textId="515EE5E9"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0.756</w:t>
            </w:r>
          </w:p>
        </w:tc>
        <w:tc>
          <w:tcPr>
            <w:tcW w:w="1800" w:type="dxa"/>
            <w:gridSpan w:val="2"/>
            <w:tcBorders>
              <w:left w:val="single" w:sz="6" w:space="0" w:color="auto"/>
              <w:right w:val="single" w:sz="6" w:space="0" w:color="auto"/>
            </w:tcBorders>
            <w:shd w:val="clear" w:color="auto" w:fill="auto"/>
          </w:tcPr>
          <w:p w14:paraId="4193184C" w14:textId="40A6FEC6"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(0.673, 0.818)</w:t>
            </w:r>
          </w:p>
        </w:tc>
        <w:tc>
          <w:tcPr>
            <w:tcW w:w="1808" w:type="dxa"/>
            <w:gridSpan w:val="2"/>
            <w:tcBorders>
              <w:left w:val="single" w:sz="6" w:space="0" w:color="auto"/>
              <w:right w:val="single" w:sz="6" w:space="0" w:color="auto"/>
            </w:tcBorders>
            <w:shd w:val="clear" w:color="auto" w:fill="auto"/>
          </w:tcPr>
          <w:p w14:paraId="4317F7B2" w14:textId="6188D7AE"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21916888" w14:textId="77777777" w:rsidTr="008E493C">
        <w:trPr>
          <w:jc w:val="center"/>
        </w:trPr>
        <w:tc>
          <w:tcPr>
            <w:tcW w:w="3592" w:type="dxa"/>
            <w:tcBorders>
              <w:left w:val="single" w:sz="6" w:space="0" w:color="auto"/>
              <w:right w:val="single" w:sz="6" w:space="0" w:color="auto"/>
            </w:tcBorders>
            <w:shd w:val="clear" w:color="auto" w:fill="auto"/>
          </w:tcPr>
          <w:p w14:paraId="2254A8C4" w14:textId="519CB5BA"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C</w:t>
            </w:r>
            <w:r w:rsidRPr="0062385E">
              <w:rPr>
                <w:rFonts w:ascii="Times New Roman" w:hAnsi="Times New Roman" w:cs="Times New Roman"/>
              </w:rPr>
              <w:t xml:space="preserve"> = 1-HR</w:t>
            </w:r>
            <w:proofErr w:type="gramStart"/>
            <w:r w:rsidR="005F35FF" w:rsidRPr="0062385E">
              <w:rPr>
                <w:rFonts w:ascii="Times New Roman" w:hAnsi="Times New Roman" w:cs="Times New Roman"/>
              </w:rPr>
              <w:t>×</w:t>
            </w:r>
            <w:r w:rsidRPr="0062385E">
              <w:rPr>
                <w:rFonts w:ascii="Times New Roman" w:hAnsi="Times New Roman" w:cs="Times New Roman"/>
              </w:rPr>
              <w:t>(</w:t>
            </w:r>
            <w:proofErr w:type="gramEnd"/>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sidRPr="0062385E">
              <w:rPr>
                <w:rFonts w:ascii="Times New Roman" w:hAnsi="Times New Roman" w:cs="Times New Roman"/>
              </w:rPr>
              <w:t>)</w:t>
            </w:r>
          </w:p>
        </w:tc>
        <w:tc>
          <w:tcPr>
            <w:tcW w:w="1800" w:type="dxa"/>
            <w:gridSpan w:val="2"/>
            <w:tcBorders>
              <w:left w:val="single" w:sz="6" w:space="0" w:color="auto"/>
              <w:right w:val="single" w:sz="6" w:space="0" w:color="auto"/>
            </w:tcBorders>
            <w:shd w:val="clear" w:color="auto" w:fill="auto"/>
          </w:tcPr>
          <w:p w14:paraId="24DB2655" w14:textId="4763C02A"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0.749</w:t>
            </w:r>
          </w:p>
        </w:tc>
        <w:tc>
          <w:tcPr>
            <w:tcW w:w="1800" w:type="dxa"/>
            <w:gridSpan w:val="2"/>
            <w:tcBorders>
              <w:left w:val="single" w:sz="6" w:space="0" w:color="auto"/>
              <w:right w:val="single" w:sz="6" w:space="0" w:color="auto"/>
            </w:tcBorders>
            <w:shd w:val="clear" w:color="auto" w:fill="auto"/>
          </w:tcPr>
          <w:p w14:paraId="065A52C7" w14:textId="58CFEEB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(0.649, 0.820)</w:t>
            </w:r>
          </w:p>
        </w:tc>
        <w:tc>
          <w:tcPr>
            <w:tcW w:w="1808" w:type="dxa"/>
            <w:gridSpan w:val="2"/>
            <w:tcBorders>
              <w:left w:val="single" w:sz="6" w:space="0" w:color="auto"/>
              <w:right w:val="single" w:sz="6" w:space="0" w:color="auto"/>
            </w:tcBorders>
            <w:shd w:val="clear" w:color="auto" w:fill="auto"/>
          </w:tcPr>
          <w:p w14:paraId="5226477D" w14:textId="3C04B133"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2431A390" w14:textId="77777777" w:rsidTr="00843F6A">
        <w:trPr>
          <w:jc w:val="center"/>
        </w:trPr>
        <w:tc>
          <w:tcPr>
            <w:tcW w:w="3592" w:type="dxa"/>
            <w:tcBorders>
              <w:left w:val="single" w:sz="6" w:space="0" w:color="auto"/>
              <w:bottom w:val="single" w:sz="4" w:space="0" w:color="auto"/>
              <w:right w:val="single" w:sz="6" w:space="0" w:color="auto"/>
            </w:tcBorders>
            <w:shd w:val="clear" w:color="auto" w:fill="auto"/>
          </w:tcPr>
          <w:p w14:paraId="1BF485BC" w14:textId="6573D09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molFOI</w:t>
            </w:r>
            <w:r w:rsidRPr="0062385E">
              <w:rPr>
                <w:rFonts w:ascii="Times New Roman" w:hAnsi="Times New Roman" w:cs="Times New Roman"/>
              </w:rPr>
              <w:t xml:space="preserve"> = 1-</w:t>
            </w:r>
            <m:oMath>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c</m:t>
                  </m:r>
                </m:sub>
              </m:sSub>
            </m:oMath>
          </w:p>
        </w:tc>
        <w:tc>
          <w:tcPr>
            <w:tcW w:w="1800" w:type="dxa"/>
            <w:gridSpan w:val="2"/>
            <w:tcBorders>
              <w:left w:val="single" w:sz="6" w:space="0" w:color="auto"/>
              <w:bottom w:val="single" w:sz="4" w:space="0" w:color="auto"/>
              <w:right w:val="single" w:sz="6" w:space="0" w:color="auto"/>
            </w:tcBorders>
            <w:shd w:val="clear" w:color="auto" w:fill="auto"/>
          </w:tcPr>
          <w:p w14:paraId="0EBB3E1D" w14:textId="0D8052A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0.690</w:t>
            </w:r>
          </w:p>
        </w:tc>
        <w:tc>
          <w:tcPr>
            <w:tcW w:w="1800" w:type="dxa"/>
            <w:gridSpan w:val="2"/>
            <w:tcBorders>
              <w:left w:val="single" w:sz="6" w:space="0" w:color="auto"/>
              <w:bottom w:val="single" w:sz="4" w:space="0" w:color="auto"/>
              <w:right w:val="single" w:sz="6" w:space="0" w:color="auto"/>
            </w:tcBorders>
            <w:shd w:val="clear" w:color="auto" w:fill="auto"/>
          </w:tcPr>
          <w:p w14:paraId="404A9695" w14:textId="1F471657"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(0.575, 0.774)</w:t>
            </w:r>
          </w:p>
        </w:tc>
        <w:tc>
          <w:tcPr>
            <w:tcW w:w="1808" w:type="dxa"/>
            <w:gridSpan w:val="2"/>
            <w:tcBorders>
              <w:left w:val="single" w:sz="6" w:space="0" w:color="auto"/>
              <w:bottom w:val="single" w:sz="4" w:space="0" w:color="auto"/>
              <w:right w:val="single" w:sz="6" w:space="0" w:color="auto"/>
            </w:tcBorders>
            <w:shd w:val="clear" w:color="auto" w:fill="auto"/>
          </w:tcPr>
          <w:p w14:paraId="087FA6E0" w14:textId="0530DD2D"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8D0D08" w:rsidRPr="0062385E" w14:paraId="1ADD6A99" w14:textId="77777777" w:rsidTr="00843F6A">
        <w:trPr>
          <w:jc w:val="center"/>
        </w:trPr>
        <w:tc>
          <w:tcPr>
            <w:tcW w:w="9000" w:type="dxa"/>
            <w:gridSpan w:val="7"/>
            <w:tcBorders>
              <w:top w:val="single" w:sz="4" w:space="0" w:color="auto"/>
              <w:left w:val="single" w:sz="6" w:space="0" w:color="auto"/>
              <w:bottom w:val="single" w:sz="4" w:space="0" w:color="auto"/>
              <w:right w:val="single" w:sz="6" w:space="0" w:color="auto"/>
            </w:tcBorders>
            <w:shd w:val="clear" w:color="auto" w:fill="D0CECE" w:themeFill="background2" w:themeFillShade="E6"/>
          </w:tcPr>
          <w:p w14:paraId="16DC4205" w14:textId="138641A2" w:rsidR="008D0D08" w:rsidRPr="0062385E" w:rsidRDefault="008D0D08" w:rsidP="008D0D08">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b/>
                <w:bCs/>
              </w:rPr>
              <w:t>P</w:t>
            </w:r>
            <w:r w:rsidR="00D14B36" w:rsidRPr="0062385E">
              <w:rPr>
                <w:rFonts w:ascii="Times New Roman" w:hAnsi="Times New Roman" w:cs="Times New Roman"/>
                <w:b/>
                <w:bCs/>
              </w:rPr>
              <w:t>rimaquine Trial</w:t>
            </w:r>
            <w:r w:rsidR="00A17E22" w:rsidRPr="0062385E">
              <w:rPr>
                <w:rFonts w:ascii="Times New Roman" w:hAnsi="Times New Roman" w:cs="Times New Roman"/>
                <w:b/>
                <w:bCs/>
              </w:rPr>
              <w:t>, first three months only</w:t>
            </w:r>
          </w:p>
        </w:tc>
      </w:tr>
      <w:tr w:rsidR="006C1C09" w:rsidRPr="0062385E" w14:paraId="7AE20446" w14:textId="77777777" w:rsidTr="00843F6A">
        <w:trPr>
          <w:jc w:val="center"/>
        </w:trPr>
        <w:tc>
          <w:tcPr>
            <w:tcW w:w="3592" w:type="dxa"/>
            <w:tcBorders>
              <w:top w:val="single" w:sz="4" w:space="0" w:color="auto"/>
              <w:left w:val="single" w:sz="6" w:space="0" w:color="auto"/>
              <w:right w:val="single" w:sz="6" w:space="0" w:color="auto"/>
            </w:tcBorders>
            <w:shd w:val="clear" w:color="auto" w:fill="auto"/>
          </w:tcPr>
          <w:p w14:paraId="7E35CEE1" w14:textId="32A85EF3"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RR</w:t>
            </w:r>
            <w:r w:rsidRPr="0062385E">
              <w:rPr>
                <w:rFonts w:ascii="Times New Roman" w:hAnsi="Times New Roman" w:cs="Times New Roman"/>
              </w:rPr>
              <w:t xml:space="preserve"> = 1-RR</w:t>
            </w:r>
          </w:p>
        </w:tc>
        <w:tc>
          <w:tcPr>
            <w:tcW w:w="1800" w:type="dxa"/>
            <w:gridSpan w:val="2"/>
            <w:tcBorders>
              <w:top w:val="single" w:sz="4" w:space="0" w:color="auto"/>
              <w:left w:val="single" w:sz="6" w:space="0" w:color="auto"/>
              <w:right w:val="single" w:sz="6" w:space="0" w:color="auto"/>
            </w:tcBorders>
            <w:shd w:val="clear" w:color="auto" w:fill="auto"/>
          </w:tcPr>
          <w:p w14:paraId="714E7EE1" w14:textId="17F2F8B5"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0.697</w:t>
            </w:r>
          </w:p>
        </w:tc>
        <w:tc>
          <w:tcPr>
            <w:tcW w:w="1800" w:type="dxa"/>
            <w:gridSpan w:val="2"/>
            <w:tcBorders>
              <w:top w:val="single" w:sz="4" w:space="0" w:color="auto"/>
              <w:left w:val="single" w:sz="6" w:space="0" w:color="auto"/>
              <w:right w:val="single" w:sz="6" w:space="0" w:color="auto"/>
            </w:tcBorders>
            <w:shd w:val="clear" w:color="auto" w:fill="auto"/>
          </w:tcPr>
          <w:p w14:paraId="6B66625D" w14:textId="5F3BFE69"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(0.596, 0.773)</w:t>
            </w:r>
          </w:p>
        </w:tc>
        <w:tc>
          <w:tcPr>
            <w:tcW w:w="1808" w:type="dxa"/>
            <w:gridSpan w:val="2"/>
            <w:tcBorders>
              <w:top w:val="single" w:sz="4" w:space="0" w:color="auto"/>
              <w:left w:val="single" w:sz="6" w:space="0" w:color="auto"/>
              <w:right w:val="single" w:sz="6" w:space="0" w:color="auto"/>
            </w:tcBorders>
            <w:shd w:val="clear" w:color="auto" w:fill="auto"/>
          </w:tcPr>
          <w:p w14:paraId="51D887E4" w14:textId="1B9BE70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330474C2" w14:textId="77777777" w:rsidTr="00493509">
        <w:trPr>
          <w:jc w:val="center"/>
        </w:trPr>
        <w:tc>
          <w:tcPr>
            <w:tcW w:w="3592" w:type="dxa"/>
            <w:tcBorders>
              <w:left w:val="single" w:sz="6" w:space="0" w:color="auto"/>
              <w:right w:val="single" w:sz="6" w:space="0" w:color="auto"/>
            </w:tcBorders>
            <w:shd w:val="clear" w:color="auto" w:fill="auto"/>
          </w:tcPr>
          <w:p w14:paraId="3F40F0F1" w14:textId="01C67127"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HR</w:t>
            </w:r>
            <w:r w:rsidRPr="0062385E">
              <w:rPr>
                <w:rFonts w:ascii="Times New Roman" w:hAnsi="Times New Roman" w:cs="Times New Roman"/>
              </w:rPr>
              <w:t xml:space="preserve"> = 1-HR</w:t>
            </w:r>
          </w:p>
        </w:tc>
        <w:tc>
          <w:tcPr>
            <w:tcW w:w="1800" w:type="dxa"/>
            <w:gridSpan w:val="2"/>
            <w:tcBorders>
              <w:left w:val="single" w:sz="6" w:space="0" w:color="auto"/>
              <w:right w:val="single" w:sz="6" w:space="0" w:color="auto"/>
            </w:tcBorders>
            <w:shd w:val="clear" w:color="auto" w:fill="auto"/>
          </w:tcPr>
          <w:p w14:paraId="39681735" w14:textId="74101FA8"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0.784</w:t>
            </w:r>
          </w:p>
        </w:tc>
        <w:tc>
          <w:tcPr>
            <w:tcW w:w="1800" w:type="dxa"/>
            <w:gridSpan w:val="2"/>
            <w:tcBorders>
              <w:left w:val="single" w:sz="6" w:space="0" w:color="auto"/>
              <w:right w:val="single" w:sz="6" w:space="0" w:color="auto"/>
            </w:tcBorders>
            <w:shd w:val="clear" w:color="auto" w:fill="auto"/>
          </w:tcPr>
          <w:p w14:paraId="694F14EF" w14:textId="299B7555"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(0.695, 0.846)</w:t>
            </w:r>
          </w:p>
        </w:tc>
        <w:tc>
          <w:tcPr>
            <w:tcW w:w="1808" w:type="dxa"/>
            <w:gridSpan w:val="2"/>
            <w:tcBorders>
              <w:left w:val="single" w:sz="6" w:space="0" w:color="auto"/>
              <w:right w:val="single" w:sz="6" w:space="0" w:color="auto"/>
            </w:tcBorders>
            <w:shd w:val="clear" w:color="auto" w:fill="auto"/>
          </w:tcPr>
          <w:p w14:paraId="19E2F602" w14:textId="4BF0F6C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1FDA9F2B" w14:textId="77777777" w:rsidTr="00493509">
        <w:trPr>
          <w:jc w:val="center"/>
        </w:trPr>
        <w:tc>
          <w:tcPr>
            <w:tcW w:w="3592" w:type="dxa"/>
            <w:tcBorders>
              <w:left w:val="single" w:sz="6" w:space="0" w:color="auto"/>
              <w:right w:val="single" w:sz="6" w:space="0" w:color="auto"/>
            </w:tcBorders>
            <w:shd w:val="clear" w:color="auto" w:fill="auto"/>
          </w:tcPr>
          <w:p w14:paraId="292A05FC" w14:textId="5500403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C</w:t>
            </w:r>
            <w:r w:rsidRPr="0062385E">
              <w:rPr>
                <w:rFonts w:ascii="Times New Roman" w:hAnsi="Times New Roman" w:cs="Times New Roman"/>
              </w:rPr>
              <w:t xml:space="preserve"> = 1-HR</w:t>
            </w:r>
            <w:proofErr w:type="gramStart"/>
            <w:r w:rsidR="005F35FF" w:rsidRPr="0062385E">
              <w:rPr>
                <w:rFonts w:ascii="Times New Roman" w:hAnsi="Times New Roman" w:cs="Times New Roman"/>
              </w:rPr>
              <w:t>×</w:t>
            </w:r>
            <w:r w:rsidRPr="0062385E">
              <w:rPr>
                <w:rFonts w:ascii="Times New Roman" w:hAnsi="Times New Roman" w:cs="Times New Roman"/>
              </w:rPr>
              <w:t>(</w:t>
            </w:r>
            <w:proofErr w:type="gramEnd"/>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sidRPr="0062385E">
              <w:rPr>
                <w:rFonts w:ascii="Times New Roman" w:hAnsi="Times New Roman" w:cs="Times New Roman"/>
              </w:rPr>
              <w:t>)</w:t>
            </w:r>
          </w:p>
        </w:tc>
        <w:tc>
          <w:tcPr>
            <w:tcW w:w="1800" w:type="dxa"/>
            <w:gridSpan w:val="2"/>
            <w:tcBorders>
              <w:left w:val="single" w:sz="6" w:space="0" w:color="auto"/>
              <w:right w:val="single" w:sz="6" w:space="0" w:color="auto"/>
            </w:tcBorders>
            <w:shd w:val="clear" w:color="auto" w:fill="auto"/>
          </w:tcPr>
          <w:p w14:paraId="4C3469D1" w14:textId="35E5047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0.793</w:t>
            </w:r>
          </w:p>
        </w:tc>
        <w:tc>
          <w:tcPr>
            <w:tcW w:w="1800" w:type="dxa"/>
            <w:gridSpan w:val="2"/>
            <w:tcBorders>
              <w:left w:val="single" w:sz="6" w:space="0" w:color="auto"/>
              <w:right w:val="single" w:sz="6" w:space="0" w:color="auto"/>
            </w:tcBorders>
            <w:shd w:val="clear" w:color="auto" w:fill="auto"/>
          </w:tcPr>
          <w:p w14:paraId="11CC4587" w14:textId="2DE8990E"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(0.684, 0.864)</w:t>
            </w:r>
          </w:p>
        </w:tc>
        <w:tc>
          <w:tcPr>
            <w:tcW w:w="1808" w:type="dxa"/>
            <w:gridSpan w:val="2"/>
            <w:tcBorders>
              <w:left w:val="single" w:sz="6" w:space="0" w:color="auto"/>
              <w:right w:val="single" w:sz="6" w:space="0" w:color="auto"/>
            </w:tcBorders>
            <w:shd w:val="clear" w:color="auto" w:fill="auto"/>
          </w:tcPr>
          <w:p w14:paraId="64941446" w14:textId="4F44696E"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6C1C09" w:rsidRPr="0062385E" w14:paraId="5402467E" w14:textId="77777777" w:rsidTr="00843F6A">
        <w:trPr>
          <w:jc w:val="center"/>
        </w:trPr>
        <w:tc>
          <w:tcPr>
            <w:tcW w:w="3592" w:type="dxa"/>
            <w:tcBorders>
              <w:left w:val="single" w:sz="6" w:space="0" w:color="auto"/>
              <w:bottom w:val="single" w:sz="4" w:space="0" w:color="auto"/>
              <w:right w:val="single" w:sz="6" w:space="0" w:color="auto"/>
            </w:tcBorders>
            <w:shd w:val="clear" w:color="auto" w:fill="auto"/>
          </w:tcPr>
          <w:p w14:paraId="276FF705" w14:textId="772C9C2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molFOI</w:t>
            </w:r>
            <w:r w:rsidRPr="0062385E">
              <w:rPr>
                <w:rFonts w:ascii="Times New Roman" w:hAnsi="Times New Roman" w:cs="Times New Roman"/>
              </w:rPr>
              <w:t xml:space="preserve"> = 1-</w:t>
            </w:r>
            <m:oMath>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c</m:t>
                  </m:r>
                </m:sub>
              </m:sSub>
            </m:oMath>
          </w:p>
        </w:tc>
        <w:tc>
          <w:tcPr>
            <w:tcW w:w="1800" w:type="dxa"/>
            <w:gridSpan w:val="2"/>
            <w:tcBorders>
              <w:left w:val="single" w:sz="6" w:space="0" w:color="auto"/>
              <w:bottom w:val="single" w:sz="4" w:space="0" w:color="auto"/>
              <w:right w:val="single" w:sz="6" w:space="0" w:color="auto"/>
            </w:tcBorders>
            <w:shd w:val="clear" w:color="auto" w:fill="auto"/>
          </w:tcPr>
          <w:p w14:paraId="0D644A2B" w14:textId="63DDE57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0.802</w:t>
            </w:r>
          </w:p>
        </w:tc>
        <w:tc>
          <w:tcPr>
            <w:tcW w:w="1800" w:type="dxa"/>
            <w:gridSpan w:val="2"/>
            <w:tcBorders>
              <w:left w:val="single" w:sz="6" w:space="0" w:color="auto"/>
              <w:bottom w:val="single" w:sz="4" w:space="0" w:color="auto"/>
              <w:right w:val="single" w:sz="6" w:space="0" w:color="auto"/>
            </w:tcBorders>
            <w:shd w:val="clear" w:color="auto" w:fill="auto"/>
          </w:tcPr>
          <w:p w14:paraId="5B7E14CF" w14:textId="52B888B4"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(0.708, 0.866)</w:t>
            </w:r>
          </w:p>
        </w:tc>
        <w:tc>
          <w:tcPr>
            <w:tcW w:w="1808" w:type="dxa"/>
            <w:gridSpan w:val="2"/>
            <w:tcBorders>
              <w:left w:val="single" w:sz="6" w:space="0" w:color="auto"/>
              <w:bottom w:val="single" w:sz="4" w:space="0" w:color="auto"/>
              <w:right w:val="single" w:sz="6" w:space="0" w:color="auto"/>
            </w:tcBorders>
            <w:shd w:val="clear" w:color="auto" w:fill="auto"/>
          </w:tcPr>
          <w:p w14:paraId="0EF12417" w14:textId="0C613B02"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&lt;0.001</w:t>
            </w:r>
          </w:p>
        </w:tc>
      </w:tr>
      <w:tr w:rsidR="008D0D08" w:rsidRPr="0062385E" w14:paraId="4B40CA9C" w14:textId="77777777" w:rsidTr="00843F6A">
        <w:trPr>
          <w:jc w:val="center"/>
        </w:trPr>
        <w:tc>
          <w:tcPr>
            <w:tcW w:w="9000" w:type="dxa"/>
            <w:gridSpan w:val="7"/>
            <w:tcBorders>
              <w:top w:val="single" w:sz="4" w:space="0" w:color="auto"/>
              <w:left w:val="single" w:sz="6" w:space="0" w:color="auto"/>
              <w:bottom w:val="single" w:sz="4" w:space="0" w:color="auto"/>
              <w:right w:val="single" w:sz="6" w:space="0" w:color="auto"/>
            </w:tcBorders>
            <w:shd w:val="clear" w:color="auto" w:fill="D0CECE" w:themeFill="background2" w:themeFillShade="E6"/>
          </w:tcPr>
          <w:p w14:paraId="02888AC8" w14:textId="70FBF2D2" w:rsidR="008D0D08" w:rsidRPr="0062385E" w:rsidRDefault="008D0D08" w:rsidP="008D0D08">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b/>
                <w:bCs/>
              </w:rPr>
              <w:t xml:space="preserve">PfSPZ </w:t>
            </w:r>
            <w:r w:rsidR="00D14B36" w:rsidRPr="0062385E">
              <w:rPr>
                <w:rFonts w:ascii="Times New Roman" w:hAnsi="Times New Roman" w:cs="Times New Roman"/>
                <w:b/>
                <w:bCs/>
              </w:rPr>
              <w:t xml:space="preserve">Vaccine </w:t>
            </w:r>
            <w:r w:rsidRPr="0062385E">
              <w:rPr>
                <w:rFonts w:ascii="Times New Roman" w:hAnsi="Times New Roman" w:cs="Times New Roman"/>
                <w:b/>
                <w:bCs/>
              </w:rPr>
              <w:t>Trial</w:t>
            </w:r>
          </w:p>
        </w:tc>
      </w:tr>
      <w:tr w:rsidR="006C1C09" w:rsidRPr="0062385E" w14:paraId="5C8F0053" w14:textId="77777777" w:rsidTr="00843F6A">
        <w:trPr>
          <w:jc w:val="center"/>
        </w:trPr>
        <w:tc>
          <w:tcPr>
            <w:tcW w:w="3592" w:type="dxa"/>
            <w:tcBorders>
              <w:top w:val="single" w:sz="4" w:space="0" w:color="auto"/>
              <w:left w:val="single" w:sz="6" w:space="0" w:color="auto"/>
              <w:right w:val="single" w:sz="6" w:space="0" w:color="auto"/>
            </w:tcBorders>
            <w:shd w:val="clear" w:color="auto" w:fill="auto"/>
          </w:tcPr>
          <w:p w14:paraId="0695A822" w14:textId="691ABA29"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RR</w:t>
            </w:r>
            <w:r w:rsidRPr="0062385E">
              <w:rPr>
                <w:rFonts w:ascii="Times New Roman" w:hAnsi="Times New Roman" w:cs="Times New Roman"/>
              </w:rPr>
              <w:t xml:space="preserve"> = 1-RR</w:t>
            </w:r>
          </w:p>
        </w:tc>
        <w:tc>
          <w:tcPr>
            <w:tcW w:w="1800" w:type="dxa"/>
            <w:gridSpan w:val="2"/>
            <w:tcBorders>
              <w:top w:val="single" w:sz="4" w:space="0" w:color="auto"/>
              <w:left w:val="single" w:sz="6" w:space="0" w:color="auto"/>
              <w:right w:val="single" w:sz="6" w:space="0" w:color="auto"/>
            </w:tcBorders>
            <w:shd w:val="clear" w:color="auto" w:fill="auto"/>
          </w:tcPr>
          <w:p w14:paraId="365FC897" w14:textId="14017BFD"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0.377</w:t>
            </w:r>
          </w:p>
        </w:tc>
        <w:tc>
          <w:tcPr>
            <w:tcW w:w="1800" w:type="dxa"/>
            <w:gridSpan w:val="2"/>
            <w:tcBorders>
              <w:top w:val="single" w:sz="4" w:space="0" w:color="auto"/>
              <w:left w:val="single" w:sz="6" w:space="0" w:color="auto"/>
              <w:right w:val="single" w:sz="6" w:space="0" w:color="auto"/>
            </w:tcBorders>
            <w:shd w:val="clear" w:color="auto" w:fill="auto"/>
          </w:tcPr>
          <w:p w14:paraId="139F1117" w14:textId="17FE680A"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(0.068, 0.687)</w:t>
            </w:r>
          </w:p>
        </w:tc>
        <w:tc>
          <w:tcPr>
            <w:tcW w:w="1808" w:type="dxa"/>
            <w:gridSpan w:val="2"/>
            <w:tcBorders>
              <w:top w:val="single" w:sz="4" w:space="0" w:color="auto"/>
              <w:left w:val="single" w:sz="6" w:space="0" w:color="auto"/>
              <w:right w:val="single" w:sz="6" w:space="0" w:color="auto"/>
            </w:tcBorders>
            <w:shd w:val="clear" w:color="auto" w:fill="auto"/>
          </w:tcPr>
          <w:p w14:paraId="585F56BA" w14:textId="15E9F3E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0.017</w:t>
            </w:r>
          </w:p>
        </w:tc>
      </w:tr>
      <w:tr w:rsidR="006C1C09" w:rsidRPr="0062385E" w14:paraId="47A8CA80" w14:textId="77777777" w:rsidTr="00515712">
        <w:trPr>
          <w:jc w:val="center"/>
        </w:trPr>
        <w:tc>
          <w:tcPr>
            <w:tcW w:w="3592" w:type="dxa"/>
            <w:tcBorders>
              <w:left w:val="single" w:sz="6" w:space="0" w:color="auto"/>
              <w:right w:val="single" w:sz="6" w:space="0" w:color="auto"/>
            </w:tcBorders>
            <w:shd w:val="clear" w:color="auto" w:fill="auto"/>
          </w:tcPr>
          <w:p w14:paraId="055216F4" w14:textId="4C8111E8"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HR</w:t>
            </w:r>
            <w:r w:rsidRPr="0062385E">
              <w:rPr>
                <w:rFonts w:ascii="Times New Roman" w:hAnsi="Times New Roman" w:cs="Times New Roman"/>
              </w:rPr>
              <w:t xml:space="preserve"> = 1-HR</w:t>
            </w:r>
          </w:p>
        </w:tc>
        <w:tc>
          <w:tcPr>
            <w:tcW w:w="1800" w:type="dxa"/>
            <w:gridSpan w:val="2"/>
            <w:tcBorders>
              <w:left w:val="single" w:sz="6" w:space="0" w:color="auto"/>
              <w:right w:val="single" w:sz="6" w:space="0" w:color="auto"/>
            </w:tcBorders>
            <w:shd w:val="clear" w:color="auto" w:fill="auto"/>
          </w:tcPr>
          <w:p w14:paraId="39473DC5" w14:textId="546AAC5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0.452</w:t>
            </w:r>
          </w:p>
        </w:tc>
        <w:tc>
          <w:tcPr>
            <w:tcW w:w="1800" w:type="dxa"/>
            <w:gridSpan w:val="2"/>
            <w:tcBorders>
              <w:left w:val="single" w:sz="6" w:space="0" w:color="auto"/>
              <w:right w:val="single" w:sz="6" w:space="0" w:color="auto"/>
            </w:tcBorders>
            <w:shd w:val="clear" w:color="auto" w:fill="auto"/>
          </w:tcPr>
          <w:p w14:paraId="7D199211" w14:textId="1B62EFAF"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(-0.066, 0.718)</w:t>
            </w:r>
          </w:p>
        </w:tc>
        <w:tc>
          <w:tcPr>
            <w:tcW w:w="1808" w:type="dxa"/>
            <w:gridSpan w:val="2"/>
            <w:tcBorders>
              <w:left w:val="single" w:sz="6" w:space="0" w:color="auto"/>
              <w:right w:val="single" w:sz="6" w:space="0" w:color="auto"/>
            </w:tcBorders>
            <w:shd w:val="clear" w:color="auto" w:fill="auto"/>
          </w:tcPr>
          <w:p w14:paraId="59059EC5" w14:textId="3D91D122"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0.076</w:t>
            </w:r>
          </w:p>
        </w:tc>
      </w:tr>
      <w:tr w:rsidR="006C1C09" w:rsidRPr="0062385E" w14:paraId="0D78B2F5" w14:textId="77777777" w:rsidTr="00515712">
        <w:trPr>
          <w:jc w:val="center"/>
        </w:trPr>
        <w:tc>
          <w:tcPr>
            <w:tcW w:w="3592" w:type="dxa"/>
            <w:tcBorders>
              <w:left w:val="single" w:sz="6" w:space="0" w:color="auto"/>
              <w:right w:val="single" w:sz="6" w:space="0" w:color="auto"/>
            </w:tcBorders>
            <w:shd w:val="clear" w:color="auto" w:fill="auto"/>
          </w:tcPr>
          <w:p w14:paraId="756CDBEC" w14:textId="303BB70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C</w:t>
            </w:r>
            <w:r w:rsidRPr="0062385E">
              <w:rPr>
                <w:rFonts w:ascii="Times New Roman" w:hAnsi="Times New Roman" w:cs="Times New Roman"/>
              </w:rPr>
              <w:t xml:space="preserve"> = 1-HR</w:t>
            </w:r>
            <w:proofErr w:type="gramStart"/>
            <w:r w:rsidR="005F35FF" w:rsidRPr="0062385E">
              <w:rPr>
                <w:rFonts w:ascii="Times New Roman" w:hAnsi="Times New Roman" w:cs="Times New Roman"/>
              </w:rPr>
              <w:t>×</w:t>
            </w:r>
            <w:r w:rsidRPr="0062385E">
              <w:rPr>
                <w:rFonts w:ascii="Times New Roman" w:hAnsi="Times New Roman" w:cs="Times New Roman"/>
              </w:rPr>
              <w:t>(</w:t>
            </w:r>
            <w:proofErr w:type="gramEnd"/>
            <m:oMath>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acc>
                    <m:accPr>
                      <m:chr m:val="̅"/>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sidRPr="0062385E">
              <w:rPr>
                <w:rFonts w:ascii="Times New Roman" w:hAnsi="Times New Roman" w:cs="Times New Roman"/>
              </w:rPr>
              <w:t>)</w:t>
            </w:r>
          </w:p>
        </w:tc>
        <w:tc>
          <w:tcPr>
            <w:tcW w:w="1800" w:type="dxa"/>
            <w:gridSpan w:val="2"/>
            <w:tcBorders>
              <w:left w:val="single" w:sz="6" w:space="0" w:color="auto"/>
              <w:right w:val="single" w:sz="6" w:space="0" w:color="auto"/>
            </w:tcBorders>
            <w:shd w:val="clear" w:color="auto" w:fill="auto"/>
          </w:tcPr>
          <w:p w14:paraId="6C3DDA0D" w14:textId="09773F28"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0.368</w:t>
            </w:r>
          </w:p>
        </w:tc>
        <w:tc>
          <w:tcPr>
            <w:tcW w:w="1800" w:type="dxa"/>
            <w:gridSpan w:val="2"/>
            <w:tcBorders>
              <w:left w:val="single" w:sz="6" w:space="0" w:color="auto"/>
              <w:right w:val="single" w:sz="6" w:space="0" w:color="auto"/>
            </w:tcBorders>
            <w:shd w:val="clear" w:color="auto" w:fill="auto"/>
          </w:tcPr>
          <w:p w14:paraId="1BE32587" w14:textId="3EBE9216"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(-0.285, 0.689)</w:t>
            </w:r>
          </w:p>
        </w:tc>
        <w:tc>
          <w:tcPr>
            <w:tcW w:w="1808" w:type="dxa"/>
            <w:gridSpan w:val="2"/>
            <w:tcBorders>
              <w:left w:val="single" w:sz="6" w:space="0" w:color="auto"/>
              <w:right w:val="single" w:sz="6" w:space="0" w:color="auto"/>
            </w:tcBorders>
            <w:shd w:val="clear" w:color="auto" w:fill="auto"/>
          </w:tcPr>
          <w:p w14:paraId="742368CF" w14:textId="2FF72472"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0.205</w:t>
            </w:r>
          </w:p>
        </w:tc>
      </w:tr>
      <w:tr w:rsidR="006C1C09" w:rsidRPr="0062385E" w14:paraId="0A619FC0" w14:textId="77777777" w:rsidTr="008E493C">
        <w:trPr>
          <w:jc w:val="center"/>
        </w:trPr>
        <w:tc>
          <w:tcPr>
            <w:tcW w:w="3592" w:type="dxa"/>
            <w:tcBorders>
              <w:left w:val="single" w:sz="6" w:space="0" w:color="auto"/>
              <w:bottom w:val="double" w:sz="6" w:space="0" w:color="auto"/>
              <w:right w:val="single" w:sz="6" w:space="0" w:color="auto"/>
            </w:tcBorders>
            <w:shd w:val="clear" w:color="auto" w:fill="auto"/>
          </w:tcPr>
          <w:p w14:paraId="084B2E21" w14:textId="3C36B9C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VE</w:t>
            </w:r>
            <w:r w:rsidRPr="0062385E">
              <w:rPr>
                <w:rFonts w:ascii="Times New Roman" w:hAnsi="Times New Roman" w:cs="Times New Roman"/>
                <w:vertAlign w:val="subscript"/>
              </w:rPr>
              <w:t>molFOI</w:t>
            </w:r>
            <w:r w:rsidRPr="0062385E">
              <w:rPr>
                <w:rFonts w:ascii="Times New Roman" w:hAnsi="Times New Roman" w:cs="Times New Roman"/>
              </w:rPr>
              <w:t xml:space="preserve"> = 1-</w:t>
            </w:r>
            <m:oMath>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v</m:t>
                  </m:r>
                </m:sub>
              </m:sSub>
              <m:r>
                <w:rPr>
                  <w:rFonts w:ascii="Cambria Math" w:hAnsi="Cambria Math" w:cs="Times New Roman"/>
                </w:rPr>
                <m:t>/</m:t>
              </m:r>
              <m:sSub>
                <m:sSubPr>
                  <m:ctrlPr>
                    <w:rPr>
                      <w:rFonts w:ascii="Cambria Math" w:hAnsi="Cambria Math" w:cs="Times New Roman"/>
                      <w:i/>
                    </w:rPr>
                  </m:ctrlPr>
                </m:sSubPr>
                <m:e>
                  <m:r>
                    <m:rPr>
                      <m:sty m:val="p"/>
                    </m:rPr>
                    <w:rPr>
                      <w:rFonts w:ascii="Cambria Math" w:hAnsi="Cambria Math" w:cs="Times New Roman"/>
                    </w:rPr>
                    <m:t>molFOI</m:t>
                  </m:r>
                </m:e>
                <m:sub>
                  <m:r>
                    <w:rPr>
                      <w:rFonts w:ascii="Cambria Math" w:hAnsi="Cambria Math" w:cs="Times New Roman"/>
                    </w:rPr>
                    <m:t>c</m:t>
                  </m:r>
                </m:sub>
              </m:sSub>
            </m:oMath>
          </w:p>
        </w:tc>
        <w:tc>
          <w:tcPr>
            <w:tcW w:w="1800" w:type="dxa"/>
            <w:gridSpan w:val="2"/>
            <w:tcBorders>
              <w:left w:val="single" w:sz="6" w:space="0" w:color="auto"/>
              <w:bottom w:val="double" w:sz="6" w:space="0" w:color="auto"/>
              <w:right w:val="single" w:sz="6" w:space="0" w:color="auto"/>
            </w:tcBorders>
            <w:shd w:val="clear" w:color="auto" w:fill="auto"/>
          </w:tcPr>
          <w:p w14:paraId="47355698" w14:textId="5C557CBB"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0.373</w:t>
            </w:r>
          </w:p>
        </w:tc>
        <w:tc>
          <w:tcPr>
            <w:tcW w:w="1800" w:type="dxa"/>
            <w:gridSpan w:val="2"/>
            <w:tcBorders>
              <w:left w:val="single" w:sz="6" w:space="0" w:color="auto"/>
              <w:bottom w:val="double" w:sz="6" w:space="0" w:color="auto"/>
              <w:right w:val="single" w:sz="6" w:space="0" w:color="auto"/>
            </w:tcBorders>
            <w:shd w:val="clear" w:color="auto" w:fill="auto"/>
          </w:tcPr>
          <w:p w14:paraId="6447DE4E" w14:textId="569EF3F0"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(-1.458, 0.840)</w:t>
            </w:r>
          </w:p>
        </w:tc>
        <w:tc>
          <w:tcPr>
            <w:tcW w:w="1808" w:type="dxa"/>
            <w:gridSpan w:val="2"/>
            <w:tcBorders>
              <w:left w:val="single" w:sz="6" w:space="0" w:color="auto"/>
              <w:bottom w:val="double" w:sz="6" w:space="0" w:color="auto"/>
              <w:right w:val="single" w:sz="6" w:space="0" w:color="auto"/>
            </w:tcBorders>
            <w:shd w:val="clear" w:color="auto" w:fill="auto"/>
          </w:tcPr>
          <w:p w14:paraId="3428556A" w14:textId="2B012E82" w:rsidR="006C1C09" w:rsidRPr="0062385E" w:rsidRDefault="006C1C09" w:rsidP="006C1C09">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rPr>
              <w:t>0.505</w:t>
            </w:r>
          </w:p>
        </w:tc>
      </w:tr>
    </w:tbl>
    <w:p w14:paraId="029290BF" w14:textId="3E994379" w:rsidR="00C542FC" w:rsidRPr="0062385E" w:rsidRDefault="002E4D57" w:rsidP="008E493C">
      <w:pPr>
        <w:rPr>
          <w:rFonts w:ascii="Times New Roman" w:hAnsi="Times New Roman" w:cs="Times New Roman"/>
        </w:rPr>
      </w:pPr>
      <w:r w:rsidRPr="0062385E">
        <w:rPr>
          <w:rFonts w:ascii="Times New Roman" w:hAnsi="Times New Roman" w:cs="Times New Roman"/>
        </w:rPr>
        <w:tab/>
      </w:r>
    </w:p>
    <w:p w14:paraId="234A19E2" w14:textId="2DF35B32" w:rsidR="002600AB" w:rsidRPr="0062385E" w:rsidRDefault="002600AB" w:rsidP="009166B6">
      <w:pPr>
        <w:pStyle w:val="tableheader"/>
      </w:pPr>
      <w:bookmarkStart w:id="8" w:name="_Toc145496271"/>
      <w:r w:rsidRPr="0062385E">
        <w:t>Table</w:t>
      </w:r>
      <w:r w:rsidR="00E9113F" w:rsidRPr="0062385E">
        <w:t xml:space="preserve"> A3</w:t>
      </w:r>
      <w:r w:rsidRPr="0062385E">
        <w:t>: Summary statistics for the three trials analyzed</w:t>
      </w:r>
      <w:r w:rsidR="00BD2FEF">
        <w:t>.</w:t>
      </w:r>
      <w:bookmarkEnd w:id="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900"/>
        <w:gridCol w:w="900"/>
        <w:gridCol w:w="900"/>
        <w:gridCol w:w="900"/>
        <w:gridCol w:w="900"/>
        <w:gridCol w:w="900"/>
      </w:tblGrid>
      <w:tr w:rsidR="00D26B6E" w:rsidRPr="0062385E" w14:paraId="0B13D838" w14:textId="77777777" w:rsidTr="00A651F3">
        <w:trPr>
          <w:jc w:val="center"/>
        </w:trPr>
        <w:tc>
          <w:tcPr>
            <w:tcW w:w="3600" w:type="dxa"/>
            <w:vAlign w:val="bottom"/>
          </w:tcPr>
          <w:p w14:paraId="37C35E60"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p>
        </w:tc>
        <w:tc>
          <w:tcPr>
            <w:tcW w:w="1800" w:type="dxa"/>
            <w:gridSpan w:val="2"/>
            <w:vAlign w:val="bottom"/>
          </w:tcPr>
          <w:p w14:paraId="5D085394"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proofErr w:type="gramStart"/>
            <w:r w:rsidRPr="0062385E">
              <w:rPr>
                <w:rFonts w:ascii="Times New Roman" w:hAnsi="Times New Roman" w:cs="Times New Roman"/>
              </w:rPr>
              <w:t>RTS,S</w:t>
            </w:r>
            <w:proofErr w:type="gramEnd"/>
            <w:r w:rsidRPr="0062385E">
              <w:rPr>
                <w:rFonts w:ascii="Times New Roman" w:hAnsi="Times New Roman" w:cs="Times New Roman"/>
              </w:rPr>
              <w:t xml:space="preserve"> </w:t>
            </w:r>
            <w:r w:rsidRPr="0062385E">
              <w:rPr>
                <w:rFonts w:ascii="Times New Roman" w:hAnsi="Times New Roman" w:cs="Times New Roman"/>
              </w:rPr>
              <w:br/>
              <w:t xml:space="preserve"> (n=6912)</w:t>
            </w:r>
          </w:p>
        </w:tc>
        <w:tc>
          <w:tcPr>
            <w:tcW w:w="1800" w:type="dxa"/>
            <w:gridSpan w:val="2"/>
            <w:vAlign w:val="bottom"/>
          </w:tcPr>
          <w:p w14:paraId="237B3247"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 xml:space="preserve">Primaquine </w:t>
            </w:r>
            <w:r w:rsidRPr="0062385E">
              <w:rPr>
                <w:rFonts w:ascii="Times New Roman" w:hAnsi="Times New Roman" w:cs="Times New Roman"/>
              </w:rPr>
              <w:br/>
              <w:t xml:space="preserve"> (n=466)</w:t>
            </w:r>
          </w:p>
        </w:tc>
        <w:tc>
          <w:tcPr>
            <w:tcW w:w="1800" w:type="dxa"/>
            <w:gridSpan w:val="2"/>
            <w:vAlign w:val="bottom"/>
          </w:tcPr>
          <w:p w14:paraId="48449BA5"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 xml:space="preserve">PfSPZ  </w:t>
            </w:r>
            <w:r w:rsidRPr="0062385E">
              <w:rPr>
                <w:rFonts w:ascii="Times New Roman" w:hAnsi="Times New Roman" w:cs="Times New Roman"/>
              </w:rPr>
              <w:br/>
              <w:t xml:space="preserve"> (n=80)</w:t>
            </w:r>
          </w:p>
        </w:tc>
      </w:tr>
      <w:tr w:rsidR="00D26B6E" w:rsidRPr="0062385E" w14:paraId="54B50B02" w14:textId="77777777" w:rsidTr="00A651F3">
        <w:trPr>
          <w:jc w:val="center"/>
        </w:trPr>
        <w:tc>
          <w:tcPr>
            <w:tcW w:w="3600" w:type="dxa"/>
            <w:vAlign w:val="bottom"/>
          </w:tcPr>
          <w:p w14:paraId="135A9691"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p>
        </w:tc>
        <w:tc>
          <w:tcPr>
            <w:tcW w:w="900" w:type="dxa"/>
            <w:vAlign w:val="bottom"/>
          </w:tcPr>
          <w:p w14:paraId="154EF153"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Control</w:t>
            </w:r>
          </w:p>
        </w:tc>
        <w:tc>
          <w:tcPr>
            <w:tcW w:w="900" w:type="dxa"/>
            <w:vAlign w:val="bottom"/>
          </w:tcPr>
          <w:p w14:paraId="108CBCEB"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Treated</w:t>
            </w:r>
          </w:p>
        </w:tc>
        <w:tc>
          <w:tcPr>
            <w:tcW w:w="900" w:type="dxa"/>
            <w:vAlign w:val="bottom"/>
          </w:tcPr>
          <w:p w14:paraId="02384CF4"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Control</w:t>
            </w:r>
          </w:p>
        </w:tc>
        <w:tc>
          <w:tcPr>
            <w:tcW w:w="900" w:type="dxa"/>
            <w:vAlign w:val="bottom"/>
          </w:tcPr>
          <w:p w14:paraId="44ECEE5A"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Treated</w:t>
            </w:r>
          </w:p>
        </w:tc>
        <w:tc>
          <w:tcPr>
            <w:tcW w:w="900" w:type="dxa"/>
            <w:vAlign w:val="bottom"/>
          </w:tcPr>
          <w:p w14:paraId="5080D800"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Control</w:t>
            </w:r>
          </w:p>
        </w:tc>
        <w:tc>
          <w:tcPr>
            <w:tcW w:w="900" w:type="dxa"/>
            <w:vAlign w:val="bottom"/>
          </w:tcPr>
          <w:p w14:paraId="79EB58A7" w14:textId="77777777" w:rsidR="00D26B6E" w:rsidRPr="0062385E" w:rsidRDefault="00D26B6E" w:rsidP="00626384">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Treated</w:t>
            </w:r>
          </w:p>
        </w:tc>
      </w:tr>
      <w:tr w:rsidR="00280E73" w:rsidRPr="0062385E" w14:paraId="4756678B" w14:textId="77777777" w:rsidTr="00A651F3">
        <w:trPr>
          <w:jc w:val="center"/>
        </w:trPr>
        <w:tc>
          <w:tcPr>
            <w:tcW w:w="3600" w:type="dxa"/>
          </w:tcPr>
          <w:p w14:paraId="40742DCF" w14:textId="77777777" w:rsidR="00280E73" w:rsidRPr="0062385E" w:rsidRDefault="00280E73" w:rsidP="00280E73">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Number analyzed</w:t>
            </w:r>
          </w:p>
        </w:tc>
        <w:tc>
          <w:tcPr>
            <w:tcW w:w="900" w:type="dxa"/>
          </w:tcPr>
          <w:p w14:paraId="440E2F1F" w14:textId="3E3B86B8"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2335</w:t>
            </w:r>
          </w:p>
        </w:tc>
        <w:tc>
          <w:tcPr>
            <w:tcW w:w="900" w:type="dxa"/>
          </w:tcPr>
          <w:p w14:paraId="6F3298B1" w14:textId="40E4B301"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4577</w:t>
            </w:r>
          </w:p>
        </w:tc>
        <w:tc>
          <w:tcPr>
            <w:tcW w:w="900" w:type="dxa"/>
          </w:tcPr>
          <w:p w14:paraId="0318B5BE" w14:textId="35710878"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233</w:t>
            </w:r>
          </w:p>
        </w:tc>
        <w:tc>
          <w:tcPr>
            <w:tcW w:w="900" w:type="dxa"/>
          </w:tcPr>
          <w:p w14:paraId="6600DBD0" w14:textId="6817CE32"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233</w:t>
            </w:r>
          </w:p>
        </w:tc>
        <w:tc>
          <w:tcPr>
            <w:tcW w:w="900" w:type="dxa"/>
          </w:tcPr>
          <w:p w14:paraId="49FDB7B2" w14:textId="77DCFBCC"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41</w:t>
            </w:r>
          </w:p>
        </w:tc>
        <w:tc>
          <w:tcPr>
            <w:tcW w:w="900" w:type="dxa"/>
          </w:tcPr>
          <w:p w14:paraId="257CFF2F" w14:textId="7782F627"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39</w:t>
            </w:r>
          </w:p>
        </w:tc>
      </w:tr>
      <w:tr w:rsidR="00280E73" w:rsidRPr="0062385E" w14:paraId="47B9E5ED" w14:textId="77777777" w:rsidTr="00A651F3">
        <w:trPr>
          <w:jc w:val="center"/>
        </w:trPr>
        <w:tc>
          <w:tcPr>
            <w:tcW w:w="3600" w:type="dxa"/>
          </w:tcPr>
          <w:p w14:paraId="58CF258C" w14:textId="77777777" w:rsidR="00280E73" w:rsidRPr="0062385E" w:rsidRDefault="00280E73" w:rsidP="00280E73">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Number infected during follow-up</w:t>
            </w:r>
          </w:p>
        </w:tc>
        <w:tc>
          <w:tcPr>
            <w:tcW w:w="900" w:type="dxa"/>
          </w:tcPr>
          <w:p w14:paraId="1DE054D6" w14:textId="4B1BBBC7"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908</w:t>
            </w:r>
          </w:p>
        </w:tc>
        <w:tc>
          <w:tcPr>
            <w:tcW w:w="900" w:type="dxa"/>
          </w:tcPr>
          <w:p w14:paraId="42235B93" w14:textId="464B34E3"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1181</w:t>
            </w:r>
          </w:p>
        </w:tc>
        <w:tc>
          <w:tcPr>
            <w:tcW w:w="900" w:type="dxa"/>
          </w:tcPr>
          <w:p w14:paraId="617CFB54" w14:textId="6FEDF0C1"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165</w:t>
            </w:r>
          </w:p>
        </w:tc>
        <w:tc>
          <w:tcPr>
            <w:tcW w:w="900" w:type="dxa"/>
          </w:tcPr>
          <w:p w14:paraId="12C2B90F" w14:textId="4B40E512"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64</w:t>
            </w:r>
          </w:p>
        </w:tc>
        <w:tc>
          <w:tcPr>
            <w:tcW w:w="900" w:type="dxa"/>
          </w:tcPr>
          <w:p w14:paraId="53422B5F" w14:textId="192C1CCD"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23</w:t>
            </w:r>
          </w:p>
        </w:tc>
        <w:tc>
          <w:tcPr>
            <w:tcW w:w="900" w:type="dxa"/>
          </w:tcPr>
          <w:p w14:paraId="2C86BAD2" w14:textId="249CF1A6"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14</w:t>
            </w:r>
          </w:p>
        </w:tc>
      </w:tr>
      <w:tr w:rsidR="00280E73" w:rsidRPr="0062385E" w14:paraId="799DABD3" w14:textId="77777777" w:rsidTr="00A651F3">
        <w:trPr>
          <w:jc w:val="center"/>
        </w:trPr>
        <w:tc>
          <w:tcPr>
            <w:tcW w:w="3600" w:type="dxa"/>
          </w:tcPr>
          <w:p w14:paraId="41B6948E" w14:textId="77777777" w:rsidR="00280E73" w:rsidRPr="0062385E" w:rsidRDefault="00280E73" w:rsidP="00280E73">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Percent infected during follow-up</w:t>
            </w:r>
          </w:p>
        </w:tc>
        <w:tc>
          <w:tcPr>
            <w:tcW w:w="900" w:type="dxa"/>
          </w:tcPr>
          <w:p w14:paraId="146DF52A" w14:textId="7B24E3A8"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39%</w:t>
            </w:r>
          </w:p>
        </w:tc>
        <w:tc>
          <w:tcPr>
            <w:tcW w:w="900" w:type="dxa"/>
          </w:tcPr>
          <w:p w14:paraId="5962FD1C" w14:textId="6A6ECC22"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26%</w:t>
            </w:r>
          </w:p>
        </w:tc>
        <w:tc>
          <w:tcPr>
            <w:tcW w:w="900" w:type="dxa"/>
          </w:tcPr>
          <w:p w14:paraId="4595057F" w14:textId="2D305330"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71%</w:t>
            </w:r>
          </w:p>
        </w:tc>
        <w:tc>
          <w:tcPr>
            <w:tcW w:w="900" w:type="dxa"/>
          </w:tcPr>
          <w:p w14:paraId="0100A950" w14:textId="7EFA8DD1"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27%</w:t>
            </w:r>
          </w:p>
        </w:tc>
        <w:tc>
          <w:tcPr>
            <w:tcW w:w="900" w:type="dxa"/>
          </w:tcPr>
          <w:p w14:paraId="116C232E" w14:textId="6DA7E8A1"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56%</w:t>
            </w:r>
          </w:p>
        </w:tc>
        <w:tc>
          <w:tcPr>
            <w:tcW w:w="900" w:type="dxa"/>
          </w:tcPr>
          <w:p w14:paraId="7C8E4944" w14:textId="1CD555D9"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36%</w:t>
            </w:r>
          </w:p>
        </w:tc>
      </w:tr>
      <w:tr w:rsidR="00280E73" w:rsidRPr="0062385E" w14:paraId="303B7310" w14:textId="77777777" w:rsidTr="00A651F3">
        <w:trPr>
          <w:jc w:val="center"/>
        </w:trPr>
        <w:tc>
          <w:tcPr>
            <w:tcW w:w="3600" w:type="dxa"/>
          </w:tcPr>
          <w:p w14:paraId="30D5B876" w14:textId="77777777" w:rsidR="00280E73" w:rsidRPr="0062385E" w:rsidRDefault="00280E73" w:rsidP="00280E73">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Mean clones at first infection</w:t>
            </w:r>
          </w:p>
        </w:tc>
        <w:tc>
          <w:tcPr>
            <w:tcW w:w="900" w:type="dxa"/>
          </w:tcPr>
          <w:p w14:paraId="1212559F" w14:textId="4404A499"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2.26</w:t>
            </w:r>
          </w:p>
        </w:tc>
        <w:tc>
          <w:tcPr>
            <w:tcW w:w="900" w:type="dxa"/>
          </w:tcPr>
          <w:p w14:paraId="646B6490" w14:textId="7664FB28"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1.94</w:t>
            </w:r>
          </w:p>
        </w:tc>
        <w:tc>
          <w:tcPr>
            <w:tcW w:w="900" w:type="dxa"/>
          </w:tcPr>
          <w:p w14:paraId="06FDE42C" w14:textId="06872E9D"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1.46</w:t>
            </w:r>
          </w:p>
        </w:tc>
        <w:tc>
          <w:tcPr>
            <w:tcW w:w="900" w:type="dxa"/>
          </w:tcPr>
          <w:p w14:paraId="55272920" w14:textId="14A5DE4B"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1.49</w:t>
            </w:r>
          </w:p>
        </w:tc>
        <w:tc>
          <w:tcPr>
            <w:tcW w:w="900" w:type="dxa"/>
          </w:tcPr>
          <w:p w14:paraId="5A6192DB" w14:textId="5022CBC8"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3.00</w:t>
            </w:r>
          </w:p>
        </w:tc>
        <w:tc>
          <w:tcPr>
            <w:tcW w:w="900" w:type="dxa"/>
          </w:tcPr>
          <w:p w14:paraId="6C4BBA6A" w14:textId="63FF32D6"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3.46</w:t>
            </w:r>
          </w:p>
        </w:tc>
      </w:tr>
      <w:tr w:rsidR="00280E73" w:rsidRPr="0062385E" w14:paraId="3E42A842" w14:textId="77777777" w:rsidTr="00A651F3">
        <w:trPr>
          <w:jc w:val="center"/>
        </w:trPr>
        <w:tc>
          <w:tcPr>
            <w:tcW w:w="3600" w:type="dxa"/>
          </w:tcPr>
          <w:p w14:paraId="73B9FEB5" w14:textId="77777777" w:rsidR="00280E73" w:rsidRPr="0062385E" w:rsidRDefault="00280E73" w:rsidP="00280E73">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SD clones at first infection</w:t>
            </w:r>
          </w:p>
        </w:tc>
        <w:tc>
          <w:tcPr>
            <w:tcW w:w="900" w:type="dxa"/>
          </w:tcPr>
          <w:p w14:paraId="416D540C" w14:textId="5E7F2839"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1.55</w:t>
            </w:r>
          </w:p>
        </w:tc>
        <w:tc>
          <w:tcPr>
            <w:tcW w:w="900" w:type="dxa"/>
          </w:tcPr>
          <w:p w14:paraId="1A3E3896" w14:textId="0A179D49"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1.33</w:t>
            </w:r>
          </w:p>
        </w:tc>
        <w:tc>
          <w:tcPr>
            <w:tcW w:w="900" w:type="dxa"/>
          </w:tcPr>
          <w:p w14:paraId="600D9F5E" w14:textId="71607BF9"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1.03</w:t>
            </w:r>
          </w:p>
        </w:tc>
        <w:tc>
          <w:tcPr>
            <w:tcW w:w="900" w:type="dxa"/>
          </w:tcPr>
          <w:p w14:paraId="05A7C0EE" w14:textId="76D47F9F"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1.01</w:t>
            </w:r>
          </w:p>
        </w:tc>
        <w:tc>
          <w:tcPr>
            <w:tcW w:w="900" w:type="dxa"/>
          </w:tcPr>
          <w:p w14:paraId="0FA10D88" w14:textId="5D516121"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1.03</w:t>
            </w:r>
          </w:p>
        </w:tc>
        <w:tc>
          <w:tcPr>
            <w:tcW w:w="900" w:type="dxa"/>
          </w:tcPr>
          <w:p w14:paraId="3090CE2F" w14:textId="50E7F4EA" w:rsidR="00280E73" w:rsidRPr="0062385E" w:rsidRDefault="00280E73" w:rsidP="00280E73">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1.33</w:t>
            </w:r>
          </w:p>
        </w:tc>
      </w:tr>
      <w:tr w:rsidR="000F022D" w:rsidRPr="0062385E" w14:paraId="21EEBC2F" w14:textId="77777777" w:rsidTr="00A22715">
        <w:trPr>
          <w:jc w:val="center"/>
        </w:trPr>
        <w:tc>
          <w:tcPr>
            <w:tcW w:w="3600" w:type="dxa"/>
          </w:tcPr>
          <w:p w14:paraId="1E3DB4E2" w14:textId="77777777" w:rsidR="000F022D" w:rsidRPr="0062385E" w:rsidRDefault="000F022D" w:rsidP="000F022D">
            <w:pPr>
              <w:widowControl w:val="0"/>
              <w:suppressAutoHyphens/>
              <w:autoSpaceDE w:val="0"/>
              <w:autoSpaceDN w:val="0"/>
              <w:adjustRightInd w:val="0"/>
              <w:spacing w:before="15" w:after="15" w:line="240" w:lineRule="auto"/>
              <w:rPr>
                <w:rFonts w:ascii="Times New Roman" w:hAnsi="Times New Roman" w:cs="Times New Roman"/>
              </w:rPr>
            </w:pPr>
            <w:r w:rsidRPr="0062385E">
              <w:rPr>
                <w:rFonts w:ascii="Times New Roman" w:hAnsi="Times New Roman" w:cs="Times New Roman"/>
              </w:rPr>
              <w:t>molFOI (new clones per year)</w:t>
            </w:r>
          </w:p>
        </w:tc>
        <w:tc>
          <w:tcPr>
            <w:tcW w:w="900" w:type="dxa"/>
          </w:tcPr>
          <w:p w14:paraId="405111D3" w14:textId="108EC217"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1.34</w:t>
            </w:r>
          </w:p>
        </w:tc>
        <w:tc>
          <w:tcPr>
            <w:tcW w:w="900" w:type="dxa"/>
            <w:shd w:val="clear" w:color="auto" w:fill="auto"/>
          </w:tcPr>
          <w:p w14:paraId="0125AFB0" w14:textId="7715345A"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0.65</w:t>
            </w:r>
          </w:p>
        </w:tc>
        <w:tc>
          <w:tcPr>
            <w:tcW w:w="900" w:type="dxa"/>
            <w:shd w:val="clear" w:color="auto" w:fill="auto"/>
          </w:tcPr>
          <w:p w14:paraId="1DD192DC" w14:textId="546892ED"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6.08</w:t>
            </w:r>
          </w:p>
        </w:tc>
        <w:tc>
          <w:tcPr>
            <w:tcW w:w="900" w:type="dxa"/>
            <w:shd w:val="clear" w:color="auto" w:fill="auto"/>
          </w:tcPr>
          <w:p w14:paraId="0BFBC3F0" w14:textId="11B750E3"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1.86</w:t>
            </w:r>
          </w:p>
        </w:tc>
        <w:tc>
          <w:tcPr>
            <w:tcW w:w="900" w:type="dxa"/>
            <w:shd w:val="clear" w:color="auto" w:fill="auto"/>
          </w:tcPr>
          <w:p w14:paraId="54988E23" w14:textId="5C4AF7F3"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5.26</w:t>
            </w:r>
          </w:p>
        </w:tc>
        <w:tc>
          <w:tcPr>
            <w:tcW w:w="900" w:type="dxa"/>
          </w:tcPr>
          <w:p w14:paraId="7B91C2E5" w14:textId="6745710A" w:rsidR="000F022D" w:rsidRPr="0062385E" w:rsidRDefault="000F022D" w:rsidP="000F022D">
            <w:pPr>
              <w:widowControl w:val="0"/>
              <w:suppressAutoHyphens/>
              <w:autoSpaceDE w:val="0"/>
              <w:autoSpaceDN w:val="0"/>
              <w:adjustRightInd w:val="0"/>
              <w:spacing w:before="15" w:after="15" w:line="240" w:lineRule="auto"/>
              <w:jc w:val="center"/>
              <w:rPr>
                <w:rFonts w:ascii="Times New Roman" w:hAnsi="Times New Roman" w:cs="Times New Roman"/>
              </w:rPr>
            </w:pPr>
            <w:r>
              <w:rPr>
                <w:rFonts w:ascii="Times New Roman" w:hAnsi="Times New Roman" w:cs="Times New Roman"/>
              </w:rPr>
              <w:t>3.30</w:t>
            </w:r>
          </w:p>
        </w:tc>
      </w:tr>
    </w:tbl>
    <w:p w14:paraId="1DAFBA3B" w14:textId="16EF05FF" w:rsidR="000D3203" w:rsidRPr="0062385E" w:rsidRDefault="000D3203" w:rsidP="002600AB">
      <w:pPr>
        <w:rPr>
          <w:rFonts w:ascii="Times New Roman" w:hAnsi="Times New Roman" w:cs="Times New Roman"/>
          <w:b/>
          <w:bCs/>
        </w:rPr>
      </w:pPr>
    </w:p>
    <w:p w14:paraId="6AC5C24E" w14:textId="3FBC0CCB" w:rsidR="00D26B6E" w:rsidRPr="0062385E" w:rsidRDefault="00D26B6E" w:rsidP="002600AB">
      <w:pPr>
        <w:rPr>
          <w:rFonts w:ascii="Times New Roman" w:hAnsi="Times New Roman" w:cs="Times New Roman"/>
          <w:b/>
          <w:bCs/>
        </w:rPr>
      </w:pPr>
    </w:p>
    <w:p w14:paraId="67E6DDCA" w14:textId="77777777" w:rsidR="004B0B84" w:rsidRDefault="004B0B84" w:rsidP="00D57227">
      <w:pPr>
        <w:rPr>
          <w:rFonts w:ascii="Times New Roman" w:hAnsi="Times New Roman" w:cs="Times New Roman"/>
          <w:b/>
          <w:bCs/>
        </w:rPr>
      </w:pPr>
    </w:p>
    <w:p w14:paraId="0C0236BB" w14:textId="12FA3CAD" w:rsidR="00D57227" w:rsidRDefault="00C42E1A">
      <w:r>
        <w:rPr>
          <w:rFonts w:ascii="Times New Roman" w:hAnsi="Times New Roman" w:cs="Times New Roman"/>
        </w:rPr>
        <w:lastRenderedPageBreak/>
        <w:t xml:space="preserve">Table A4 shows results from </w:t>
      </w:r>
      <w:r w:rsidR="00B3036C">
        <w:rPr>
          <w:rFonts w:ascii="Times New Roman" w:hAnsi="Times New Roman" w:cs="Times New Roman"/>
        </w:rPr>
        <w:t xml:space="preserve">simulations calibrated to the </w:t>
      </w:r>
      <w:proofErr w:type="gramStart"/>
      <w:r w:rsidR="00B3036C">
        <w:rPr>
          <w:rFonts w:ascii="Times New Roman" w:hAnsi="Times New Roman" w:cs="Times New Roman"/>
        </w:rPr>
        <w:t>RTS,S</w:t>
      </w:r>
      <w:proofErr w:type="gramEnd"/>
      <w:r w:rsidR="00B3036C">
        <w:rPr>
          <w:rFonts w:ascii="Times New Roman" w:hAnsi="Times New Roman" w:cs="Times New Roman"/>
        </w:rPr>
        <w:t xml:space="preserve"> data by using the parameter inputs in Table 1 and a sample size of 500.  </w:t>
      </w:r>
      <w:r w:rsidR="0084094B">
        <w:rPr>
          <w:rFonts w:ascii="Times New Roman" w:hAnsi="Times New Roman" w:cs="Times New Roman"/>
        </w:rPr>
        <w:t xml:space="preserve">The simulation model produced </w:t>
      </w:r>
      <w:r w:rsidR="00D57227" w:rsidRPr="0062385E">
        <w:rPr>
          <w:rFonts w:ascii="Times New Roman" w:hAnsi="Times New Roman" w:cs="Times New Roman"/>
        </w:rPr>
        <w:t>a bigger reduction in mean number of clones (2.26 to 1.4</w:t>
      </w:r>
      <w:r w:rsidR="0084094B">
        <w:rPr>
          <w:rFonts w:ascii="Times New Roman" w:hAnsi="Times New Roman" w:cs="Times New Roman"/>
        </w:rPr>
        <w:t>2</w:t>
      </w:r>
      <w:r w:rsidR="00D57227" w:rsidRPr="0062385E">
        <w:rPr>
          <w:rFonts w:ascii="Times New Roman" w:hAnsi="Times New Roman" w:cs="Times New Roman"/>
        </w:rPr>
        <w:t xml:space="preserve">) than that observed in the </w:t>
      </w:r>
      <w:proofErr w:type="gramStart"/>
      <w:r w:rsidR="007B07AC" w:rsidRPr="0062385E">
        <w:rPr>
          <w:rFonts w:ascii="Times New Roman" w:hAnsi="Times New Roman" w:cs="Times New Roman"/>
        </w:rPr>
        <w:t>RTS,S</w:t>
      </w:r>
      <w:proofErr w:type="gramEnd"/>
      <w:r w:rsidR="007B07AC" w:rsidRPr="0062385E">
        <w:rPr>
          <w:rFonts w:ascii="Times New Roman" w:hAnsi="Times New Roman" w:cs="Times New Roman"/>
        </w:rPr>
        <w:t xml:space="preserve"> </w:t>
      </w:r>
      <w:r w:rsidR="00D57227" w:rsidRPr="0062385E">
        <w:rPr>
          <w:rFonts w:ascii="Times New Roman" w:hAnsi="Times New Roman" w:cs="Times New Roman"/>
        </w:rPr>
        <w:t xml:space="preserve">data (2.26 to 1.94 [95% CI: 1.86-2.02]), indicating that our model is not correct.  The simulations also show less variability of number of clones in both groups and a </w:t>
      </w:r>
      <w:r w:rsidR="007B07AC" w:rsidRPr="0062385E">
        <w:rPr>
          <w:rFonts w:ascii="Times New Roman" w:hAnsi="Times New Roman" w:cs="Times New Roman"/>
        </w:rPr>
        <w:t>hazard ratio</w:t>
      </w:r>
      <w:r w:rsidR="00D57227" w:rsidRPr="0062385E">
        <w:rPr>
          <w:rFonts w:ascii="Times New Roman" w:hAnsi="Times New Roman" w:cs="Times New Roman"/>
        </w:rPr>
        <w:t xml:space="preserve"> closer to the null value.  We updated the simulations to increase the variability of the number of clones.  Instead of assuming that the number of clones transferred per exposure has a truncated Poisson distribution with mean=2.26, we sampled directly from the observed distribution of number of clones in the control group.  Results are in column 3.  With this update, our simulation model still underestimates variability in the control arm and overestimates the reduction in mean clones, both of which would lead us to overestimate power.</w:t>
      </w:r>
    </w:p>
    <w:p w14:paraId="48CFC2B2" w14:textId="77777777" w:rsidR="00C42E1A" w:rsidRDefault="00C42E1A" w:rsidP="00C42E1A">
      <w:pPr>
        <w:pStyle w:val="tableheader"/>
      </w:pPr>
      <w:bookmarkStart w:id="9" w:name="_Toc145496272"/>
      <w:r>
        <w:t xml:space="preserve">Table A4.  </w:t>
      </w:r>
      <w:r w:rsidRPr="0062385E">
        <w:t xml:space="preserve">Summary statistics from simulations calibrated to </w:t>
      </w:r>
      <w:proofErr w:type="gramStart"/>
      <w:r w:rsidRPr="0062385E">
        <w:t>RTS,S</w:t>
      </w:r>
      <w:proofErr w:type="gramEnd"/>
      <w:r w:rsidRPr="0062385E">
        <w:t xml:space="preserve"> </w:t>
      </w:r>
      <w:r>
        <w:t xml:space="preserve">trial </w:t>
      </w:r>
      <w:r w:rsidRPr="0062385E">
        <w:t>data</w:t>
      </w:r>
      <w:bookmarkEnd w:id="9"/>
    </w:p>
    <w:tbl>
      <w:tblPr>
        <w:tblStyle w:val="TableGrid"/>
        <w:tblW w:w="8905" w:type="dxa"/>
        <w:tblLook w:val="04A0" w:firstRow="1" w:lastRow="0" w:firstColumn="1" w:lastColumn="0" w:noHBand="0" w:noVBand="1"/>
      </w:tblPr>
      <w:tblGrid>
        <w:gridCol w:w="2603"/>
        <w:gridCol w:w="2249"/>
        <w:gridCol w:w="1983"/>
        <w:gridCol w:w="2070"/>
      </w:tblGrid>
      <w:tr w:rsidR="00D57227" w:rsidRPr="0062385E" w14:paraId="4BECD97A" w14:textId="77777777" w:rsidTr="00D57227">
        <w:tc>
          <w:tcPr>
            <w:tcW w:w="2603" w:type="dxa"/>
            <w:tcBorders>
              <w:top w:val="single" w:sz="4" w:space="0" w:color="auto"/>
              <w:left w:val="single" w:sz="4" w:space="0" w:color="auto"/>
              <w:bottom w:val="single" w:sz="4" w:space="0" w:color="auto"/>
              <w:right w:val="single" w:sz="4" w:space="0" w:color="auto"/>
            </w:tcBorders>
            <w:hideMark/>
          </w:tcPr>
          <w:p w14:paraId="4BFA4A39" w14:textId="77777777" w:rsidR="00D57227" w:rsidRPr="0062385E" w:rsidRDefault="00D57227" w:rsidP="00266002">
            <w:pPr>
              <w:rPr>
                <w:rFonts w:ascii="Times New Roman" w:eastAsia="Times New Roman" w:hAnsi="Times New Roman" w:cs="Times New Roman"/>
                <w:b/>
                <w:bCs/>
              </w:rPr>
            </w:pPr>
            <w:r w:rsidRPr="0062385E">
              <w:rPr>
                <w:rFonts w:ascii="Times New Roman" w:eastAsia="Times New Roman" w:hAnsi="Times New Roman" w:cs="Times New Roman"/>
                <w:b/>
                <w:bCs/>
              </w:rPr>
              <w:t>Parameter</w:t>
            </w:r>
          </w:p>
        </w:tc>
        <w:tc>
          <w:tcPr>
            <w:tcW w:w="2249" w:type="dxa"/>
            <w:tcBorders>
              <w:top w:val="single" w:sz="4" w:space="0" w:color="auto"/>
              <w:left w:val="single" w:sz="4" w:space="0" w:color="auto"/>
              <w:bottom w:val="single" w:sz="4" w:space="0" w:color="auto"/>
              <w:right w:val="single" w:sz="4" w:space="0" w:color="auto"/>
            </w:tcBorders>
            <w:hideMark/>
          </w:tcPr>
          <w:p w14:paraId="5BFE3F94" w14:textId="747A4221" w:rsidR="00D57227" w:rsidRPr="0062385E" w:rsidRDefault="00D57227">
            <w:pPr>
              <w:jc w:val="center"/>
              <w:rPr>
                <w:rFonts w:ascii="Times New Roman" w:eastAsia="Times New Roman" w:hAnsi="Times New Roman" w:cs="Times New Roman"/>
                <w:b/>
                <w:bCs/>
              </w:rPr>
            </w:pPr>
            <w:proofErr w:type="gramStart"/>
            <w:r w:rsidRPr="0062385E">
              <w:rPr>
                <w:rFonts w:ascii="Times New Roman" w:eastAsia="Times New Roman" w:hAnsi="Times New Roman" w:cs="Times New Roman"/>
                <w:b/>
                <w:bCs/>
              </w:rPr>
              <w:t>RTS,S</w:t>
            </w:r>
            <w:proofErr w:type="gramEnd"/>
            <w:r w:rsidR="00632394" w:rsidRPr="0062385E">
              <w:rPr>
                <w:rFonts w:ascii="Times New Roman" w:eastAsia="Times New Roman" w:hAnsi="Times New Roman" w:cs="Times New Roman"/>
                <w:b/>
                <w:bCs/>
              </w:rPr>
              <w:t xml:space="preserve"> data</w:t>
            </w:r>
          </w:p>
        </w:tc>
        <w:tc>
          <w:tcPr>
            <w:tcW w:w="1983" w:type="dxa"/>
            <w:tcBorders>
              <w:top w:val="single" w:sz="4" w:space="0" w:color="auto"/>
              <w:left w:val="single" w:sz="4" w:space="0" w:color="auto"/>
              <w:bottom w:val="single" w:sz="4" w:space="0" w:color="auto"/>
              <w:right w:val="single" w:sz="4" w:space="0" w:color="auto"/>
            </w:tcBorders>
            <w:hideMark/>
          </w:tcPr>
          <w:p w14:paraId="43D9E68F" w14:textId="77777777" w:rsidR="00D57227" w:rsidRPr="0062385E" w:rsidRDefault="00D57227">
            <w:pPr>
              <w:jc w:val="center"/>
              <w:rPr>
                <w:rFonts w:ascii="Times New Roman" w:eastAsia="Times New Roman" w:hAnsi="Times New Roman" w:cs="Times New Roman"/>
                <w:b/>
                <w:bCs/>
              </w:rPr>
            </w:pPr>
            <w:r w:rsidRPr="0062385E">
              <w:rPr>
                <w:rFonts w:ascii="Times New Roman" w:eastAsia="Times New Roman" w:hAnsi="Times New Roman" w:cs="Times New Roman"/>
                <w:b/>
                <w:bCs/>
              </w:rPr>
              <w:t>Simulations</w:t>
            </w:r>
          </w:p>
        </w:tc>
        <w:tc>
          <w:tcPr>
            <w:tcW w:w="2070" w:type="dxa"/>
            <w:tcBorders>
              <w:top w:val="single" w:sz="4" w:space="0" w:color="auto"/>
              <w:left w:val="single" w:sz="4" w:space="0" w:color="auto"/>
              <w:bottom w:val="single" w:sz="4" w:space="0" w:color="auto"/>
              <w:right w:val="single" w:sz="4" w:space="0" w:color="auto"/>
            </w:tcBorders>
            <w:hideMark/>
          </w:tcPr>
          <w:p w14:paraId="196ED4F7" w14:textId="15536759" w:rsidR="00D57227" w:rsidRPr="0062385E" w:rsidRDefault="00D57227">
            <w:pPr>
              <w:jc w:val="center"/>
              <w:rPr>
                <w:rFonts w:ascii="Times New Roman" w:eastAsia="Times New Roman" w:hAnsi="Times New Roman" w:cs="Times New Roman"/>
                <w:b/>
                <w:bCs/>
              </w:rPr>
            </w:pPr>
            <w:r w:rsidRPr="0062385E">
              <w:rPr>
                <w:rFonts w:ascii="Times New Roman" w:eastAsia="Times New Roman" w:hAnsi="Times New Roman" w:cs="Times New Roman"/>
                <w:b/>
                <w:bCs/>
              </w:rPr>
              <w:t xml:space="preserve">Simulations, </w:t>
            </w:r>
            <w:proofErr w:type="gramStart"/>
            <w:r w:rsidRPr="69BDC786">
              <w:rPr>
                <w:rFonts w:ascii="Times New Roman" w:eastAsia="Times New Roman" w:hAnsi="Times New Roman" w:cs="Times New Roman"/>
                <w:b/>
                <w:bCs/>
              </w:rPr>
              <w:t>RTS</w:t>
            </w:r>
            <w:r w:rsidR="114427CB" w:rsidRPr="69BDC786">
              <w:rPr>
                <w:rFonts w:ascii="Times New Roman" w:eastAsia="Times New Roman" w:hAnsi="Times New Roman" w:cs="Times New Roman"/>
                <w:b/>
                <w:bCs/>
              </w:rPr>
              <w:t>,</w:t>
            </w:r>
            <w:r w:rsidRPr="69BDC786">
              <w:rPr>
                <w:rFonts w:ascii="Times New Roman" w:eastAsia="Times New Roman" w:hAnsi="Times New Roman" w:cs="Times New Roman"/>
                <w:b/>
                <w:bCs/>
              </w:rPr>
              <w:t>S</w:t>
            </w:r>
            <w:proofErr w:type="gramEnd"/>
            <w:r w:rsidRPr="0062385E">
              <w:rPr>
                <w:rFonts w:ascii="Times New Roman" w:eastAsia="Times New Roman" w:hAnsi="Times New Roman" w:cs="Times New Roman"/>
                <w:b/>
                <w:bCs/>
              </w:rPr>
              <w:t xml:space="preserve"> variance</w:t>
            </w:r>
          </w:p>
        </w:tc>
      </w:tr>
      <w:tr w:rsidR="003C073C" w:rsidRPr="0062385E" w14:paraId="7567C745"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585FFDAD" w14:textId="1347E315" w:rsidR="003C073C" w:rsidRPr="0062385E" w:rsidRDefault="003C073C" w:rsidP="003C073C">
            <w:pPr>
              <w:jc w:val="center"/>
              <w:rPr>
                <w:rFonts w:ascii="Times New Roman" w:eastAsia="Times New Roman" w:hAnsi="Times New Roman" w:cs="Times New Roman"/>
              </w:rPr>
            </w:pPr>
            <w:r>
              <w:rPr>
                <w:rFonts w:ascii="Times New Roman" w:eastAsia="Times New Roman" w:hAnsi="Times New Roman" w:cs="Times New Roman"/>
              </w:rPr>
              <w:t>Hazard ratio (HR)</w:t>
            </w:r>
          </w:p>
        </w:tc>
        <w:tc>
          <w:tcPr>
            <w:tcW w:w="2249" w:type="dxa"/>
            <w:tcBorders>
              <w:top w:val="single" w:sz="4" w:space="0" w:color="auto"/>
              <w:left w:val="single" w:sz="4" w:space="0" w:color="auto"/>
              <w:bottom w:val="single" w:sz="4" w:space="0" w:color="auto"/>
              <w:right w:val="single" w:sz="4" w:space="0" w:color="auto"/>
            </w:tcBorders>
            <w:vAlign w:val="center"/>
            <w:hideMark/>
          </w:tcPr>
          <w:p w14:paraId="7593C650" w14:textId="020C81E2"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0.55</w:t>
            </w:r>
          </w:p>
        </w:tc>
        <w:tc>
          <w:tcPr>
            <w:tcW w:w="1983" w:type="dxa"/>
            <w:tcBorders>
              <w:top w:val="single" w:sz="4" w:space="0" w:color="auto"/>
              <w:left w:val="single" w:sz="4" w:space="0" w:color="auto"/>
              <w:bottom w:val="single" w:sz="4" w:space="0" w:color="auto"/>
              <w:right w:val="single" w:sz="4" w:space="0" w:color="auto"/>
            </w:tcBorders>
            <w:vAlign w:val="center"/>
            <w:hideMark/>
          </w:tcPr>
          <w:p w14:paraId="412BDD8E" w14:textId="781292EC"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0.62</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ADF590B" w14:textId="14650E8F"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0.61</w:t>
            </w:r>
          </w:p>
        </w:tc>
      </w:tr>
      <w:tr w:rsidR="003C073C" w:rsidRPr="0062385E" w14:paraId="213C2943"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29549ED3" w14:textId="5A395515"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P</w:t>
            </w:r>
            <w:r>
              <w:rPr>
                <w:rFonts w:ascii="Times New Roman" w:eastAsia="Times New Roman" w:hAnsi="Times New Roman" w:cs="Times New Roman"/>
              </w:rPr>
              <w:t>robability of infection in controls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2E5DC8C3" w14:textId="1B757B79"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0.39</w:t>
            </w:r>
          </w:p>
        </w:tc>
        <w:tc>
          <w:tcPr>
            <w:tcW w:w="1983" w:type="dxa"/>
            <w:tcBorders>
              <w:top w:val="single" w:sz="4" w:space="0" w:color="auto"/>
              <w:left w:val="single" w:sz="4" w:space="0" w:color="auto"/>
              <w:bottom w:val="single" w:sz="4" w:space="0" w:color="auto"/>
              <w:right w:val="single" w:sz="4" w:space="0" w:color="auto"/>
            </w:tcBorders>
            <w:vAlign w:val="center"/>
            <w:hideMark/>
          </w:tcPr>
          <w:p w14:paraId="5EEBBEF3" w14:textId="1D5C7590"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0.38</w:t>
            </w:r>
          </w:p>
        </w:tc>
        <w:tc>
          <w:tcPr>
            <w:tcW w:w="2070" w:type="dxa"/>
            <w:tcBorders>
              <w:top w:val="single" w:sz="4" w:space="0" w:color="auto"/>
              <w:left w:val="single" w:sz="4" w:space="0" w:color="auto"/>
              <w:bottom w:val="single" w:sz="4" w:space="0" w:color="auto"/>
              <w:right w:val="single" w:sz="4" w:space="0" w:color="auto"/>
            </w:tcBorders>
            <w:vAlign w:val="center"/>
            <w:hideMark/>
          </w:tcPr>
          <w:p w14:paraId="15094F84" w14:textId="28ABB8D9"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0.38</w:t>
            </w:r>
          </w:p>
        </w:tc>
      </w:tr>
      <w:tr w:rsidR="003C073C" w:rsidRPr="0062385E" w14:paraId="4D62902B"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1C07AC8F" w14:textId="2C18663B"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P</w:t>
            </w:r>
            <w:r>
              <w:rPr>
                <w:rFonts w:ascii="Times New Roman" w:eastAsia="Times New Roman" w:hAnsi="Times New Roman" w:cs="Times New Roman"/>
              </w:rPr>
              <w:t>robability of infection in vaccinees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6D73ACC8" w14:textId="334FC105"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0.26</w:t>
            </w:r>
          </w:p>
        </w:tc>
        <w:tc>
          <w:tcPr>
            <w:tcW w:w="1983" w:type="dxa"/>
            <w:tcBorders>
              <w:top w:val="single" w:sz="4" w:space="0" w:color="auto"/>
              <w:left w:val="single" w:sz="4" w:space="0" w:color="auto"/>
              <w:bottom w:val="single" w:sz="4" w:space="0" w:color="auto"/>
              <w:right w:val="single" w:sz="4" w:space="0" w:color="auto"/>
            </w:tcBorders>
            <w:vAlign w:val="center"/>
            <w:hideMark/>
          </w:tcPr>
          <w:p w14:paraId="09B875C3" w14:textId="1DF95BEE"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0.26</w:t>
            </w:r>
          </w:p>
        </w:tc>
        <w:tc>
          <w:tcPr>
            <w:tcW w:w="2070" w:type="dxa"/>
            <w:tcBorders>
              <w:top w:val="single" w:sz="4" w:space="0" w:color="auto"/>
              <w:left w:val="single" w:sz="4" w:space="0" w:color="auto"/>
              <w:bottom w:val="single" w:sz="4" w:space="0" w:color="auto"/>
              <w:right w:val="single" w:sz="4" w:space="0" w:color="auto"/>
            </w:tcBorders>
            <w:vAlign w:val="center"/>
            <w:hideMark/>
          </w:tcPr>
          <w:p w14:paraId="048A6C1F" w14:textId="3181EE19"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0.25</w:t>
            </w:r>
          </w:p>
        </w:tc>
      </w:tr>
      <w:tr w:rsidR="003C073C" w:rsidRPr="0062385E" w14:paraId="3BF282AF"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59419038" w14:textId="77777777"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Mean # clones at first infection for controls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4346A2F0" w14:textId="44FA16FA"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2.26</w:t>
            </w:r>
          </w:p>
        </w:tc>
        <w:tc>
          <w:tcPr>
            <w:tcW w:w="1983" w:type="dxa"/>
            <w:tcBorders>
              <w:top w:val="single" w:sz="4" w:space="0" w:color="auto"/>
              <w:left w:val="single" w:sz="4" w:space="0" w:color="auto"/>
              <w:bottom w:val="single" w:sz="4" w:space="0" w:color="auto"/>
              <w:right w:val="single" w:sz="4" w:space="0" w:color="auto"/>
            </w:tcBorders>
            <w:vAlign w:val="center"/>
            <w:hideMark/>
          </w:tcPr>
          <w:p w14:paraId="07E5AEED" w14:textId="2A480B29"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2.24</w:t>
            </w:r>
          </w:p>
        </w:tc>
        <w:tc>
          <w:tcPr>
            <w:tcW w:w="2070" w:type="dxa"/>
            <w:tcBorders>
              <w:top w:val="single" w:sz="4" w:space="0" w:color="auto"/>
              <w:left w:val="single" w:sz="4" w:space="0" w:color="auto"/>
              <w:bottom w:val="single" w:sz="4" w:space="0" w:color="auto"/>
              <w:right w:val="single" w:sz="4" w:space="0" w:color="auto"/>
            </w:tcBorders>
            <w:vAlign w:val="center"/>
            <w:hideMark/>
          </w:tcPr>
          <w:p w14:paraId="1174767E" w14:textId="592855D7"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2.24</w:t>
            </w:r>
          </w:p>
        </w:tc>
      </w:tr>
      <w:tr w:rsidR="003C073C" w:rsidRPr="0062385E" w14:paraId="413D7DFB"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618C5547" w14:textId="77777777"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Mean # clones at first infection for vaccinees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5FB07F99" w14:textId="1CAE3224"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1.94 [1.86,</w:t>
            </w:r>
            <w:r w:rsidR="002D665B">
              <w:rPr>
                <w:rFonts w:ascii="Times New Roman" w:hAnsi="Times New Roman"/>
                <w:sz w:val="24"/>
                <w:szCs w:val="24"/>
              </w:rPr>
              <w:t xml:space="preserve"> </w:t>
            </w:r>
            <w:r>
              <w:rPr>
                <w:rFonts w:ascii="Times New Roman" w:hAnsi="Times New Roman"/>
                <w:sz w:val="24"/>
                <w:szCs w:val="24"/>
              </w:rPr>
              <w:t>2.02]</w:t>
            </w:r>
          </w:p>
        </w:tc>
        <w:tc>
          <w:tcPr>
            <w:tcW w:w="1983" w:type="dxa"/>
            <w:tcBorders>
              <w:top w:val="single" w:sz="4" w:space="0" w:color="auto"/>
              <w:left w:val="single" w:sz="4" w:space="0" w:color="auto"/>
              <w:bottom w:val="single" w:sz="4" w:space="0" w:color="auto"/>
              <w:right w:val="single" w:sz="4" w:space="0" w:color="auto"/>
            </w:tcBorders>
            <w:vAlign w:val="center"/>
            <w:hideMark/>
          </w:tcPr>
          <w:p w14:paraId="111C05A0" w14:textId="1BD7BDAF"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1.42</w:t>
            </w:r>
          </w:p>
        </w:tc>
        <w:tc>
          <w:tcPr>
            <w:tcW w:w="2070" w:type="dxa"/>
            <w:tcBorders>
              <w:top w:val="single" w:sz="4" w:space="0" w:color="auto"/>
              <w:left w:val="single" w:sz="4" w:space="0" w:color="auto"/>
              <w:bottom w:val="single" w:sz="4" w:space="0" w:color="auto"/>
              <w:right w:val="single" w:sz="4" w:space="0" w:color="auto"/>
            </w:tcBorders>
            <w:vAlign w:val="center"/>
            <w:hideMark/>
          </w:tcPr>
          <w:p w14:paraId="7B1073F5" w14:textId="67F3A3DF"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1.47</w:t>
            </w:r>
          </w:p>
        </w:tc>
      </w:tr>
      <w:tr w:rsidR="003C073C" w:rsidRPr="0062385E" w14:paraId="2C58C322"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6F16E950" w14:textId="77777777"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SD # clones at first infection for controls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5D0187D0" w14:textId="775F41B4"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1.55</w:t>
            </w:r>
          </w:p>
        </w:tc>
        <w:tc>
          <w:tcPr>
            <w:tcW w:w="1983" w:type="dxa"/>
            <w:tcBorders>
              <w:top w:val="single" w:sz="4" w:space="0" w:color="auto"/>
              <w:left w:val="single" w:sz="4" w:space="0" w:color="auto"/>
              <w:bottom w:val="single" w:sz="4" w:space="0" w:color="auto"/>
              <w:right w:val="single" w:sz="4" w:space="0" w:color="auto"/>
            </w:tcBorders>
            <w:vAlign w:val="center"/>
            <w:hideMark/>
          </w:tcPr>
          <w:p w14:paraId="1EC42A2E" w14:textId="73381908"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1.24</w:t>
            </w:r>
          </w:p>
        </w:tc>
        <w:tc>
          <w:tcPr>
            <w:tcW w:w="2070" w:type="dxa"/>
            <w:tcBorders>
              <w:top w:val="single" w:sz="4" w:space="0" w:color="auto"/>
              <w:left w:val="single" w:sz="4" w:space="0" w:color="auto"/>
              <w:bottom w:val="single" w:sz="4" w:space="0" w:color="auto"/>
              <w:right w:val="single" w:sz="4" w:space="0" w:color="auto"/>
            </w:tcBorders>
            <w:vAlign w:val="center"/>
            <w:hideMark/>
          </w:tcPr>
          <w:p w14:paraId="6692E49A" w14:textId="12A8535E"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1.53</w:t>
            </w:r>
          </w:p>
        </w:tc>
      </w:tr>
      <w:tr w:rsidR="003C073C" w:rsidRPr="0062385E" w14:paraId="70AB6C37" w14:textId="77777777" w:rsidTr="003C073C">
        <w:tc>
          <w:tcPr>
            <w:tcW w:w="2603" w:type="dxa"/>
            <w:tcBorders>
              <w:top w:val="single" w:sz="4" w:space="0" w:color="auto"/>
              <w:left w:val="single" w:sz="4" w:space="0" w:color="auto"/>
              <w:bottom w:val="single" w:sz="4" w:space="0" w:color="auto"/>
              <w:right w:val="single" w:sz="4" w:space="0" w:color="auto"/>
            </w:tcBorders>
            <w:hideMark/>
          </w:tcPr>
          <w:p w14:paraId="6442CB5D" w14:textId="77777777" w:rsidR="003C073C" w:rsidRPr="0062385E" w:rsidRDefault="003C073C" w:rsidP="003C073C">
            <w:pPr>
              <w:jc w:val="center"/>
              <w:rPr>
                <w:rFonts w:ascii="Times New Roman" w:eastAsia="Times New Roman" w:hAnsi="Times New Roman" w:cs="Times New Roman"/>
              </w:rPr>
            </w:pPr>
            <w:r w:rsidRPr="0062385E">
              <w:rPr>
                <w:rFonts w:ascii="Times New Roman" w:eastAsia="Times New Roman" w:hAnsi="Times New Roman" w:cs="Times New Roman"/>
              </w:rPr>
              <w:t>SD # clones at first infection for vaccinees</w:t>
            </w:r>
          </w:p>
        </w:tc>
        <w:tc>
          <w:tcPr>
            <w:tcW w:w="2249" w:type="dxa"/>
            <w:tcBorders>
              <w:top w:val="single" w:sz="4" w:space="0" w:color="auto"/>
              <w:left w:val="single" w:sz="4" w:space="0" w:color="auto"/>
              <w:bottom w:val="single" w:sz="4" w:space="0" w:color="auto"/>
              <w:right w:val="single" w:sz="4" w:space="0" w:color="auto"/>
            </w:tcBorders>
            <w:vAlign w:val="center"/>
            <w:hideMark/>
          </w:tcPr>
          <w:p w14:paraId="71808AB8" w14:textId="3D08AED6"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1.33 [1.24,</w:t>
            </w:r>
            <w:r w:rsidR="002D665B">
              <w:rPr>
                <w:rFonts w:ascii="Times New Roman" w:hAnsi="Times New Roman"/>
                <w:sz w:val="24"/>
                <w:szCs w:val="24"/>
              </w:rPr>
              <w:t xml:space="preserve"> </w:t>
            </w:r>
            <w:r>
              <w:rPr>
                <w:rFonts w:ascii="Times New Roman" w:hAnsi="Times New Roman"/>
                <w:sz w:val="24"/>
                <w:szCs w:val="24"/>
              </w:rPr>
              <w:t>1.44]</w:t>
            </w:r>
          </w:p>
        </w:tc>
        <w:tc>
          <w:tcPr>
            <w:tcW w:w="1983" w:type="dxa"/>
            <w:tcBorders>
              <w:top w:val="single" w:sz="4" w:space="0" w:color="auto"/>
              <w:left w:val="single" w:sz="4" w:space="0" w:color="auto"/>
              <w:bottom w:val="single" w:sz="4" w:space="0" w:color="auto"/>
              <w:right w:val="single" w:sz="4" w:space="0" w:color="auto"/>
            </w:tcBorders>
            <w:vAlign w:val="center"/>
            <w:hideMark/>
          </w:tcPr>
          <w:p w14:paraId="6B56B02C" w14:textId="70590FFF"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0.69</w:t>
            </w:r>
          </w:p>
        </w:tc>
        <w:tc>
          <w:tcPr>
            <w:tcW w:w="2070" w:type="dxa"/>
            <w:tcBorders>
              <w:top w:val="single" w:sz="4" w:space="0" w:color="auto"/>
              <w:left w:val="single" w:sz="4" w:space="0" w:color="auto"/>
              <w:bottom w:val="single" w:sz="4" w:space="0" w:color="auto"/>
              <w:right w:val="single" w:sz="4" w:space="0" w:color="auto"/>
            </w:tcBorders>
            <w:vAlign w:val="center"/>
            <w:hideMark/>
          </w:tcPr>
          <w:p w14:paraId="77B18796" w14:textId="39EBBB8C" w:rsidR="003C073C" w:rsidRPr="0062385E" w:rsidRDefault="003C073C" w:rsidP="003C073C">
            <w:pPr>
              <w:jc w:val="center"/>
              <w:rPr>
                <w:rFonts w:ascii="Times New Roman" w:eastAsia="Times New Roman" w:hAnsi="Times New Roman" w:cs="Times New Roman"/>
              </w:rPr>
            </w:pPr>
            <w:r>
              <w:rPr>
                <w:rFonts w:ascii="Times New Roman" w:hAnsi="Times New Roman"/>
                <w:sz w:val="24"/>
                <w:szCs w:val="24"/>
              </w:rPr>
              <w:t>0.8</w:t>
            </w:r>
          </w:p>
        </w:tc>
      </w:tr>
    </w:tbl>
    <w:p w14:paraId="00EFBE61" w14:textId="77777777" w:rsidR="00D57227" w:rsidRPr="0062385E" w:rsidRDefault="00D57227">
      <w:pPr>
        <w:rPr>
          <w:rFonts w:ascii="Times New Roman" w:hAnsi="Times New Roman" w:cs="Times New Roman"/>
        </w:rPr>
      </w:pPr>
    </w:p>
    <w:p w14:paraId="4C2B57B6" w14:textId="77777777" w:rsidR="007B07AC" w:rsidRPr="0062385E" w:rsidRDefault="007B07AC">
      <w:pPr>
        <w:rPr>
          <w:rFonts w:ascii="Times New Roman" w:hAnsi="Times New Roman" w:cs="Times New Roman"/>
        </w:rPr>
      </w:pPr>
      <w:r w:rsidRPr="0062385E">
        <w:rPr>
          <w:rFonts w:ascii="Times New Roman" w:hAnsi="Times New Roman" w:cs="Times New Roman"/>
        </w:rPr>
        <w:br w:type="page"/>
      </w:r>
    </w:p>
    <w:p w14:paraId="027BE43D" w14:textId="32A88960" w:rsidR="00577C63" w:rsidRPr="0024099E" w:rsidRDefault="00131771" w:rsidP="009166B6">
      <w:pPr>
        <w:pStyle w:val="tableheader"/>
        <w:rPr>
          <w:rFonts w:cs="Times New Roman"/>
        </w:rPr>
      </w:pPr>
      <w:bookmarkStart w:id="10" w:name="_Toc145496273"/>
      <w:r w:rsidRPr="0062385E">
        <w:lastRenderedPageBreak/>
        <w:t>Figure</w:t>
      </w:r>
      <w:r w:rsidR="00E9113F" w:rsidRPr="0062385E">
        <w:t xml:space="preserve"> A</w:t>
      </w:r>
      <w:r w:rsidR="001C15D6">
        <w:t>5</w:t>
      </w:r>
      <w:r w:rsidRPr="0062385E">
        <w:t>: Monthly molecular force of</w:t>
      </w:r>
      <w:r w:rsidR="00475907" w:rsidRPr="0062385E">
        <w:t xml:space="preserve"> </w:t>
      </w:r>
      <w:r w:rsidR="00475907" w:rsidRPr="0062385E">
        <w:rPr>
          <w:i/>
          <w:iCs/>
        </w:rPr>
        <w:t>P. vivax</w:t>
      </w:r>
      <w:r w:rsidR="00475907" w:rsidRPr="0062385E">
        <w:t xml:space="preserve"> blood stage</w:t>
      </w:r>
      <w:r w:rsidRPr="0062385E">
        <w:t xml:space="preserve"> infection</w:t>
      </w:r>
      <w:r w:rsidR="00B414C4" w:rsidRPr="0062385E">
        <w:t xml:space="preserve"> (molFOI)</w:t>
      </w:r>
      <w:r w:rsidRPr="0062385E">
        <w:t xml:space="preserve"> in the </w:t>
      </w:r>
      <w:r w:rsidR="000263F3">
        <w:t>two treatment</w:t>
      </w:r>
      <w:r w:rsidRPr="0062385E">
        <w:t xml:space="preserve"> arms in the </w:t>
      </w:r>
      <w:r w:rsidR="009166B6">
        <w:t>primaquine</w:t>
      </w:r>
      <w:r w:rsidRPr="0062385E">
        <w:t xml:space="preserve"> trial.</w:t>
      </w:r>
      <w:bookmarkEnd w:id="10"/>
      <w:r w:rsidR="002D4F05" w:rsidRPr="0062385E">
        <w:t xml:space="preserve">  </w:t>
      </w:r>
    </w:p>
    <w:p w14:paraId="4642A816" w14:textId="5AFFAE34" w:rsidR="005977C0" w:rsidRDefault="000263F3" w:rsidP="00577C63">
      <w:pPr>
        <w:rPr>
          <w:rFonts w:ascii="Times New Roman" w:hAnsi="Times New Roman" w:cs="Times New Roman"/>
          <w:sz w:val="24"/>
          <w:szCs w:val="24"/>
        </w:rPr>
      </w:pPr>
      <w:r w:rsidRPr="0024099E">
        <w:rPr>
          <w:rFonts w:ascii="Times New Roman" w:eastAsia="Times New Roman" w:hAnsi="Times New Roman" w:cs="Times New Roman"/>
          <w:sz w:val="24"/>
          <w:szCs w:val="24"/>
        </w:rPr>
        <w:t xml:space="preserve">Treatment was given over a 28-day period before the beginning of the 8-month follow-up period and included chloroquine (CQ) for the first three days, primaquine (PQ) or placebo for 5 days per week, and artemether lumefantrine (AL) for Days 11-13.  </w:t>
      </w:r>
      <w:r w:rsidR="002D4F05" w:rsidRPr="0024099E">
        <w:rPr>
          <w:rFonts w:ascii="Times New Roman" w:hAnsi="Times New Roman" w:cs="Times New Roman"/>
          <w:sz w:val="24"/>
          <w:szCs w:val="24"/>
        </w:rPr>
        <w:t>Separate VE</w:t>
      </w:r>
      <w:r w:rsidR="002D4F05" w:rsidRPr="0024099E">
        <w:rPr>
          <w:rFonts w:ascii="Times New Roman" w:hAnsi="Times New Roman" w:cs="Times New Roman"/>
          <w:sz w:val="24"/>
          <w:szCs w:val="24"/>
          <w:vertAlign w:val="subscript"/>
        </w:rPr>
        <w:t>molFOI</w:t>
      </w:r>
      <w:r w:rsidR="002D4F05" w:rsidRPr="0024099E">
        <w:rPr>
          <w:rFonts w:ascii="Times New Roman" w:hAnsi="Times New Roman" w:cs="Times New Roman"/>
          <w:sz w:val="24"/>
          <w:szCs w:val="24"/>
        </w:rPr>
        <w:t xml:space="preserve"> estimates for Months </w:t>
      </w:r>
      <w:proofErr w:type="gramStart"/>
      <w:r w:rsidR="002D4F05" w:rsidRPr="0024099E">
        <w:rPr>
          <w:rFonts w:ascii="Times New Roman" w:hAnsi="Times New Roman" w:cs="Times New Roman"/>
          <w:sz w:val="24"/>
          <w:szCs w:val="24"/>
        </w:rPr>
        <w:t>1-3</w:t>
      </w:r>
      <w:proofErr w:type="gramEnd"/>
      <w:r w:rsidR="002D4F05" w:rsidRPr="0024099E">
        <w:rPr>
          <w:rFonts w:ascii="Times New Roman" w:hAnsi="Times New Roman" w:cs="Times New Roman"/>
          <w:sz w:val="24"/>
          <w:szCs w:val="24"/>
        </w:rPr>
        <w:t xml:space="preserve"> and Months 4-8 show </w:t>
      </w:r>
      <w:r w:rsidR="00B43AB0">
        <w:rPr>
          <w:rFonts w:ascii="Times New Roman" w:hAnsi="Times New Roman" w:cs="Times New Roman"/>
          <w:sz w:val="24"/>
          <w:szCs w:val="24"/>
        </w:rPr>
        <w:t xml:space="preserve">that the molFOI in the two treatment arms become closer together </w:t>
      </w:r>
      <w:r w:rsidR="002D4F05" w:rsidRPr="0024099E">
        <w:rPr>
          <w:rFonts w:ascii="Times New Roman" w:hAnsi="Times New Roman" w:cs="Times New Roman"/>
          <w:sz w:val="24"/>
          <w:szCs w:val="24"/>
        </w:rPr>
        <w:t>over the study period</w:t>
      </w:r>
      <w:r w:rsidR="00B43AB0">
        <w:rPr>
          <w:rFonts w:ascii="Times New Roman" w:hAnsi="Times New Roman" w:cs="Times New Roman"/>
          <w:sz w:val="24"/>
          <w:szCs w:val="24"/>
        </w:rPr>
        <w:t xml:space="preserve">, </w:t>
      </w:r>
      <w:r w:rsidR="00135DBC">
        <w:rPr>
          <w:rFonts w:ascii="Times New Roman" w:hAnsi="Times New Roman" w:cs="Times New Roman"/>
          <w:sz w:val="24"/>
          <w:szCs w:val="24"/>
        </w:rPr>
        <w:t>causing the estimated treatment effect to decline over time</w:t>
      </w:r>
      <w:r w:rsidR="002D4F05" w:rsidRPr="0024099E">
        <w:rPr>
          <w:rFonts w:ascii="Times New Roman" w:hAnsi="Times New Roman" w:cs="Times New Roman"/>
          <w:sz w:val="24"/>
          <w:szCs w:val="24"/>
        </w:rPr>
        <w:t>.</w:t>
      </w:r>
    </w:p>
    <w:p w14:paraId="142DD9F4" w14:textId="402977E8" w:rsidR="00A3103E" w:rsidRPr="0024099E" w:rsidRDefault="00A3103E" w:rsidP="00577C63">
      <w:pPr>
        <w:rPr>
          <w:rFonts w:ascii="Times New Roman" w:hAnsi="Times New Roman" w:cs="Times New Roman"/>
          <w:sz w:val="24"/>
          <w:szCs w:val="24"/>
        </w:rPr>
      </w:pPr>
      <w:bookmarkStart w:id="11" w:name="_Toc139234457"/>
      <w:r>
        <w:rPr>
          <w:noProof/>
        </w:rPr>
        <w:drawing>
          <wp:inline distT="0" distB="0" distL="0" distR="0" wp14:anchorId="11E9DF44" wp14:editId="6068C557">
            <wp:extent cx="5486400" cy="4286250"/>
            <wp:effectExtent l="0" t="0" r="0" b="0"/>
            <wp:docPr id="911582574" name="Picture 911582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53" cy="4286291"/>
                    </a:xfrm>
                    <a:prstGeom prst="rect">
                      <a:avLst/>
                    </a:prstGeom>
                  </pic:spPr>
                </pic:pic>
              </a:graphicData>
            </a:graphic>
          </wp:inline>
        </w:drawing>
      </w:r>
      <w:bookmarkEnd w:id="11"/>
    </w:p>
    <w:p w14:paraId="669342E0" w14:textId="69D93E42" w:rsidR="00130E5C" w:rsidRDefault="006148D0">
      <w:pPr>
        <w:rPr>
          <w:rFonts w:ascii="Times New Roman" w:hAnsi="Times New Roman" w:cs="Times New Roman"/>
        </w:rPr>
        <w:sectPr w:rsidR="00130E5C" w:rsidSect="00130E5C">
          <w:footerReference w:type="default" r:id="rId16"/>
          <w:pgSz w:w="12240" w:h="15840"/>
          <w:pgMar w:top="1440" w:right="1440" w:bottom="1440" w:left="1440" w:header="720" w:footer="720" w:gutter="0"/>
          <w:cols w:space="720"/>
          <w:docGrid w:linePitch="360"/>
        </w:sectPr>
      </w:pPr>
      <w:r w:rsidRPr="0062385E">
        <w:rPr>
          <w:rFonts w:ascii="Times New Roman" w:hAnsi="Times New Roman" w:cs="Times New Roman"/>
        </w:rPr>
        <w:br w:type="page"/>
      </w:r>
    </w:p>
    <w:p w14:paraId="5774EECB" w14:textId="1B6EA99C" w:rsidR="006148D0" w:rsidRPr="0062385E" w:rsidRDefault="006148D0">
      <w:pPr>
        <w:rPr>
          <w:rFonts w:ascii="Times New Roman" w:hAnsi="Times New Roman" w:cs="Times New Roman"/>
        </w:rPr>
      </w:pPr>
    </w:p>
    <w:p w14:paraId="3FCEDEA4" w14:textId="6995F70C" w:rsidR="00A030A8" w:rsidRPr="0062385E" w:rsidRDefault="00A030A8" w:rsidP="00A030A8">
      <w:pPr>
        <w:rPr>
          <w:rFonts w:ascii="Times New Roman" w:hAnsi="Times New Roman" w:cs="Times New Roman"/>
          <w:b/>
          <w:bCs/>
        </w:rPr>
      </w:pPr>
      <w:r w:rsidRPr="0062385E">
        <w:rPr>
          <w:rFonts w:ascii="Times New Roman" w:hAnsi="Times New Roman" w:cs="Times New Roman"/>
          <w:b/>
          <w:bCs/>
        </w:rPr>
        <w:t>Simulations with longer infection durations</w:t>
      </w:r>
    </w:p>
    <w:p w14:paraId="7E401A88" w14:textId="2E82FB34" w:rsidR="00A030A8" w:rsidRPr="0062385E" w:rsidRDefault="00A030A8" w:rsidP="00A030A8">
      <w:pPr>
        <w:rPr>
          <w:rFonts w:ascii="Times New Roman" w:hAnsi="Times New Roman" w:cs="Times New Roman"/>
        </w:rPr>
      </w:pPr>
      <w:r w:rsidRPr="0062385E">
        <w:rPr>
          <w:rFonts w:ascii="Times New Roman" w:hAnsi="Times New Roman" w:cs="Times New Roman"/>
        </w:rPr>
        <w:t xml:space="preserve">To assess whether our exponential infection duration distribution in simulations resulted in too many short durations, we redid the simulations forcing every infection with a new clone to last for more than the follow-up period.  This is an extreme scenario to see how much our results would differ with no repeat infection.  They did not differ much.  Table 3 shows </w:t>
      </w:r>
      <w:r w:rsidR="00075CD1" w:rsidRPr="0062385E">
        <w:rPr>
          <w:rFonts w:ascii="Times New Roman" w:hAnsi="Times New Roman" w:cs="Times New Roman"/>
        </w:rPr>
        <w:t>results</w:t>
      </w:r>
      <w:r w:rsidRPr="0062385E">
        <w:rPr>
          <w:rFonts w:ascii="Times New Roman" w:hAnsi="Times New Roman" w:cs="Times New Roman"/>
        </w:rPr>
        <w:t xml:space="preserve"> from our first set of simulations, while Table 4 shows </w:t>
      </w:r>
      <w:r w:rsidR="00670BDE" w:rsidRPr="0062385E">
        <w:rPr>
          <w:rFonts w:ascii="Times New Roman" w:hAnsi="Times New Roman" w:cs="Times New Roman"/>
        </w:rPr>
        <w:t xml:space="preserve">results from </w:t>
      </w:r>
      <w:r w:rsidRPr="0062385E">
        <w:rPr>
          <w:rFonts w:ascii="Times New Roman" w:hAnsi="Times New Roman" w:cs="Times New Roman"/>
        </w:rPr>
        <w:t>the same simulation with no repeat</w:t>
      </w:r>
      <w:r w:rsidR="00670BDE" w:rsidRPr="0062385E">
        <w:rPr>
          <w:rFonts w:ascii="Times New Roman" w:hAnsi="Times New Roman" w:cs="Times New Roman"/>
        </w:rPr>
        <w:t xml:space="preserve"> infection</w:t>
      </w:r>
      <w:r w:rsidRPr="0062385E">
        <w:rPr>
          <w:rFonts w:ascii="Times New Roman" w:hAnsi="Times New Roman" w:cs="Times New Roman"/>
        </w:rPr>
        <w:t xml:space="preserve">.  We get more power with the longer durations since the </w:t>
      </w:r>
      <w:r w:rsidR="00670BDE" w:rsidRPr="0062385E">
        <w:rPr>
          <w:rFonts w:ascii="Times New Roman" w:hAnsi="Times New Roman" w:cs="Times New Roman"/>
        </w:rPr>
        <w:t xml:space="preserve">infection durations in the </w:t>
      </w:r>
      <w:r w:rsidRPr="0062385E">
        <w:rPr>
          <w:rFonts w:ascii="Times New Roman" w:hAnsi="Times New Roman" w:cs="Times New Roman"/>
        </w:rPr>
        <w:t xml:space="preserve">original simulations </w:t>
      </w:r>
      <w:r w:rsidR="00670BDE" w:rsidRPr="0062385E">
        <w:rPr>
          <w:rFonts w:ascii="Times New Roman" w:hAnsi="Times New Roman" w:cs="Times New Roman"/>
        </w:rPr>
        <w:t xml:space="preserve">are sometimes </w:t>
      </w:r>
      <w:r w:rsidRPr="0062385E">
        <w:rPr>
          <w:rFonts w:ascii="Times New Roman" w:hAnsi="Times New Roman" w:cs="Times New Roman"/>
        </w:rPr>
        <w:t>shorter than the sampling interval (14 days</w:t>
      </w:r>
      <w:proofErr w:type="gramStart"/>
      <w:r w:rsidRPr="0062385E">
        <w:rPr>
          <w:rFonts w:ascii="Times New Roman" w:hAnsi="Times New Roman" w:cs="Times New Roman"/>
        </w:rPr>
        <w:t>)</w:t>
      </w:r>
      <w:proofErr w:type="gramEnd"/>
      <w:r w:rsidRPr="0062385E">
        <w:rPr>
          <w:rFonts w:ascii="Times New Roman" w:hAnsi="Times New Roman" w:cs="Times New Roman"/>
        </w:rPr>
        <w:t xml:space="preserve"> so we miss some infections that way.  Such short durations may be unrealistic.</w:t>
      </w:r>
    </w:p>
    <w:p w14:paraId="7C46D541" w14:textId="77777777" w:rsidR="00A030A8" w:rsidRPr="0062385E" w:rsidRDefault="00A030A8" w:rsidP="00A030A8">
      <w:pPr>
        <w:rPr>
          <w:rFonts w:ascii="Times New Roman" w:hAnsi="Times New Roman" w:cs="Times New Roman"/>
        </w:rPr>
      </w:pPr>
    </w:p>
    <w:p w14:paraId="44701693" w14:textId="66ABD2D1" w:rsidR="00A030A8" w:rsidRPr="0062385E" w:rsidRDefault="00A030A8" w:rsidP="00AE4174">
      <w:pPr>
        <w:pStyle w:val="tableheader"/>
      </w:pPr>
      <w:bookmarkStart w:id="12" w:name="_Toc145496274"/>
      <w:r w:rsidRPr="0062385E">
        <w:t xml:space="preserve">Table </w:t>
      </w:r>
      <w:r w:rsidR="004260FA" w:rsidRPr="0062385E">
        <w:t>A5</w:t>
      </w:r>
      <w:r w:rsidRPr="0062385E">
        <w:t>: Simulation results with exponential durations (mean of 6 months for females; 10 months for males)</w:t>
      </w:r>
      <w:bookmarkEnd w:id="12"/>
    </w:p>
    <w:tbl>
      <w:tblPr>
        <w:tblW w:w="13230" w:type="dxa"/>
        <w:jc w:val="center"/>
        <w:tblLayout w:type="fixed"/>
        <w:tblLook w:val="04A0" w:firstRow="1" w:lastRow="0" w:firstColumn="1" w:lastColumn="0" w:noHBand="0" w:noVBand="1"/>
      </w:tblPr>
      <w:tblGrid>
        <w:gridCol w:w="990"/>
        <w:gridCol w:w="1080"/>
        <w:gridCol w:w="1252"/>
        <w:gridCol w:w="1170"/>
        <w:gridCol w:w="818"/>
        <w:gridCol w:w="900"/>
        <w:gridCol w:w="867"/>
        <w:gridCol w:w="1163"/>
        <w:gridCol w:w="1163"/>
        <w:gridCol w:w="947"/>
        <w:gridCol w:w="1072"/>
        <w:gridCol w:w="728"/>
        <w:gridCol w:w="1080"/>
      </w:tblGrid>
      <w:tr w:rsidR="00A030A8" w:rsidRPr="0062385E" w14:paraId="70429357" w14:textId="77777777" w:rsidTr="008A00B8">
        <w:trPr>
          <w:jc w:val="center"/>
        </w:trPr>
        <w:tc>
          <w:tcPr>
            <w:tcW w:w="990" w:type="dxa"/>
            <w:tcBorders>
              <w:top w:val="single" w:sz="6" w:space="0" w:color="auto"/>
              <w:left w:val="single" w:sz="6" w:space="0" w:color="auto"/>
              <w:bottom w:val="nil"/>
              <w:right w:val="nil"/>
            </w:tcBorders>
            <w:vAlign w:val="bottom"/>
            <w:hideMark/>
          </w:tcPr>
          <w:p w14:paraId="1B1ED7E7"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#Clones controls</w:t>
            </w:r>
          </w:p>
        </w:tc>
        <w:tc>
          <w:tcPr>
            <w:tcW w:w="1080" w:type="dxa"/>
            <w:tcBorders>
              <w:top w:val="single" w:sz="6" w:space="0" w:color="auto"/>
              <w:left w:val="single" w:sz="6" w:space="0" w:color="auto"/>
              <w:bottom w:val="nil"/>
              <w:right w:val="nil"/>
            </w:tcBorders>
            <w:vAlign w:val="bottom"/>
            <w:hideMark/>
          </w:tcPr>
          <w:p w14:paraId="094D6BD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#clones vaccinees</w:t>
            </w:r>
          </w:p>
        </w:tc>
        <w:tc>
          <w:tcPr>
            <w:tcW w:w="1252" w:type="dxa"/>
            <w:tcBorders>
              <w:top w:val="single" w:sz="6" w:space="0" w:color="auto"/>
              <w:left w:val="single" w:sz="6" w:space="0" w:color="auto"/>
              <w:bottom w:val="nil"/>
              <w:right w:val="nil"/>
            </w:tcBorders>
            <w:vAlign w:val="bottom"/>
            <w:hideMark/>
          </w:tcPr>
          <w:p w14:paraId="7A301144"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P(infected) </w:t>
            </w:r>
            <w:r w:rsidRPr="0062385E">
              <w:rPr>
                <w:rFonts w:ascii="Times New Roman" w:hAnsi="Times New Roman" w:cs="Times New Roman"/>
                <w:sz w:val="20"/>
                <w:szCs w:val="20"/>
              </w:rPr>
              <w:br/>
              <w:t xml:space="preserve"> controls</w:t>
            </w:r>
          </w:p>
        </w:tc>
        <w:tc>
          <w:tcPr>
            <w:tcW w:w="1170" w:type="dxa"/>
            <w:tcBorders>
              <w:top w:val="single" w:sz="6" w:space="0" w:color="auto"/>
              <w:left w:val="single" w:sz="6" w:space="0" w:color="auto"/>
              <w:bottom w:val="nil"/>
              <w:right w:val="nil"/>
            </w:tcBorders>
            <w:vAlign w:val="bottom"/>
            <w:hideMark/>
          </w:tcPr>
          <w:p w14:paraId="211353F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P(infected) </w:t>
            </w:r>
            <w:r w:rsidRPr="0062385E">
              <w:rPr>
                <w:rFonts w:ascii="Times New Roman" w:hAnsi="Times New Roman" w:cs="Times New Roman"/>
                <w:sz w:val="20"/>
                <w:szCs w:val="20"/>
              </w:rPr>
              <w:br/>
              <w:t xml:space="preserve"> vaccinees</w:t>
            </w:r>
          </w:p>
        </w:tc>
        <w:tc>
          <w:tcPr>
            <w:tcW w:w="818" w:type="dxa"/>
            <w:tcBorders>
              <w:top w:val="single" w:sz="6" w:space="0" w:color="auto"/>
              <w:left w:val="single" w:sz="6" w:space="0" w:color="auto"/>
              <w:bottom w:val="nil"/>
              <w:right w:val="nil"/>
            </w:tcBorders>
            <w:vAlign w:val="bottom"/>
            <w:hideMark/>
          </w:tcPr>
          <w:p w14:paraId="7D88104D" w14:textId="4EAADC29" w:rsidR="00A030A8" w:rsidRPr="0062385E" w:rsidRDefault="008E0C1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sidRPr="008E0C11">
              <w:rPr>
                <w:rFonts w:ascii="Times New Roman" w:hAnsi="Times New Roman" w:cs="Times New Roman"/>
                <w:sz w:val="20"/>
                <w:szCs w:val="20"/>
                <w:vertAlign w:val="subscript"/>
              </w:rPr>
              <w:t>RR</w:t>
            </w:r>
            <w:r w:rsidR="00A030A8"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br/>
              <w:t xml:space="preserve"> power</w:t>
            </w:r>
          </w:p>
        </w:tc>
        <w:tc>
          <w:tcPr>
            <w:tcW w:w="900" w:type="dxa"/>
            <w:tcBorders>
              <w:top w:val="single" w:sz="6" w:space="0" w:color="auto"/>
              <w:left w:val="single" w:sz="6" w:space="0" w:color="auto"/>
              <w:bottom w:val="nil"/>
              <w:right w:val="nil"/>
            </w:tcBorders>
            <w:vAlign w:val="bottom"/>
            <w:hideMark/>
          </w:tcPr>
          <w:p w14:paraId="67E64C5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HR</w:t>
            </w:r>
          </w:p>
        </w:tc>
        <w:tc>
          <w:tcPr>
            <w:tcW w:w="867" w:type="dxa"/>
            <w:tcBorders>
              <w:top w:val="single" w:sz="6" w:space="0" w:color="auto"/>
              <w:left w:val="single" w:sz="6" w:space="0" w:color="auto"/>
              <w:bottom w:val="nil"/>
              <w:right w:val="nil"/>
            </w:tcBorders>
            <w:vAlign w:val="bottom"/>
            <w:hideMark/>
          </w:tcPr>
          <w:p w14:paraId="090A7A19" w14:textId="7118923B" w:rsidR="00A030A8" w:rsidRPr="0062385E" w:rsidRDefault="008E0C1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H</w:t>
            </w:r>
            <w:r w:rsidRPr="008E0C11">
              <w:rPr>
                <w:rFonts w:ascii="Times New Roman" w:hAnsi="Times New Roman" w:cs="Times New Roman"/>
                <w:sz w:val="20"/>
                <w:szCs w:val="20"/>
                <w:vertAlign w:val="subscript"/>
              </w:rPr>
              <w:t>R</w:t>
            </w:r>
            <w:r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t>power</w:t>
            </w:r>
          </w:p>
        </w:tc>
        <w:tc>
          <w:tcPr>
            <w:tcW w:w="1163" w:type="dxa"/>
            <w:tcBorders>
              <w:top w:val="single" w:sz="6" w:space="0" w:color="auto"/>
              <w:left w:val="single" w:sz="6" w:space="0" w:color="auto"/>
              <w:bottom w:val="nil"/>
              <w:right w:val="nil"/>
            </w:tcBorders>
            <w:vAlign w:val="bottom"/>
            <w:hideMark/>
          </w:tcPr>
          <w:p w14:paraId="71FACD2C"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#events </w:t>
            </w:r>
            <w:r w:rsidRPr="0062385E">
              <w:rPr>
                <w:rFonts w:ascii="Times New Roman" w:hAnsi="Times New Roman" w:cs="Times New Roman"/>
                <w:sz w:val="20"/>
                <w:szCs w:val="20"/>
              </w:rPr>
              <w:br/>
              <w:t xml:space="preserve"> controls</w:t>
            </w:r>
          </w:p>
        </w:tc>
        <w:tc>
          <w:tcPr>
            <w:tcW w:w="1163" w:type="dxa"/>
            <w:tcBorders>
              <w:top w:val="single" w:sz="6" w:space="0" w:color="auto"/>
              <w:left w:val="single" w:sz="6" w:space="0" w:color="auto"/>
              <w:bottom w:val="nil"/>
              <w:right w:val="nil"/>
            </w:tcBorders>
            <w:vAlign w:val="bottom"/>
            <w:hideMark/>
          </w:tcPr>
          <w:p w14:paraId="3D9E04C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#events </w:t>
            </w:r>
            <w:r w:rsidRPr="0062385E">
              <w:rPr>
                <w:rFonts w:ascii="Times New Roman" w:hAnsi="Times New Roman" w:cs="Times New Roman"/>
                <w:sz w:val="20"/>
                <w:szCs w:val="20"/>
              </w:rPr>
              <w:br/>
              <w:t xml:space="preserve"> vaccinees</w:t>
            </w:r>
          </w:p>
        </w:tc>
        <w:tc>
          <w:tcPr>
            <w:tcW w:w="947" w:type="dxa"/>
            <w:tcBorders>
              <w:top w:val="single" w:sz="6" w:space="0" w:color="auto"/>
              <w:left w:val="single" w:sz="6" w:space="0" w:color="auto"/>
              <w:bottom w:val="nil"/>
              <w:right w:val="nil"/>
            </w:tcBorders>
            <w:vAlign w:val="bottom"/>
            <w:hideMark/>
          </w:tcPr>
          <w:p w14:paraId="722905A6" w14:textId="425ACA90" w:rsidR="00A030A8" w:rsidRPr="0062385E" w:rsidRDefault="008A00B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Ratio molFOI</w:t>
            </w:r>
          </w:p>
        </w:tc>
        <w:tc>
          <w:tcPr>
            <w:tcW w:w="1072" w:type="dxa"/>
            <w:tcBorders>
              <w:top w:val="single" w:sz="6" w:space="0" w:color="auto"/>
              <w:left w:val="single" w:sz="6" w:space="0" w:color="auto"/>
              <w:bottom w:val="nil"/>
              <w:right w:val="nil"/>
            </w:tcBorders>
            <w:vAlign w:val="bottom"/>
            <w:hideMark/>
          </w:tcPr>
          <w:p w14:paraId="2ACAB195" w14:textId="12CB304B" w:rsidR="00A030A8" w:rsidRPr="0062385E" w:rsidRDefault="008A00B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molFOI</w:t>
            </w:r>
            <w:r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t>power</w:t>
            </w:r>
          </w:p>
        </w:tc>
        <w:tc>
          <w:tcPr>
            <w:tcW w:w="728" w:type="dxa"/>
            <w:tcBorders>
              <w:top w:val="single" w:sz="6" w:space="0" w:color="auto"/>
              <w:left w:val="single" w:sz="6" w:space="0" w:color="auto"/>
              <w:bottom w:val="nil"/>
              <w:right w:val="nil"/>
            </w:tcBorders>
            <w:vAlign w:val="bottom"/>
            <w:hideMark/>
          </w:tcPr>
          <w:p w14:paraId="3D0B79C5" w14:textId="40B5566A" w:rsidR="00A030A8" w:rsidRPr="0062385E" w:rsidRDefault="00475F2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HR</w:t>
            </w:r>
            <m:oMath>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v</m:t>
                      </m:r>
                    </m:sub>
                  </m:sSub>
                </m:num>
                <m:den>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c</m:t>
                      </m:r>
                    </m:sub>
                  </m:sSub>
                </m:den>
              </m:f>
            </m:oMath>
          </w:p>
        </w:tc>
        <w:tc>
          <w:tcPr>
            <w:tcW w:w="1080" w:type="dxa"/>
            <w:tcBorders>
              <w:top w:val="single" w:sz="6" w:space="0" w:color="auto"/>
              <w:left w:val="single" w:sz="6" w:space="0" w:color="auto"/>
              <w:bottom w:val="nil"/>
              <w:right w:val="single" w:sz="6" w:space="0" w:color="auto"/>
            </w:tcBorders>
            <w:vAlign w:val="bottom"/>
            <w:hideMark/>
          </w:tcPr>
          <w:p w14:paraId="7C4B4FD5" w14:textId="747F97EE" w:rsidR="00A030A8" w:rsidRPr="0062385E" w:rsidRDefault="00475F2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C</w:t>
            </w:r>
            <w:r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t>power</w:t>
            </w:r>
          </w:p>
        </w:tc>
      </w:tr>
      <w:tr w:rsidR="00A030A8" w:rsidRPr="0062385E" w14:paraId="21D0568E" w14:textId="77777777" w:rsidTr="008A00B8">
        <w:trPr>
          <w:jc w:val="center"/>
        </w:trPr>
        <w:tc>
          <w:tcPr>
            <w:tcW w:w="990" w:type="dxa"/>
            <w:tcBorders>
              <w:top w:val="single" w:sz="6" w:space="0" w:color="auto"/>
              <w:left w:val="single" w:sz="6" w:space="0" w:color="auto"/>
              <w:bottom w:val="nil"/>
              <w:right w:val="nil"/>
            </w:tcBorders>
            <w:hideMark/>
          </w:tcPr>
          <w:p w14:paraId="451B5F4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w:t>
            </w:r>
          </w:p>
        </w:tc>
        <w:tc>
          <w:tcPr>
            <w:tcW w:w="1080" w:type="dxa"/>
            <w:tcBorders>
              <w:top w:val="single" w:sz="6" w:space="0" w:color="auto"/>
              <w:left w:val="single" w:sz="6" w:space="0" w:color="auto"/>
              <w:bottom w:val="nil"/>
              <w:right w:val="nil"/>
            </w:tcBorders>
            <w:hideMark/>
          </w:tcPr>
          <w:p w14:paraId="4622E53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w:t>
            </w:r>
          </w:p>
        </w:tc>
        <w:tc>
          <w:tcPr>
            <w:tcW w:w="1252" w:type="dxa"/>
            <w:tcBorders>
              <w:top w:val="single" w:sz="6" w:space="0" w:color="auto"/>
              <w:left w:val="single" w:sz="6" w:space="0" w:color="auto"/>
              <w:bottom w:val="nil"/>
              <w:right w:val="nil"/>
            </w:tcBorders>
            <w:hideMark/>
          </w:tcPr>
          <w:p w14:paraId="43C007D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0.74</w:t>
            </w:r>
          </w:p>
        </w:tc>
        <w:tc>
          <w:tcPr>
            <w:tcW w:w="1170" w:type="dxa"/>
            <w:tcBorders>
              <w:top w:val="single" w:sz="6" w:space="0" w:color="auto"/>
              <w:left w:val="single" w:sz="6" w:space="0" w:color="auto"/>
              <w:bottom w:val="nil"/>
              <w:right w:val="nil"/>
            </w:tcBorders>
            <w:hideMark/>
          </w:tcPr>
          <w:p w14:paraId="38FA421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w:t>
            </w:r>
          </w:p>
        </w:tc>
        <w:tc>
          <w:tcPr>
            <w:tcW w:w="818" w:type="dxa"/>
            <w:tcBorders>
              <w:top w:val="single" w:sz="6" w:space="0" w:color="auto"/>
              <w:left w:val="single" w:sz="6" w:space="0" w:color="auto"/>
              <w:bottom w:val="nil"/>
              <w:right w:val="nil"/>
            </w:tcBorders>
            <w:hideMark/>
          </w:tcPr>
          <w:p w14:paraId="73C6248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900" w:type="dxa"/>
            <w:tcBorders>
              <w:top w:val="single" w:sz="6" w:space="0" w:color="auto"/>
              <w:left w:val="single" w:sz="6" w:space="0" w:color="auto"/>
              <w:bottom w:val="nil"/>
              <w:right w:val="nil"/>
            </w:tcBorders>
            <w:hideMark/>
          </w:tcPr>
          <w:p w14:paraId="137517E8"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w:t>
            </w:r>
          </w:p>
        </w:tc>
        <w:tc>
          <w:tcPr>
            <w:tcW w:w="867" w:type="dxa"/>
            <w:tcBorders>
              <w:top w:val="single" w:sz="6" w:space="0" w:color="auto"/>
              <w:left w:val="single" w:sz="6" w:space="0" w:color="auto"/>
              <w:bottom w:val="nil"/>
              <w:right w:val="nil"/>
            </w:tcBorders>
            <w:hideMark/>
          </w:tcPr>
          <w:p w14:paraId="0E22DB4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0.65</w:t>
            </w:r>
          </w:p>
        </w:tc>
        <w:tc>
          <w:tcPr>
            <w:tcW w:w="1163" w:type="dxa"/>
            <w:tcBorders>
              <w:top w:val="single" w:sz="6" w:space="0" w:color="auto"/>
              <w:left w:val="single" w:sz="6" w:space="0" w:color="auto"/>
              <w:bottom w:val="nil"/>
              <w:right w:val="nil"/>
            </w:tcBorders>
            <w:hideMark/>
          </w:tcPr>
          <w:p w14:paraId="6A43DF67"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1.28</w:t>
            </w:r>
          </w:p>
        </w:tc>
        <w:tc>
          <w:tcPr>
            <w:tcW w:w="1163" w:type="dxa"/>
            <w:tcBorders>
              <w:top w:val="single" w:sz="6" w:space="0" w:color="auto"/>
              <w:left w:val="single" w:sz="6" w:space="0" w:color="auto"/>
              <w:bottom w:val="nil"/>
              <w:right w:val="nil"/>
            </w:tcBorders>
            <w:hideMark/>
          </w:tcPr>
          <w:p w14:paraId="48DE68B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0.67</w:t>
            </w:r>
          </w:p>
        </w:tc>
        <w:tc>
          <w:tcPr>
            <w:tcW w:w="947" w:type="dxa"/>
            <w:tcBorders>
              <w:top w:val="single" w:sz="6" w:space="0" w:color="auto"/>
              <w:left w:val="single" w:sz="6" w:space="0" w:color="auto"/>
              <w:bottom w:val="nil"/>
              <w:right w:val="nil"/>
            </w:tcBorders>
            <w:hideMark/>
          </w:tcPr>
          <w:p w14:paraId="1764A082"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1072" w:type="dxa"/>
            <w:tcBorders>
              <w:top w:val="single" w:sz="6" w:space="0" w:color="auto"/>
              <w:left w:val="single" w:sz="6" w:space="0" w:color="auto"/>
              <w:bottom w:val="nil"/>
              <w:right w:val="nil"/>
            </w:tcBorders>
            <w:hideMark/>
          </w:tcPr>
          <w:p w14:paraId="0A6E552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w:t>
            </w:r>
          </w:p>
        </w:tc>
        <w:tc>
          <w:tcPr>
            <w:tcW w:w="728" w:type="dxa"/>
            <w:tcBorders>
              <w:top w:val="single" w:sz="6" w:space="0" w:color="auto"/>
              <w:left w:val="single" w:sz="6" w:space="0" w:color="auto"/>
              <w:bottom w:val="nil"/>
              <w:right w:val="nil"/>
            </w:tcBorders>
            <w:hideMark/>
          </w:tcPr>
          <w:p w14:paraId="45C555F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1080" w:type="dxa"/>
            <w:tcBorders>
              <w:top w:val="single" w:sz="6" w:space="0" w:color="auto"/>
              <w:left w:val="single" w:sz="6" w:space="0" w:color="auto"/>
              <w:bottom w:val="nil"/>
              <w:right w:val="single" w:sz="6" w:space="0" w:color="auto"/>
            </w:tcBorders>
            <w:hideMark/>
          </w:tcPr>
          <w:p w14:paraId="3E7ECEC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0.66</w:t>
            </w:r>
          </w:p>
        </w:tc>
      </w:tr>
      <w:tr w:rsidR="00A030A8" w:rsidRPr="0062385E" w14:paraId="4B92BB3F" w14:textId="77777777" w:rsidTr="008A00B8">
        <w:trPr>
          <w:jc w:val="center"/>
        </w:trPr>
        <w:tc>
          <w:tcPr>
            <w:tcW w:w="990" w:type="dxa"/>
            <w:tcBorders>
              <w:top w:val="nil"/>
              <w:left w:val="single" w:sz="6" w:space="0" w:color="auto"/>
              <w:bottom w:val="nil"/>
              <w:right w:val="nil"/>
            </w:tcBorders>
            <w:hideMark/>
          </w:tcPr>
          <w:p w14:paraId="50955562"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2</w:t>
            </w:r>
          </w:p>
        </w:tc>
        <w:tc>
          <w:tcPr>
            <w:tcW w:w="1080" w:type="dxa"/>
            <w:tcBorders>
              <w:top w:val="nil"/>
              <w:left w:val="single" w:sz="6" w:space="0" w:color="auto"/>
              <w:bottom w:val="nil"/>
              <w:right w:val="nil"/>
            </w:tcBorders>
            <w:hideMark/>
          </w:tcPr>
          <w:p w14:paraId="0BF97B9A"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0.99</w:t>
            </w:r>
          </w:p>
        </w:tc>
        <w:tc>
          <w:tcPr>
            <w:tcW w:w="1252" w:type="dxa"/>
            <w:tcBorders>
              <w:top w:val="nil"/>
              <w:left w:val="single" w:sz="6" w:space="0" w:color="auto"/>
              <w:bottom w:val="nil"/>
              <w:right w:val="nil"/>
            </w:tcBorders>
            <w:hideMark/>
          </w:tcPr>
          <w:p w14:paraId="7D07851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0.75</w:t>
            </w:r>
          </w:p>
        </w:tc>
        <w:tc>
          <w:tcPr>
            <w:tcW w:w="1170" w:type="dxa"/>
            <w:tcBorders>
              <w:top w:val="nil"/>
              <w:left w:val="single" w:sz="6" w:space="0" w:color="auto"/>
              <w:bottom w:val="nil"/>
              <w:right w:val="nil"/>
            </w:tcBorders>
            <w:hideMark/>
          </w:tcPr>
          <w:p w14:paraId="248A458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0.61</w:t>
            </w:r>
          </w:p>
        </w:tc>
        <w:tc>
          <w:tcPr>
            <w:tcW w:w="818" w:type="dxa"/>
            <w:tcBorders>
              <w:top w:val="nil"/>
              <w:left w:val="single" w:sz="6" w:space="0" w:color="auto"/>
              <w:bottom w:val="nil"/>
              <w:right w:val="nil"/>
            </w:tcBorders>
            <w:hideMark/>
          </w:tcPr>
          <w:p w14:paraId="679B5663"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0.17</w:t>
            </w:r>
          </w:p>
        </w:tc>
        <w:tc>
          <w:tcPr>
            <w:tcW w:w="900" w:type="dxa"/>
            <w:tcBorders>
              <w:top w:val="nil"/>
              <w:left w:val="single" w:sz="6" w:space="0" w:color="auto"/>
              <w:bottom w:val="nil"/>
              <w:right w:val="nil"/>
            </w:tcBorders>
            <w:hideMark/>
          </w:tcPr>
          <w:p w14:paraId="4D4E133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w:t>
            </w:r>
          </w:p>
        </w:tc>
        <w:tc>
          <w:tcPr>
            <w:tcW w:w="867" w:type="dxa"/>
            <w:tcBorders>
              <w:top w:val="nil"/>
              <w:left w:val="single" w:sz="6" w:space="0" w:color="auto"/>
              <w:bottom w:val="nil"/>
              <w:right w:val="nil"/>
            </w:tcBorders>
            <w:hideMark/>
          </w:tcPr>
          <w:p w14:paraId="474328F9"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0.26</w:t>
            </w:r>
          </w:p>
        </w:tc>
        <w:tc>
          <w:tcPr>
            <w:tcW w:w="1163" w:type="dxa"/>
            <w:tcBorders>
              <w:top w:val="nil"/>
              <w:left w:val="single" w:sz="6" w:space="0" w:color="auto"/>
              <w:bottom w:val="nil"/>
              <w:right w:val="nil"/>
            </w:tcBorders>
            <w:hideMark/>
          </w:tcPr>
          <w:p w14:paraId="7687C10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2.44</w:t>
            </w:r>
          </w:p>
        </w:tc>
        <w:tc>
          <w:tcPr>
            <w:tcW w:w="1163" w:type="dxa"/>
            <w:tcBorders>
              <w:top w:val="nil"/>
              <w:left w:val="single" w:sz="6" w:space="0" w:color="auto"/>
              <w:bottom w:val="nil"/>
              <w:right w:val="nil"/>
            </w:tcBorders>
            <w:hideMark/>
          </w:tcPr>
          <w:p w14:paraId="510625C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1.29</w:t>
            </w:r>
          </w:p>
        </w:tc>
        <w:tc>
          <w:tcPr>
            <w:tcW w:w="947" w:type="dxa"/>
            <w:tcBorders>
              <w:top w:val="nil"/>
              <w:left w:val="single" w:sz="6" w:space="0" w:color="auto"/>
              <w:bottom w:val="nil"/>
              <w:right w:val="nil"/>
            </w:tcBorders>
            <w:hideMark/>
          </w:tcPr>
          <w:p w14:paraId="73E52314"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1072" w:type="dxa"/>
            <w:tcBorders>
              <w:top w:val="nil"/>
              <w:left w:val="single" w:sz="6" w:space="0" w:color="auto"/>
              <w:bottom w:val="nil"/>
              <w:right w:val="nil"/>
            </w:tcBorders>
            <w:hideMark/>
          </w:tcPr>
          <w:p w14:paraId="387FAEE7"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0.82</w:t>
            </w:r>
          </w:p>
        </w:tc>
        <w:tc>
          <w:tcPr>
            <w:tcW w:w="728" w:type="dxa"/>
            <w:tcBorders>
              <w:top w:val="nil"/>
              <w:left w:val="single" w:sz="6" w:space="0" w:color="auto"/>
              <w:bottom w:val="nil"/>
              <w:right w:val="nil"/>
            </w:tcBorders>
            <w:hideMark/>
          </w:tcPr>
          <w:p w14:paraId="1565987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w:t>
            </w:r>
          </w:p>
        </w:tc>
        <w:tc>
          <w:tcPr>
            <w:tcW w:w="1080" w:type="dxa"/>
            <w:tcBorders>
              <w:top w:val="nil"/>
              <w:left w:val="single" w:sz="6" w:space="0" w:color="auto"/>
              <w:bottom w:val="nil"/>
              <w:right w:val="single" w:sz="6" w:space="0" w:color="auto"/>
            </w:tcBorders>
            <w:hideMark/>
          </w:tcPr>
          <w:p w14:paraId="759761E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0.63</w:t>
            </w:r>
          </w:p>
        </w:tc>
      </w:tr>
      <w:tr w:rsidR="00A030A8" w:rsidRPr="0062385E" w14:paraId="1643F983" w14:textId="77777777" w:rsidTr="008A00B8">
        <w:trPr>
          <w:jc w:val="center"/>
        </w:trPr>
        <w:tc>
          <w:tcPr>
            <w:tcW w:w="990" w:type="dxa"/>
            <w:tcBorders>
              <w:top w:val="nil"/>
              <w:left w:val="single" w:sz="6" w:space="0" w:color="auto"/>
              <w:bottom w:val="single" w:sz="6" w:space="0" w:color="auto"/>
              <w:right w:val="nil"/>
            </w:tcBorders>
            <w:hideMark/>
          </w:tcPr>
          <w:p w14:paraId="572636E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3</w:t>
            </w:r>
          </w:p>
        </w:tc>
        <w:tc>
          <w:tcPr>
            <w:tcW w:w="1080" w:type="dxa"/>
            <w:tcBorders>
              <w:top w:val="nil"/>
              <w:left w:val="single" w:sz="6" w:space="0" w:color="auto"/>
              <w:bottom w:val="single" w:sz="6" w:space="0" w:color="auto"/>
              <w:right w:val="nil"/>
            </w:tcBorders>
            <w:hideMark/>
          </w:tcPr>
          <w:p w14:paraId="70142B27"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1.5</w:t>
            </w:r>
          </w:p>
        </w:tc>
        <w:tc>
          <w:tcPr>
            <w:tcW w:w="1252" w:type="dxa"/>
            <w:tcBorders>
              <w:top w:val="nil"/>
              <w:left w:val="single" w:sz="6" w:space="0" w:color="auto"/>
              <w:bottom w:val="single" w:sz="6" w:space="0" w:color="auto"/>
              <w:right w:val="nil"/>
            </w:tcBorders>
            <w:hideMark/>
          </w:tcPr>
          <w:p w14:paraId="50C87A1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0.75</w:t>
            </w:r>
          </w:p>
        </w:tc>
        <w:tc>
          <w:tcPr>
            <w:tcW w:w="1170" w:type="dxa"/>
            <w:tcBorders>
              <w:top w:val="nil"/>
              <w:left w:val="single" w:sz="6" w:space="0" w:color="auto"/>
              <w:bottom w:val="single" w:sz="6" w:space="0" w:color="auto"/>
              <w:right w:val="nil"/>
            </w:tcBorders>
            <w:hideMark/>
          </w:tcPr>
          <w:p w14:paraId="35FFC49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w:t>
            </w:r>
          </w:p>
        </w:tc>
        <w:tc>
          <w:tcPr>
            <w:tcW w:w="818" w:type="dxa"/>
            <w:tcBorders>
              <w:top w:val="nil"/>
              <w:left w:val="single" w:sz="6" w:space="0" w:color="auto"/>
              <w:bottom w:val="single" w:sz="6" w:space="0" w:color="auto"/>
              <w:right w:val="nil"/>
            </w:tcBorders>
            <w:hideMark/>
          </w:tcPr>
          <w:p w14:paraId="30262D6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0.07</w:t>
            </w:r>
          </w:p>
        </w:tc>
        <w:tc>
          <w:tcPr>
            <w:tcW w:w="900" w:type="dxa"/>
            <w:tcBorders>
              <w:top w:val="nil"/>
              <w:left w:val="single" w:sz="6" w:space="0" w:color="auto"/>
              <w:bottom w:val="single" w:sz="6" w:space="0" w:color="auto"/>
              <w:right w:val="nil"/>
            </w:tcBorders>
            <w:hideMark/>
          </w:tcPr>
          <w:p w14:paraId="43A879A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w:t>
            </w:r>
          </w:p>
        </w:tc>
        <w:tc>
          <w:tcPr>
            <w:tcW w:w="867" w:type="dxa"/>
            <w:tcBorders>
              <w:top w:val="nil"/>
              <w:left w:val="single" w:sz="6" w:space="0" w:color="auto"/>
              <w:bottom w:val="single" w:sz="6" w:space="0" w:color="auto"/>
              <w:right w:val="nil"/>
            </w:tcBorders>
            <w:hideMark/>
          </w:tcPr>
          <w:p w14:paraId="314F95B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0.14</w:t>
            </w:r>
          </w:p>
        </w:tc>
        <w:tc>
          <w:tcPr>
            <w:tcW w:w="1163" w:type="dxa"/>
            <w:tcBorders>
              <w:top w:val="nil"/>
              <w:left w:val="single" w:sz="6" w:space="0" w:color="auto"/>
              <w:bottom w:val="single" w:sz="6" w:space="0" w:color="auto"/>
              <w:right w:val="nil"/>
            </w:tcBorders>
            <w:hideMark/>
          </w:tcPr>
          <w:p w14:paraId="55307BF4"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3.45</w:t>
            </w:r>
          </w:p>
        </w:tc>
        <w:tc>
          <w:tcPr>
            <w:tcW w:w="1163" w:type="dxa"/>
            <w:tcBorders>
              <w:top w:val="nil"/>
              <w:left w:val="single" w:sz="6" w:space="0" w:color="auto"/>
              <w:bottom w:val="single" w:sz="6" w:space="0" w:color="auto"/>
              <w:right w:val="nil"/>
            </w:tcBorders>
            <w:hideMark/>
          </w:tcPr>
          <w:p w14:paraId="401028F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1.89</w:t>
            </w:r>
          </w:p>
        </w:tc>
        <w:tc>
          <w:tcPr>
            <w:tcW w:w="947" w:type="dxa"/>
            <w:tcBorders>
              <w:top w:val="nil"/>
              <w:left w:val="single" w:sz="6" w:space="0" w:color="auto"/>
              <w:bottom w:val="single" w:sz="6" w:space="0" w:color="auto"/>
              <w:right w:val="nil"/>
            </w:tcBorders>
            <w:hideMark/>
          </w:tcPr>
          <w:p w14:paraId="47015A9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0.55</w:t>
            </w:r>
          </w:p>
        </w:tc>
        <w:tc>
          <w:tcPr>
            <w:tcW w:w="1072" w:type="dxa"/>
            <w:tcBorders>
              <w:top w:val="nil"/>
              <w:left w:val="single" w:sz="6" w:space="0" w:color="auto"/>
              <w:bottom w:val="single" w:sz="6" w:space="0" w:color="auto"/>
              <w:right w:val="nil"/>
            </w:tcBorders>
            <w:hideMark/>
          </w:tcPr>
          <w:p w14:paraId="19FCFCD1"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0.83</w:t>
            </w:r>
          </w:p>
        </w:tc>
        <w:tc>
          <w:tcPr>
            <w:tcW w:w="728" w:type="dxa"/>
            <w:tcBorders>
              <w:top w:val="nil"/>
              <w:left w:val="single" w:sz="6" w:space="0" w:color="auto"/>
              <w:bottom w:val="single" w:sz="6" w:space="0" w:color="auto"/>
              <w:right w:val="nil"/>
            </w:tcBorders>
            <w:hideMark/>
          </w:tcPr>
          <w:p w14:paraId="197BACFA"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1080" w:type="dxa"/>
            <w:tcBorders>
              <w:top w:val="nil"/>
              <w:left w:val="single" w:sz="6" w:space="0" w:color="auto"/>
              <w:bottom w:val="single" w:sz="6" w:space="0" w:color="auto"/>
              <w:right w:val="single" w:sz="6" w:space="0" w:color="auto"/>
            </w:tcBorders>
            <w:hideMark/>
          </w:tcPr>
          <w:p w14:paraId="38A7BE8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0.62</w:t>
            </w:r>
          </w:p>
        </w:tc>
      </w:tr>
    </w:tbl>
    <w:p w14:paraId="48C7D53B" w14:textId="77777777" w:rsidR="00A030A8" w:rsidRPr="0062385E" w:rsidRDefault="00A030A8" w:rsidP="00A030A8">
      <w:pPr>
        <w:rPr>
          <w:rFonts w:ascii="Times New Roman" w:hAnsi="Times New Roman" w:cs="Times New Roman"/>
        </w:rPr>
      </w:pPr>
    </w:p>
    <w:p w14:paraId="354C0C94" w14:textId="77777777" w:rsidR="00A030A8" w:rsidRPr="0062385E" w:rsidRDefault="00A030A8" w:rsidP="00A030A8">
      <w:pPr>
        <w:rPr>
          <w:rFonts w:ascii="Times New Roman" w:hAnsi="Times New Roman" w:cs="Times New Roman"/>
        </w:rPr>
      </w:pPr>
    </w:p>
    <w:p w14:paraId="418B62EE" w14:textId="3FA1902D" w:rsidR="00A030A8" w:rsidRPr="0062385E" w:rsidRDefault="00A030A8" w:rsidP="00AE4174">
      <w:pPr>
        <w:pStyle w:val="tableheader"/>
      </w:pPr>
      <w:bookmarkStart w:id="13" w:name="_Toc145496275"/>
      <w:r w:rsidRPr="0062385E">
        <w:t xml:space="preserve">Table </w:t>
      </w:r>
      <w:r w:rsidR="004260FA" w:rsidRPr="0062385E">
        <w:t>A6</w:t>
      </w:r>
      <w:r w:rsidRPr="0062385E">
        <w:t xml:space="preserve">: Simulation results with durations longer than follow-up period (all durations = 200 days for a </w:t>
      </w:r>
      <w:proofErr w:type="gramStart"/>
      <w:r w:rsidRPr="0062385E">
        <w:t>168 day</w:t>
      </w:r>
      <w:proofErr w:type="gramEnd"/>
      <w:r w:rsidRPr="0062385E">
        <w:t xml:space="preserve"> follow-up)</w:t>
      </w:r>
      <w:bookmarkEnd w:id="13"/>
    </w:p>
    <w:tbl>
      <w:tblPr>
        <w:tblW w:w="13104" w:type="dxa"/>
        <w:jc w:val="center"/>
        <w:tblLayout w:type="fixed"/>
        <w:tblLook w:val="04A0" w:firstRow="1" w:lastRow="0" w:firstColumn="1" w:lastColumn="0" w:noHBand="0" w:noVBand="1"/>
      </w:tblPr>
      <w:tblGrid>
        <w:gridCol w:w="1008"/>
        <w:gridCol w:w="1008"/>
        <w:gridCol w:w="1216"/>
        <w:gridCol w:w="1170"/>
        <w:gridCol w:w="810"/>
        <w:gridCol w:w="836"/>
        <w:gridCol w:w="1008"/>
        <w:gridCol w:w="1008"/>
        <w:gridCol w:w="1008"/>
        <w:gridCol w:w="1008"/>
        <w:gridCol w:w="1008"/>
        <w:gridCol w:w="1008"/>
        <w:gridCol w:w="1008"/>
      </w:tblGrid>
      <w:tr w:rsidR="00A030A8" w:rsidRPr="0062385E" w14:paraId="627D9117" w14:textId="77777777" w:rsidTr="0062385E">
        <w:trPr>
          <w:jc w:val="center"/>
        </w:trPr>
        <w:tc>
          <w:tcPr>
            <w:tcW w:w="1008" w:type="dxa"/>
            <w:tcBorders>
              <w:top w:val="single" w:sz="6" w:space="0" w:color="auto"/>
              <w:left w:val="single" w:sz="6" w:space="0" w:color="auto"/>
              <w:bottom w:val="nil"/>
              <w:right w:val="nil"/>
            </w:tcBorders>
            <w:vAlign w:val="bottom"/>
            <w:hideMark/>
          </w:tcPr>
          <w:p w14:paraId="1B5F242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#Clones controls</w:t>
            </w:r>
          </w:p>
        </w:tc>
        <w:tc>
          <w:tcPr>
            <w:tcW w:w="1008" w:type="dxa"/>
            <w:tcBorders>
              <w:top w:val="single" w:sz="6" w:space="0" w:color="auto"/>
              <w:left w:val="single" w:sz="6" w:space="0" w:color="auto"/>
              <w:bottom w:val="nil"/>
              <w:right w:val="nil"/>
            </w:tcBorders>
            <w:vAlign w:val="bottom"/>
            <w:hideMark/>
          </w:tcPr>
          <w:p w14:paraId="2BFA778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#clones vaccinees</w:t>
            </w:r>
          </w:p>
        </w:tc>
        <w:tc>
          <w:tcPr>
            <w:tcW w:w="1216" w:type="dxa"/>
            <w:tcBorders>
              <w:top w:val="single" w:sz="6" w:space="0" w:color="auto"/>
              <w:left w:val="single" w:sz="6" w:space="0" w:color="auto"/>
              <w:bottom w:val="nil"/>
              <w:right w:val="nil"/>
            </w:tcBorders>
            <w:vAlign w:val="bottom"/>
            <w:hideMark/>
          </w:tcPr>
          <w:p w14:paraId="42C973C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P(infected) </w:t>
            </w:r>
            <w:r w:rsidRPr="0062385E">
              <w:rPr>
                <w:rFonts w:ascii="Times New Roman" w:hAnsi="Times New Roman" w:cs="Times New Roman"/>
                <w:sz w:val="20"/>
                <w:szCs w:val="20"/>
              </w:rPr>
              <w:br/>
              <w:t xml:space="preserve"> controls</w:t>
            </w:r>
          </w:p>
        </w:tc>
        <w:tc>
          <w:tcPr>
            <w:tcW w:w="1170" w:type="dxa"/>
            <w:tcBorders>
              <w:top w:val="single" w:sz="6" w:space="0" w:color="auto"/>
              <w:left w:val="single" w:sz="6" w:space="0" w:color="auto"/>
              <w:bottom w:val="nil"/>
              <w:right w:val="nil"/>
            </w:tcBorders>
            <w:vAlign w:val="bottom"/>
            <w:hideMark/>
          </w:tcPr>
          <w:p w14:paraId="456C6AE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P(infected) </w:t>
            </w:r>
            <w:r w:rsidRPr="0062385E">
              <w:rPr>
                <w:rFonts w:ascii="Times New Roman" w:hAnsi="Times New Roman" w:cs="Times New Roman"/>
                <w:sz w:val="20"/>
                <w:szCs w:val="20"/>
              </w:rPr>
              <w:br/>
              <w:t xml:space="preserve"> vaccinees</w:t>
            </w:r>
          </w:p>
        </w:tc>
        <w:tc>
          <w:tcPr>
            <w:tcW w:w="810" w:type="dxa"/>
            <w:tcBorders>
              <w:top w:val="single" w:sz="6" w:space="0" w:color="auto"/>
              <w:left w:val="single" w:sz="6" w:space="0" w:color="auto"/>
              <w:bottom w:val="nil"/>
              <w:right w:val="nil"/>
            </w:tcBorders>
            <w:vAlign w:val="bottom"/>
            <w:hideMark/>
          </w:tcPr>
          <w:p w14:paraId="6B4EA557" w14:textId="4B6219A8" w:rsidR="00A030A8" w:rsidRPr="0062385E" w:rsidRDefault="008E0C1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sidRPr="008E0C11">
              <w:rPr>
                <w:rFonts w:ascii="Times New Roman" w:hAnsi="Times New Roman" w:cs="Times New Roman"/>
                <w:sz w:val="20"/>
                <w:szCs w:val="20"/>
                <w:vertAlign w:val="subscript"/>
              </w:rPr>
              <w:t>RR</w:t>
            </w:r>
            <w:r w:rsidR="00A030A8" w:rsidRPr="0062385E">
              <w:rPr>
                <w:rFonts w:ascii="Times New Roman" w:hAnsi="Times New Roman" w:cs="Times New Roman"/>
                <w:sz w:val="20"/>
                <w:szCs w:val="20"/>
              </w:rPr>
              <w:br/>
              <w:t xml:space="preserve"> power</w:t>
            </w:r>
          </w:p>
        </w:tc>
        <w:tc>
          <w:tcPr>
            <w:tcW w:w="836" w:type="dxa"/>
            <w:tcBorders>
              <w:top w:val="single" w:sz="6" w:space="0" w:color="auto"/>
              <w:left w:val="single" w:sz="6" w:space="0" w:color="auto"/>
              <w:bottom w:val="nil"/>
              <w:right w:val="nil"/>
            </w:tcBorders>
            <w:vAlign w:val="bottom"/>
            <w:hideMark/>
          </w:tcPr>
          <w:p w14:paraId="4329F0F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HR</w:t>
            </w:r>
          </w:p>
        </w:tc>
        <w:tc>
          <w:tcPr>
            <w:tcW w:w="1008" w:type="dxa"/>
            <w:tcBorders>
              <w:top w:val="single" w:sz="6" w:space="0" w:color="auto"/>
              <w:left w:val="single" w:sz="6" w:space="0" w:color="auto"/>
              <w:bottom w:val="nil"/>
              <w:right w:val="nil"/>
            </w:tcBorders>
            <w:vAlign w:val="bottom"/>
            <w:hideMark/>
          </w:tcPr>
          <w:p w14:paraId="3B0F19D0" w14:textId="32474C34" w:rsidR="00A030A8" w:rsidRPr="0062385E" w:rsidRDefault="008E0C1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H</w:t>
            </w:r>
            <w:r w:rsidRPr="008E0C11">
              <w:rPr>
                <w:rFonts w:ascii="Times New Roman" w:hAnsi="Times New Roman" w:cs="Times New Roman"/>
                <w:sz w:val="20"/>
                <w:szCs w:val="20"/>
                <w:vertAlign w:val="subscript"/>
              </w:rPr>
              <w:t>R</w:t>
            </w:r>
            <w:r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t>power</w:t>
            </w:r>
          </w:p>
        </w:tc>
        <w:tc>
          <w:tcPr>
            <w:tcW w:w="1008" w:type="dxa"/>
            <w:tcBorders>
              <w:top w:val="single" w:sz="6" w:space="0" w:color="auto"/>
              <w:left w:val="single" w:sz="6" w:space="0" w:color="auto"/>
              <w:bottom w:val="nil"/>
              <w:right w:val="nil"/>
            </w:tcBorders>
            <w:vAlign w:val="bottom"/>
            <w:hideMark/>
          </w:tcPr>
          <w:p w14:paraId="4D5E1CB9"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#events </w:t>
            </w:r>
            <w:r w:rsidRPr="0062385E">
              <w:rPr>
                <w:rFonts w:ascii="Times New Roman" w:hAnsi="Times New Roman" w:cs="Times New Roman"/>
                <w:sz w:val="20"/>
                <w:szCs w:val="20"/>
              </w:rPr>
              <w:br/>
              <w:t xml:space="preserve"> controls</w:t>
            </w:r>
          </w:p>
        </w:tc>
        <w:tc>
          <w:tcPr>
            <w:tcW w:w="1008" w:type="dxa"/>
            <w:tcBorders>
              <w:top w:val="single" w:sz="6" w:space="0" w:color="auto"/>
              <w:left w:val="single" w:sz="6" w:space="0" w:color="auto"/>
              <w:bottom w:val="nil"/>
              <w:right w:val="nil"/>
            </w:tcBorders>
            <w:vAlign w:val="bottom"/>
            <w:hideMark/>
          </w:tcPr>
          <w:p w14:paraId="2E80CF15" w14:textId="3BBD8615"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sidRPr="0062385E">
              <w:rPr>
                <w:rFonts w:ascii="Times New Roman" w:hAnsi="Times New Roman" w:cs="Times New Roman"/>
                <w:sz w:val="20"/>
                <w:szCs w:val="20"/>
              </w:rPr>
              <w:t xml:space="preserve">#events </w:t>
            </w:r>
            <w:r w:rsidRPr="0062385E">
              <w:rPr>
                <w:rFonts w:ascii="Times New Roman" w:hAnsi="Times New Roman" w:cs="Times New Roman"/>
                <w:sz w:val="20"/>
                <w:szCs w:val="20"/>
              </w:rPr>
              <w:br/>
              <w:t>vaccinees</w:t>
            </w:r>
          </w:p>
        </w:tc>
        <w:tc>
          <w:tcPr>
            <w:tcW w:w="1008" w:type="dxa"/>
            <w:tcBorders>
              <w:top w:val="single" w:sz="6" w:space="0" w:color="auto"/>
              <w:left w:val="single" w:sz="6" w:space="0" w:color="auto"/>
              <w:bottom w:val="nil"/>
              <w:right w:val="nil"/>
            </w:tcBorders>
            <w:vAlign w:val="bottom"/>
            <w:hideMark/>
          </w:tcPr>
          <w:p w14:paraId="1E95255C" w14:textId="490EE241" w:rsidR="00A030A8" w:rsidRPr="0062385E" w:rsidRDefault="008A00B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Ratio molFOI</w:t>
            </w:r>
          </w:p>
        </w:tc>
        <w:tc>
          <w:tcPr>
            <w:tcW w:w="1008" w:type="dxa"/>
            <w:tcBorders>
              <w:top w:val="single" w:sz="6" w:space="0" w:color="auto"/>
              <w:left w:val="single" w:sz="6" w:space="0" w:color="auto"/>
              <w:bottom w:val="nil"/>
              <w:right w:val="nil"/>
            </w:tcBorders>
            <w:vAlign w:val="bottom"/>
            <w:hideMark/>
          </w:tcPr>
          <w:p w14:paraId="5AC6EDE5" w14:textId="156923F5" w:rsidR="00A030A8" w:rsidRPr="0062385E" w:rsidRDefault="008A00B8">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molFOI</w:t>
            </w:r>
            <w:r w:rsidR="00A030A8" w:rsidRPr="0062385E">
              <w:rPr>
                <w:rFonts w:ascii="Times New Roman" w:hAnsi="Times New Roman" w:cs="Times New Roman"/>
                <w:sz w:val="20"/>
                <w:szCs w:val="20"/>
              </w:rPr>
              <w:t xml:space="preserve"> power</w:t>
            </w:r>
          </w:p>
        </w:tc>
        <w:tc>
          <w:tcPr>
            <w:tcW w:w="1008" w:type="dxa"/>
            <w:tcBorders>
              <w:top w:val="single" w:sz="6" w:space="0" w:color="auto"/>
              <w:left w:val="single" w:sz="6" w:space="0" w:color="auto"/>
              <w:bottom w:val="nil"/>
              <w:right w:val="nil"/>
            </w:tcBorders>
            <w:vAlign w:val="bottom"/>
            <w:hideMark/>
          </w:tcPr>
          <w:p w14:paraId="1CA1623B" w14:textId="080B0FAD" w:rsidR="00A030A8" w:rsidRPr="0062385E" w:rsidRDefault="008670DC">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HR</w:t>
            </w:r>
            <m:oMath>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v</m:t>
                      </m:r>
                    </m:sub>
                  </m:sSub>
                </m:num>
                <m:den>
                  <m:sSub>
                    <m:sSubPr>
                      <m:ctrlPr>
                        <w:rPr>
                          <w:rFonts w:ascii="Cambria Math" w:hAnsi="Cambria Math" w:cs="Times New Roman"/>
                          <w:i/>
                          <w:sz w:val="20"/>
                          <w:szCs w:val="20"/>
                        </w:rPr>
                      </m:ctrlPr>
                    </m:sSubPr>
                    <m:e>
                      <m:acc>
                        <m:accPr>
                          <m:chr m:val="̅"/>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c</m:t>
                      </m:r>
                    </m:sub>
                  </m:sSub>
                </m:den>
              </m:f>
            </m:oMath>
          </w:p>
        </w:tc>
        <w:tc>
          <w:tcPr>
            <w:tcW w:w="1008" w:type="dxa"/>
            <w:tcBorders>
              <w:top w:val="single" w:sz="6" w:space="0" w:color="auto"/>
              <w:left w:val="single" w:sz="6" w:space="0" w:color="auto"/>
              <w:bottom w:val="nil"/>
              <w:right w:val="single" w:sz="4" w:space="0" w:color="auto"/>
            </w:tcBorders>
            <w:vAlign w:val="bottom"/>
            <w:hideMark/>
          </w:tcPr>
          <w:p w14:paraId="76422475" w14:textId="120C8050" w:rsidR="00A030A8" w:rsidRPr="0062385E" w:rsidRDefault="00475F21">
            <w:pPr>
              <w:widowControl w:val="0"/>
              <w:suppressAutoHyphens/>
              <w:autoSpaceDE w:val="0"/>
              <w:autoSpaceDN w:val="0"/>
              <w:adjustRightInd w:val="0"/>
              <w:spacing w:before="15" w:after="15" w:line="240" w:lineRule="auto"/>
              <w:jc w:val="center"/>
              <w:rPr>
                <w:rFonts w:ascii="Times New Roman" w:hAnsi="Times New Roman" w:cs="Times New Roman"/>
                <w:sz w:val="20"/>
                <w:szCs w:val="20"/>
              </w:rPr>
            </w:pPr>
            <w:r>
              <w:rPr>
                <w:rFonts w:ascii="Times New Roman" w:hAnsi="Times New Roman" w:cs="Times New Roman"/>
                <w:sz w:val="20"/>
                <w:szCs w:val="20"/>
              </w:rPr>
              <w:t>VE</w:t>
            </w:r>
            <w:r>
              <w:rPr>
                <w:rFonts w:ascii="Times New Roman" w:hAnsi="Times New Roman" w:cs="Times New Roman"/>
                <w:sz w:val="20"/>
                <w:szCs w:val="20"/>
                <w:vertAlign w:val="subscript"/>
              </w:rPr>
              <w:t>C</w:t>
            </w:r>
            <w:r w:rsidRPr="0062385E">
              <w:rPr>
                <w:rFonts w:ascii="Times New Roman" w:hAnsi="Times New Roman" w:cs="Times New Roman"/>
                <w:sz w:val="20"/>
                <w:szCs w:val="20"/>
              </w:rPr>
              <w:t xml:space="preserve"> </w:t>
            </w:r>
            <w:r w:rsidR="00A030A8" w:rsidRPr="0062385E">
              <w:rPr>
                <w:rFonts w:ascii="Times New Roman" w:hAnsi="Times New Roman" w:cs="Times New Roman"/>
                <w:sz w:val="20"/>
                <w:szCs w:val="20"/>
              </w:rPr>
              <w:t>power</w:t>
            </w:r>
          </w:p>
        </w:tc>
      </w:tr>
      <w:tr w:rsidR="00A030A8" w:rsidRPr="0062385E" w14:paraId="6274535B" w14:textId="77777777" w:rsidTr="0062385E">
        <w:trPr>
          <w:jc w:val="center"/>
        </w:trPr>
        <w:tc>
          <w:tcPr>
            <w:tcW w:w="1008" w:type="dxa"/>
            <w:tcBorders>
              <w:top w:val="single" w:sz="6" w:space="0" w:color="auto"/>
              <w:left w:val="single" w:sz="6" w:space="0" w:color="auto"/>
              <w:bottom w:val="nil"/>
              <w:right w:val="nil"/>
            </w:tcBorders>
            <w:hideMark/>
          </w:tcPr>
          <w:p w14:paraId="0634117A"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w:t>
            </w:r>
          </w:p>
        </w:tc>
        <w:tc>
          <w:tcPr>
            <w:tcW w:w="1008" w:type="dxa"/>
            <w:tcBorders>
              <w:top w:val="single" w:sz="6" w:space="0" w:color="auto"/>
              <w:left w:val="single" w:sz="6" w:space="0" w:color="auto"/>
              <w:bottom w:val="nil"/>
              <w:right w:val="nil"/>
            </w:tcBorders>
            <w:hideMark/>
          </w:tcPr>
          <w:p w14:paraId="168F1AF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w:t>
            </w:r>
          </w:p>
        </w:tc>
        <w:tc>
          <w:tcPr>
            <w:tcW w:w="1216" w:type="dxa"/>
            <w:tcBorders>
              <w:top w:val="single" w:sz="6" w:space="0" w:color="auto"/>
              <w:left w:val="single" w:sz="6" w:space="0" w:color="auto"/>
              <w:bottom w:val="nil"/>
              <w:right w:val="nil"/>
            </w:tcBorders>
            <w:hideMark/>
          </w:tcPr>
          <w:p w14:paraId="0B0923B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0.76</w:t>
            </w:r>
          </w:p>
        </w:tc>
        <w:tc>
          <w:tcPr>
            <w:tcW w:w="1170" w:type="dxa"/>
            <w:tcBorders>
              <w:top w:val="single" w:sz="6" w:space="0" w:color="auto"/>
              <w:left w:val="single" w:sz="6" w:space="0" w:color="auto"/>
              <w:bottom w:val="nil"/>
              <w:right w:val="nil"/>
            </w:tcBorders>
            <w:hideMark/>
          </w:tcPr>
          <w:p w14:paraId="78ABAB4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w:t>
            </w:r>
          </w:p>
        </w:tc>
        <w:tc>
          <w:tcPr>
            <w:tcW w:w="810" w:type="dxa"/>
            <w:tcBorders>
              <w:top w:val="single" w:sz="6" w:space="0" w:color="auto"/>
              <w:left w:val="single" w:sz="6" w:space="0" w:color="auto"/>
              <w:bottom w:val="nil"/>
              <w:right w:val="nil"/>
            </w:tcBorders>
            <w:hideMark/>
          </w:tcPr>
          <w:p w14:paraId="6CD67212"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0.59</w:t>
            </w:r>
          </w:p>
        </w:tc>
        <w:tc>
          <w:tcPr>
            <w:tcW w:w="836" w:type="dxa"/>
            <w:tcBorders>
              <w:top w:val="single" w:sz="6" w:space="0" w:color="auto"/>
              <w:left w:val="single" w:sz="6" w:space="0" w:color="auto"/>
              <w:bottom w:val="nil"/>
              <w:right w:val="nil"/>
            </w:tcBorders>
            <w:hideMark/>
          </w:tcPr>
          <w:p w14:paraId="79E30E0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0.49</w:t>
            </w:r>
          </w:p>
        </w:tc>
        <w:tc>
          <w:tcPr>
            <w:tcW w:w="1008" w:type="dxa"/>
            <w:tcBorders>
              <w:top w:val="single" w:sz="6" w:space="0" w:color="auto"/>
              <w:left w:val="single" w:sz="6" w:space="0" w:color="auto"/>
              <w:bottom w:val="nil"/>
              <w:right w:val="nil"/>
            </w:tcBorders>
            <w:hideMark/>
          </w:tcPr>
          <w:p w14:paraId="169F101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0.71</w:t>
            </w:r>
          </w:p>
        </w:tc>
        <w:tc>
          <w:tcPr>
            <w:tcW w:w="1008" w:type="dxa"/>
            <w:tcBorders>
              <w:top w:val="single" w:sz="6" w:space="0" w:color="auto"/>
              <w:left w:val="single" w:sz="6" w:space="0" w:color="auto"/>
              <w:bottom w:val="nil"/>
              <w:right w:val="nil"/>
            </w:tcBorders>
            <w:hideMark/>
          </w:tcPr>
          <w:p w14:paraId="6F3A316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1.32</w:t>
            </w:r>
          </w:p>
        </w:tc>
        <w:tc>
          <w:tcPr>
            <w:tcW w:w="1008" w:type="dxa"/>
            <w:tcBorders>
              <w:top w:val="single" w:sz="6" w:space="0" w:color="auto"/>
              <w:left w:val="single" w:sz="6" w:space="0" w:color="auto"/>
              <w:bottom w:val="nil"/>
              <w:right w:val="nil"/>
            </w:tcBorders>
            <w:hideMark/>
          </w:tcPr>
          <w:p w14:paraId="26871D5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w:t>
            </w:r>
          </w:p>
        </w:tc>
        <w:tc>
          <w:tcPr>
            <w:tcW w:w="1008" w:type="dxa"/>
            <w:tcBorders>
              <w:top w:val="single" w:sz="6" w:space="0" w:color="auto"/>
              <w:left w:val="single" w:sz="6" w:space="0" w:color="auto"/>
              <w:bottom w:val="nil"/>
              <w:right w:val="nil"/>
            </w:tcBorders>
            <w:hideMark/>
          </w:tcPr>
          <w:p w14:paraId="287D0DB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w:t>
            </w:r>
          </w:p>
        </w:tc>
        <w:tc>
          <w:tcPr>
            <w:tcW w:w="1008" w:type="dxa"/>
            <w:tcBorders>
              <w:top w:val="single" w:sz="6" w:space="0" w:color="auto"/>
              <w:left w:val="single" w:sz="6" w:space="0" w:color="auto"/>
              <w:bottom w:val="nil"/>
              <w:right w:val="nil"/>
            </w:tcBorders>
            <w:hideMark/>
          </w:tcPr>
          <w:p w14:paraId="6084C68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0.86</w:t>
            </w:r>
          </w:p>
        </w:tc>
        <w:tc>
          <w:tcPr>
            <w:tcW w:w="1008" w:type="dxa"/>
            <w:tcBorders>
              <w:top w:val="single" w:sz="6" w:space="0" w:color="auto"/>
              <w:left w:val="single" w:sz="6" w:space="0" w:color="auto"/>
              <w:bottom w:val="nil"/>
              <w:right w:val="nil"/>
            </w:tcBorders>
            <w:hideMark/>
          </w:tcPr>
          <w:p w14:paraId="60C2069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w:t>
            </w:r>
          </w:p>
        </w:tc>
        <w:tc>
          <w:tcPr>
            <w:tcW w:w="1008" w:type="dxa"/>
            <w:tcBorders>
              <w:top w:val="single" w:sz="6" w:space="0" w:color="auto"/>
              <w:left w:val="single" w:sz="6" w:space="0" w:color="auto"/>
              <w:bottom w:val="nil"/>
              <w:right w:val="single" w:sz="4" w:space="0" w:color="auto"/>
            </w:tcBorders>
            <w:hideMark/>
          </w:tcPr>
          <w:p w14:paraId="0E836989"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0.71</w:t>
            </w:r>
          </w:p>
        </w:tc>
      </w:tr>
      <w:tr w:rsidR="00A030A8" w:rsidRPr="0062385E" w14:paraId="214A4126" w14:textId="77777777" w:rsidTr="0062385E">
        <w:trPr>
          <w:jc w:val="center"/>
        </w:trPr>
        <w:tc>
          <w:tcPr>
            <w:tcW w:w="1008" w:type="dxa"/>
            <w:tcBorders>
              <w:top w:val="nil"/>
              <w:left w:val="single" w:sz="6" w:space="0" w:color="auto"/>
              <w:bottom w:val="nil"/>
              <w:right w:val="nil"/>
            </w:tcBorders>
            <w:hideMark/>
          </w:tcPr>
          <w:p w14:paraId="23AEB8C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2</w:t>
            </w:r>
          </w:p>
        </w:tc>
        <w:tc>
          <w:tcPr>
            <w:tcW w:w="1008" w:type="dxa"/>
            <w:tcBorders>
              <w:top w:val="nil"/>
              <w:left w:val="single" w:sz="6" w:space="0" w:color="auto"/>
              <w:bottom w:val="nil"/>
              <w:right w:val="nil"/>
            </w:tcBorders>
            <w:hideMark/>
          </w:tcPr>
          <w:p w14:paraId="00F47C2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w:t>
            </w:r>
          </w:p>
        </w:tc>
        <w:tc>
          <w:tcPr>
            <w:tcW w:w="1216" w:type="dxa"/>
            <w:tcBorders>
              <w:top w:val="nil"/>
              <w:left w:val="single" w:sz="6" w:space="0" w:color="auto"/>
              <w:bottom w:val="nil"/>
              <w:right w:val="nil"/>
            </w:tcBorders>
            <w:hideMark/>
          </w:tcPr>
          <w:p w14:paraId="3E4B71F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0.76</w:t>
            </w:r>
          </w:p>
        </w:tc>
        <w:tc>
          <w:tcPr>
            <w:tcW w:w="1170" w:type="dxa"/>
            <w:tcBorders>
              <w:top w:val="nil"/>
              <w:left w:val="single" w:sz="6" w:space="0" w:color="auto"/>
              <w:bottom w:val="nil"/>
              <w:right w:val="nil"/>
            </w:tcBorders>
            <w:hideMark/>
          </w:tcPr>
          <w:p w14:paraId="6F5F87AA"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0.62</w:t>
            </w:r>
          </w:p>
        </w:tc>
        <w:tc>
          <w:tcPr>
            <w:tcW w:w="810" w:type="dxa"/>
            <w:tcBorders>
              <w:top w:val="nil"/>
              <w:left w:val="single" w:sz="6" w:space="0" w:color="auto"/>
              <w:bottom w:val="nil"/>
              <w:right w:val="nil"/>
            </w:tcBorders>
            <w:hideMark/>
          </w:tcPr>
          <w:p w14:paraId="3EE46AE3"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0.22</w:t>
            </w:r>
          </w:p>
        </w:tc>
        <w:tc>
          <w:tcPr>
            <w:tcW w:w="836" w:type="dxa"/>
            <w:tcBorders>
              <w:top w:val="nil"/>
              <w:left w:val="single" w:sz="6" w:space="0" w:color="auto"/>
              <w:bottom w:val="nil"/>
              <w:right w:val="nil"/>
            </w:tcBorders>
            <w:hideMark/>
          </w:tcPr>
          <w:p w14:paraId="5BE5501E"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w:t>
            </w:r>
          </w:p>
        </w:tc>
        <w:tc>
          <w:tcPr>
            <w:tcW w:w="1008" w:type="dxa"/>
            <w:tcBorders>
              <w:top w:val="nil"/>
              <w:left w:val="single" w:sz="6" w:space="0" w:color="auto"/>
              <w:bottom w:val="nil"/>
              <w:right w:val="nil"/>
            </w:tcBorders>
            <w:hideMark/>
          </w:tcPr>
          <w:p w14:paraId="073F7DF2"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0.32</w:t>
            </w:r>
          </w:p>
        </w:tc>
        <w:tc>
          <w:tcPr>
            <w:tcW w:w="1008" w:type="dxa"/>
            <w:tcBorders>
              <w:top w:val="nil"/>
              <w:left w:val="single" w:sz="6" w:space="0" w:color="auto"/>
              <w:bottom w:val="nil"/>
              <w:right w:val="nil"/>
            </w:tcBorders>
            <w:hideMark/>
          </w:tcPr>
          <w:p w14:paraId="29CF67BC"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2.47</w:t>
            </w:r>
          </w:p>
        </w:tc>
        <w:tc>
          <w:tcPr>
            <w:tcW w:w="1008" w:type="dxa"/>
            <w:tcBorders>
              <w:top w:val="nil"/>
              <w:left w:val="single" w:sz="6" w:space="0" w:color="auto"/>
              <w:bottom w:val="nil"/>
              <w:right w:val="nil"/>
            </w:tcBorders>
            <w:hideMark/>
          </w:tcPr>
          <w:p w14:paraId="14CB6154"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1.3</w:t>
            </w:r>
          </w:p>
        </w:tc>
        <w:tc>
          <w:tcPr>
            <w:tcW w:w="1008" w:type="dxa"/>
            <w:tcBorders>
              <w:top w:val="nil"/>
              <w:left w:val="single" w:sz="6" w:space="0" w:color="auto"/>
              <w:bottom w:val="nil"/>
              <w:right w:val="nil"/>
            </w:tcBorders>
            <w:hideMark/>
          </w:tcPr>
          <w:p w14:paraId="596198AC"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0.52</w:t>
            </w:r>
          </w:p>
        </w:tc>
        <w:tc>
          <w:tcPr>
            <w:tcW w:w="1008" w:type="dxa"/>
            <w:tcBorders>
              <w:top w:val="nil"/>
              <w:left w:val="single" w:sz="6" w:space="0" w:color="auto"/>
              <w:bottom w:val="nil"/>
              <w:right w:val="nil"/>
            </w:tcBorders>
            <w:hideMark/>
          </w:tcPr>
          <w:p w14:paraId="102AF16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0.83</w:t>
            </w:r>
          </w:p>
        </w:tc>
        <w:tc>
          <w:tcPr>
            <w:tcW w:w="1008" w:type="dxa"/>
            <w:tcBorders>
              <w:top w:val="nil"/>
              <w:left w:val="single" w:sz="6" w:space="0" w:color="auto"/>
              <w:bottom w:val="nil"/>
              <w:right w:val="nil"/>
            </w:tcBorders>
            <w:hideMark/>
          </w:tcPr>
          <w:p w14:paraId="5A7CAE8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0.51</w:t>
            </w:r>
          </w:p>
        </w:tc>
        <w:tc>
          <w:tcPr>
            <w:tcW w:w="1008" w:type="dxa"/>
            <w:tcBorders>
              <w:top w:val="nil"/>
              <w:left w:val="single" w:sz="6" w:space="0" w:color="auto"/>
              <w:bottom w:val="nil"/>
              <w:right w:val="single" w:sz="4" w:space="0" w:color="auto"/>
            </w:tcBorders>
            <w:hideMark/>
          </w:tcPr>
          <w:p w14:paraId="7C3F3E69"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0.65</w:t>
            </w:r>
          </w:p>
        </w:tc>
      </w:tr>
      <w:tr w:rsidR="00A030A8" w:rsidRPr="0062385E" w14:paraId="684B8BCA" w14:textId="77777777" w:rsidTr="0062385E">
        <w:trPr>
          <w:jc w:val="center"/>
        </w:trPr>
        <w:tc>
          <w:tcPr>
            <w:tcW w:w="1008" w:type="dxa"/>
            <w:tcBorders>
              <w:top w:val="nil"/>
              <w:left w:val="single" w:sz="6" w:space="0" w:color="auto"/>
              <w:bottom w:val="single" w:sz="6" w:space="0" w:color="auto"/>
              <w:right w:val="nil"/>
            </w:tcBorders>
            <w:hideMark/>
          </w:tcPr>
          <w:p w14:paraId="38B22426"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2.99</w:t>
            </w:r>
          </w:p>
        </w:tc>
        <w:tc>
          <w:tcPr>
            <w:tcW w:w="1008" w:type="dxa"/>
            <w:tcBorders>
              <w:top w:val="nil"/>
              <w:left w:val="single" w:sz="6" w:space="0" w:color="auto"/>
              <w:bottom w:val="single" w:sz="6" w:space="0" w:color="auto"/>
              <w:right w:val="nil"/>
            </w:tcBorders>
            <w:hideMark/>
          </w:tcPr>
          <w:p w14:paraId="25219B60"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1.5</w:t>
            </w:r>
          </w:p>
        </w:tc>
        <w:tc>
          <w:tcPr>
            <w:tcW w:w="1216" w:type="dxa"/>
            <w:tcBorders>
              <w:top w:val="nil"/>
              <w:left w:val="single" w:sz="6" w:space="0" w:color="auto"/>
              <w:bottom w:val="single" w:sz="6" w:space="0" w:color="auto"/>
              <w:right w:val="nil"/>
            </w:tcBorders>
            <w:hideMark/>
          </w:tcPr>
          <w:p w14:paraId="155275F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0.75</w:t>
            </w:r>
          </w:p>
        </w:tc>
        <w:tc>
          <w:tcPr>
            <w:tcW w:w="1170" w:type="dxa"/>
            <w:tcBorders>
              <w:top w:val="nil"/>
              <w:left w:val="single" w:sz="6" w:space="0" w:color="auto"/>
              <w:bottom w:val="single" w:sz="6" w:space="0" w:color="auto"/>
              <w:right w:val="nil"/>
            </w:tcBorders>
            <w:hideMark/>
          </w:tcPr>
          <w:p w14:paraId="178522A9"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0.68</w:t>
            </w:r>
          </w:p>
        </w:tc>
        <w:tc>
          <w:tcPr>
            <w:tcW w:w="810" w:type="dxa"/>
            <w:tcBorders>
              <w:top w:val="nil"/>
              <w:left w:val="single" w:sz="6" w:space="0" w:color="auto"/>
              <w:bottom w:val="single" w:sz="6" w:space="0" w:color="auto"/>
              <w:right w:val="nil"/>
            </w:tcBorders>
            <w:hideMark/>
          </w:tcPr>
          <w:p w14:paraId="698F6643"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0.07</w:t>
            </w:r>
          </w:p>
        </w:tc>
        <w:tc>
          <w:tcPr>
            <w:tcW w:w="836" w:type="dxa"/>
            <w:tcBorders>
              <w:top w:val="nil"/>
              <w:left w:val="single" w:sz="6" w:space="0" w:color="auto"/>
              <w:bottom w:val="single" w:sz="6" w:space="0" w:color="auto"/>
              <w:right w:val="nil"/>
            </w:tcBorders>
            <w:hideMark/>
          </w:tcPr>
          <w:p w14:paraId="3D53135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0.82</w:t>
            </w:r>
          </w:p>
        </w:tc>
        <w:tc>
          <w:tcPr>
            <w:tcW w:w="1008" w:type="dxa"/>
            <w:tcBorders>
              <w:top w:val="nil"/>
              <w:left w:val="single" w:sz="6" w:space="0" w:color="auto"/>
              <w:bottom w:val="single" w:sz="6" w:space="0" w:color="auto"/>
              <w:right w:val="nil"/>
            </w:tcBorders>
            <w:hideMark/>
          </w:tcPr>
          <w:p w14:paraId="371B0718"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0.12</w:t>
            </w:r>
          </w:p>
        </w:tc>
        <w:tc>
          <w:tcPr>
            <w:tcW w:w="1008" w:type="dxa"/>
            <w:tcBorders>
              <w:top w:val="nil"/>
              <w:left w:val="single" w:sz="6" w:space="0" w:color="auto"/>
              <w:bottom w:val="single" w:sz="6" w:space="0" w:color="auto"/>
              <w:right w:val="nil"/>
            </w:tcBorders>
            <w:hideMark/>
          </w:tcPr>
          <w:p w14:paraId="22EBE68F"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3.41</w:t>
            </w:r>
          </w:p>
        </w:tc>
        <w:tc>
          <w:tcPr>
            <w:tcW w:w="1008" w:type="dxa"/>
            <w:tcBorders>
              <w:top w:val="nil"/>
              <w:left w:val="single" w:sz="6" w:space="0" w:color="auto"/>
              <w:bottom w:val="single" w:sz="6" w:space="0" w:color="auto"/>
              <w:right w:val="nil"/>
            </w:tcBorders>
            <w:hideMark/>
          </w:tcPr>
          <w:p w14:paraId="4EF8B053"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1.9</w:t>
            </w:r>
          </w:p>
        </w:tc>
        <w:tc>
          <w:tcPr>
            <w:tcW w:w="1008" w:type="dxa"/>
            <w:tcBorders>
              <w:top w:val="nil"/>
              <w:left w:val="single" w:sz="6" w:space="0" w:color="auto"/>
              <w:bottom w:val="single" w:sz="6" w:space="0" w:color="auto"/>
              <w:right w:val="nil"/>
            </w:tcBorders>
            <w:hideMark/>
          </w:tcPr>
          <w:p w14:paraId="359138B8"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0.55</w:t>
            </w:r>
          </w:p>
        </w:tc>
        <w:tc>
          <w:tcPr>
            <w:tcW w:w="1008" w:type="dxa"/>
            <w:tcBorders>
              <w:top w:val="nil"/>
              <w:left w:val="single" w:sz="6" w:space="0" w:color="auto"/>
              <w:bottom w:val="single" w:sz="6" w:space="0" w:color="auto"/>
              <w:right w:val="nil"/>
            </w:tcBorders>
            <w:hideMark/>
          </w:tcPr>
          <w:p w14:paraId="1F39B925"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0.81</w:t>
            </w:r>
          </w:p>
        </w:tc>
        <w:tc>
          <w:tcPr>
            <w:tcW w:w="1008" w:type="dxa"/>
            <w:tcBorders>
              <w:top w:val="nil"/>
              <w:left w:val="single" w:sz="6" w:space="0" w:color="auto"/>
              <w:bottom w:val="single" w:sz="6" w:space="0" w:color="auto"/>
              <w:right w:val="nil"/>
            </w:tcBorders>
            <w:hideMark/>
          </w:tcPr>
          <w:p w14:paraId="0480932B"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0.53</w:t>
            </w:r>
          </w:p>
        </w:tc>
        <w:tc>
          <w:tcPr>
            <w:tcW w:w="1008" w:type="dxa"/>
            <w:tcBorders>
              <w:top w:val="nil"/>
              <w:left w:val="single" w:sz="6" w:space="0" w:color="auto"/>
              <w:bottom w:val="single" w:sz="6" w:space="0" w:color="auto"/>
              <w:right w:val="single" w:sz="4" w:space="0" w:color="auto"/>
            </w:tcBorders>
            <w:hideMark/>
          </w:tcPr>
          <w:p w14:paraId="539A7A1D" w14:textId="77777777" w:rsidR="00A030A8" w:rsidRPr="0062385E" w:rsidRDefault="00A030A8">
            <w:pPr>
              <w:widowControl w:val="0"/>
              <w:suppressAutoHyphens/>
              <w:autoSpaceDE w:val="0"/>
              <w:autoSpaceDN w:val="0"/>
              <w:adjustRightInd w:val="0"/>
              <w:spacing w:before="15" w:after="15" w:line="240" w:lineRule="auto"/>
              <w:jc w:val="center"/>
              <w:rPr>
                <w:rFonts w:ascii="Times New Roman" w:hAnsi="Times New Roman" w:cs="Times New Roman"/>
              </w:rPr>
            </w:pPr>
            <w:r w:rsidRPr="0062385E">
              <w:rPr>
                <w:rFonts w:ascii="Times New Roman" w:hAnsi="Times New Roman" w:cs="Times New Roman"/>
              </w:rPr>
              <w:t>0.61</w:t>
            </w:r>
          </w:p>
        </w:tc>
      </w:tr>
    </w:tbl>
    <w:p w14:paraId="78E84FDA" w14:textId="77777777" w:rsidR="000A7C9B" w:rsidRPr="0062385E" w:rsidRDefault="000314D0">
      <w:pPr>
        <w:rPr>
          <w:rFonts w:ascii="Times New Roman" w:hAnsi="Times New Roman" w:cs="Times New Roman"/>
        </w:rPr>
        <w:sectPr w:rsidR="000A7C9B" w:rsidRPr="0062385E" w:rsidSect="00130E5C">
          <w:pgSz w:w="15840" w:h="12240" w:orient="landscape"/>
          <w:pgMar w:top="1440" w:right="1440" w:bottom="1440" w:left="1440" w:header="720" w:footer="720" w:gutter="0"/>
          <w:cols w:space="720"/>
          <w:docGrid w:linePitch="360"/>
        </w:sectPr>
      </w:pPr>
      <w:r w:rsidRPr="0062385E">
        <w:rPr>
          <w:rFonts w:ascii="Times New Roman" w:hAnsi="Times New Roman" w:cs="Times New Roman"/>
        </w:rPr>
        <w:br w:type="page"/>
      </w:r>
    </w:p>
    <w:p w14:paraId="034C6765" w14:textId="14B3137D" w:rsidR="000A7C9B" w:rsidRPr="00BD2FEF" w:rsidRDefault="000A7C9B" w:rsidP="00AE4174">
      <w:pPr>
        <w:pStyle w:val="tableheader"/>
      </w:pPr>
      <w:bookmarkStart w:id="14" w:name="_Toc145496276"/>
      <w:r w:rsidRPr="00BD2FEF">
        <w:lastRenderedPageBreak/>
        <w:t>Analytic power derivations</w:t>
      </w:r>
      <w:bookmarkEnd w:id="14"/>
    </w:p>
    <w:p w14:paraId="422B400C" w14:textId="77777777" w:rsidR="00AE4174" w:rsidRDefault="00AE4174" w:rsidP="000A7C9B">
      <w:pPr>
        <w:rPr>
          <w:rFonts w:ascii="Times New Roman" w:eastAsia="Times New Roman" w:hAnsi="Times New Roman" w:cs="Times New Roman"/>
        </w:rPr>
      </w:pPr>
    </w:p>
    <w:p w14:paraId="34FF574F" w14:textId="065691FD"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Notation:</w:t>
      </w:r>
    </w:p>
    <w:p w14:paraId="25273149" w14:textId="77777777" w:rsidR="000A7C9B" w:rsidRPr="0062385E" w:rsidRDefault="000A7C9B" w:rsidP="000A7C9B">
      <w:pPr>
        <w:pStyle w:val="ListParagraph"/>
        <w:numPr>
          <w:ilvl w:val="0"/>
          <w:numId w:val="3"/>
        </w:numPr>
        <w:rPr>
          <w:rFonts w:ascii="Times New Roman" w:eastAsia="Times New Roman" w:hAnsi="Times New Roman" w:cs="Times New Roman"/>
        </w:rPr>
      </w:pPr>
      <w:r w:rsidRPr="0062385E">
        <w:rPr>
          <w:rFonts w:ascii="Times New Roman" w:eastAsia="Times New Roman" w:hAnsi="Times New Roman" w:cs="Times New Roman"/>
        </w:rPr>
        <w:t xml:space="preserve">HR = hazard ratio </w:t>
      </w:r>
      <w:r w:rsidRPr="0062385E">
        <w:rPr>
          <w:rFonts w:ascii="Times New Roman" w:eastAsia="Times New Roman" w:hAnsi="Times New Roman" w:cs="Times New Roman"/>
        </w:rPr>
        <w:tab/>
      </w:r>
    </w:p>
    <w:p w14:paraId="2088DCD2" w14:textId="77777777" w:rsidR="000A7C9B" w:rsidRPr="0062385E" w:rsidRDefault="000A7C9B" w:rsidP="000A7C9B">
      <w:pPr>
        <w:pStyle w:val="ListParagraph"/>
        <w:numPr>
          <w:ilvl w:val="0"/>
          <w:numId w:val="3"/>
        </w:numPr>
        <w:rPr>
          <w:rFonts w:ascii="Times New Roman" w:eastAsia="Times New Roman" w:hAnsi="Times New Roman" w:cs="Times New Roman"/>
        </w:rPr>
      </w:pPr>
      <w:r w:rsidRPr="0062385E">
        <w:rPr>
          <w:rFonts w:ascii="Times New Roman" w:eastAsia="Times New Roman" w:hAnsi="Times New Roman" w:cs="Times New Roman"/>
        </w:rPr>
        <w:t xml:space="preserve">logHR = log hazard ratio </w:t>
      </w:r>
      <w:r w:rsidRPr="0062385E">
        <w:rPr>
          <w:rFonts w:ascii="Times New Roman" w:eastAsia="Times New Roman" w:hAnsi="Times New Roman" w:cs="Times New Roman"/>
        </w:rPr>
        <w:tab/>
      </w:r>
    </w:p>
    <w:p w14:paraId="44B77203" w14:textId="77777777" w:rsidR="000A7C9B" w:rsidRPr="0062385E" w:rsidRDefault="000F022D" w:rsidP="000A7C9B">
      <w:pPr>
        <w:pStyle w:val="ListParagraph"/>
        <w:numPr>
          <w:ilvl w:val="0"/>
          <w:numId w:val="3"/>
        </w:numPr>
        <w:rPr>
          <w:rFonts w:ascii="Times New Roman" w:eastAsia="Times New Roman" w:hAnsi="Times New Roman" w:cs="Times New Roman"/>
        </w:rPr>
      </w:pPr>
      <m:oMath>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oMath>
      <w:r w:rsidR="000A7C9B" w:rsidRPr="0062385E">
        <w:rPr>
          <w:rFonts w:ascii="Times New Roman" w:eastAsia="Times New Roman" w:hAnsi="Times New Roman" w:cs="Times New Roman"/>
        </w:rPr>
        <w:t>= control group infection proportion</w:t>
      </w:r>
    </w:p>
    <w:p w14:paraId="4C9DA3E6" w14:textId="77777777" w:rsidR="000A7C9B" w:rsidRPr="0062385E" w:rsidRDefault="000F022D" w:rsidP="000A7C9B">
      <w:pPr>
        <w:pStyle w:val="ListParagraph"/>
        <w:numPr>
          <w:ilvl w:val="0"/>
          <w:numId w:val="3"/>
        </w:numPr>
        <w:rPr>
          <w:rFonts w:ascii="Times New Roman" w:eastAsia="Times New Roman" w:hAnsi="Times New Roman" w:cs="Times New Roman"/>
        </w:rPr>
      </w:pPr>
      <m:oMath>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oMath>
      <w:r w:rsidR="000A7C9B" w:rsidRPr="0062385E">
        <w:rPr>
          <w:rFonts w:ascii="Times New Roman" w:eastAsia="Times New Roman" w:hAnsi="Times New Roman" w:cs="Times New Roman"/>
        </w:rPr>
        <w:t>= vaccine group infection proportion</w:t>
      </w:r>
    </w:p>
    <w:p w14:paraId="56A57AFB" w14:textId="49E888A8" w:rsidR="000A7C9B" w:rsidRPr="0062385E" w:rsidRDefault="000A7C9B" w:rsidP="000A7C9B">
      <w:pPr>
        <w:pStyle w:val="ListParagraph"/>
        <w:numPr>
          <w:ilvl w:val="0"/>
          <w:numId w:val="3"/>
        </w:numPr>
        <w:rPr>
          <w:rFonts w:ascii="Times New Roman" w:eastAsia="Times New Roman" w:hAnsi="Times New Roman" w:cs="Times New Roman"/>
        </w:rPr>
      </w:pPr>
      <m:oMath>
        <m:r>
          <w:rPr>
            <w:rFonts w:ascii="Cambria Math" w:eastAsia="Times New Roman" w:hAnsi="Cambria Math" w:cs="Times New Roman"/>
          </w:rPr>
          <m:t xml:space="preserve">RR= </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 xml:space="preserve"> </m:t>
        </m:r>
      </m:oMath>
      <w:r w:rsidRPr="0062385E">
        <w:rPr>
          <w:rFonts w:ascii="Times New Roman" w:eastAsia="Times New Roman" w:hAnsi="Times New Roman" w:cs="Times New Roman"/>
        </w:rPr>
        <w:t xml:space="preserve"> (</w:t>
      </w:r>
      <w:proofErr w:type="gramStart"/>
      <w:r w:rsidRPr="0062385E">
        <w:rPr>
          <w:rFonts w:ascii="Times New Roman" w:eastAsia="Times New Roman" w:hAnsi="Times New Roman" w:cs="Times New Roman"/>
        </w:rPr>
        <w:t>risk</w:t>
      </w:r>
      <w:proofErr w:type="gramEnd"/>
      <w:r w:rsidRPr="0062385E">
        <w:rPr>
          <w:rFonts w:ascii="Times New Roman" w:eastAsia="Times New Roman" w:hAnsi="Times New Roman" w:cs="Times New Roman"/>
        </w:rPr>
        <w:t xml:space="preserve"> ratio)</w:t>
      </w:r>
    </w:p>
    <w:p w14:paraId="256BD384" w14:textId="77777777" w:rsidR="000A7C9B" w:rsidRPr="0062385E" w:rsidRDefault="000F022D" w:rsidP="000A7C9B">
      <w:pPr>
        <w:pStyle w:val="ListParagraph"/>
        <w:numPr>
          <w:ilvl w:val="0"/>
          <w:numId w:val="3"/>
        </w:numPr>
        <w:rPr>
          <w:rFonts w:ascii="Times New Roman" w:eastAsia="Times New Roman" w:hAnsi="Times New Roman" w:cs="Times New Roman"/>
        </w:rPr>
      </w:pPr>
      <m:oMath>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oMath>
      <w:r w:rsidR="000A7C9B" w:rsidRPr="0062385E">
        <w:rPr>
          <w:rFonts w:ascii="Times New Roman" w:eastAsia="Times New Roman" w:hAnsi="Times New Roman" w:cs="Times New Roman"/>
        </w:rPr>
        <w:t>= control group mean # clones at first infection</w:t>
      </w:r>
    </w:p>
    <w:p w14:paraId="349E2ABF" w14:textId="32A4927A" w:rsidR="000A7C9B" w:rsidRDefault="000F022D" w:rsidP="000A7C9B">
      <w:pPr>
        <w:pStyle w:val="ListParagraph"/>
        <w:numPr>
          <w:ilvl w:val="0"/>
          <w:numId w:val="3"/>
        </w:numPr>
        <w:rPr>
          <w:rFonts w:ascii="Times New Roman" w:eastAsia="Times New Roman" w:hAnsi="Times New Roman" w:cs="Times New Roman"/>
        </w:rPr>
      </w:pPr>
      <m:oMath>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oMath>
      <w:r w:rsidR="000A7C9B" w:rsidRPr="0062385E">
        <w:rPr>
          <w:rFonts w:ascii="Times New Roman" w:eastAsia="Times New Roman" w:hAnsi="Times New Roman" w:cs="Times New Roman"/>
        </w:rPr>
        <w:t>= vaccine group mean # clones at first infection</w:t>
      </w:r>
    </w:p>
    <w:p w14:paraId="6E941EE5" w14:textId="2540E65F" w:rsidR="00EE6A56" w:rsidRPr="0062385E" w:rsidRDefault="000F022D" w:rsidP="000A7C9B">
      <w:pPr>
        <w:pStyle w:val="ListParagraph"/>
        <w:numPr>
          <w:ilvl w:val="0"/>
          <w:numId w:val="3"/>
        </w:numPr>
        <w:rPr>
          <w:rFonts w:ascii="Times New Roman" w:eastAsia="Times New Roman" w:hAnsi="Times New Roman" w:cs="Times New Roman"/>
        </w:rPr>
      </w:pPr>
      <m:oMath>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r>
          <w:rPr>
            <w:rFonts w:ascii="Cambria Math" w:eastAsia="Times New Roman" w:hAnsi="Cambria Math" w:cs="Times New Roman"/>
          </w:rPr>
          <m:t>=</m:t>
        </m:r>
      </m:oMath>
      <w:r w:rsidR="00EE6A56">
        <w:rPr>
          <w:rFonts w:ascii="Times New Roman" w:eastAsia="Times New Roman" w:hAnsi="Times New Roman" w:cs="Times New Roman"/>
        </w:rPr>
        <w:t xml:space="preserve"> control group variance of # clones at first infection</w:t>
      </w:r>
    </w:p>
    <w:p w14:paraId="721B2119" w14:textId="7FB4A4F9" w:rsidR="00EE6A56" w:rsidRPr="0062385E" w:rsidRDefault="000F022D" w:rsidP="00EE6A56">
      <w:pPr>
        <w:pStyle w:val="ListParagraph"/>
        <w:numPr>
          <w:ilvl w:val="0"/>
          <w:numId w:val="3"/>
        </w:numPr>
        <w:rPr>
          <w:rFonts w:ascii="Times New Roman" w:eastAsia="Times New Roman" w:hAnsi="Times New Roman" w:cs="Times New Roman"/>
        </w:rPr>
      </w:pPr>
      <m:oMath>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r>
          <w:rPr>
            <w:rFonts w:ascii="Cambria Math" w:eastAsia="Times New Roman" w:hAnsi="Cambria Math" w:cs="Times New Roman"/>
          </w:rPr>
          <m:t>=</m:t>
        </m:r>
      </m:oMath>
      <w:r w:rsidR="00EE6A56">
        <w:rPr>
          <w:rFonts w:ascii="Times New Roman" w:eastAsia="Times New Roman" w:hAnsi="Times New Roman" w:cs="Times New Roman"/>
        </w:rPr>
        <w:t xml:space="preserve"> vaccine group variance of # clones at first infection</w:t>
      </w:r>
    </w:p>
    <w:p w14:paraId="32DAB947" w14:textId="77777777" w:rsidR="000A7C9B" w:rsidRPr="0062385E" w:rsidRDefault="000A7C9B" w:rsidP="000A7C9B">
      <w:pPr>
        <w:pStyle w:val="ListParagraph"/>
        <w:numPr>
          <w:ilvl w:val="0"/>
          <w:numId w:val="3"/>
        </w:numPr>
        <w:rPr>
          <w:rFonts w:ascii="Times New Roman" w:eastAsia="Times New Roman" w:hAnsi="Times New Roman" w:cs="Times New Roman"/>
        </w:rPr>
      </w:pPr>
      <w:r w:rsidRPr="0062385E">
        <w:rPr>
          <w:rFonts w:ascii="Times New Roman" w:eastAsia="Times New Roman" w:hAnsi="Times New Roman" w:cs="Times New Roman"/>
        </w:rPr>
        <w:t>n = sample size</w:t>
      </w:r>
    </w:p>
    <w:p w14:paraId="69C60E75" w14:textId="29CC0031" w:rsidR="000A7C9B" w:rsidRPr="0062385E" w:rsidRDefault="000A7C9B" w:rsidP="00BF2456">
      <w:pPr>
        <w:rPr>
          <w:rFonts w:ascii="Times New Roman" w:eastAsia="Times New Roman" w:hAnsi="Times New Roman" w:cs="Times New Roman"/>
        </w:rPr>
      </w:pPr>
      <w:r w:rsidRPr="0062385E">
        <w:rPr>
          <w:rFonts w:ascii="Times New Roman" w:eastAsia="Times New Roman" w:hAnsi="Times New Roman" w:cs="Times New Roman"/>
        </w:rPr>
        <w:br/>
        <w:t xml:space="preserve">Power for a </w:t>
      </w:r>
      <w:r w:rsidR="00004472" w:rsidRPr="0062385E">
        <w:rPr>
          <w:rFonts w:ascii="Times New Roman" w:eastAsia="Times New Roman" w:hAnsi="Times New Roman" w:cs="Times New Roman"/>
        </w:rPr>
        <w:t>one</w:t>
      </w:r>
      <w:r w:rsidRPr="0062385E">
        <w:rPr>
          <w:rFonts w:ascii="Times New Roman" w:eastAsia="Times New Roman" w:hAnsi="Times New Roman" w:cs="Times New Roman"/>
        </w:rPr>
        <w:t xml:space="preserve">-sided test at 0.025 is the same as power for a two-sided test at 0.05 if the treatment effect is sufficiently large (since all rejections of the null hypothesis will be in only one direction).  For simplicity the formulas below are for the </w:t>
      </w:r>
      <w:r w:rsidR="00004472" w:rsidRPr="0062385E">
        <w:rPr>
          <w:rFonts w:ascii="Times New Roman" w:eastAsia="Times New Roman" w:hAnsi="Times New Roman" w:cs="Times New Roman"/>
        </w:rPr>
        <w:t>one</w:t>
      </w:r>
      <w:r w:rsidRPr="0062385E">
        <w:rPr>
          <w:rFonts w:ascii="Times New Roman" w:eastAsia="Times New Roman" w:hAnsi="Times New Roman" w:cs="Times New Roman"/>
        </w:rPr>
        <w:t>-sided test</w:t>
      </w:r>
      <w:r w:rsidR="004524DE" w:rsidRPr="0062385E">
        <w:rPr>
          <w:rFonts w:ascii="Times New Roman" w:eastAsia="Times New Roman" w:hAnsi="Times New Roman" w:cs="Times New Roman"/>
        </w:rPr>
        <w:t xml:space="preserve"> and assume an equal allocation ratio.</w:t>
      </w:r>
      <w:r w:rsidR="00D20D7B" w:rsidRPr="0062385E">
        <w:rPr>
          <w:rFonts w:ascii="Times New Roman" w:eastAsia="Times New Roman" w:hAnsi="Times New Roman" w:cs="Times New Roman"/>
        </w:rPr>
        <w:t xml:space="preserve">  </w:t>
      </w:r>
      <w:r w:rsidR="00BF2456" w:rsidRPr="0062385E">
        <w:rPr>
          <w:rFonts w:ascii="Times New Roman" w:eastAsia="Times New Roman" w:hAnsi="Times New Roman" w:cs="Times New Roman"/>
        </w:rPr>
        <w:t xml:space="preserve">For a negative outcome (e.g., malaria illness), </w:t>
      </w:r>
      <w:r w:rsidR="005E351B" w:rsidRPr="0062385E">
        <w:rPr>
          <w:rFonts w:ascii="Times New Roman" w:eastAsia="Times New Roman" w:hAnsi="Times New Roman" w:cs="Times New Roman"/>
        </w:rPr>
        <w:t xml:space="preserve">a negative logHR </w:t>
      </w:r>
      <w:r w:rsidR="00D20D7B" w:rsidRPr="0062385E">
        <w:rPr>
          <w:rFonts w:ascii="Times New Roman" w:eastAsia="Times New Roman" w:hAnsi="Times New Roman" w:cs="Times New Roman"/>
        </w:rPr>
        <w:t>is</w:t>
      </w:r>
      <w:r w:rsidR="00BF2456" w:rsidRPr="0062385E">
        <w:rPr>
          <w:rFonts w:ascii="Times New Roman" w:eastAsia="Times New Roman" w:hAnsi="Times New Roman" w:cs="Times New Roman"/>
        </w:rPr>
        <w:t xml:space="preserve"> beneficial.  Then</w:t>
      </w:r>
      <w:r w:rsidR="00D20D7B" w:rsidRPr="0062385E">
        <w:rPr>
          <w:rFonts w:ascii="Times New Roman" w:eastAsia="Times New Roman" w:hAnsi="Times New Roman" w:cs="Times New Roman"/>
        </w:rPr>
        <w:t>,</w:t>
      </w:r>
      <w:r w:rsidR="00BF2456" w:rsidRPr="0062385E">
        <w:rPr>
          <w:rFonts w:ascii="Times New Roman" w:eastAsia="Times New Roman" w:hAnsi="Times New Roman" w:cs="Times New Roman"/>
        </w:rPr>
        <w:t xml:space="preserve"> a</w:t>
      </w:r>
      <w:r w:rsidRPr="0062385E">
        <w:rPr>
          <w:rFonts w:ascii="Times New Roman" w:eastAsia="Times New Roman" w:hAnsi="Times New Roman" w:cs="Times New Roman"/>
        </w:rPr>
        <w:t xml:space="preserve">symptotic power for a 1-sided test for VE by HR at 0.025 is </w:t>
      </w:r>
      <w:r w:rsidR="00A02A7C" w:rsidRPr="0062385E">
        <w:rPr>
          <w:rFonts w:ascii="Times New Roman" w:eastAsia="Times New Roman" w:hAnsi="Times New Roman" w:cs="Times New Roman"/>
        </w:rPr>
        <w:t>[</w:t>
      </w:r>
      <w:r w:rsidR="004E7570">
        <w:rPr>
          <w:rFonts w:ascii="Times New Roman" w:eastAsia="Times New Roman" w:hAnsi="Times New Roman" w:cs="Times New Roman"/>
        </w:rPr>
        <w:t>3</w:t>
      </w:r>
      <w:r w:rsidR="00A02A7C" w:rsidRPr="0062385E">
        <w:rPr>
          <w:rFonts w:ascii="Times New Roman" w:eastAsia="Times New Roman" w:hAnsi="Times New Roman" w:cs="Times New Roman"/>
        </w:rPr>
        <w:t>]:</w:t>
      </w:r>
    </w:p>
    <w:p w14:paraId="31695014" w14:textId="2C512AD8" w:rsidR="00CB105F" w:rsidRPr="0062385E" w:rsidRDefault="0026154F" w:rsidP="00CB105F">
      <w:pPr>
        <w:rPr>
          <w:rFonts w:ascii="Times New Roman" w:eastAsia="Times New Roman" w:hAnsi="Times New Roman" w:cs="Times New Roman"/>
        </w:rPr>
      </w:pPr>
      <m:oMathPara>
        <m:oMath>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m:t>
              </m:r>
              <m:f>
                <m:fPr>
                  <m:ctrlPr>
                    <w:rPr>
                      <w:rFonts w:ascii="Cambria Math" w:eastAsia="Times New Roman" w:hAnsi="Cambria Math" w:cs="Times New Roman"/>
                      <w:i/>
                    </w:rPr>
                  </m:ctrlPr>
                </m:fPr>
                <m:num>
                  <m:r>
                    <w:rPr>
                      <w:rFonts w:ascii="Cambria Math" w:eastAsia="Times New Roman" w:hAnsi="Cambria Math" w:cs="Times New Roman"/>
                    </w:rPr>
                    <m:t>logHR</m:t>
                  </m:r>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den>
                          </m:f>
                        </m:e>
                      </m:d>
                    </m:e>
                  </m:rad>
                </m:den>
              </m:f>
            </m:e>
          </m:d>
          <m:r>
            <w:rPr>
              <w:rFonts w:ascii="Cambria Math" w:eastAsia="Times New Roman" w:hAnsi="Cambria Math" w:cs="Times New Roman"/>
            </w:rPr>
            <m:t>=</m:t>
          </m:r>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logHR</m:t>
                  </m:r>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den>
                          </m:f>
                        </m:e>
                      </m:d>
                    </m:e>
                  </m:rad>
                </m:den>
              </m:f>
            </m:e>
          </m:d>
          <m:r>
            <w:rPr>
              <w:rFonts w:ascii="Cambria Math" w:eastAsia="Times New Roman" w:hAnsi="Cambria Math" w:cs="Times New Roman"/>
            </w:rPr>
            <m:t>=</m:t>
          </m:r>
        </m:oMath>
      </m:oMathPara>
    </w:p>
    <w:p w14:paraId="1BA5F64C" w14:textId="77777777" w:rsidR="00263D68" w:rsidRPr="0062385E" w:rsidRDefault="00263D68" w:rsidP="00263D68">
      <w:pPr>
        <w:rPr>
          <w:rFonts w:ascii="Times New Roman" w:eastAsia="Times New Roman" w:hAnsi="Times New Roman" w:cs="Times New Roman"/>
        </w:rPr>
      </w:pPr>
    </w:p>
    <w:p w14:paraId="34631622" w14:textId="25D7A86B" w:rsidR="000A7C9B" w:rsidRPr="0062385E" w:rsidRDefault="00263D68" w:rsidP="000A7C9B">
      <w:pPr>
        <w:rPr>
          <w:rFonts w:ascii="Times New Roman" w:eastAsia="Times New Roman" w:hAnsi="Times New Roman" w:cs="Times New Roman"/>
        </w:rPr>
      </w:pPr>
      <m:oMathPara>
        <m:oMath>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logHR</m:t>
                  </m:r>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f>
                            <m:fPr>
                              <m:ctrlPr>
                                <w:rPr>
                                  <w:rFonts w:ascii="Cambria Math" w:eastAsia="Times New Roman" w:hAnsi="Cambria Math" w:cs="Times New Roman"/>
                                  <w:i/>
                                </w:rPr>
                              </m:ctrlPr>
                            </m:fPr>
                            <m:num>
                              <m:r>
                                <w:rPr>
                                  <w:rFonts w:ascii="Cambria Math" w:eastAsia="Times New Roman" w:hAnsi="Cambria Math" w:cs="Times New Roman"/>
                                </w:rPr>
                                <m:t>1</m:t>
                              </m:r>
                            </m:num>
                            <m:den>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e>
                      </m:d>
                    </m:e>
                  </m:rad>
                </m:den>
              </m:f>
            </m:e>
          </m:d>
          <m:r>
            <w:rPr>
              <w:rFonts w:ascii="Cambria Math" w:eastAsia="Times New Roman" w:hAnsi="Cambria Math" w:cs="Times New Roman"/>
            </w:rPr>
            <m:t>=</m:t>
          </m:r>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logHR</m:t>
                  </m:r>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e>
                      </m:d>
                    </m:e>
                  </m:rad>
                </m:den>
              </m:f>
            </m:e>
          </m:d>
        </m:oMath>
      </m:oMathPara>
    </w:p>
    <w:p w14:paraId="69A5C1AC" w14:textId="77777777" w:rsidR="00CD3AB6" w:rsidRPr="0062385E" w:rsidRDefault="00CD3AB6" w:rsidP="000A7C9B">
      <w:pPr>
        <w:rPr>
          <w:rFonts w:ascii="Times New Roman" w:eastAsia="Times New Roman" w:hAnsi="Times New Roman" w:cs="Times New Roman"/>
        </w:rPr>
      </w:pPr>
    </w:p>
    <w:p w14:paraId="5854ECE5" w14:textId="653D13F9"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Asymptotic power for a 1-sided test for VE by Follmann and Huang at 0.025 is</w:t>
      </w:r>
      <w:r w:rsidR="00DB00C4">
        <w:rPr>
          <w:rFonts w:ascii="Times New Roman" w:eastAsia="Times New Roman" w:hAnsi="Times New Roman" w:cs="Times New Roman"/>
        </w:rPr>
        <w:t>:</w:t>
      </w:r>
      <w:r w:rsidRPr="0062385E">
        <w:rPr>
          <w:rFonts w:ascii="Times New Roman" w:eastAsia="Times New Roman" w:hAnsi="Times New Roman" w:cs="Times New Roman"/>
        </w:rPr>
        <w:t xml:space="preserve"> </w:t>
      </w:r>
    </w:p>
    <w:p w14:paraId="4D10DF2A" w14:textId="69444329" w:rsidR="000A7C9B" w:rsidRPr="0062385E" w:rsidRDefault="00345409" w:rsidP="000A7C9B">
      <w:pPr>
        <w:rPr>
          <w:rFonts w:ascii="Times New Roman" w:eastAsia="Times New Roman" w:hAnsi="Times New Roman" w:cs="Times New Roman"/>
        </w:rPr>
      </w:pPr>
      <m:oMathPara>
        <m:oMath>
          <m:r>
            <m:rPr>
              <m:sty m:val="p"/>
            </m:rPr>
            <w:rPr>
              <w:rFonts w:ascii="Cambria Math" w:eastAsia="Times New Roman" w:hAnsi="Cambria Math" w:cs="Times New Roman"/>
            </w:rPr>
            <w:lastRenderedPageBreak/>
            <m:t>Φ</m:t>
          </m:r>
          <m:d>
            <m:dPr>
              <m:ctrlPr>
                <w:rPr>
                  <w:rFonts w:ascii="Cambria Math" w:eastAsia="Times New Roman" w:hAnsi="Cambria Math" w:cs="Times New Roman"/>
                </w:rPr>
              </m:ctrlPr>
            </m:dPr>
            <m:e>
              <m:r>
                <w:rPr>
                  <w:rFonts w:ascii="Cambria Math" w:eastAsia="Times New Roman" w:hAnsi="Cambria Math" w:cs="Times New Roman"/>
                </w:rPr>
                <m:t>-1.96-</m:t>
              </m:r>
              <m:f>
                <m:fPr>
                  <m:ctrlPr>
                    <w:rPr>
                      <w:rFonts w:ascii="Cambria Math" w:eastAsia="Times New Roman" w:hAnsi="Cambria Math" w:cs="Times New Roman"/>
                      <w:i/>
                    </w:rPr>
                  </m:ctrlPr>
                </m:fPr>
                <m:num>
                  <m:r>
                    <w:rPr>
                      <w:rFonts w:ascii="Cambria Math" w:eastAsia="Times New Roman" w:hAnsi="Cambria Math" w:cs="Times New Roman"/>
                    </w:rPr>
                    <m:t>logHR+log</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num>
                    <m:den>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e>
                                <m:sup>
                                  <m:r>
                                    <w:rPr>
                                      <w:rFonts w:ascii="Cambria Math" w:eastAsia="Times New Roman" w:hAnsi="Cambria Math" w:cs="Times New Roman"/>
                                    </w:rPr>
                                    <m:t>2</m:t>
                                  </m:r>
                                </m:sup>
                              </m:sSup>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e>
                                <m:sup>
                                  <m:r>
                                    <w:rPr>
                                      <w:rFonts w:ascii="Cambria Math" w:eastAsia="Times New Roman" w:hAnsi="Cambria Math" w:cs="Times New Roman"/>
                                    </w:rPr>
                                    <m:t>2</m:t>
                                  </m:r>
                                </m:sup>
                              </m:sSup>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n</m:t>
                                  </m:r>
                                </m:num>
                                <m:den>
                                  <m:r>
                                    <w:rPr>
                                      <w:rFonts w:ascii="Cambria Math" w:eastAsia="Times New Roman" w:hAnsi="Cambria Math" w:cs="Times New Roman"/>
                                    </w:rPr>
                                    <m:t>2</m:t>
                                  </m:r>
                                </m:den>
                              </m:f>
                              <m:r>
                                <w:rPr>
                                  <w:rFonts w:ascii="Cambria Math" w:eastAsia="Times New Roman" w:hAnsi="Cambria Math" w:cs="Times New Roman"/>
                                </w:rPr>
                                <m:t>)</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den>
                          </m:f>
                        </m:e>
                      </m:d>
                    </m:e>
                  </m:rad>
                </m:den>
              </m:f>
            </m:e>
          </m:d>
          <m:r>
            <w:rPr>
              <w:rFonts w:ascii="Cambria Math" w:eastAsia="Times New Roman" w:hAnsi="Cambria Math" w:cs="Times New Roman"/>
            </w:rPr>
            <m:t>=</m:t>
          </m:r>
          <m:r>
            <m:rPr>
              <m:sty m:val="p"/>
            </m:rPr>
            <w:rPr>
              <w:rFonts w:ascii="Cambria Math" w:eastAsia="Times New Roman" w:hAnsi="Cambria Math" w:cs="Times New Roman"/>
            </w:rPr>
            <m:t>Φ</m:t>
          </m:r>
          <m:d>
            <m:dPr>
              <m:ctrlPr>
                <w:rPr>
                  <w:rFonts w:ascii="Cambria Math" w:eastAsia="Times New Roman" w:hAnsi="Cambria Math" w:cs="Times New Roman"/>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logHR+log</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num>
                    <m:den>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e>
                                <m:sup>
                                  <m:r>
                                    <w:rPr>
                                      <w:rFonts w:ascii="Cambria Math" w:eastAsia="Times New Roman" w:hAnsi="Cambria Math" w:cs="Times New Roman"/>
                                    </w:rPr>
                                    <m:t>2</m:t>
                                  </m:r>
                                </m:sup>
                              </m:sSup>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e>
                                <m:sup>
                                  <m:r>
                                    <w:rPr>
                                      <w:rFonts w:ascii="Cambria Math" w:eastAsia="Times New Roman" w:hAnsi="Cambria Math" w:cs="Times New Roman"/>
                                    </w:rPr>
                                    <m:t>2</m:t>
                                  </m:r>
                                </m:sup>
                              </m:sSup>
                            </m:den>
                          </m:f>
                        </m:e>
                      </m:d>
                    </m:e>
                  </m:rad>
                </m:den>
              </m:f>
            </m:e>
          </m:d>
        </m:oMath>
      </m:oMathPara>
    </w:p>
    <w:p w14:paraId="1EC16BA3" w14:textId="77777777"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More simply, the power for each of these is:</w:t>
      </w:r>
    </w:p>
    <w:p w14:paraId="7D4B1976" w14:textId="77777777" w:rsidR="000A7C9B" w:rsidRPr="0062385E" w:rsidRDefault="000A7C9B" w:rsidP="000A7C9B">
      <w:pPr>
        <w:rPr>
          <w:rFonts w:ascii="Times New Roman" w:eastAsia="Times New Roman" w:hAnsi="Times New Roman" w:cs="Times New Roman"/>
        </w:rPr>
      </w:pPr>
    </w:p>
    <w:p w14:paraId="451CCE7C" w14:textId="77777777" w:rsidR="000A7C9B" w:rsidRPr="0062385E" w:rsidRDefault="000A7C9B" w:rsidP="000A7C9B">
      <w:pPr>
        <w:rPr>
          <w:rFonts w:ascii="Times New Roman" w:eastAsia="Times New Roman" w:hAnsi="Times New Roman" w:cs="Times New Roman"/>
        </w:rPr>
      </w:pPr>
      <m:oMathPara>
        <m:oMath>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-1.96-test statistic</m:t>
              </m:r>
            </m:e>
          </m:d>
          <m:r>
            <w:rPr>
              <w:rFonts w:ascii="Cambria Math" w:eastAsia="Times New Roman" w:hAnsi="Cambria Math" w:cs="Times New Roman"/>
            </w:rPr>
            <m:t>,</m:t>
          </m:r>
        </m:oMath>
      </m:oMathPara>
    </w:p>
    <w:p w14:paraId="7D2A4662" w14:textId="77777777" w:rsidR="000A7C9B" w:rsidRPr="0062385E" w:rsidRDefault="000A7C9B" w:rsidP="000A7C9B">
      <w:pPr>
        <w:rPr>
          <w:rFonts w:ascii="Times New Roman" w:eastAsia="Times New Roman" w:hAnsi="Times New Roman" w:cs="Times New Roman"/>
        </w:rPr>
      </w:pPr>
    </w:p>
    <w:p w14:paraId="59DB078D" w14:textId="77777777"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 xml:space="preserve">where a negative test statistic indicates a beneficial effect.  </w:t>
      </w:r>
      <m:oMath>
        <m:r>
          <m:rPr>
            <m:sty m:val="p"/>
          </m:rPr>
          <w:rPr>
            <w:rFonts w:ascii="Cambria Math" w:eastAsia="Times New Roman" w:hAnsi="Cambria Math" w:cs="Times New Roman"/>
          </w:rPr>
          <m:t>Φ=Pr⁡(Z≤z)</m:t>
        </m:r>
      </m:oMath>
      <w:r w:rsidRPr="0062385E">
        <w:rPr>
          <w:rFonts w:ascii="Times New Roman" w:eastAsia="Times New Roman" w:hAnsi="Times New Roman" w:cs="Times New Roman"/>
        </w:rPr>
        <w:t xml:space="preserve"> is the cumulative distribution function of a standard normal random variable.   Because </w:t>
      </w:r>
      <m:oMath>
        <m:r>
          <m:rPr>
            <m:sty m:val="p"/>
          </m:rPr>
          <w:rPr>
            <w:rFonts w:ascii="Cambria Math" w:eastAsia="Times New Roman" w:hAnsi="Cambria Math" w:cs="Times New Roman"/>
          </w:rPr>
          <m:t>Φ</m:t>
        </m:r>
      </m:oMath>
      <w:r w:rsidRPr="0062385E">
        <w:rPr>
          <w:rFonts w:ascii="Times New Roman" w:eastAsia="Times New Roman" w:hAnsi="Times New Roman" w:cs="Times New Roman"/>
        </w:rPr>
        <w:t xml:space="preserve"> is an increasing function, power increases as the magnitude of the (negative) test statistic increases.  The formula shows that power increases as:</w:t>
      </w:r>
    </w:p>
    <w:p w14:paraId="42BD8011" w14:textId="77777777" w:rsidR="000A7C9B" w:rsidRPr="0062385E" w:rsidRDefault="000A7C9B" w:rsidP="000A7C9B">
      <w:pPr>
        <w:pStyle w:val="ListParagraph"/>
        <w:numPr>
          <w:ilvl w:val="0"/>
          <w:numId w:val="2"/>
        </w:numPr>
        <w:rPr>
          <w:rFonts w:ascii="Times New Roman" w:eastAsia="Times New Roman" w:hAnsi="Times New Roman" w:cs="Times New Roman"/>
        </w:rPr>
      </w:pPr>
      <w:r w:rsidRPr="0062385E">
        <w:rPr>
          <w:rFonts w:ascii="Times New Roman" w:eastAsia="Times New Roman" w:hAnsi="Times New Roman" w:cs="Times New Roman"/>
        </w:rPr>
        <w:t>n increases</w:t>
      </w:r>
    </w:p>
    <w:p w14:paraId="194F156A" w14:textId="121BBEC2" w:rsidR="00DB00C4" w:rsidRPr="0062385E" w:rsidRDefault="00DB00C4" w:rsidP="00DB00C4">
      <w:pPr>
        <w:pStyle w:val="ListParagraph"/>
        <w:numPr>
          <w:ilvl w:val="0"/>
          <w:numId w:val="2"/>
        </w:numPr>
        <w:rPr>
          <w:rFonts w:ascii="Times New Roman" w:eastAsia="Times New Roman" w:hAnsi="Times New Roman" w:cs="Times New Roman"/>
        </w:rPr>
      </w:pPr>
      <w:r w:rsidRPr="0062385E">
        <w:rPr>
          <w:rFonts w:ascii="Times New Roman" w:eastAsia="Times New Roman" w:hAnsi="Times New Roman" w:cs="Times New Roman"/>
        </w:rPr>
        <w:t xml:space="preserve">The control group event rate </w:t>
      </w:r>
      <w:r>
        <w:rPr>
          <w:rFonts w:ascii="Times New Roman" w:eastAsia="Times New Roman" w:hAnsi="Times New Roman" w:cs="Times New Roman"/>
        </w:rPr>
        <w:t>(</w:t>
      </w:r>
      <m:oMath>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 xml:space="preserve">) </m:t>
        </m:r>
      </m:oMath>
      <w:r w:rsidRPr="0062385E">
        <w:rPr>
          <w:rFonts w:ascii="Times New Roman" w:eastAsia="Times New Roman" w:hAnsi="Times New Roman" w:cs="Times New Roman"/>
        </w:rPr>
        <w:t>increases</w:t>
      </w:r>
    </w:p>
    <w:p w14:paraId="088B8830" w14:textId="6BC6A876" w:rsidR="000A7C9B" w:rsidRPr="0062385E" w:rsidRDefault="00DB00C4" w:rsidP="000A7C9B">
      <w:pPr>
        <w:pStyle w:val="ListParagraph"/>
        <w:numPr>
          <w:ilvl w:val="0"/>
          <w:numId w:val="2"/>
        </w:numPr>
        <w:rPr>
          <w:rFonts w:ascii="Times New Roman" w:eastAsia="Times New Roman" w:hAnsi="Times New Roman" w:cs="Times New Roman"/>
        </w:rPr>
      </w:pPr>
      <w:r>
        <w:rPr>
          <w:rFonts w:ascii="Times New Roman" w:eastAsia="Times New Roman" w:hAnsi="Times New Roman" w:cs="Times New Roman"/>
        </w:rPr>
        <w:t>T</w:t>
      </w:r>
      <w:r w:rsidR="000A7C9B" w:rsidRPr="0062385E">
        <w:rPr>
          <w:rFonts w:ascii="Times New Roman" w:eastAsia="Times New Roman" w:hAnsi="Times New Roman" w:cs="Times New Roman"/>
        </w:rPr>
        <w:t>he negative log HR becomes smaller (more negative, so farther from zero and larger in magnitude), meaning the HR becomes smaller and farther from the null value of 1.</w:t>
      </w:r>
    </w:p>
    <w:p w14:paraId="6BF449C4" w14:textId="3F399D38" w:rsidR="000A7C9B" w:rsidRPr="0062385E" w:rsidRDefault="00DB00C4" w:rsidP="000A7C9B">
      <w:pPr>
        <w:pStyle w:val="ListParagraph"/>
        <w:numPr>
          <w:ilvl w:val="0"/>
          <w:numId w:val="2"/>
        </w:numPr>
        <w:rPr>
          <w:rFonts w:ascii="Times New Roman" w:eastAsia="Times New Roman" w:hAnsi="Times New Roman" w:cs="Times New Roman"/>
        </w:rPr>
      </w:pPr>
      <w:r>
        <w:rPr>
          <w:rFonts w:ascii="Times New Roman" w:eastAsia="Times New Roman" w:hAnsi="Times New Roman" w:cs="Times New Roman"/>
        </w:rPr>
        <w:t>T</w:t>
      </w:r>
      <w:r w:rsidR="000A7C9B" w:rsidRPr="0062385E">
        <w:rPr>
          <w:rFonts w:ascii="Times New Roman" w:eastAsia="Times New Roman" w:hAnsi="Times New Roman" w:cs="Times New Roman"/>
        </w:rPr>
        <w:t>he negative log ratio of means becomes smaller (more negative, so farther from zero and larger in magnitude), meaning the mean ratio becomes smaller and farther from the null value of 1.</w:t>
      </w:r>
    </w:p>
    <w:p w14:paraId="52765331" w14:textId="49E32D89" w:rsidR="000A7C9B" w:rsidRPr="0062385E" w:rsidRDefault="000A7C9B" w:rsidP="000A7C9B">
      <w:pPr>
        <w:pStyle w:val="ListParagraph"/>
        <w:numPr>
          <w:ilvl w:val="0"/>
          <w:numId w:val="2"/>
        </w:numPr>
        <w:rPr>
          <w:rFonts w:ascii="Times New Roman" w:eastAsia="Times New Roman" w:hAnsi="Times New Roman" w:cs="Times New Roman"/>
        </w:rPr>
      </w:pPr>
      <w:r w:rsidRPr="0062385E">
        <w:rPr>
          <w:rFonts w:ascii="Times New Roman" w:eastAsia="Times New Roman" w:hAnsi="Times New Roman" w:cs="Times New Roman"/>
        </w:rPr>
        <w:t xml:space="preserve">The </w:t>
      </w:r>
      <w:r w:rsidR="007F1603" w:rsidRPr="0062385E">
        <w:rPr>
          <w:rFonts w:ascii="Times New Roman" w:eastAsia="Times New Roman" w:hAnsi="Times New Roman" w:cs="Times New Roman"/>
        </w:rPr>
        <w:t>risk ratio RR</w:t>
      </w:r>
      <w:r w:rsidRPr="0062385E">
        <w:rPr>
          <w:rFonts w:ascii="Times New Roman" w:eastAsia="Times New Roman" w:hAnsi="Times New Roman" w:cs="Times New Roman"/>
        </w:rPr>
        <w:t xml:space="preserve"> </w:t>
      </w:r>
      <w:r w:rsidR="6A817C63" w:rsidRPr="0062385E">
        <w:rPr>
          <w:rFonts w:ascii="Times New Roman" w:eastAsia="Times New Roman" w:hAnsi="Times New Roman" w:cs="Times New Roman"/>
        </w:rPr>
        <w:t>gets</w:t>
      </w:r>
      <w:r w:rsidRPr="0062385E">
        <w:rPr>
          <w:rFonts w:ascii="Times New Roman" w:eastAsia="Times New Roman" w:hAnsi="Times New Roman" w:cs="Times New Roman"/>
        </w:rPr>
        <w:t xml:space="preserve"> closer to </w:t>
      </w:r>
      <w:proofErr w:type="gramStart"/>
      <w:r w:rsidRPr="0062385E">
        <w:rPr>
          <w:rFonts w:ascii="Times New Roman" w:eastAsia="Times New Roman" w:hAnsi="Times New Roman" w:cs="Times New Roman"/>
        </w:rPr>
        <w:t>zero</w:t>
      </w:r>
      <w:proofErr w:type="gramEnd"/>
    </w:p>
    <w:p w14:paraId="206263A8" w14:textId="77777777" w:rsidR="000A7C9B" w:rsidRPr="0062385E" w:rsidRDefault="000A7C9B" w:rsidP="000A7C9B">
      <w:pPr>
        <w:pStyle w:val="ListParagraph"/>
        <w:rPr>
          <w:rFonts w:ascii="Times New Roman" w:eastAsia="Times New Roman" w:hAnsi="Times New Roman" w:cs="Times New Roman"/>
        </w:rPr>
      </w:pPr>
    </w:p>
    <w:p w14:paraId="7995EA3C" w14:textId="77777777"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Power decreases as:</w:t>
      </w:r>
    </w:p>
    <w:p w14:paraId="07480792" w14:textId="123435B9" w:rsidR="000A7C9B" w:rsidRPr="0062385E" w:rsidRDefault="000A7C9B" w:rsidP="000A7C9B">
      <w:pPr>
        <w:pStyle w:val="ListParagraph"/>
        <w:numPr>
          <w:ilvl w:val="0"/>
          <w:numId w:val="2"/>
        </w:numPr>
        <w:rPr>
          <w:rFonts w:ascii="Times New Roman" w:eastAsia="Times New Roman" w:hAnsi="Times New Roman" w:cs="Times New Roman"/>
        </w:rPr>
      </w:pPr>
      <w:r w:rsidRPr="0062385E">
        <w:rPr>
          <w:rFonts w:ascii="Times New Roman" w:eastAsia="Times New Roman" w:hAnsi="Times New Roman" w:cs="Times New Roman"/>
        </w:rPr>
        <w:t xml:space="preserve">the </w:t>
      </w:r>
      <w:r w:rsidR="00EE6A56">
        <w:rPr>
          <w:rFonts w:ascii="Times New Roman" w:eastAsia="Times New Roman" w:hAnsi="Times New Roman" w:cs="Times New Roman"/>
        </w:rPr>
        <w:t xml:space="preserve">variance </w:t>
      </w:r>
      <w:r w:rsidRPr="0062385E">
        <w:rPr>
          <w:rFonts w:ascii="Times New Roman" w:eastAsia="Times New Roman" w:hAnsi="Times New Roman" w:cs="Times New Roman"/>
        </w:rPr>
        <w:t xml:space="preserve">of the number of clones at first infection in either arm increases  </w:t>
      </w:r>
    </w:p>
    <w:p w14:paraId="7157249B" w14:textId="77777777" w:rsidR="000A7C9B" w:rsidRPr="0062385E" w:rsidRDefault="000A7C9B" w:rsidP="000A7C9B">
      <w:pPr>
        <w:rPr>
          <w:rFonts w:ascii="Times New Roman" w:eastAsia="Times New Roman" w:hAnsi="Times New Roman" w:cs="Times New Roman"/>
        </w:rPr>
      </w:pPr>
    </w:p>
    <w:p w14:paraId="3D28FCEF" w14:textId="535707B9"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 xml:space="preserve">These formulas </w:t>
      </w:r>
      <w:r w:rsidR="009C5DE9" w:rsidRPr="0062385E">
        <w:rPr>
          <w:rFonts w:ascii="Times New Roman" w:eastAsia="Times New Roman" w:hAnsi="Times New Roman" w:cs="Times New Roman"/>
        </w:rPr>
        <w:t xml:space="preserve">obscure the fact that </w:t>
      </w:r>
      <w:r w:rsidRPr="0062385E">
        <w:rPr>
          <w:rFonts w:ascii="Times New Roman" w:eastAsia="Times New Roman" w:hAnsi="Times New Roman" w:cs="Times New Roman"/>
        </w:rPr>
        <w:t>in general, when p</w:t>
      </w:r>
      <w:r w:rsidRPr="0062385E">
        <w:rPr>
          <w:rFonts w:ascii="Times New Roman" w:eastAsia="Times New Roman" w:hAnsi="Times New Roman" w:cs="Times New Roman"/>
          <w:vertAlign w:val="subscript"/>
        </w:rPr>
        <w:t>1</w:t>
      </w:r>
      <w:r w:rsidRPr="0062385E">
        <w:rPr>
          <w:rFonts w:ascii="Times New Roman" w:eastAsia="Times New Roman" w:hAnsi="Times New Roman" w:cs="Times New Roman"/>
        </w:rPr>
        <w:t xml:space="preserve"> and 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xml:space="preserve"> change, the HR also changes.  A typical simplif</w:t>
      </w:r>
      <w:r w:rsidR="00136946" w:rsidRPr="0062385E">
        <w:rPr>
          <w:rFonts w:ascii="Times New Roman" w:eastAsia="Times New Roman" w:hAnsi="Times New Roman" w:cs="Times New Roman"/>
        </w:rPr>
        <w:t xml:space="preserve">ication </w:t>
      </w:r>
      <w:r w:rsidRPr="0062385E">
        <w:rPr>
          <w:rFonts w:ascii="Times New Roman" w:eastAsia="Times New Roman" w:hAnsi="Times New Roman" w:cs="Times New Roman"/>
        </w:rPr>
        <w:t>is to assume exponentially distributed event time</w:t>
      </w:r>
      <w:r w:rsidR="001C59D5" w:rsidRPr="0062385E">
        <w:rPr>
          <w:rFonts w:ascii="Times New Roman" w:eastAsia="Times New Roman" w:hAnsi="Times New Roman" w:cs="Times New Roman"/>
        </w:rPr>
        <w:t>s.  T</w:t>
      </w:r>
      <w:r w:rsidRPr="0062385E">
        <w:rPr>
          <w:rFonts w:ascii="Times New Roman" w:eastAsia="Times New Roman" w:hAnsi="Times New Roman" w:cs="Times New Roman"/>
        </w:rPr>
        <w:t>hen we</w:t>
      </w:r>
      <w:r w:rsidR="00274A5F" w:rsidRPr="0062385E">
        <w:rPr>
          <w:rFonts w:ascii="Times New Roman" w:eastAsia="Times New Roman" w:hAnsi="Times New Roman" w:cs="Times New Roman"/>
        </w:rPr>
        <w:t xml:space="preserve"> have </w:t>
      </w:r>
      <w:r w:rsidRPr="0062385E">
        <w:rPr>
          <w:rFonts w:ascii="Times New Roman" w:eastAsia="Times New Roman" w:hAnsi="Times New Roman" w:cs="Times New Roman"/>
        </w:rPr>
        <w:t xml:space="preserve">a constant hazard ratio and can calculate the HR as </w:t>
      </w:r>
      <m:oMath>
        <m:r>
          <w:rPr>
            <w:rFonts w:ascii="Cambria Math" w:eastAsia="Times New Roman" w:hAnsi="Cambria Math" w:cs="Times New Roman"/>
          </w:rPr>
          <m:t xml:space="preserve">HR= </m:t>
        </m:r>
        <m:f>
          <m:fPr>
            <m:ctrlPr>
              <w:rPr>
                <w:rFonts w:ascii="Cambria Math" w:eastAsia="Times New Roman" w:hAnsi="Cambria Math" w:cs="Times New Roman"/>
                <w:i/>
              </w:rPr>
            </m:ctrlPr>
          </m:fPr>
          <m:num>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1</m:t>
                    </m:r>
                  </m:sub>
                </m:sSub>
                <m:r>
                  <w:rPr>
                    <w:rFonts w:ascii="Cambria Math" w:eastAsia="Times New Roman" w:hAnsi="Cambria Math" w:cs="Times New Roman"/>
                  </w:rPr>
                  <m:t>)</m:t>
                </m:r>
              </m:e>
            </m:func>
          </m:num>
          <m:den>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den>
        </m:f>
      </m:oMath>
      <w:r w:rsidR="00FD366D" w:rsidRPr="0062385E">
        <w:rPr>
          <w:rFonts w:ascii="Times New Roman" w:eastAsia="Times New Roman" w:hAnsi="Times New Roman" w:cs="Times New Roman"/>
        </w:rPr>
        <w:t xml:space="preserve">.  </w:t>
      </w:r>
      <w:r w:rsidRPr="0062385E">
        <w:rPr>
          <w:rFonts w:ascii="Times New Roman" w:eastAsia="Times New Roman" w:hAnsi="Times New Roman" w:cs="Times New Roman"/>
        </w:rPr>
        <w:t xml:space="preserve">Assuming exponential time to event distributions, we </w:t>
      </w:r>
      <w:r w:rsidR="003F5191" w:rsidRPr="0062385E">
        <w:rPr>
          <w:rFonts w:ascii="Times New Roman" w:eastAsia="Times New Roman" w:hAnsi="Times New Roman" w:cs="Times New Roman"/>
        </w:rPr>
        <w:t xml:space="preserve">obtain </w:t>
      </w:r>
      <w:r w:rsidRPr="0062385E">
        <w:rPr>
          <w:rFonts w:ascii="Times New Roman" w:eastAsia="Times New Roman" w:hAnsi="Times New Roman" w:cs="Times New Roman"/>
        </w:rPr>
        <w:t>the following power formulas, which rely on 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xml:space="preserve"> and p</w:t>
      </w:r>
      <w:r w:rsidRPr="0062385E">
        <w:rPr>
          <w:rFonts w:ascii="Times New Roman" w:eastAsia="Times New Roman" w:hAnsi="Times New Roman" w:cs="Times New Roman"/>
          <w:vertAlign w:val="subscript"/>
        </w:rPr>
        <w:t>1</w:t>
      </w:r>
      <w:r w:rsidRPr="0062385E">
        <w:rPr>
          <w:rFonts w:ascii="Times New Roman" w:eastAsia="Times New Roman" w:hAnsi="Times New Roman" w:cs="Times New Roman"/>
        </w:rPr>
        <w:t>, but not on the HR</w:t>
      </w:r>
      <w:r w:rsidR="008B14C8" w:rsidRPr="0062385E">
        <w:rPr>
          <w:rFonts w:ascii="Times New Roman" w:eastAsia="Times New Roman" w:hAnsi="Times New Roman" w:cs="Times New Roman"/>
        </w:rPr>
        <w:t>.</w:t>
      </w:r>
    </w:p>
    <w:p w14:paraId="687C3C5B" w14:textId="7BC174FC" w:rsidR="000A7C9B" w:rsidRPr="0062385E" w:rsidRDefault="001C59D5" w:rsidP="000A7C9B">
      <w:pPr>
        <w:rPr>
          <w:rFonts w:ascii="Times New Roman" w:eastAsia="Times New Roman" w:hAnsi="Times New Roman" w:cs="Times New Roman"/>
        </w:rPr>
      </w:pPr>
      <w:r w:rsidRPr="0062385E">
        <w:rPr>
          <w:rFonts w:ascii="Times New Roman" w:eastAsia="Times New Roman" w:hAnsi="Times New Roman" w:cs="Times New Roman"/>
        </w:rPr>
        <w:t>Power for VE</w:t>
      </w:r>
      <w:r w:rsidRPr="0062385E">
        <w:rPr>
          <w:rFonts w:ascii="Times New Roman" w:eastAsia="Times New Roman" w:hAnsi="Times New Roman" w:cs="Times New Roman"/>
          <w:vertAlign w:val="subscript"/>
        </w:rPr>
        <w:t>HR</w:t>
      </w:r>
      <w:r w:rsidRPr="0062385E">
        <w:rPr>
          <w:rFonts w:ascii="Times New Roman" w:eastAsia="Times New Roman" w:hAnsi="Times New Roman" w:cs="Times New Roman"/>
        </w:rPr>
        <w:t xml:space="preserve"> is</w:t>
      </w:r>
      <w:r w:rsidR="000A7C9B" w:rsidRPr="0062385E">
        <w:rPr>
          <w:rFonts w:ascii="Times New Roman" w:eastAsia="Times New Roman" w:hAnsi="Times New Roman" w:cs="Times New Roman"/>
        </w:rPr>
        <w:t>:</w:t>
      </w:r>
    </w:p>
    <w:p w14:paraId="01245F9B" w14:textId="47B1DA43" w:rsidR="000A7C9B" w:rsidRPr="0062385E" w:rsidRDefault="000A7C9B" w:rsidP="000A7C9B">
      <w:pPr>
        <w:rPr>
          <w:rFonts w:ascii="Times New Roman" w:eastAsia="Times New Roman" w:hAnsi="Times New Roman" w:cs="Times New Roman"/>
        </w:rPr>
      </w:pPr>
      <m:oMathPara>
        <m:oMath>
          <m:r>
            <m:rPr>
              <m:sty m:val="p"/>
            </m:rPr>
            <w:rPr>
              <w:rFonts w:ascii="Cambria Math" w:eastAsia="Times New Roman" w:hAnsi="Cambria Math" w:cs="Times New Roman"/>
            </w:rPr>
            <m:t>Φ</m:t>
          </m:r>
          <m:d>
            <m:dPr>
              <m:ctrlPr>
                <w:rPr>
                  <w:rFonts w:ascii="Cambria Math" w:eastAsia="Times New Roman" w:hAnsi="Cambria Math" w:cs="Times New Roman"/>
                  <w:i/>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m:t>
                  </m:r>
                  <m:f>
                    <m:fPr>
                      <m:ctrlPr>
                        <w:rPr>
                          <w:rFonts w:ascii="Cambria Math" w:eastAsia="Times New Roman" w:hAnsi="Cambria Math" w:cs="Times New Roman"/>
                          <w:i/>
                        </w:rPr>
                      </m:ctrlPr>
                    </m:fPr>
                    <m:num>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(1-RR</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num>
                    <m:den>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e>
                      </m:d>
                    </m:e>
                  </m:rad>
                </m:den>
              </m:f>
            </m:e>
          </m:d>
        </m:oMath>
      </m:oMathPara>
    </w:p>
    <w:p w14:paraId="0B381DB2" w14:textId="42B3FFB2"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lastRenderedPageBreak/>
        <w:t xml:space="preserve">As </w:t>
      </w:r>
      <w:r w:rsidR="00274A5F" w:rsidRPr="0062385E">
        <w:rPr>
          <w:rFonts w:ascii="Times New Roman" w:eastAsia="Times New Roman" w:hAnsi="Times New Roman" w:cs="Times New Roman"/>
        </w:rPr>
        <w:t>RR</w:t>
      </w:r>
      <w:r w:rsidRPr="0062385E">
        <w:rPr>
          <w:rFonts w:ascii="Times New Roman" w:eastAsia="Times New Roman" w:hAnsi="Times New Roman" w:cs="Times New Roman"/>
        </w:rPr>
        <w:t xml:space="preserve"> gets closer to zero, 1-</w:t>
      </w:r>
      <w:r w:rsidR="008B14C8" w:rsidRPr="0062385E">
        <w:rPr>
          <w:rFonts w:ascii="Times New Roman" w:eastAsia="Times New Roman" w:hAnsi="Times New Roman" w:cs="Times New Roman"/>
        </w:rPr>
        <w:t>RR</w:t>
      </w:r>
      <w:r w:rsidRPr="0062385E">
        <w:rPr>
          <w:rFonts w:ascii="Times New Roman" w:eastAsia="Times New Roman" w:hAnsi="Times New Roman" w:cs="Times New Roman"/>
        </w:rPr>
        <w:t>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xml:space="preserve"> gets closer to 1, so log(1-</w:t>
      </w:r>
      <w:r w:rsidR="00274A5F" w:rsidRPr="0062385E">
        <w:rPr>
          <w:rFonts w:ascii="Times New Roman" w:eastAsia="Times New Roman" w:hAnsi="Times New Roman" w:cs="Times New Roman"/>
        </w:rPr>
        <w:t>RR</w:t>
      </w:r>
      <w:r w:rsidRPr="0062385E">
        <w:rPr>
          <w:rFonts w:ascii="Times New Roman" w:eastAsia="Times New Roman" w:hAnsi="Times New Roman" w:cs="Times New Roman"/>
        </w:rPr>
        <w:t>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gets closer to zero, so the log of that gets closer to negative infinity.  As 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xml:space="preserve"> gets bigger (closer to 1), 1-p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xml:space="preserve"> gets closer to zero, so log(1-p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 gets closer to negative infinity and so does log(log(1-p</w:t>
      </w:r>
      <w:r w:rsidRPr="0062385E">
        <w:rPr>
          <w:rFonts w:ascii="Times New Roman" w:eastAsia="Times New Roman" w:hAnsi="Times New Roman" w:cs="Times New Roman"/>
          <w:vertAlign w:val="subscript"/>
        </w:rPr>
        <w:t>0</w:t>
      </w:r>
      <w:r w:rsidRPr="0062385E">
        <w:rPr>
          <w:rFonts w:ascii="Times New Roman" w:eastAsia="Times New Roman" w:hAnsi="Times New Roman" w:cs="Times New Roman"/>
        </w:rPr>
        <w:t>))</w:t>
      </w:r>
      <w:r w:rsidR="00111B27" w:rsidRPr="0062385E">
        <w:rPr>
          <w:rFonts w:ascii="Times New Roman" w:eastAsia="Times New Roman" w:hAnsi="Times New Roman" w:cs="Times New Roman"/>
        </w:rPr>
        <w:t xml:space="preserve">. </w:t>
      </w:r>
    </w:p>
    <w:p w14:paraId="334B16E5" w14:textId="3F57BE00" w:rsidR="000A7C9B" w:rsidRPr="0062385E" w:rsidRDefault="000A7C9B" w:rsidP="000A7C9B">
      <w:pPr>
        <w:rPr>
          <w:rFonts w:ascii="Times New Roman" w:eastAsia="Times New Roman" w:hAnsi="Times New Roman" w:cs="Times New Roman"/>
        </w:rPr>
      </w:pPr>
      <w:r w:rsidRPr="0062385E">
        <w:rPr>
          <w:rFonts w:ascii="Times New Roman" w:eastAsia="Times New Roman" w:hAnsi="Times New Roman" w:cs="Times New Roman"/>
        </w:rPr>
        <w:t xml:space="preserve">Power </w:t>
      </w:r>
      <w:r w:rsidR="003F5191" w:rsidRPr="0062385E">
        <w:rPr>
          <w:rFonts w:ascii="Times New Roman" w:eastAsia="Times New Roman" w:hAnsi="Times New Roman" w:cs="Times New Roman"/>
        </w:rPr>
        <w:t>for VE</w:t>
      </w:r>
      <w:r w:rsidR="003F5191" w:rsidRPr="0062385E">
        <w:rPr>
          <w:rFonts w:ascii="Times New Roman" w:eastAsia="Times New Roman" w:hAnsi="Times New Roman" w:cs="Times New Roman"/>
          <w:vertAlign w:val="subscript"/>
        </w:rPr>
        <w:t>c</w:t>
      </w:r>
      <w:r w:rsidR="003F5191" w:rsidRPr="0062385E">
        <w:rPr>
          <w:rFonts w:ascii="Times New Roman" w:eastAsia="Times New Roman" w:hAnsi="Times New Roman" w:cs="Times New Roman"/>
        </w:rPr>
        <w:t xml:space="preserve"> </w:t>
      </w:r>
      <w:r w:rsidRPr="0062385E">
        <w:rPr>
          <w:rFonts w:ascii="Times New Roman" w:eastAsia="Times New Roman" w:hAnsi="Times New Roman" w:cs="Times New Roman"/>
        </w:rPr>
        <w:t>is</w:t>
      </w:r>
      <w:r w:rsidR="00DB00C4">
        <w:rPr>
          <w:rFonts w:ascii="Times New Roman" w:eastAsia="Times New Roman" w:hAnsi="Times New Roman" w:cs="Times New Roman"/>
        </w:rPr>
        <w:t>:</w:t>
      </w:r>
    </w:p>
    <w:p w14:paraId="172A4A19" w14:textId="1767D346" w:rsidR="000A7C9B" w:rsidRPr="0062385E" w:rsidRDefault="000A7C9B" w:rsidP="004B3A19">
      <w:pPr>
        <w:rPr>
          <w:rFonts w:ascii="Times New Roman" w:eastAsia="Times New Roman" w:hAnsi="Times New Roman" w:cs="Times New Roman"/>
        </w:rPr>
      </w:pPr>
      <m:oMathPara>
        <m:oMath>
          <m:r>
            <m:rPr>
              <m:sty m:val="p"/>
            </m:rPr>
            <w:rPr>
              <w:rFonts w:ascii="Cambria Math" w:eastAsia="Times New Roman" w:hAnsi="Cambria Math" w:cs="Times New Roman"/>
            </w:rPr>
            <m:t>Φ</m:t>
          </m:r>
          <m:d>
            <m:dPr>
              <m:ctrlPr>
                <w:rPr>
                  <w:rFonts w:ascii="Cambria Math" w:eastAsia="Times New Roman" w:hAnsi="Cambria Math" w:cs="Times New Roman"/>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logHR+log</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num>
                    <m:den>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e>
                                <m:sup>
                                  <m:r>
                                    <w:rPr>
                                      <w:rFonts w:ascii="Cambria Math" w:eastAsia="Times New Roman" w:hAnsi="Cambria Math" w:cs="Times New Roman"/>
                                    </w:rPr>
                                    <m:t>2</m:t>
                                  </m:r>
                                </m:sup>
                              </m:sSup>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e>
                                <m:sup>
                                  <m:r>
                                    <w:rPr>
                                      <w:rFonts w:ascii="Cambria Math" w:eastAsia="Times New Roman" w:hAnsi="Cambria Math" w:cs="Times New Roman"/>
                                    </w:rPr>
                                    <m:t>2</m:t>
                                  </m:r>
                                </m:sup>
                              </m:sSup>
                            </m:den>
                          </m:f>
                        </m:e>
                      </m:d>
                    </m:e>
                  </m:rad>
                </m:den>
              </m:f>
            </m:e>
          </m:d>
          <m:r>
            <w:rPr>
              <w:rFonts w:ascii="Cambria Math" w:eastAsia="Times New Roman" w:hAnsi="Cambria Math" w:cs="Times New Roman"/>
            </w:rPr>
            <m:t>=</m:t>
          </m:r>
          <m:r>
            <m:rPr>
              <m:sty m:val="p"/>
            </m:rPr>
            <w:rPr>
              <w:rFonts w:ascii="Cambria Math" w:eastAsia="Times New Roman" w:hAnsi="Cambria Math" w:cs="Times New Roman"/>
            </w:rPr>
            <m:t>Φ</m:t>
          </m:r>
          <m:d>
            <m:dPr>
              <m:ctrlPr>
                <w:rPr>
                  <w:rFonts w:ascii="Cambria Math" w:eastAsia="Times New Roman" w:hAnsi="Cambria Math" w:cs="Times New Roman"/>
                </w:rPr>
              </m:ctrlPr>
            </m:dPr>
            <m:e>
              <m:r>
                <w:rPr>
                  <w:rFonts w:ascii="Cambria Math" w:eastAsia="Times New Roman" w:hAnsi="Cambria Math" w:cs="Times New Roman"/>
                </w:rPr>
                <m:t>-1.96-</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m:t>
                  </m:r>
                  <m:f>
                    <m:fPr>
                      <m:ctrlPr>
                        <w:rPr>
                          <w:rFonts w:ascii="Cambria Math" w:eastAsia="Times New Roman" w:hAnsi="Cambria Math" w:cs="Times New Roman"/>
                          <w:i/>
                        </w:rPr>
                      </m:ctrlPr>
                    </m:fPr>
                    <m:num>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(1-RR</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num>
                    <m:den>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den>
                  </m:f>
                  <m:r>
                    <w:rPr>
                      <w:rFonts w:ascii="Cambria Math" w:eastAsia="Times New Roman" w:hAnsi="Cambria Math" w:cs="Times New Roman"/>
                    </w:rPr>
                    <m:t>+log</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num>
                    <m:den>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e>
                                <m:sup>
                                  <m:r>
                                    <w:rPr>
                                      <w:rFonts w:ascii="Cambria Math" w:eastAsia="Times New Roman" w:hAnsi="Cambria Math" w:cs="Times New Roman"/>
                                    </w:rPr>
                                    <m:t>2</m:t>
                                  </m:r>
                                </m:sup>
                              </m:sSup>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e>
                                <m:sup>
                                  <m:r>
                                    <w:rPr>
                                      <w:rFonts w:ascii="Cambria Math" w:eastAsia="Times New Roman" w:hAnsi="Cambria Math" w:cs="Times New Roman"/>
                                    </w:rPr>
                                    <m:t>2</m:t>
                                  </m:r>
                                </m:sup>
                              </m:sSup>
                            </m:den>
                          </m:f>
                        </m:e>
                      </m:d>
                    </m:e>
                  </m:rad>
                </m:den>
              </m:f>
            </m:e>
          </m:d>
        </m:oMath>
      </m:oMathPara>
    </w:p>
    <w:p w14:paraId="4C695D8C" w14:textId="77777777" w:rsidR="000A7C9B" w:rsidRPr="0062385E" w:rsidRDefault="000A7C9B" w:rsidP="000A7C9B">
      <w:pPr>
        <w:rPr>
          <w:rFonts w:ascii="Times New Roman" w:eastAsia="Times New Roman" w:hAnsi="Times New Roman" w:cs="Times New Roman"/>
        </w:rPr>
      </w:pPr>
    </w:p>
    <w:p w14:paraId="4AA900F8" w14:textId="39103C9C" w:rsidR="00AB6012" w:rsidRPr="0062385E" w:rsidRDefault="00AB6012" w:rsidP="4511C4A9">
      <w:pPr>
        <w:rPr>
          <w:rFonts w:ascii="Times New Roman" w:hAnsi="Times New Roman" w:cs="Times New Roman"/>
        </w:rPr>
      </w:pPr>
      <w:r w:rsidRPr="0062385E">
        <w:rPr>
          <w:rFonts w:ascii="Times New Roman" w:eastAsia="Times New Roman" w:hAnsi="Times New Roman" w:cs="Times New Roman"/>
        </w:rPr>
        <w:t>The thres</w:t>
      </w:r>
      <w:r w:rsidR="00BC24E9" w:rsidRPr="0062385E">
        <w:rPr>
          <w:rFonts w:ascii="Times New Roman" w:eastAsia="Times New Roman" w:hAnsi="Times New Roman" w:cs="Times New Roman"/>
        </w:rPr>
        <w:t>h</w:t>
      </w:r>
      <w:r w:rsidRPr="0062385E">
        <w:rPr>
          <w:rFonts w:ascii="Times New Roman" w:eastAsia="Times New Roman" w:hAnsi="Times New Roman" w:cs="Times New Roman"/>
        </w:rPr>
        <w:t xml:space="preserve">old where </w:t>
      </w:r>
      <w:r w:rsidR="00BC24E9" w:rsidRPr="0062385E">
        <w:rPr>
          <w:rFonts w:ascii="Times New Roman" w:eastAsia="Times New Roman" w:hAnsi="Times New Roman" w:cs="Times New Roman"/>
        </w:rPr>
        <w:t xml:space="preserve">the difference in </w:t>
      </w:r>
      <w:r w:rsidRPr="0062385E">
        <w:rPr>
          <w:rFonts w:ascii="Times New Roman" w:eastAsia="Times New Roman" w:hAnsi="Times New Roman" w:cs="Times New Roman"/>
        </w:rPr>
        <w:t xml:space="preserve">power </w:t>
      </w:r>
      <w:r w:rsidR="00BC24E9" w:rsidRPr="0062385E">
        <w:rPr>
          <w:rFonts w:ascii="Times New Roman" w:eastAsia="Times New Roman" w:hAnsi="Times New Roman" w:cs="Times New Roman"/>
        </w:rPr>
        <w:t xml:space="preserve">between </w:t>
      </w:r>
      <w:r w:rsidRPr="0062385E">
        <w:rPr>
          <w:rFonts w:ascii="Times New Roman" w:eastAsia="Times New Roman" w:hAnsi="Times New Roman" w:cs="Times New Roman"/>
        </w:rPr>
        <w:t>VE</w:t>
      </w:r>
      <w:r w:rsidRPr="0062385E">
        <w:rPr>
          <w:rFonts w:ascii="Times New Roman" w:eastAsia="Times New Roman" w:hAnsi="Times New Roman" w:cs="Times New Roman"/>
          <w:vertAlign w:val="subscript"/>
        </w:rPr>
        <w:t>c</w:t>
      </w:r>
      <w:r w:rsidRPr="0062385E">
        <w:rPr>
          <w:rFonts w:ascii="Times New Roman" w:hAnsi="Times New Roman" w:cs="Times New Roman"/>
        </w:rPr>
        <w:t xml:space="preserve"> </w:t>
      </w:r>
      <w:r w:rsidR="00BC24E9" w:rsidRPr="0062385E">
        <w:rPr>
          <w:rFonts w:ascii="Times New Roman" w:hAnsi="Times New Roman" w:cs="Times New Roman"/>
        </w:rPr>
        <w:t xml:space="preserve">and </w:t>
      </w:r>
      <w:r w:rsidRPr="0062385E">
        <w:rPr>
          <w:rFonts w:ascii="Times New Roman" w:eastAsia="Times New Roman" w:hAnsi="Times New Roman" w:cs="Times New Roman"/>
        </w:rPr>
        <w:t>VE</w:t>
      </w:r>
      <w:r w:rsidRPr="0062385E">
        <w:rPr>
          <w:rFonts w:ascii="Times New Roman" w:eastAsia="Times New Roman" w:hAnsi="Times New Roman" w:cs="Times New Roman"/>
          <w:vertAlign w:val="subscript"/>
        </w:rPr>
        <w:t>HR</w:t>
      </w:r>
      <w:r w:rsidRPr="0062385E">
        <w:rPr>
          <w:rFonts w:ascii="Times New Roman" w:hAnsi="Times New Roman" w:cs="Times New Roman"/>
        </w:rPr>
        <w:t xml:space="preserve"> </w:t>
      </w:r>
      <w:r w:rsidR="00BC24E9" w:rsidRPr="0062385E">
        <w:rPr>
          <w:rFonts w:ascii="Times New Roman" w:hAnsi="Times New Roman" w:cs="Times New Roman"/>
        </w:rPr>
        <w:t xml:space="preserve">switches from positive to negative </w:t>
      </w:r>
      <w:r w:rsidRPr="0062385E">
        <w:rPr>
          <w:rFonts w:ascii="Times New Roman" w:hAnsi="Times New Roman" w:cs="Times New Roman"/>
        </w:rPr>
        <w:t xml:space="preserve">is the combination of parameters </w:t>
      </w:r>
      <w:r w:rsidR="009428E5" w:rsidRPr="0062385E">
        <w:rPr>
          <w:rFonts w:ascii="Times New Roman" w:hAnsi="Times New Roman" w:cs="Times New Roman"/>
        </w:rPr>
        <w:t>satisfying</w:t>
      </w:r>
      <w:r w:rsidRPr="0062385E">
        <w:rPr>
          <w:rFonts w:ascii="Times New Roman" w:hAnsi="Times New Roman" w:cs="Times New Roman"/>
        </w:rPr>
        <w:t>:</w:t>
      </w:r>
    </w:p>
    <w:p w14:paraId="52E74D1E" w14:textId="1C44A371" w:rsidR="00AB6012" w:rsidRPr="0062385E" w:rsidRDefault="000F022D" w:rsidP="4511C4A9">
      <w:pPr>
        <w:rPr>
          <w:rFonts w:ascii="Times New Roman" w:hAnsi="Times New Roman" w:cs="Times New Roman"/>
        </w:rPr>
      </w:pPr>
      <m:oMathPara>
        <m:oMath>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m:t>
              </m:r>
              <m:f>
                <m:fPr>
                  <m:ctrlPr>
                    <w:rPr>
                      <w:rFonts w:ascii="Cambria Math" w:eastAsia="Times New Roman" w:hAnsi="Cambria Math" w:cs="Times New Roman"/>
                      <w:i/>
                    </w:rPr>
                  </m:ctrlPr>
                </m:fPr>
                <m:num>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(1-RR</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num>
                <m:den>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e>
                  </m:d>
                </m:e>
              </m:rad>
            </m:den>
          </m:f>
          <m:r>
            <w:rPr>
              <w:rFonts w:ascii="Cambria Math" w:eastAsia="Times New Roman" w:hAnsi="Cambria Math" w:cs="Times New Roman"/>
            </w:rPr>
            <m:t xml:space="preserve">= </m:t>
          </m:r>
          <m:rad>
            <m:radPr>
              <m:degHide m:val="1"/>
              <m:ctrlPr>
                <w:rPr>
                  <w:rFonts w:ascii="Cambria Math" w:eastAsia="Times New Roman" w:hAnsi="Cambria Math" w:cs="Times New Roman"/>
                  <w:i/>
                </w:rPr>
              </m:ctrlPr>
            </m:radPr>
            <m:deg/>
            <m:e>
              <m:f>
                <m:fPr>
                  <m:ctrlPr>
                    <w:rPr>
                      <w:rFonts w:ascii="Cambria Math" w:eastAsia="Times New Roman" w:hAnsi="Cambria Math" w:cs="Times New Roman"/>
                      <w:i/>
                    </w:rPr>
                  </m:ctrlPr>
                </m:fPr>
                <m:num>
                  <m:r>
                    <w:rPr>
                      <w:rFonts w:ascii="Cambria Math" w:eastAsia="Times New Roman" w:hAnsi="Cambria Math" w:cs="Times New Roman"/>
                    </w:rPr>
                    <m:t>n</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num>
                <m:den>
                  <m:r>
                    <w:rPr>
                      <w:rFonts w:ascii="Cambria Math" w:eastAsia="Times New Roman" w:hAnsi="Cambria Math" w:cs="Times New Roman"/>
                    </w:rPr>
                    <m:t>2</m:t>
                  </m:r>
                </m:den>
              </m:f>
            </m:e>
          </m:rad>
          <m:f>
            <m:fPr>
              <m:ctrlPr>
                <w:rPr>
                  <w:rFonts w:ascii="Cambria Math" w:eastAsia="Times New Roman" w:hAnsi="Cambria Math" w:cs="Times New Roman"/>
                  <w:i/>
                </w:rPr>
              </m:ctrlPr>
            </m:fPr>
            <m:num>
              <m:r>
                <w:rPr>
                  <w:rFonts w:ascii="Cambria Math" w:eastAsia="Times New Roman" w:hAnsi="Cambria Math" w:cs="Times New Roman"/>
                </w:rPr>
                <m:t>log</m:t>
              </m:r>
              <m:f>
                <m:fPr>
                  <m:ctrlPr>
                    <w:rPr>
                      <w:rFonts w:ascii="Cambria Math" w:eastAsia="Times New Roman" w:hAnsi="Cambria Math" w:cs="Times New Roman"/>
                      <w:i/>
                    </w:rPr>
                  </m:ctrlPr>
                </m:fPr>
                <m:num>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(1-RR</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num>
                <m:den>
                  <m:func>
                    <m:funcPr>
                      <m:ctrlPr>
                        <w:rPr>
                          <w:rFonts w:ascii="Cambria Math" w:eastAsia="Times New Roman" w:hAnsi="Cambria Math" w:cs="Times New Roman"/>
                          <w:i/>
                        </w:rPr>
                      </m:ctrlPr>
                    </m:funcPr>
                    <m:fName>
                      <m:r>
                        <m:rPr>
                          <m:sty m:val="p"/>
                        </m:rPr>
                        <w:rPr>
                          <w:rFonts w:ascii="Cambria Math" w:eastAsia="Times New Roman" w:hAnsi="Cambria Math" w:cs="Times New Roman"/>
                        </w:rPr>
                        <m:t>log</m:t>
                      </m:r>
                    </m:fName>
                    <m:e>
                      <m:r>
                        <w:rPr>
                          <w:rFonts w:ascii="Cambria Math" w:eastAsia="Times New Roman" w:hAnsi="Cambria Math" w:cs="Times New Roman"/>
                        </w:rPr>
                        <m:t>(1-</m:t>
                      </m:r>
                      <m:sSub>
                        <m:sSubPr>
                          <m:ctrlPr>
                            <w:rPr>
                              <w:rFonts w:ascii="Cambria Math" w:eastAsia="Times New Roman" w:hAnsi="Cambria Math" w:cs="Times New Roman"/>
                              <w:i/>
                            </w:rPr>
                          </m:ctrlPr>
                        </m:sSubPr>
                        <m:e>
                          <m:r>
                            <w:rPr>
                              <w:rFonts w:ascii="Cambria Math" w:eastAsia="Times New Roman" w:hAnsi="Cambria Math" w:cs="Times New Roman"/>
                            </w:rPr>
                            <m:t>p</m:t>
                          </m:r>
                        </m:e>
                        <m:sub>
                          <m:r>
                            <w:rPr>
                              <w:rFonts w:ascii="Cambria Math" w:eastAsia="Times New Roman" w:hAnsi="Cambria Math" w:cs="Times New Roman"/>
                            </w:rPr>
                            <m:t>0</m:t>
                          </m:r>
                        </m:sub>
                      </m:sSub>
                      <m:r>
                        <w:rPr>
                          <w:rFonts w:ascii="Cambria Math" w:eastAsia="Times New Roman" w:hAnsi="Cambria Math" w:cs="Times New Roman"/>
                        </w:rPr>
                        <m:t>)</m:t>
                      </m:r>
                    </m:e>
                  </m:func>
                </m:den>
              </m:f>
              <m:r>
                <w:rPr>
                  <w:rFonts w:ascii="Cambria Math" w:eastAsia="Times New Roman" w:hAnsi="Cambria Math" w:cs="Times New Roman"/>
                </w:rPr>
                <m:t>+log</m:t>
              </m:r>
              <m:f>
                <m:fPr>
                  <m:ctrlPr>
                    <w:rPr>
                      <w:rFonts w:ascii="Cambria Math" w:eastAsia="Times New Roman" w:hAnsi="Cambria Math" w:cs="Times New Roman"/>
                      <w:i/>
                    </w:rPr>
                  </m:ctrlPr>
                </m:fPr>
                <m:num>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num>
                <m:den>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den>
              </m:f>
            </m:num>
            <m:den>
              <m:rad>
                <m:radPr>
                  <m:degHide m:val="1"/>
                  <m:ctrlPr>
                    <w:rPr>
                      <w:rFonts w:ascii="Cambria Math" w:eastAsia="Times New Roman" w:hAnsi="Cambria Math" w:cs="Times New Roman"/>
                      <w:i/>
                    </w:rPr>
                  </m:ctrlPr>
                </m:radPr>
                <m:deg/>
                <m:e>
                  <m:d>
                    <m:dPr>
                      <m:ctrlPr>
                        <w:rPr>
                          <w:rFonts w:ascii="Cambria Math" w:eastAsia="Times New Roman" w:hAnsi="Cambria Math" w:cs="Times New Roman"/>
                          <w:i/>
                        </w:rPr>
                      </m:ctrlPr>
                    </m:dPr>
                    <m:e>
                      <m:r>
                        <w:rPr>
                          <w:rFonts w:ascii="Cambria Math" w:eastAsia="Times New Roman" w:hAnsi="Cambria Math" w:cs="Times New Roman"/>
                        </w:rPr>
                        <m:t>1+</m:t>
                      </m:r>
                      <m:f>
                        <m:fPr>
                          <m:ctrlPr>
                            <w:rPr>
                              <w:rFonts w:ascii="Cambria Math" w:eastAsia="Times New Roman" w:hAnsi="Cambria Math" w:cs="Times New Roman"/>
                              <w:i/>
                            </w:rPr>
                          </m:ctrlPr>
                        </m:fPr>
                        <m:num>
                          <m:r>
                            <w:rPr>
                              <w:rFonts w:ascii="Cambria Math" w:eastAsia="Times New Roman" w:hAnsi="Cambria Math" w:cs="Times New Roman"/>
                            </w:rPr>
                            <m:t>1</m:t>
                          </m:r>
                        </m:num>
                        <m:den>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1</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1</m:t>
                                  </m:r>
                                </m:sub>
                              </m:sSub>
                            </m:e>
                            <m:sup>
                              <m:r>
                                <w:rPr>
                                  <w:rFonts w:ascii="Cambria Math" w:eastAsia="Times New Roman" w:hAnsi="Cambria Math" w:cs="Times New Roman"/>
                                </w:rPr>
                                <m:t>2</m:t>
                              </m:r>
                            </m:sup>
                          </m:sSup>
                          <m:r>
                            <w:rPr>
                              <w:rFonts w:ascii="Cambria Math" w:eastAsia="Times New Roman" w:hAnsi="Cambria Math" w:cs="Times New Roman"/>
                            </w:rPr>
                            <m:t>RR</m:t>
                          </m:r>
                        </m:den>
                      </m:f>
                      <m:r>
                        <w:rPr>
                          <w:rFonts w:ascii="Cambria Math" w:eastAsia="Times New Roman" w:hAnsi="Cambria Math" w:cs="Times New Roman"/>
                        </w:rPr>
                        <m:t>+</m:t>
                      </m:r>
                      <m:f>
                        <m:fPr>
                          <m:ctrlPr>
                            <w:rPr>
                              <w:rFonts w:ascii="Cambria Math" w:eastAsia="Times New Roman" w:hAnsi="Cambria Math" w:cs="Times New Roman"/>
                              <w:i/>
                            </w:rPr>
                          </m:ctrlPr>
                        </m:fPr>
                        <m:num>
                          <m:sSubSup>
                            <m:sSubSupPr>
                              <m:ctrlPr>
                                <w:rPr>
                                  <w:rFonts w:ascii="Cambria Math" w:eastAsia="Times New Roman" w:hAnsi="Cambria Math" w:cs="Times New Roman"/>
                                  <w:i/>
                                </w:rPr>
                              </m:ctrlPr>
                            </m:sSubSupPr>
                            <m:e>
                              <m:r>
                                <w:rPr>
                                  <w:rFonts w:ascii="Cambria Math" w:eastAsia="Times New Roman" w:hAnsi="Cambria Math" w:cs="Times New Roman"/>
                                </w:rPr>
                                <m:t>σ</m:t>
                              </m:r>
                            </m:e>
                            <m:sub>
                              <m:r>
                                <w:rPr>
                                  <w:rFonts w:ascii="Cambria Math" w:eastAsia="Times New Roman" w:hAnsi="Cambria Math" w:cs="Times New Roman"/>
                                </w:rPr>
                                <m:t>0</m:t>
                              </m:r>
                            </m:sub>
                            <m:sup>
                              <m:r>
                                <w:rPr>
                                  <w:rFonts w:ascii="Cambria Math" w:eastAsia="Times New Roman" w:hAnsi="Cambria Math" w:cs="Times New Roman"/>
                                </w:rPr>
                                <m:t>2</m:t>
                              </m:r>
                            </m:sup>
                          </m:sSubSup>
                        </m:num>
                        <m:den>
                          <m:sSup>
                            <m:sSupPr>
                              <m:ctrlPr>
                                <w:rPr>
                                  <w:rFonts w:ascii="Cambria Math" w:eastAsia="Times New Roman" w:hAnsi="Cambria Math" w:cs="Times New Roman"/>
                                  <w:i/>
                                </w:rPr>
                              </m:ctrlPr>
                            </m:sSupPr>
                            <m:e>
                              <m:sSub>
                                <m:sSubPr>
                                  <m:ctrlPr>
                                    <w:rPr>
                                      <w:rFonts w:ascii="Cambria Math" w:eastAsia="Times New Roman" w:hAnsi="Cambria Math" w:cs="Times New Roman"/>
                                      <w:i/>
                                    </w:rPr>
                                  </m:ctrlPr>
                                </m:sSubPr>
                                <m:e>
                                  <m:r>
                                    <w:rPr>
                                      <w:rFonts w:ascii="Cambria Math" w:eastAsia="Times New Roman" w:hAnsi="Cambria Math" w:cs="Times New Roman"/>
                                    </w:rPr>
                                    <m:t>μ</m:t>
                                  </m:r>
                                </m:e>
                                <m:sub>
                                  <m:r>
                                    <w:rPr>
                                      <w:rFonts w:ascii="Cambria Math" w:eastAsia="Times New Roman" w:hAnsi="Cambria Math" w:cs="Times New Roman"/>
                                    </w:rPr>
                                    <m:t>0</m:t>
                                  </m:r>
                                </m:sub>
                              </m:sSub>
                            </m:e>
                            <m:sup>
                              <m:r>
                                <w:rPr>
                                  <w:rFonts w:ascii="Cambria Math" w:eastAsia="Times New Roman" w:hAnsi="Cambria Math" w:cs="Times New Roman"/>
                                </w:rPr>
                                <m:t>2</m:t>
                              </m:r>
                            </m:sup>
                          </m:sSup>
                        </m:den>
                      </m:f>
                    </m:e>
                  </m:d>
                </m:e>
              </m:rad>
            </m:den>
          </m:f>
        </m:oMath>
      </m:oMathPara>
    </w:p>
    <w:p w14:paraId="71C0F235" w14:textId="213BD93A" w:rsidR="00142573" w:rsidRPr="0062385E" w:rsidRDefault="00142573" w:rsidP="00702640">
      <w:pPr>
        <w:rPr>
          <w:rFonts w:ascii="Times New Roman" w:eastAsiaTheme="minorEastAsia" w:hAnsi="Times New Roman" w:cs="Times New Roman"/>
        </w:rPr>
      </w:pPr>
      <w:r w:rsidRPr="0062385E">
        <w:rPr>
          <w:rFonts w:ascii="Times New Roman" w:hAnsi="Times New Roman" w:cs="Times New Roman"/>
        </w:rPr>
        <w:t xml:space="preserve">This </w:t>
      </w:r>
      <w:r w:rsidR="009428E5" w:rsidRPr="0062385E">
        <w:rPr>
          <w:rFonts w:ascii="Times New Roman" w:hAnsi="Times New Roman" w:cs="Times New Roman"/>
        </w:rPr>
        <w:t xml:space="preserve">expression </w:t>
      </w:r>
      <w:r w:rsidRPr="0062385E">
        <w:rPr>
          <w:rFonts w:ascii="Times New Roman" w:hAnsi="Times New Roman" w:cs="Times New Roman"/>
        </w:rPr>
        <w:t>does not reduce to a simple formula</w:t>
      </w:r>
      <w:r w:rsidR="009428E5" w:rsidRPr="0062385E">
        <w:rPr>
          <w:rFonts w:ascii="Times New Roman" w:hAnsi="Times New Roman" w:cs="Times New Roman"/>
        </w:rPr>
        <w:t>.  T</w:t>
      </w:r>
      <w:r w:rsidRPr="0062385E">
        <w:rPr>
          <w:rFonts w:ascii="Times New Roman" w:hAnsi="Times New Roman" w:cs="Times New Roman"/>
        </w:rPr>
        <w:t xml:space="preserve">he threshold does not depend on the sample size since the </w:t>
      </w:r>
      <m:oMath>
        <m:rad>
          <m:radPr>
            <m:degHide m:val="1"/>
            <m:ctrlPr>
              <w:rPr>
                <w:rFonts w:ascii="Cambria Math" w:hAnsi="Cambria Math" w:cs="Times New Roman"/>
                <w:i/>
              </w:rPr>
            </m:ctrlPr>
          </m:radPr>
          <m:deg/>
          <m:e>
            <m:r>
              <w:rPr>
                <w:rFonts w:ascii="Cambria Math" w:hAnsi="Cambria Math" w:cs="Times New Roman"/>
              </w:rPr>
              <m:t>n</m:t>
            </m:r>
          </m:e>
        </m:rad>
      </m:oMath>
      <w:r w:rsidRPr="0062385E">
        <w:rPr>
          <w:rFonts w:ascii="Times New Roman" w:eastAsiaTheme="minorEastAsia" w:hAnsi="Times New Roman" w:cs="Times New Roman"/>
        </w:rPr>
        <w:t xml:space="preserve"> on each side drops out of the equation.</w:t>
      </w:r>
    </w:p>
    <w:p w14:paraId="33C91527" w14:textId="2850B81A" w:rsidR="00142573" w:rsidRPr="0062385E" w:rsidRDefault="00FA44D0" w:rsidP="00975168">
      <w:pPr>
        <w:rPr>
          <w:rFonts w:ascii="Times New Roman" w:hAnsi="Times New Roman" w:cs="Times New Roman"/>
        </w:rPr>
      </w:pPr>
      <w:r w:rsidRPr="0062385E">
        <w:rPr>
          <w:rFonts w:ascii="Times New Roman" w:hAnsi="Times New Roman" w:cs="Times New Roman"/>
        </w:rPr>
        <w:t xml:space="preserve">The above formulas were validated by </w:t>
      </w:r>
      <w:r w:rsidR="00794BC6" w:rsidRPr="0062385E">
        <w:rPr>
          <w:rFonts w:ascii="Times New Roman" w:hAnsi="Times New Roman" w:cs="Times New Roman"/>
        </w:rPr>
        <w:t>estimat</w:t>
      </w:r>
      <w:r w:rsidRPr="0062385E">
        <w:rPr>
          <w:rFonts w:ascii="Times New Roman" w:hAnsi="Times New Roman" w:cs="Times New Roman"/>
        </w:rPr>
        <w:t xml:space="preserve">ing </w:t>
      </w:r>
      <w:r w:rsidR="00794BC6" w:rsidRPr="0062385E">
        <w:rPr>
          <w:rFonts w:ascii="Times New Roman" w:hAnsi="Times New Roman" w:cs="Times New Roman"/>
        </w:rPr>
        <w:t>power by simulation</w:t>
      </w:r>
      <w:r w:rsidR="00AF6EC7" w:rsidRPr="0062385E">
        <w:rPr>
          <w:rFonts w:ascii="Times New Roman" w:hAnsi="Times New Roman" w:cs="Times New Roman"/>
        </w:rPr>
        <w:t xml:space="preserve"> assuming exponential time-to-event distributions.  </w:t>
      </w:r>
      <w:r w:rsidR="0052180B" w:rsidRPr="0062385E">
        <w:rPr>
          <w:rFonts w:ascii="Times New Roman" w:hAnsi="Times New Roman" w:cs="Times New Roman"/>
        </w:rPr>
        <w:t>Rate parameter</w:t>
      </w:r>
      <w:r w:rsidR="00623AA0" w:rsidRPr="0062385E">
        <w:rPr>
          <w:rFonts w:ascii="Times New Roman" w:hAnsi="Times New Roman" w:cs="Times New Roman"/>
        </w:rPr>
        <w:t>s</w:t>
      </w:r>
      <w:r w:rsidR="0052180B" w:rsidRPr="0062385E">
        <w:rPr>
          <w:rFonts w:ascii="Times New Roman" w:hAnsi="Times New Roman" w:cs="Times New Roman"/>
        </w:rPr>
        <w:t xml:space="preserve"> </w:t>
      </w:r>
      <w:r w:rsidR="00975168" w:rsidRPr="0062385E">
        <w:rPr>
          <w:rFonts w:ascii="Times New Roman" w:hAnsi="Times New Roman" w:cs="Times New Roman"/>
        </w:rPr>
        <w:t xml:space="preserve">for time to first infection </w:t>
      </w:r>
      <w:r w:rsidR="0052180B" w:rsidRPr="0062385E">
        <w:rPr>
          <w:rFonts w:ascii="Times New Roman" w:hAnsi="Times New Roman" w:cs="Times New Roman"/>
        </w:rPr>
        <w:t xml:space="preserve">were chosen to match the infection rates in </w:t>
      </w:r>
      <w:r w:rsidR="23435A7E" w:rsidRPr="0062385E">
        <w:rPr>
          <w:rFonts w:ascii="Times New Roman" w:hAnsi="Times New Roman" w:cs="Times New Roman"/>
        </w:rPr>
        <w:t>the control and vaccine group</w:t>
      </w:r>
      <w:r w:rsidR="00623AA0" w:rsidRPr="0062385E">
        <w:rPr>
          <w:rFonts w:ascii="Times New Roman" w:hAnsi="Times New Roman" w:cs="Times New Roman"/>
        </w:rPr>
        <w:t>s</w:t>
      </w:r>
      <w:r w:rsidR="23435A7E" w:rsidRPr="0062385E">
        <w:rPr>
          <w:rFonts w:ascii="Times New Roman" w:hAnsi="Times New Roman" w:cs="Times New Roman"/>
        </w:rPr>
        <w:t xml:space="preserve"> in the </w:t>
      </w:r>
      <w:proofErr w:type="gramStart"/>
      <w:r w:rsidR="23435A7E" w:rsidRPr="0062385E">
        <w:rPr>
          <w:rFonts w:ascii="Times New Roman" w:hAnsi="Times New Roman" w:cs="Times New Roman"/>
        </w:rPr>
        <w:t>RTS,S</w:t>
      </w:r>
      <w:proofErr w:type="gramEnd"/>
      <w:r w:rsidR="23435A7E" w:rsidRPr="0062385E">
        <w:rPr>
          <w:rFonts w:ascii="Times New Roman" w:hAnsi="Times New Roman" w:cs="Times New Roman"/>
        </w:rPr>
        <w:t xml:space="preserve"> data set</w:t>
      </w:r>
      <w:r w:rsidR="00975168" w:rsidRPr="0062385E">
        <w:rPr>
          <w:rFonts w:ascii="Times New Roman" w:hAnsi="Times New Roman" w:cs="Times New Roman"/>
        </w:rPr>
        <w:t>.  T</w:t>
      </w:r>
      <w:r w:rsidR="00623AA0" w:rsidRPr="0062385E">
        <w:rPr>
          <w:rFonts w:ascii="Times New Roman" w:hAnsi="Times New Roman" w:cs="Times New Roman"/>
        </w:rPr>
        <w:t>imes to first infection were simulated</w:t>
      </w:r>
      <w:r w:rsidR="00975168" w:rsidRPr="0062385E">
        <w:rPr>
          <w:rFonts w:ascii="Times New Roman" w:hAnsi="Times New Roman" w:cs="Times New Roman"/>
        </w:rPr>
        <w:t xml:space="preserve"> by random draws from </w:t>
      </w:r>
      <w:r w:rsidR="0074707F" w:rsidRPr="0062385E">
        <w:rPr>
          <w:rFonts w:ascii="Times New Roman" w:hAnsi="Times New Roman" w:cs="Times New Roman"/>
        </w:rPr>
        <w:t xml:space="preserve">the </w:t>
      </w:r>
      <w:r w:rsidR="00975168" w:rsidRPr="0062385E">
        <w:rPr>
          <w:rFonts w:ascii="Times New Roman" w:hAnsi="Times New Roman" w:cs="Times New Roman"/>
        </w:rPr>
        <w:t>exponential distributions</w:t>
      </w:r>
      <w:r w:rsidR="0074707F" w:rsidRPr="0062385E">
        <w:rPr>
          <w:rFonts w:ascii="Times New Roman" w:hAnsi="Times New Roman" w:cs="Times New Roman"/>
        </w:rPr>
        <w:t xml:space="preserve"> for vaccinees and controls</w:t>
      </w:r>
      <w:r w:rsidR="00623AA0" w:rsidRPr="0062385E">
        <w:rPr>
          <w:rFonts w:ascii="Times New Roman" w:hAnsi="Times New Roman" w:cs="Times New Roman"/>
        </w:rPr>
        <w:t xml:space="preserve">, </w:t>
      </w:r>
      <w:r w:rsidR="23435A7E" w:rsidRPr="0062385E">
        <w:rPr>
          <w:rFonts w:ascii="Times New Roman" w:hAnsi="Times New Roman" w:cs="Times New Roman"/>
        </w:rPr>
        <w:t>and those infected after the end of follow-up were censored.  T</w:t>
      </w:r>
      <w:r w:rsidR="7694E7CA" w:rsidRPr="0062385E">
        <w:rPr>
          <w:rFonts w:ascii="Times New Roman" w:hAnsi="Times New Roman" w:cs="Times New Roman"/>
        </w:rPr>
        <w:t xml:space="preserve">he number of clones for infected controls was sampled from its distribution among infected </w:t>
      </w:r>
      <w:proofErr w:type="gramStart"/>
      <w:r w:rsidR="7694E7CA" w:rsidRPr="0062385E">
        <w:rPr>
          <w:rFonts w:ascii="Times New Roman" w:hAnsi="Times New Roman" w:cs="Times New Roman"/>
        </w:rPr>
        <w:t>RTS,S</w:t>
      </w:r>
      <w:proofErr w:type="gramEnd"/>
      <w:r w:rsidR="7694E7CA" w:rsidRPr="0062385E">
        <w:rPr>
          <w:rFonts w:ascii="Times New Roman" w:hAnsi="Times New Roman" w:cs="Times New Roman"/>
        </w:rPr>
        <w:t xml:space="preserve"> control participants, and that for vaccinees w</w:t>
      </w:r>
      <w:r w:rsidR="7A6D40E7" w:rsidRPr="0062385E">
        <w:rPr>
          <w:rFonts w:ascii="Times New Roman" w:hAnsi="Times New Roman" w:cs="Times New Roman"/>
        </w:rPr>
        <w:t xml:space="preserve">as sampled from its distribution among infected RTS,S vaccinees.  </w:t>
      </w:r>
      <w:r w:rsidR="24DF2ADF" w:rsidRPr="0062385E">
        <w:rPr>
          <w:rFonts w:ascii="Times New Roman" w:hAnsi="Times New Roman" w:cs="Times New Roman"/>
        </w:rPr>
        <w:t>Power was estimated as the proportion of 1000 simulations for which the null hypothesis was rejected</w:t>
      </w:r>
      <w:r w:rsidR="00F87CE4" w:rsidRPr="0062385E">
        <w:rPr>
          <w:rFonts w:ascii="Times New Roman" w:hAnsi="Times New Roman" w:cs="Times New Roman"/>
        </w:rPr>
        <w:t xml:space="preserve">. </w:t>
      </w:r>
      <w:r w:rsidR="00D379E5" w:rsidRPr="0062385E">
        <w:rPr>
          <w:rFonts w:ascii="Times New Roman" w:hAnsi="Times New Roman" w:cs="Times New Roman"/>
        </w:rPr>
        <w:t xml:space="preserve"> </w:t>
      </w:r>
      <w:r w:rsidR="008360B1" w:rsidRPr="0062385E">
        <w:rPr>
          <w:rFonts w:ascii="Times New Roman" w:hAnsi="Times New Roman" w:cs="Times New Roman"/>
        </w:rPr>
        <w:t>Power for e</w:t>
      </w:r>
      <w:r w:rsidR="009D35F3" w:rsidRPr="0062385E">
        <w:rPr>
          <w:rFonts w:ascii="Times New Roman" w:hAnsi="Times New Roman" w:cs="Times New Roman"/>
        </w:rPr>
        <w:t xml:space="preserve">vent rates lower than 0.20 </w:t>
      </w:r>
      <w:r w:rsidR="008360B1" w:rsidRPr="0062385E">
        <w:rPr>
          <w:rFonts w:ascii="Times New Roman" w:hAnsi="Times New Roman" w:cs="Times New Roman"/>
        </w:rPr>
        <w:t xml:space="preserve">was </w:t>
      </w:r>
      <w:r w:rsidR="009D35F3" w:rsidRPr="0062385E">
        <w:rPr>
          <w:rFonts w:ascii="Times New Roman" w:hAnsi="Times New Roman" w:cs="Times New Roman"/>
        </w:rPr>
        <w:t xml:space="preserve">not </w:t>
      </w:r>
      <w:r w:rsidR="008360B1" w:rsidRPr="0062385E">
        <w:rPr>
          <w:rFonts w:ascii="Times New Roman" w:hAnsi="Times New Roman" w:cs="Times New Roman"/>
        </w:rPr>
        <w:t xml:space="preserve">estimated </w:t>
      </w:r>
      <w:r w:rsidR="009D35F3" w:rsidRPr="0062385E">
        <w:rPr>
          <w:rFonts w:ascii="Times New Roman" w:hAnsi="Times New Roman" w:cs="Times New Roman"/>
        </w:rPr>
        <w:t>as these event rates were generally too low to consistently obtain estimable results</w:t>
      </w:r>
      <w:r w:rsidR="000B6C02" w:rsidRPr="0062385E">
        <w:rPr>
          <w:rFonts w:ascii="Times New Roman" w:hAnsi="Times New Roman" w:cs="Times New Roman"/>
        </w:rPr>
        <w:t xml:space="preserve"> and because </w:t>
      </w:r>
      <w:r w:rsidR="00F23E37" w:rsidRPr="0062385E">
        <w:rPr>
          <w:rFonts w:ascii="Times New Roman" w:hAnsi="Times New Roman" w:cs="Times New Roman"/>
        </w:rPr>
        <w:t>these ranges are not relevant because power is too low</w:t>
      </w:r>
      <w:r w:rsidR="009D35F3" w:rsidRPr="0062385E">
        <w:rPr>
          <w:rFonts w:ascii="Times New Roman" w:hAnsi="Times New Roman" w:cs="Times New Roman"/>
        </w:rPr>
        <w:t xml:space="preserve">.  </w:t>
      </w:r>
      <w:r w:rsidR="00D379E5" w:rsidRPr="0062385E">
        <w:rPr>
          <w:rFonts w:ascii="Times New Roman" w:hAnsi="Times New Roman" w:cs="Times New Roman"/>
        </w:rPr>
        <w:t>Figure A5 compares the simulation-based power estimates to those from the formulas and shows very good agreement.</w:t>
      </w:r>
    </w:p>
    <w:p w14:paraId="3908C34C" w14:textId="77777777" w:rsidR="00343E09" w:rsidRPr="0062385E" w:rsidRDefault="00343E09">
      <w:pPr>
        <w:rPr>
          <w:rFonts w:ascii="Times New Roman" w:eastAsia="Times New Roman" w:hAnsi="Times New Roman" w:cs="Times New Roman"/>
        </w:rPr>
      </w:pPr>
      <w:r w:rsidRPr="0062385E">
        <w:rPr>
          <w:rFonts w:ascii="Times New Roman" w:eastAsia="Times New Roman" w:hAnsi="Times New Roman" w:cs="Times New Roman"/>
        </w:rPr>
        <w:br w:type="page"/>
      </w:r>
    </w:p>
    <w:p w14:paraId="5D46B72D" w14:textId="424ED47D" w:rsidR="00EF405E" w:rsidRPr="0062385E" w:rsidRDefault="00EF405E" w:rsidP="00AE4174">
      <w:pPr>
        <w:pStyle w:val="tableheader"/>
        <w:rPr>
          <w:rFonts w:ascii="Segoe UI" w:hAnsi="Segoe UI" w:cs="Segoe UI"/>
        </w:rPr>
      </w:pPr>
      <w:bookmarkStart w:id="15" w:name="_Toc145496277"/>
      <w:r w:rsidRPr="0062385E">
        <w:lastRenderedPageBreak/>
        <w:t>Figure A</w:t>
      </w:r>
      <w:r w:rsidR="001C15D6">
        <w:t>6</w:t>
      </w:r>
      <w:r w:rsidRPr="0062385E">
        <w:t>. Analytic and simulation-estimated power curves for VE</w:t>
      </w:r>
      <w:r w:rsidRPr="0062385E">
        <w:rPr>
          <w:vertAlign w:val="subscript"/>
        </w:rPr>
        <w:t>HR</w:t>
      </w:r>
      <w:r w:rsidRPr="0062385E">
        <w:t xml:space="preserve"> </w:t>
      </w:r>
      <w:r w:rsidR="00343E09" w:rsidRPr="0062385E">
        <w:t>and VE</w:t>
      </w:r>
      <w:r w:rsidR="00343E09" w:rsidRPr="0062385E">
        <w:rPr>
          <w:vertAlign w:val="subscript"/>
        </w:rPr>
        <w:t>C</w:t>
      </w:r>
      <w:r w:rsidR="00343E09" w:rsidRPr="0062385E">
        <w:t xml:space="preserve"> </w:t>
      </w:r>
      <w:r w:rsidRPr="0062385E">
        <w:t>for</w:t>
      </w:r>
      <w:r w:rsidR="00343E09" w:rsidRPr="0062385E">
        <w:t xml:space="preserve"> </w:t>
      </w:r>
      <w:r w:rsidRPr="0062385E">
        <w:t xml:space="preserve">trials with data structure matching the </w:t>
      </w:r>
      <w:proofErr w:type="gramStart"/>
      <w:r w:rsidRPr="0062385E">
        <w:t>RTS,S</w:t>
      </w:r>
      <w:proofErr w:type="gramEnd"/>
      <w:r w:rsidRPr="0062385E">
        <w:t xml:space="preserve"> data</w:t>
      </w:r>
      <w:r w:rsidR="0074707F" w:rsidRPr="0062385E">
        <w:t>, assuming exponential time-to-event distributions.</w:t>
      </w:r>
      <w:bookmarkEnd w:id="15"/>
    </w:p>
    <w:p w14:paraId="62059615" w14:textId="6E04C2E1" w:rsidR="00551737" w:rsidRPr="0062385E" w:rsidRDefault="00B32F19" w:rsidP="6426AB6A">
      <w:pPr>
        <w:rPr>
          <w:rFonts w:ascii="Times New Roman" w:hAnsi="Times New Roman" w:cs="Times New Roman"/>
        </w:rPr>
      </w:pPr>
      <w:r w:rsidRPr="0062385E">
        <w:rPr>
          <w:noProof/>
        </w:rPr>
        <w:drawing>
          <wp:inline distT="0" distB="0" distL="0" distR="0" wp14:anchorId="1455B060" wp14:editId="4AA64F72">
            <wp:extent cx="5183945" cy="777321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85359" cy="7775338"/>
                    </a:xfrm>
                    <a:prstGeom prst="rect">
                      <a:avLst/>
                    </a:prstGeom>
                    <a:noFill/>
                    <a:ln>
                      <a:noFill/>
                    </a:ln>
                  </pic:spPr>
                </pic:pic>
              </a:graphicData>
            </a:graphic>
          </wp:inline>
        </w:drawing>
      </w:r>
    </w:p>
    <w:p w14:paraId="7F13ABFE" w14:textId="70CDB28F" w:rsidR="00142573" w:rsidRPr="0062385E" w:rsidRDefault="00142573" w:rsidP="00AE4174">
      <w:pPr>
        <w:pStyle w:val="tableheader"/>
      </w:pPr>
      <w:bookmarkStart w:id="16" w:name="_Toc145496278"/>
      <w:r w:rsidRPr="0062385E">
        <w:lastRenderedPageBreak/>
        <w:t>REFERENCES</w:t>
      </w:r>
      <w:bookmarkEnd w:id="16"/>
    </w:p>
    <w:p w14:paraId="4CE6D6A7" w14:textId="77777777" w:rsidR="00AE4174" w:rsidRDefault="00AE4174" w:rsidP="00702640">
      <w:pPr>
        <w:rPr>
          <w:rFonts w:ascii="Times New Roman" w:hAnsi="Times New Roman" w:cs="Times New Roman"/>
        </w:rPr>
      </w:pPr>
    </w:p>
    <w:p w14:paraId="3E42413F" w14:textId="69D93583" w:rsidR="00702640" w:rsidRPr="0062385E" w:rsidRDefault="00702640" w:rsidP="00702640">
      <w:pPr>
        <w:rPr>
          <w:rFonts w:ascii="Times New Roman" w:hAnsi="Times New Roman" w:cs="Times New Roman"/>
        </w:rPr>
      </w:pPr>
      <w:r w:rsidRPr="0062385E">
        <w:rPr>
          <w:rFonts w:ascii="Times New Roman" w:hAnsi="Times New Roman" w:cs="Times New Roman"/>
        </w:rPr>
        <w:t xml:space="preserve">[1] Jessica Briggs, Noam Teyssier, Joaniter I Nankabirwa, John Rek, Prasanna Jagannathan, Emmanuel Arinaitwe, Teun Bousema, Chris Drakeley, Margaret Murray, Emily Crawford, Nicholas Hathaway, Sarah G Staedke, David Smith, Phillip J Rosenthal, Moses Kamya, Grant Dorsey, Isabel Rodriguez-Barraquer, Bryan Greenhouse (2020) Sex-based differences in clearance of chronic </w:t>
      </w:r>
      <w:r w:rsidRPr="0062385E">
        <w:rPr>
          <w:rFonts w:ascii="Times New Roman" w:hAnsi="Times New Roman" w:cs="Times New Roman"/>
          <w:i/>
          <w:iCs/>
        </w:rPr>
        <w:t>Plasmodium falciparum</w:t>
      </w:r>
      <w:r w:rsidRPr="0062385E">
        <w:rPr>
          <w:rFonts w:ascii="Times New Roman" w:hAnsi="Times New Roman" w:cs="Times New Roman"/>
        </w:rPr>
        <w:t xml:space="preserve"> infection eLife </w:t>
      </w:r>
      <w:proofErr w:type="gramStart"/>
      <w:r w:rsidRPr="0062385E">
        <w:rPr>
          <w:rFonts w:ascii="Times New Roman" w:hAnsi="Times New Roman" w:cs="Times New Roman"/>
        </w:rPr>
        <w:t>9:e</w:t>
      </w:r>
      <w:proofErr w:type="gramEnd"/>
      <w:r w:rsidRPr="0062385E">
        <w:rPr>
          <w:rFonts w:ascii="Times New Roman" w:hAnsi="Times New Roman" w:cs="Times New Roman"/>
        </w:rPr>
        <w:t>59872</w:t>
      </w:r>
    </w:p>
    <w:p w14:paraId="2B454F4D" w14:textId="1AB2594C" w:rsidR="004E7570" w:rsidRDefault="004E7570" w:rsidP="00213676">
      <w:pPr>
        <w:rPr>
          <w:rFonts w:ascii="Times New Roman" w:hAnsi="Times New Roman" w:cs="Times New Roman"/>
        </w:rPr>
      </w:pPr>
      <w:r>
        <w:rPr>
          <w:rFonts w:ascii="Times New Roman" w:hAnsi="Times New Roman" w:cs="Times New Roman"/>
        </w:rPr>
        <w:t xml:space="preserve">[2] </w:t>
      </w:r>
      <w:r w:rsidR="00D46EB5" w:rsidRPr="00D46EB5">
        <w:rPr>
          <w:rFonts w:ascii="Times New Roman" w:hAnsi="Times New Roman" w:cs="Times New Roman"/>
        </w:rPr>
        <w:t>Follmann, Dean, and Chiung‐Yu Huang. "Incorporating founder virus information in vaccine field trials." Biometrics 71.2 (2015): 386-396.</w:t>
      </w:r>
    </w:p>
    <w:p w14:paraId="7A9F41E4" w14:textId="5496764D" w:rsidR="00D20AAD" w:rsidRPr="0062385E" w:rsidRDefault="0054402E" w:rsidP="00213676">
      <w:pPr>
        <w:rPr>
          <w:rFonts w:ascii="Times New Roman" w:hAnsi="Times New Roman" w:cs="Times New Roman"/>
        </w:rPr>
      </w:pPr>
      <w:r w:rsidRPr="0062385E">
        <w:rPr>
          <w:rFonts w:ascii="Times New Roman" w:hAnsi="Times New Roman" w:cs="Times New Roman"/>
        </w:rPr>
        <w:t>[</w:t>
      </w:r>
      <w:r w:rsidR="004E7570">
        <w:rPr>
          <w:rFonts w:ascii="Times New Roman" w:hAnsi="Times New Roman" w:cs="Times New Roman"/>
        </w:rPr>
        <w:t>3</w:t>
      </w:r>
      <w:r w:rsidRPr="0062385E">
        <w:rPr>
          <w:rFonts w:ascii="Times New Roman" w:hAnsi="Times New Roman" w:cs="Times New Roman"/>
        </w:rPr>
        <w:t xml:space="preserve">] </w:t>
      </w:r>
      <w:r w:rsidR="00D150E8" w:rsidRPr="0062385E">
        <w:rPr>
          <w:rFonts w:ascii="Times New Roman" w:hAnsi="Times New Roman" w:cs="Times New Roman"/>
          <w:color w:val="222222"/>
          <w:shd w:val="clear" w:color="auto" w:fill="FFFFFF"/>
        </w:rPr>
        <w:t>Emil Scosyrev and Ekkehard Glimm. "Power analysis for multivariable Cox regression models." </w:t>
      </w:r>
      <w:r w:rsidR="00D150E8" w:rsidRPr="0062385E">
        <w:rPr>
          <w:rFonts w:ascii="Times New Roman" w:hAnsi="Times New Roman" w:cs="Times New Roman"/>
          <w:i/>
          <w:iCs/>
          <w:color w:val="222222"/>
          <w:shd w:val="clear" w:color="auto" w:fill="FFFFFF"/>
        </w:rPr>
        <w:t>Statistics in medicine</w:t>
      </w:r>
      <w:r w:rsidR="00D150E8" w:rsidRPr="0062385E">
        <w:rPr>
          <w:rFonts w:ascii="Times New Roman" w:hAnsi="Times New Roman" w:cs="Times New Roman"/>
          <w:color w:val="222222"/>
          <w:shd w:val="clear" w:color="auto" w:fill="FFFFFF"/>
        </w:rPr>
        <w:t> 38.1 (2019): 88-99.</w:t>
      </w:r>
    </w:p>
    <w:sectPr w:rsidR="00D20AAD" w:rsidRPr="0062385E" w:rsidSect="000A7C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8BD86" w14:textId="77777777" w:rsidR="00007E41" w:rsidRDefault="00007E41" w:rsidP="00007E41">
      <w:pPr>
        <w:spacing w:after="0" w:line="240" w:lineRule="auto"/>
      </w:pPr>
      <w:r>
        <w:separator/>
      </w:r>
    </w:p>
  </w:endnote>
  <w:endnote w:type="continuationSeparator" w:id="0">
    <w:p w14:paraId="1A47FDBC" w14:textId="77777777" w:rsidR="00007E41" w:rsidRDefault="00007E41" w:rsidP="00007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4384904"/>
      <w:docPartObj>
        <w:docPartGallery w:val="Page Numbers (Bottom of Page)"/>
        <w:docPartUnique/>
      </w:docPartObj>
    </w:sdtPr>
    <w:sdtEndPr>
      <w:rPr>
        <w:noProof/>
      </w:rPr>
    </w:sdtEndPr>
    <w:sdtContent>
      <w:p w14:paraId="2A80A0C5" w14:textId="13E328ED" w:rsidR="00007E41" w:rsidRDefault="00007E4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AAC637" w14:textId="77777777" w:rsidR="00007E41" w:rsidRDefault="00007E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5BB70" w14:textId="77777777" w:rsidR="00007E41" w:rsidRDefault="00007E41" w:rsidP="00007E41">
      <w:pPr>
        <w:spacing w:after="0" w:line="240" w:lineRule="auto"/>
      </w:pPr>
      <w:r>
        <w:separator/>
      </w:r>
    </w:p>
  </w:footnote>
  <w:footnote w:type="continuationSeparator" w:id="0">
    <w:p w14:paraId="412BDCD2" w14:textId="77777777" w:rsidR="00007E41" w:rsidRDefault="00007E41" w:rsidP="00007E41">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4EInJJ/f3RElPS" int2:id="cAdaAiwC">
      <int2:state int2:value="Rejected" int2:type="LegacyProofing"/>
    </int2:textHash>
    <int2:bookmark int2:bookmarkName="_Int_bLVEfFE8" int2:invalidationBookmarkName="" int2:hashCode="ljFHsPfZFnT8bR" int2:id="UuUsFpZd">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46EBC"/>
    <w:multiLevelType w:val="hybridMultilevel"/>
    <w:tmpl w:val="CC5A0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4D4480"/>
    <w:multiLevelType w:val="hybridMultilevel"/>
    <w:tmpl w:val="318C57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1D08B8"/>
    <w:multiLevelType w:val="hybridMultilevel"/>
    <w:tmpl w:val="1C204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4157395">
    <w:abstractNumId w:val="1"/>
  </w:num>
  <w:num w:numId="2" w16cid:durableId="1925454069">
    <w:abstractNumId w:val="2"/>
  </w:num>
  <w:num w:numId="3" w16cid:durableId="309139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10F"/>
    <w:rsid w:val="00000B37"/>
    <w:rsid w:val="00004472"/>
    <w:rsid w:val="000048FA"/>
    <w:rsid w:val="00007E41"/>
    <w:rsid w:val="000263F3"/>
    <w:rsid w:val="00026801"/>
    <w:rsid w:val="00026923"/>
    <w:rsid w:val="000314D0"/>
    <w:rsid w:val="00060111"/>
    <w:rsid w:val="00075CD1"/>
    <w:rsid w:val="00077A45"/>
    <w:rsid w:val="0008763F"/>
    <w:rsid w:val="00097A47"/>
    <w:rsid w:val="000A7394"/>
    <w:rsid w:val="000A7C9B"/>
    <w:rsid w:val="000B4CE8"/>
    <w:rsid w:val="000B6C02"/>
    <w:rsid w:val="000C145D"/>
    <w:rsid w:val="000D3203"/>
    <w:rsid w:val="000D3CC4"/>
    <w:rsid w:val="000E24AE"/>
    <w:rsid w:val="000F022D"/>
    <w:rsid w:val="000F3233"/>
    <w:rsid w:val="00106B89"/>
    <w:rsid w:val="00111B27"/>
    <w:rsid w:val="00117B9D"/>
    <w:rsid w:val="00123CB6"/>
    <w:rsid w:val="00125738"/>
    <w:rsid w:val="00130E5C"/>
    <w:rsid w:val="00131771"/>
    <w:rsid w:val="00135DBC"/>
    <w:rsid w:val="00136946"/>
    <w:rsid w:val="00142573"/>
    <w:rsid w:val="00143541"/>
    <w:rsid w:val="00146859"/>
    <w:rsid w:val="001526ED"/>
    <w:rsid w:val="00161BD9"/>
    <w:rsid w:val="00162CCD"/>
    <w:rsid w:val="00166738"/>
    <w:rsid w:val="001711DC"/>
    <w:rsid w:val="00171D56"/>
    <w:rsid w:val="001739B4"/>
    <w:rsid w:val="00182E08"/>
    <w:rsid w:val="00185687"/>
    <w:rsid w:val="001920D0"/>
    <w:rsid w:val="001C010F"/>
    <w:rsid w:val="001C15D6"/>
    <w:rsid w:val="001C57D7"/>
    <w:rsid w:val="001C59D5"/>
    <w:rsid w:val="001D054B"/>
    <w:rsid w:val="001D367F"/>
    <w:rsid w:val="001D431F"/>
    <w:rsid w:val="001E47BC"/>
    <w:rsid w:val="001E73B8"/>
    <w:rsid w:val="001F4497"/>
    <w:rsid w:val="002072BE"/>
    <w:rsid w:val="00212DB8"/>
    <w:rsid w:val="00213676"/>
    <w:rsid w:val="002178E0"/>
    <w:rsid w:val="00220B23"/>
    <w:rsid w:val="0024099E"/>
    <w:rsid w:val="00243B4A"/>
    <w:rsid w:val="002543D1"/>
    <w:rsid w:val="002600AB"/>
    <w:rsid w:val="0026154F"/>
    <w:rsid w:val="00263D68"/>
    <w:rsid w:val="00266002"/>
    <w:rsid w:val="00274A5F"/>
    <w:rsid w:val="00280E73"/>
    <w:rsid w:val="00292245"/>
    <w:rsid w:val="00296D03"/>
    <w:rsid w:val="002A02DF"/>
    <w:rsid w:val="002C4086"/>
    <w:rsid w:val="002D00A5"/>
    <w:rsid w:val="002D4F05"/>
    <w:rsid w:val="002D665B"/>
    <w:rsid w:val="002D7CD0"/>
    <w:rsid w:val="002D7EFF"/>
    <w:rsid w:val="002E4D57"/>
    <w:rsid w:val="002E5F7B"/>
    <w:rsid w:val="002E7947"/>
    <w:rsid w:val="002F269E"/>
    <w:rsid w:val="002F6ABD"/>
    <w:rsid w:val="003059F6"/>
    <w:rsid w:val="0031344E"/>
    <w:rsid w:val="00343E09"/>
    <w:rsid w:val="00345409"/>
    <w:rsid w:val="0035615B"/>
    <w:rsid w:val="0036195B"/>
    <w:rsid w:val="00372758"/>
    <w:rsid w:val="00386478"/>
    <w:rsid w:val="00394368"/>
    <w:rsid w:val="003A1AFF"/>
    <w:rsid w:val="003C01CE"/>
    <w:rsid w:val="003C073C"/>
    <w:rsid w:val="003C3CA9"/>
    <w:rsid w:val="003E216D"/>
    <w:rsid w:val="003F1316"/>
    <w:rsid w:val="003F4E16"/>
    <w:rsid w:val="003F5191"/>
    <w:rsid w:val="003F5670"/>
    <w:rsid w:val="004260FA"/>
    <w:rsid w:val="0044632A"/>
    <w:rsid w:val="004479DC"/>
    <w:rsid w:val="004524DE"/>
    <w:rsid w:val="00454DF6"/>
    <w:rsid w:val="004562D5"/>
    <w:rsid w:val="0046131A"/>
    <w:rsid w:val="004622E1"/>
    <w:rsid w:val="004663D0"/>
    <w:rsid w:val="00467CA5"/>
    <w:rsid w:val="00475907"/>
    <w:rsid w:val="00475F21"/>
    <w:rsid w:val="0048411E"/>
    <w:rsid w:val="00493509"/>
    <w:rsid w:val="004B0B84"/>
    <w:rsid w:val="004B2814"/>
    <w:rsid w:val="004B3A19"/>
    <w:rsid w:val="004B3F7A"/>
    <w:rsid w:val="004B59D5"/>
    <w:rsid w:val="004B5DAD"/>
    <w:rsid w:val="004E1855"/>
    <w:rsid w:val="004E7570"/>
    <w:rsid w:val="004E7FDA"/>
    <w:rsid w:val="004F2C65"/>
    <w:rsid w:val="00501730"/>
    <w:rsid w:val="005061A0"/>
    <w:rsid w:val="005119BD"/>
    <w:rsid w:val="00513F8D"/>
    <w:rsid w:val="00515712"/>
    <w:rsid w:val="0052180B"/>
    <w:rsid w:val="00527CF8"/>
    <w:rsid w:val="0053274C"/>
    <w:rsid w:val="00534F0D"/>
    <w:rsid w:val="0054402E"/>
    <w:rsid w:val="005476FC"/>
    <w:rsid w:val="00550C3E"/>
    <w:rsid w:val="00551737"/>
    <w:rsid w:val="005525DD"/>
    <w:rsid w:val="00552921"/>
    <w:rsid w:val="005554A0"/>
    <w:rsid w:val="00577C63"/>
    <w:rsid w:val="00596D9A"/>
    <w:rsid w:val="005977C0"/>
    <w:rsid w:val="005A1C2E"/>
    <w:rsid w:val="005B7A50"/>
    <w:rsid w:val="005C5051"/>
    <w:rsid w:val="005C6C3B"/>
    <w:rsid w:val="005C787F"/>
    <w:rsid w:val="005E3426"/>
    <w:rsid w:val="005E351B"/>
    <w:rsid w:val="005F2878"/>
    <w:rsid w:val="005F35FF"/>
    <w:rsid w:val="005F72A3"/>
    <w:rsid w:val="006148D0"/>
    <w:rsid w:val="0062385E"/>
    <w:rsid w:val="00623AA0"/>
    <w:rsid w:val="00624537"/>
    <w:rsid w:val="00626384"/>
    <w:rsid w:val="00632394"/>
    <w:rsid w:val="00632C31"/>
    <w:rsid w:val="00646F99"/>
    <w:rsid w:val="00670BDE"/>
    <w:rsid w:val="00672BC0"/>
    <w:rsid w:val="006776CA"/>
    <w:rsid w:val="00697F07"/>
    <w:rsid w:val="006A10C0"/>
    <w:rsid w:val="006A1846"/>
    <w:rsid w:val="006B2B40"/>
    <w:rsid w:val="006B6998"/>
    <w:rsid w:val="006C1C09"/>
    <w:rsid w:val="006C3011"/>
    <w:rsid w:val="006C7D71"/>
    <w:rsid w:val="006D52F5"/>
    <w:rsid w:val="006F08D5"/>
    <w:rsid w:val="006F262D"/>
    <w:rsid w:val="006F6E2B"/>
    <w:rsid w:val="00702640"/>
    <w:rsid w:val="007029A3"/>
    <w:rsid w:val="00703FBE"/>
    <w:rsid w:val="00713A5D"/>
    <w:rsid w:val="00744570"/>
    <w:rsid w:val="0074707F"/>
    <w:rsid w:val="00751EB9"/>
    <w:rsid w:val="00770F59"/>
    <w:rsid w:val="007714A7"/>
    <w:rsid w:val="0079140F"/>
    <w:rsid w:val="00794BC6"/>
    <w:rsid w:val="007A1724"/>
    <w:rsid w:val="007A4D9E"/>
    <w:rsid w:val="007A72C9"/>
    <w:rsid w:val="007B07AC"/>
    <w:rsid w:val="007B230E"/>
    <w:rsid w:val="007B44EC"/>
    <w:rsid w:val="007C47B5"/>
    <w:rsid w:val="007C7CB0"/>
    <w:rsid w:val="007E37D3"/>
    <w:rsid w:val="007E441A"/>
    <w:rsid w:val="007E5F7C"/>
    <w:rsid w:val="007F1603"/>
    <w:rsid w:val="007F34E2"/>
    <w:rsid w:val="007F4CF3"/>
    <w:rsid w:val="00800FB6"/>
    <w:rsid w:val="00817E05"/>
    <w:rsid w:val="0082377F"/>
    <w:rsid w:val="0082464F"/>
    <w:rsid w:val="008360B1"/>
    <w:rsid w:val="0084094B"/>
    <w:rsid w:val="00843F6A"/>
    <w:rsid w:val="00844A7B"/>
    <w:rsid w:val="00847879"/>
    <w:rsid w:val="00851586"/>
    <w:rsid w:val="008670DC"/>
    <w:rsid w:val="0089149E"/>
    <w:rsid w:val="008A00B8"/>
    <w:rsid w:val="008A6ACE"/>
    <w:rsid w:val="008B0333"/>
    <w:rsid w:val="008B14C8"/>
    <w:rsid w:val="008B368B"/>
    <w:rsid w:val="008D0D08"/>
    <w:rsid w:val="008D0D25"/>
    <w:rsid w:val="008E0C11"/>
    <w:rsid w:val="008E493C"/>
    <w:rsid w:val="008F1B69"/>
    <w:rsid w:val="008F43C8"/>
    <w:rsid w:val="009039D5"/>
    <w:rsid w:val="00904867"/>
    <w:rsid w:val="009166B6"/>
    <w:rsid w:val="00923C6C"/>
    <w:rsid w:val="00930939"/>
    <w:rsid w:val="00930BA2"/>
    <w:rsid w:val="009428E5"/>
    <w:rsid w:val="00947BC7"/>
    <w:rsid w:val="0095133D"/>
    <w:rsid w:val="009574DE"/>
    <w:rsid w:val="00975168"/>
    <w:rsid w:val="00976753"/>
    <w:rsid w:val="009A2995"/>
    <w:rsid w:val="009A48C3"/>
    <w:rsid w:val="009B60C5"/>
    <w:rsid w:val="009C5DE9"/>
    <w:rsid w:val="009D1F26"/>
    <w:rsid w:val="009D35F3"/>
    <w:rsid w:val="009D647A"/>
    <w:rsid w:val="009F15A6"/>
    <w:rsid w:val="00A02A7C"/>
    <w:rsid w:val="00A030A8"/>
    <w:rsid w:val="00A054D6"/>
    <w:rsid w:val="00A17E22"/>
    <w:rsid w:val="00A22715"/>
    <w:rsid w:val="00A3103E"/>
    <w:rsid w:val="00A3157E"/>
    <w:rsid w:val="00A651F3"/>
    <w:rsid w:val="00A67FBB"/>
    <w:rsid w:val="00A73DD3"/>
    <w:rsid w:val="00A77B34"/>
    <w:rsid w:val="00AA17A9"/>
    <w:rsid w:val="00AB213E"/>
    <w:rsid w:val="00AB3CB9"/>
    <w:rsid w:val="00AB6012"/>
    <w:rsid w:val="00AB729D"/>
    <w:rsid w:val="00AE4174"/>
    <w:rsid w:val="00AF03CE"/>
    <w:rsid w:val="00AF0587"/>
    <w:rsid w:val="00AF5A56"/>
    <w:rsid w:val="00AF6EC7"/>
    <w:rsid w:val="00B04494"/>
    <w:rsid w:val="00B07EDB"/>
    <w:rsid w:val="00B3036C"/>
    <w:rsid w:val="00B32F19"/>
    <w:rsid w:val="00B35AAA"/>
    <w:rsid w:val="00B400B3"/>
    <w:rsid w:val="00B414C4"/>
    <w:rsid w:val="00B43AB0"/>
    <w:rsid w:val="00B46ECD"/>
    <w:rsid w:val="00B6106F"/>
    <w:rsid w:val="00B63F9F"/>
    <w:rsid w:val="00BB2E67"/>
    <w:rsid w:val="00BC24E9"/>
    <w:rsid w:val="00BD2FEF"/>
    <w:rsid w:val="00BF035F"/>
    <w:rsid w:val="00BF2456"/>
    <w:rsid w:val="00BF746D"/>
    <w:rsid w:val="00C20DD4"/>
    <w:rsid w:val="00C22674"/>
    <w:rsid w:val="00C42E1A"/>
    <w:rsid w:val="00C43081"/>
    <w:rsid w:val="00C45789"/>
    <w:rsid w:val="00C542FC"/>
    <w:rsid w:val="00C628BB"/>
    <w:rsid w:val="00C653E9"/>
    <w:rsid w:val="00C71A64"/>
    <w:rsid w:val="00C8705D"/>
    <w:rsid w:val="00C96E24"/>
    <w:rsid w:val="00CA05D9"/>
    <w:rsid w:val="00CA69C2"/>
    <w:rsid w:val="00CB0D94"/>
    <w:rsid w:val="00CB105F"/>
    <w:rsid w:val="00CD3AB6"/>
    <w:rsid w:val="00D14B36"/>
    <w:rsid w:val="00D150E8"/>
    <w:rsid w:val="00D20AAD"/>
    <w:rsid w:val="00D20D7B"/>
    <w:rsid w:val="00D21E33"/>
    <w:rsid w:val="00D26B6E"/>
    <w:rsid w:val="00D379E5"/>
    <w:rsid w:val="00D4124C"/>
    <w:rsid w:val="00D4587D"/>
    <w:rsid w:val="00D46EB5"/>
    <w:rsid w:val="00D508EE"/>
    <w:rsid w:val="00D528F2"/>
    <w:rsid w:val="00D56A7C"/>
    <w:rsid w:val="00D57227"/>
    <w:rsid w:val="00D60332"/>
    <w:rsid w:val="00D7015D"/>
    <w:rsid w:val="00D7290B"/>
    <w:rsid w:val="00D83BA6"/>
    <w:rsid w:val="00D92844"/>
    <w:rsid w:val="00D92EF0"/>
    <w:rsid w:val="00D9613C"/>
    <w:rsid w:val="00DA5E9F"/>
    <w:rsid w:val="00DA76E4"/>
    <w:rsid w:val="00DB00C4"/>
    <w:rsid w:val="00DC7853"/>
    <w:rsid w:val="00DD035D"/>
    <w:rsid w:val="00DD13A6"/>
    <w:rsid w:val="00DF160E"/>
    <w:rsid w:val="00DF3CF6"/>
    <w:rsid w:val="00E22F6F"/>
    <w:rsid w:val="00E26B97"/>
    <w:rsid w:val="00E51151"/>
    <w:rsid w:val="00E63B97"/>
    <w:rsid w:val="00E73F04"/>
    <w:rsid w:val="00E8056A"/>
    <w:rsid w:val="00E80A2B"/>
    <w:rsid w:val="00E87FB4"/>
    <w:rsid w:val="00E9113F"/>
    <w:rsid w:val="00E9213A"/>
    <w:rsid w:val="00EB5B0C"/>
    <w:rsid w:val="00ED0B5B"/>
    <w:rsid w:val="00EE0DAA"/>
    <w:rsid w:val="00EE57AB"/>
    <w:rsid w:val="00EE6A56"/>
    <w:rsid w:val="00EE7A9F"/>
    <w:rsid w:val="00EF21F2"/>
    <w:rsid w:val="00EF405E"/>
    <w:rsid w:val="00F14EA9"/>
    <w:rsid w:val="00F21DED"/>
    <w:rsid w:val="00F23E37"/>
    <w:rsid w:val="00F30B99"/>
    <w:rsid w:val="00F317BC"/>
    <w:rsid w:val="00F31A1F"/>
    <w:rsid w:val="00F508D4"/>
    <w:rsid w:val="00F62E52"/>
    <w:rsid w:val="00F63F82"/>
    <w:rsid w:val="00F80405"/>
    <w:rsid w:val="00F81885"/>
    <w:rsid w:val="00F84965"/>
    <w:rsid w:val="00F87CE4"/>
    <w:rsid w:val="00F90A33"/>
    <w:rsid w:val="00F941F7"/>
    <w:rsid w:val="00FA15A6"/>
    <w:rsid w:val="00FA44D0"/>
    <w:rsid w:val="00FB56ED"/>
    <w:rsid w:val="00FC7BAF"/>
    <w:rsid w:val="00FD366D"/>
    <w:rsid w:val="00FF01F0"/>
    <w:rsid w:val="00FF45B4"/>
    <w:rsid w:val="00FF5664"/>
    <w:rsid w:val="01824025"/>
    <w:rsid w:val="01B530C9"/>
    <w:rsid w:val="048C6D59"/>
    <w:rsid w:val="114427CB"/>
    <w:rsid w:val="15CE04DF"/>
    <w:rsid w:val="1A320B0F"/>
    <w:rsid w:val="23435A7E"/>
    <w:rsid w:val="243C045D"/>
    <w:rsid w:val="24DF2ADF"/>
    <w:rsid w:val="2ECDDDE9"/>
    <w:rsid w:val="2FCDA362"/>
    <w:rsid w:val="342A9189"/>
    <w:rsid w:val="3F76CB85"/>
    <w:rsid w:val="4511C4A9"/>
    <w:rsid w:val="49CFB84B"/>
    <w:rsid w:val="4B6B88AC"/>
    <w:rsid w:val="4B9016A6"/>
    <w:rsid w:val="53ECB4E2"/>
    <w:rsid w:val="56B853F7"/>
    <w:rsid w:val="6426AB6A"/>
    <w:rsid w:val="69BDC786"/>
    <w:rsid w:val="6A817C63"/>
    <w:rsid w:val="749A4249"/>
    <w:rsid w:val="7694E7CA"/>
    <w:rsid w:val="7A6D40E7"/>
    <w:rsid w:val="7C4CE65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21ECF"/>
  <w15:chartTrackingRefBased/>
  <w15:docId w15:val="{C5F589F7-1DDB-4616-BC33-B3B8B6478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14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0A2B"/>
    <w:pPr>
      <w:ind w:left="720"/>
      <w:contextualSpacing/>
    </w:pPr>
  </w:style>
  <w:style w:type="character" w:styleId="CommentReference">
    <w:name w:val="annotation reference"/>
    <w:basedOn w:val="DefaultParagraphFont"/>
    <w:uiPriority w:val="99"/>
    <w:semiHidden/>
    <w:unhideWhenUsed/>
    <w:rsid w:val="00E80A2B"/>
    <w:rPr>
      <w:sz w:val="16"/>
      <w:szCs w:val="16"/>
    </w:rPr>
  </w:style>
  <w:style w:type="paragraph" w:styleId="CommentText">
    <w:name w:val="annotation text"/>
    <w:basedOn w:val="Normal"/>
    <w:link w:val="CommentTextChar"/>
    <w:uiPriority w:val="99"/>
    <w:unhideWhenUsed/>
    <w:rsid w:val="00E80A2B"/>
    <w:pPr>
      <w:spacing w:line="240" w:lineRule="auto"/>
    </w:pPr>
    <w:rPr>
      <w:sz w:val="20"/>
      <w:szCs w:val="20"/>
    </w:rPr>
  </w:style>
  <w:style w:type="character" w:customStyle="1" w:styleId="CommentTextChar">
    <w:name w:val="Comment Text Char"/>
    <w:basedOn w:val="DefaultParagraphFont"/>
    <w:link w:val="CommentText"/>
    <w:uiPriority w:val="99"/>
    <w:rsid w:val="00E80A2B"/>
    <w:rPr>
      <w:sz w:val="20"/>
      <w:szCs w:val="20"/>
    </w:rPr>
  </w:style>
  <w:style w:type="table" w:styleId="TableGrid">
    <w:name w:val="Table Grid"/>
    <w:basedOn w:val="TableNormal"/>
    <w:uiPriority w:val="39"/>
    <w:rsid w:val="00E80A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A7394"/>
    <w:rPr>
      <w:color w:val="808080"/>
    </w:rPr>
  </w:style>
  <w:style w:type="paragraph" w:customStyle="1" w:styleId="paragraph">
    <w:name w:val="paragraph"/>
    <w:basedOn w:val="Normal"/>
    <w:rsid w:val="002F26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2F269E"/>
  </w:style>
  <w:style w:type="character" w:customStyle="1" w:styleId="normaltextrun">
    <w:name w:val="normaltextrun"/>
    <w:basedOn w:val="DefaultParagraphFont"/>
    <w:rsid w:val="002F269E"/>
  </w:style>
  <w:style w:type="character" w:customStyle="1" w:styleId="scxw73999617">
    <w:name w:val="scxw73999617"/>
    <w:basedOn w:val="DefaultParagraphFont"/>
    <w:rsid w:val="002F269E"/>
  </w:style>
  <w:style w:type="paragraph" w:styleId="CommentSubject">
    <w:name w:val="annotation subject"/>
    <w:basedOn w:val="CommentText"/>
    <w:next w:val="CommentText"/>
    <w:link w:val="CommentSubjectChar"/>
    <w:uiPriority w:val="99"/>
    <w:semiHidden/>
    <w:unhideWhenUsed/>
    <w:rsid w:val="00F81885"/>
    <w:rPr>
      <w:b/>
      <w:bCs/>
    </w:rPr>
  </w:style>
  <w:style w:type="character" w:customStyle="1" w:styleId="CommentSubjectChar">
    <w:name w:val="Comment Subject Char"/>
    <w:basedOn w:val="CommentTextChar"/>
    <w:link w:val="CommentSubject"/>
    <w:uiPriority w:val="99"/>
    <w:semiHidden/>
    <w:rsid w:val="00F81885"/>
    <w:rPr>
      <w:b/>
      <w:bCs/>
      <w:sz w:val="20"/>
      <w:szCs w:val="20"/>
    </w:rPr>
  </w:style>
  <w:style w:type="character" w:customStyle="1" w:styleId="contextualspellingandgrammarerror">
    <w:name w:val="contextualspellingandgrammarerror"/>
    <w:basedOn w:val="DefaultParagraphFont"/>
    <w:rsid w:val="00EF405E"/>
  </w:style>
  <w:style w:type="character" w:styleId="Emphasis">
    <w:name w:val="Emphasis"/>
    <w:basedOn w:val="DefaultParagraphFont"/>
    <w:uiPriority w:val="20"/>
    <w:qFormat/>
    <w:rsid w:val="007A4D9E"/>
    <w:rPr>
      <w:i/>
      <w:iCs/>
    </w:rPr>
  </w:style>
  <w:style w:type="character" w:styleId="Hyperlink">
    <w:name w:val="Hyperlink"/>
    <w:basedOn w:val="DefaultParagraphFont"/>
    <w:uiPriority w:val="99"/>
    <w:unhideWhenUsed/>
    <w:rsid w:val="007A4D9E"/>
    <w:rPr>
      <w:color w:val="0000FF"/>
      <w:u w:val="single"/>
    </w:rPr>
  </w:style>
  <w:style w:type="character" w:styleId="UnresolvedMention">
    <w:name w:val="Unresolved Mention"/>
    <w:basedOn w:val="DefaultParagraphFont"/>
    <w:uiPriority w:val="99"/>
    <w:semiHidden/>
    <w:unhideWhenUsed/>
    <w:rsid w:val="00EB5B0C"/>
    <w:rPr>
      <w:color w:val="605E5C"/>
      <w:shd w:val="clear" w:color="auto" w:fill="E1DFDD"/>
    </w:rPr>
  </w:style>
  <w:style w:type="paragraph" w:customStyle="1" w:styleId="Style1">
    <w:name w:val="Style1"/>
    <w:basedOn w:val="Normal"/>
    <w:next w:val="Heading1"/>
    <w:link w:val="Style1Char"/>
    <w:qFormat/>
    <w:rsid w:val="0089149E"/>
    <w:rPr>
      <w:rFonts w:ascii="Times New Roman" w:hAnsi="Times New Roman" w:cs="Times New Roman"/>
    </w:rPr>
  </w:style>
  <w:style w:type="paragraph" w:styleId="TOCHeading">
    <w:name w:val="TOC Heading"/>
    <w:basedOn w:val="Heading1"/>
    <w:next w:val="Normal"/>
    <w:uiPriority w:val="39"/>
    <w:unhideWhenUsed/>
    <w:qFormat/>
    <w:rsid w:val="0089149E"/>
    <w:pPr>
      <w:outlineLvl w:val="9"/>
    </w:pPr>
  </w:style>
  <w:style w:type="character" w:customStyle="1" w:styleId="Heading1Char">
    <w:name w:val="Heading 1 Char"/>
    <w:basedOn w:val="DefaultParagraphFont"/>
    <w:link w:val="Heading1"/>
    <w:uiPriority w:val="9"/>
    <w:rsid w:val="0089149E"/>
    <w:rPr>
      <w:rFonts w:asciiTheme="majorHAnsi" w:eastAsiaTheme="majorEastAsia" w:hAnsiTheme="majorHAnsi" w:cstheme="majorBidi"/>
      <w:color w:val="2F5496" w:themeColor="accent1" w:themeShade="BF"/>
      <w:sz w:val="32"/>
      <w:szCs w:val="32"/>
    </w:rPr>
  </w:style>
  <w:style w:type="character" w:customStyle="1" w:styleId="Style1Char">
    <w:name w:val="Style1 Char"/>
    <w:basedOn w:val="DefaultParagraphFont"/>
    <w:link w:val="Style1"/>
    <w:rsid w:val="0089149E"/>
    <w:rPr>
      <w:rFonts w:ascii="Times New Roman" w:hAnsi="Times New Roman" w:cs="Times New Roman"/>
    </w:rPr>
  </w:style>
  <w:style w:type="paragraph" w:customStyle="1" w:styleId="tableheader">
    <w:name w:val="table header"/>
    <w:basedOn w:val="Heading1"/>
    <w:link w:val="tableheaderChar"/>
    <w:qFormat/>
    <w:rsid w:val="003A1AFF"/>
    <w:rPr>
      <w:rFonts w:ascii="Times New Roman" w:hAnsi="Times New Roman"/>
      <w:color w:val="auto"/>
      <w:sz w:val="24"/>
    </w:rPr>
  </w:style>
  <w:style w:type="paragraph" w:styleId="TOC1">
    <w:name w:val="toc 1"/>
    <w:basedOn w:val="Normal"/>
    <w:next w:val="Normal"/>
    <w:autoRedefine/>
    <w:uiPriority w:val="39"/>
    <w:unhideWhenUsed/>
    <w:rsid w:val="00930BA2"/>
    <w:pPr>
      <w:tabs>
        <w:tab w:val="right" w:leader="dot" w:pos="9350"/>
      </w:tabs>
      <w:spacing w:after="100"/>
    </w:pPr>
  </w:style>
  <w:style w:type="character" w:customStyle="1" w:styleId="tableheaderChar">
    <w:name w:val="table header Char"/>
    <w:basedOn w:val="Heading1Char"/>
    <w:link w:val="tableheader"/>
    <w:rsid w:val="003A1AFF"/>
    <w:rPr>
      <w:rFonts w:ascii="Times New Roman" w:eastAsiaTheme="majorEastAsia" w:hAnsi="Times New Roman" w:cstheme="majorBidi"/>
      <w:color w:val="2F5496" w:themeColor="accent1" w:themeShade="BF"/>
      <w:sz w:val="24"/>
      <w:szCs w:val="32"/>
    </w:rPr>
  </w:style>
  <w:style w:type="paragraph" w:styleId="Revision">
    <w:name w:val="Revision"/>
    <w:hidden/>
    <w:uiPriority w:val="99"/>
    <w:semiHidden/>
    <w:rsid w:val="0024099E"/>
    <w:pPr>
      <w:spacing w:after="0" w:line="240" w:lineRule="auto"/>
    </w:pPr>
  </w:style>
  <w:style w:type="paragraph" w:styleId="Header">
    <w:name w:val="header"/>
    <w:basedOn w:val="Normal"/>
    <w:link w:val="HeaderChar"/>
    <w:uiPriority w:val="99"/>
    <w:unhideWhenUsed/>
    <w:rsid w:val="00007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E41"/>
  </w:style>
  <w:style w:type="paragraph" w:styleId="Footer">
    <w:name w:val="footer"/>
    <w:basedOn w:val="Normal"/>
    <w:link w:val="FooterChar"/>
    <w:uiPriority w:val="99"/>
    <w:unhideWhenUsed/>
    <w:rsid w:val="00007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E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786864">
      <w:bodyDiv w:val="1"/>
      <w:marLeft w:val="0"/>
      <w:marRight w:val="0"/>
      <w:marTop w:val="0"/>
      <w:marBottom w:val="0"/>
      <w:divBdr>
        <w:top w:val="none" w:sz="0" w:space="0" w:color="auto"/>
        <w:left w:val="none" w:sz="0" w:space="0" w:color="auto"/>
        <w:bottom w:val="none" w:sz="0" w:space="0" w:color="auto"/>
        <w:right w:val="none" w:sz="0" w:space="0" w:color="auto"/>
      </w:divBdr>
      <w:divsChild>
        <w:div w:id="41711982">
          <w:marLeft w:val="0"/>
          <w:marRight w:val="0"/>
          <w:marTop w:val="0"/>
          <w:marBottom w:val="0"/>
          <w:divBdr>
            <w:top w:val="none" w:sz="0" w:space="0" w:color="auto"/>
            <w:left w:val="none" w:sz="0" w:space="0" w:color="auto"/>
            <w:bottom w:val="none" w:sz="0" w:space="0" w:color="auto"/>
            <w:right w:val="none" w:sz="0" w:space="0" w:color="auto"/>
          </w:divBdr>
        </w:div>
        <w:div w:id="247691963">
          <w:marLeft w:val="0"/>
          <w:marRight w:val="0"/>
          <w:marTop w:val="0"/>
          <w:marBottom w:val="0"/>
          <w:divBdr>
            <w:top w:val="none" w:sz="0" w:space="0" w:color="auto"/>
            <w:left w:val="none" w:sz="0" w:space="0" w:color="auto"/>
            <w:bottom w:val="none" w:sz="0" w:space="0" w:color="auto"/>
            <w:right w:val="none" w:sz="0" w:space="0" w:color="auto"/>
          </w:divBdr>
          <w:divsChild>
            <w:div w:id="249892435">
              <w:marLeft w:val="-75"/>
              <w:marRight w:val="0"/>
              <w:marTop w:val="30"/>
              <w:marBottom w:val="30"/>
              <w:divBdr>
                <w:top w:val="none" w:sz="0" w:space="0" w:color="auto"/>
                <w:left w:val="none" w:sz="0" w:space="0" w:color="auto"/>
                <w:bottom w:val="none" w:sz="0" w:space="0" w:color="auto"/>
                <w:right w:val="none" w:sz="0" w:space="0" w:color="auto"/>
              </w:divBdr>
              <w:divsChild>
                <w:div w:id="15615652">
                  <w:marLeft w:val="0"/>
                  <w:marRight w:val="0"/>
                  <w:marTop w:val="0"/>
                  <w:marBottom w:val="0"/>
                  <w:divBdr>
                    <w:top w:val="none" w:sz="0" w:space="0" w:color="auto"/>
                    <w:left w:val="none" w:sz="0" w:space="0" w:color="auto"/>
                    <w:bottom w:val="none" w:sz="0" w:space="0" w:color="auto"/>
                    <w:right w:val="none" w:sz="0" w:space="0" w:color="auto"/>
                  </w:divBdr>
                  <w:divsChild>
                    <w:div w:id="1180120027">
                      <w:marLeft w:val="0"/>
                      <w:marRight w:val="0"/>
                      <w:marTop w:val="0"/>
                      <w:marBottom w:val="0"/>
                      <w:divBdr>
                        <w:top w:val="none" w:sz="0" w:space="0" w:color="auto"/>
                        <w:left w:val="none" w:sz="0" w:space="0" w:color="auto"/>
                        <w:bottom w:val="none" w:sz="0" w:space="0" w:color="auto"/>
                        <w:right w:val="none" w:sz="0" w:space="0" w:color="auto"/>
                      </w:divBdr>
                    </w:div>
                  </w:divsChild>
                </w:div>
                <w:div w:id="53630230">
                  <w:marLeft w:val="0"/>
                  <w:marRight w:val="0"/>
                  <w:marTop w:val="0"/>
                  <w:marBottom w:val="0"/>
                  <w:divBdr>
                    <w:top w:val="none" w:sz="0" w:space="0" w:color="auto"/>
                    <w:left w:val="none" w:sz="0" w:space="0" w:color="auto"/>
                    <w:bottom w:val="none" w:sz="0" w:space="0" w:color="auto"/>
                    <w:right w:val="none" w:sz="0" w:space="0" w:color="auto"/>
                  </w:divBdr>
                  <w:divsChild>
                    <w:div w:id="981081167">
                      <w:marLeft w:val="0"/>
                      <w:marRight w:val="0"/>
                      <w:marTop w:val="0"/>
                      <w:marBottom w:val="0"/>
                      <w:divBdr>
                        <w:top w:val="none" w:sz="0" w:space="0" w:color="auto"/>
                        <w:left w:val="none" w:sz="0" w:space="0" w:color="auto"/>
                        <w:bottom w:val="none" w:sz="0" w:space="0" w:color="auto"/>
                        <w:right w:val="none" w:sz="0" w:space="0" w:color="auto"/>
                      </w:divBdr>
                    </w:div>
                  </w:divsChild>
                </w:div>
                <w:div w:id="57048618">
                  <w:marLeft w:val="0"/>
                  <w:marRight w:val="0"/>
                  <w:marTop w:val="0"/>
                  <w:marBottom w:val="0"/>
                  <w:divBdr>
                    <w:top w:val="none" w:sz="0" w:space="0" w:color="auto"/>
                    <w:left w:val="none" w:sz="0" w:space="0" w:color="auto"/>
                    <w:bottom w:val="none" w:sz="0" w:space="0" w:color="auto"/>
                    <w:right w:val="none" w:sz="0" w:space="0" w:color="auto"/>
                  </w:divBdr>
                  <w:divsChild>
                    <w:div w:id="1690763314">
                      <w:marLeft w:val="0"/>
                      <w:marRight w:val="0"/>
                      <w:marTop w:val="0"/>
                      <w:marBottom w:val="0"/>
                      <w:divBdr>
                        <w:top w:val="none" w:sz="0" w:space="0" w:color="auto"/>
                        <w:left w:val="none" w:sz="0" w:space="0" w:color="auto"/>
                        <w:bottom w:val="none" w:sz="0" w:space="0" w:color="auto"/>
                        <w:right w:val="none" w:sz="0" w:space="0" w:color="auto"/>
                      </w:divBdr>
                    </w:div>
                  </w:divsChild>
                </w:div>
                <w:div w:id="200213704">
                  <w:marLeft w:val="0"/>
                  <w:marRight w:val="0"/>
                  <w:marTop w:val="0"/>
                  <w:marBottom w:val="0"/>
                  <w:divBdr>
                    <w:top w:val="none" w:sz="0" w:space="0" w:color="auto"/>
                    <w:left w:val="none" w:sz="0" w:space="0" w:color="auto"/>
                    <w:bottom w:val="none" w:sz="0" w:space="0" w:color="auto"/>
                    <w:right w:val="none" w:sz="0" w:space="0" w:color="auto"/>
                  </w:divBdr>
                  <w:divsChild>
                    <w:div w:id="921715010">
                      <w:marLeft w:val="0"/>
                      <w:marRight w:val="0"/>
                      <w:marTop w:val="0"/>
                      <w:marBottom w:val="0"/>
                      <w:divBdr>
                        <w:top w:val="none" w:sz="0" w:space="0" w:color="auto"/>
                        <w:left w:val="none" w:sz="0" w:space="0" w:color="auto"/>
                        <w:bottom w:val="none" w:sz="0" w:space="0" w:color="auto"/>
                        <w:right w:val="none" w:sz="0" w:space="0" w:color="auto"/>
                      </w:divBdr>
                    </w:div>
                  </w:divsChild>
                </w:div>
                <w:div w:id="201207382">
                  <w:marLeft w:val="0"/>
                  <w:marRight w:val="0"/>
                  <w:marTop w:val="0"/>
                  <w:marBottom w:val="0"/>
                  <w:divBdr>
                    <w:top w:val="none" w:sz="0" w:space="0" w:color="auto"/>
                    <w:left w:val="none" w:sz="0" w:space="0" w:color="auto"/>
                    <w:bottom w:val="none" w:sz="0" w:space="0" w:color="auto"/>
                    <w:right w:val="none" w:sz="0" w:space="0" w:color="auto"/>
                  </w:divBdr>
                  <w:divsChild>
                    <w:div w:id="1006329226">
                      <w:marLeft w:val="0"/>
                      <w:marRight w:val="0"/>
                      <w:marTop w:val="0"/>
                      <w:marBottom w:val="0"/>
                      <w:divBdr>
                        <w:top w:val="none" w:sz="0" w:space="0" w:color="auto"/>
                        <w:left w:val="none" w:sz="0" w:space="0" w:color="auto"/>
                        <w:bottom w:val="none" w:sz="0" w:space="0" w:color="auto"/>
                        <w:right w:val="none" w:sz="0" w:space="0" w:color="auto"/>
                      </w:divBdr>
                    </w:div>
                  </w:divsChild>
                </w:div>
                <w:div w:id="211773972">
                  <w:marLeft w:val="0"/>
                  <w:marRight w:val="0"/>
                  <w:marTop w:val="0"/>
                  <w:marBottom w:val="0"/>
                  <w:divBdr>
                    <w:top w:val="none" w:sz="0" w:space="0" w:color="auto"/>
                    <w:left w:val="none" w:sz="0" w:space="0" w:color="auto"/>
                    <w:bottom w:val="none" w:sz="0" w:space="0" w:color="auto"/>
                    <w:right w:val="none" w:sz="0" w:space="0" w:color="auto"/>
                  </w:divBdr>
                  <w:divsChild>
                    <w:div w:id="1123109333">
                      <w:marLeft w:val="0"/>
                      <w:marRight w:val="0"/>
                      <w:marTop w:val="0"/>
                      <w:marBottom w:val="0"/>
                      <w:divBdr>
                        <w:top w:val="none" w:sz="0" w:space="0" w:color="auto"/>
                        <w:left w:val="none" w:sz="0" w:space="0" w:color="auto"/>
                        <w:bottom w:val="none" w:sz="0" w:space="0" w:color="auto"/>
                        <w:right w:val="none" w:sz="0" w:space="0" w:color="auto"/>
                      </w:divBdr>
                    </w:div>
                  </w:divsChild>
                </w:div>
                <w:div w:id="229118592">
                  <w:marLeft w:val="0"/>
                  <w:marRight w:val="0"/>
                  <w:marTop w:val="0"/>
                  <w:marBottom w:val="0"/>
                  <w:divBdr>
                    <w:top w:val="none" w:sz="0" w:space="0" w:color="auto"/>
                    <w:left w:val="none" w:sz="0" w:space="0" w:color="auto"/>
                    <w:bottom w:val="none" w:sz="0" w:space="0" w:color="auto"/>
                    <w:right w:val="none" w:sz="0" w:space="0" w:color="auto"/>
                  </w:divBdr>
                  <w:divsChild>
                    <w:div w:id="2083789142">
                      <w:marLeft w:val="0"/>
                      <w:marRight w:val="0"/>
                      <w:marTop w:val="0"/>
                      <w:marBottom w:val="0"/>
                      <w:divBdr>
                        <w:top w:val="none" w:sz="0" w:space="0" w:color="auto"/>
                        <w:left w:val="none" w:sz="0" w:space="0" w:color="auto"/>
                        <w:bottom w:val="none" w:sz="0" w:space="0" w:color="auto"/>
                        <w:right w:val="none" w:sz="0" w:space="0" w:color="auto"/>
                      </w:divBdr>
                    </w:div>
                  </w:divsChild>
                </w:div>
                <w:div w:id="241068496">
                  <w:marLeft w:val="0"/>
                  <w:marRight w:val="0"/>
                  <w:marTop w:val="0"/>
                  <w:marBottom w:val="0"/>
                  <w:divBdr>
                    <w:top w:val="none" w:sz="0" w:space="0" w:color="auto"/>
                    <w:left w:val="none" w:sz="0" w:space="0" w:color="auto"/>
                    <w:bottom w:val="none" w:sz="0" w:space="0" w:color="auto"/>
                    <w:right w:val="none" w:sz="0" w:space="0" w:color="auto"/>
                  </w:divBdr>
                  <w:divsChild>
                    <w:div w:id="361053912">
                      <w:marLeft w:val="0"/>
                      <w:marRight w:val="0"/>
                      <w:marTop w:val="0"/>
                      <w:marBottom w:val="0"/>
                      <w:divBdr>
                        <w:top w:val="none" w:sz="0" w:space="0" w:color="auto"/>
                        <w:left w:val="none" w:sz="0" w:space="0" w:color="auto"/>
                        <w:bottom w:val="none" w:sz="0" w:space="0" w:color="auto"/>
                        <w:right w:val="none" w:sz="0" w:space="0" w:color="auto"/>
                      </w:divBdr>
                    </w:div>
                  </w:divsChild>
                </w:div>
                <w:div w:id="255288367">
                  <w:marLeft w:val="0"/>
                  <w:marRight w:val="0"/>
                  <w:marTop w:val="0"/>
                  <w:marBottom w:val="0"/>
                  <w:divBdr>
                    <w:top w:val="none" w:sz="0" w:space="0" w:color="auto"/>
                    <w:left w:val="none" w:sz="0" w:space="0" w:color="auto"/>
                    <w:bottom w:val="none" w:sz="0" w:space="0" w:color="auto"/>
                    <w:right w:val="none" w:sz="0" w:space="0" w:color="auto"/>
                  </w:divBdr>
                  <w:divsChild>
                    <w:div w:id="629751386">
                      <w:marLeft w:val="0"/>
                      <w:marRight w:val="0"/>
                      <w:marTop w:val="0"/>
                      <w:marBottom w:val="0"/>
                      <w:divBdr>
                        <w:top w:val="none" w:sz="0" w:space="0" w:color="auto"/>
                        <w:left w:val="none" w:sz="0" w:space="0" w:color="auto"/>
                        <w:bottom w:val="none" w:sz="0" w:space="0" w:color="auto"/>
                        <w:right w:val="none" w:sz="0" w:space="0" w:color="auto"/>
                      </w:divBdr>
                    </w:div>
                  </w:divsChild>
                </w:div>
                <w:div w:id="285309745">
                  <w:marLeft w:val="0"/>
                  <w:marRight w:val="0"/>
                  <w:marTop w:val="0"/>
                  <w:marBottom w:val="0"/>
                  <w:divBdr>
                    <w:top w:val="none" w:sz="0" w:space="0" w:color="auto"/>
                    <w:left w:val="none" w:sz="0" w:space="0" w:color="auto"/>
                    <w:bottom w:val="none" w:sz="0" w:space="0" w:color="auto"/>
                    <w:right w:val="none" w:sz="0" w:space="0" w:color="auto"/>
                  </w:divBdr>
                  <w:divsChild>
                    <w:div w:id="1996760671">
                      <w:marLeft w:val="0"/>
                      <w:marRight w:val="0"/>
                      <w:marTop w:val="0"/>
                      <w:marBottom w:val="0"/>
                      <w:divBdr>
                        <w:top w:val="none" w:sz="0" w:space="0" w:color="auto"/>
                        <w:left w:val="none" w:sz="0" w:space="0" w:color="auto"/>
                        <w:bottom w:val="none" w:sz="0" w:space="0" w:color="auto"/>
                        <w:right w:val="none" w:sz="0" w:space="0" w:color="auto"/>
                      </w:divBdr>
                    </w:div>
                  </w:divsChild>
                </w:div>
                <w:div w:id="315959091">
                  <w:marLeft w:val="0"/>
                  <w:marRight w:val="0"/>
                  <w:marTop w:val="0"/>
                  <w:marBottom w:val="0"/>
                  <w:divBdr>
                    <w:top w:val="none" w:sz="0" w:space="0" w:color="auto"/>
                    <w:left w:val="none" w:sz="0" w:space="0" w:color="auto"/>
                    <w:bottom w:val="none" w:sz="0" w:space="0" w:color="auto"/>
                    <w:right w:val="none" w:sz="0" w:space="0" w:color="auto"/>
                  </w:divBdr>
                  <w:divsChild>
                    <w:div w:id="1427577354">
                      <w:marLeft w:val="0"/>
                      <w:marRight w:val="0"/>
                      <w:marTop w:val="0"/>
                      <w:marBottom w:val="0"/>
                      <w:divBdr>
                        <w:top w:val="none" w:sz="0" w:space="0" w:color="auto"/>
                        <w:left w:val="none" w:sz="0" w:space="0" w:color="auto"/>
                        <w:bottom w:val="none" w:sz="0" w:space="0" w:color="auto"/>
                        <w:right w:val="none" w:sz="0" w:space="0" w:color="auto"/>
                      </w:divBdr>
                    </w:div>
                  </w:divsChild>
                </w:div>
                <w:div w:id="326833616">
                  <w:marLeft w:val="0"/>
                  <w:marRight w:val="0"/>
                  <w:marTop w:val="0"/>
                  <w:marBottom w:val="0"/>
                  <w:divBdr>
                    <w:top w:val="none" w:sz="0" w:space="0" w:color="auto"/>
                    <w:left w:val="none" w:sz="0" w:space="0" w:color="auto"/>
                    <w:bottom w:val="none" w:sz="0" w:space="0" w:color="auto"/>
                    <w:right w:val="none" w:sz="0" w:space="0" w:color="auto"/>
                  </w:divBdr>
                  <w:divsChild>
                    <w:div w:id="573246562">
                      <w:marLeft w:val="0"/>
                      <w:marRight w:val="0"/>
                      <w:marTop w:val="0"/>
                      <w:marBottom w:val="0"/>
                      <w:divBdr>
                        <w:top w:val="none" w:sz="0" w:space="0" w:color="auto"/>
                        <w:left w:val="none" w:sz="0" w:space="0" w:color="auto"/>
                        <w:bottom w:val="none" w:sz="0" w:space="0" w:color="auto"/>
                        <w:right w:val="none" w:sz="0" w:space="0" w:color="auto"/>
                      </w:divBdr>
                    </w:div>
                  </w:divsChild>
                </w:div>
                <w:div w:id="391347045">
                  <w:marLeft w:val="0"/>
                  <w:marRight w:val="0"/>
                  <w:marTop w:val="0"/>
                  <w:marBottom w:val="0"/>
                  <w:divBdr>
                    <w:top w:val="none" w:sz="0" w:space="0" w:color="auto"/>
                    <w:left w:val="none" w:sz="0" w:space="0" w:color="auto"/>
                    <w:bottom w:val="none" w:sz="0" w:space="0" w:color="auto"/>
                    <w:right w:val="none" w:sz="0" w:space="0" w:color="auto"/>
                  </w:divBdr>
                  <w:divsChild>
                    <w:div w:id="1741292375">
                      <w:marLeft w:val="0"/>
                      <w:marRight w:val="0"/>
                      <w:marTop w:val="0"/>
                      <w:marBottom w:val="0"/>
                      <w:divBdr>
                        <w:top w:val="none" w:sz="0" w:space="0" w:color="auto"/>
                        <w:left w:val="none" w:sz="0" w:space="0" w:color="auto"/>
                        <w:bottom w:val="none" w:sz="0" w:space="0" w:color="auto"/>
                        <w:right w:val="none" w:sz="0" w:space="0" w:color="auto"/>
                      </w:divBdr>
                    </w:div>
                  </w:divsChild>
                </w:div>
                <w:div w:id="402222953">
                  <w:marLeft w:val="0"/>
                  <w:marRight w:val="0"/>
                  <w:marTop w:val="0"/>
                  <w:marBottom w:val="0"/>
                  <w:divBdr>
                    <w:top w:val="none" w:sz="0" w:space="0" w:color="auto"/>
                    <w:left w:val="none" w:sz="0" w:space="0" w:color="auto"/>
                    <w:bottom w:val="none" w:sz="0" w:space="0" w:color="auto"/>
                    <w:right w:val="none" w:sz="0" w:space="0" w:color="auto"/>
                  </w:divBdr>
                  <w:divsChild>
                    <w:div w:id="9531504">
                      <w:marLeft w:val="0"/>
                      <w:marRight w:val="0"/>
                      <w:marTop w:val="0"/>
                      <w:marBottom w:val="0"/>
                      <w:divBdr>
                        <w:top w:val="none" w:sz="0" w:space="0" w:color="auto"/>
                        <w:left w:val="none" w:sz="0" w:space="0" w:color="auto"/>
                        <w:bottom w:val="none" w:sz="0" w:space="0" w:color="auto"/>
                        <w:right w:val="none" w:sz="0" w:space="0" w:color="auto"/>
                      </w:divBdr>
                    </w:div>
                  </w:divsChild>
                </w:div>
                <w:div w:id="442188506">
                  <w:marLeft w:val="0"/>
                  <w:marRight w:val="0"/>
                  <w:marTop w:val="0"/>
                  <w:marBottom w:val="0"/>
                  <w:divBdr>
                    <w:top w:val="none" w:sz="0" w:space="0" w:color="auto"/>
                    <w:left w:val="none" w:sz="0" w:space="0" w:color="auto"/>
                    <w:bottom w:val="none" w:sz="0" w:space="0" w:color="auto"/>
                    <w:right w:val="none" w:sz="0" w:space="0" w:color="auto"/>
                  </w:divBdr>
                  <w:divsChild>
                    <w:div w:id="1544706255">
                      <w:marLeft w:val="0"/>
                      <w:marRight w:val="0"/>
                      <w:marTop w:val="0"/>
                      <w:marBottom w:val="0"/>
                      <w:divBdr>
                        <w:top w:val="none" w:sz="0" w:space="0" w:color="auto"/>
                        <w:left w:val="none" w:sz="0" w:space="0" w:color="auto"/>
                        <w:bottom w:val="none" w:sz="0" w:space="0" w:color="auto"/>
                        <w:right w:val="none" w:sz="0" w:space="0" w:color="auto"/>
                      </w:divBdr>
                    </w:div>
                  </w:divsChild>
                </w:div>
                <w:div w:id="504706008">
                  <w:marLeft w:val="0"/>
                  <w:marRight w:val="0"/>
                  <w:marTop w:val="0"/>
                  <w:marBottom w:val="0"/>
                  <w:divBdr>
                    <w:top w:val="none" w:sz="0" w:space="0" w:color="auto"/>
                    <w:left w:val="none" w:sz="0" w:space="0" w:color="auto"/>
                    <w:bottom w:val="none" w:sz="0" w:space="0" w:color="auto"/>
                    <w:right w:val="none" w:sz="0" w:space="0" w:color="auto"/>
                  </w:divBdr>
                  <w:divsChild>
                    <w:div w:id="218562941">
                      <w:marLeft w:val="0"/>
                      <w:marRight w:val="0"/>
                      <w:marTop w:val="0"/>
                      <w:marBottom w:val="0"/>
                      <w:divBdr>
                        <w:top w:val="none" w:sz="0" w:space="0" w:color="auto"/>
                        <w:left w:val="none" w:sz="0" w:space="0" w:color="auto"/>
                        <w:bottom w:val="none" w:sz="0" w:space="0" w:color="auto"/>
                        <w:right w:val="none" w:sz="0" w:space="0" w:color="auto"/>
                      </w:divBdr>
                    </w:div>
                  </w:divsChild>
                </w:div>
                <w:div w:id="514466721">
                  <w:marLeft w:val="0"/>
                  <w:marRight w:val="0"/>
                  <w:marTop w:val="0"/>
                  <w:marBottom w:val="0"/>
                  <w:divBdr>
                    <w:top w:val="none" w:sz="0" w:space="0" w:color="auto"/>
                    <w:left w:val="none" w:sz="0" w:space="0" w:color="auto"/>
                    <w:bottom w:val="none" w:sz="0" w:space="0" w:color="auto"/>
                    <w:right w:val="none" w:sz="0" w:space="0" w:color="auto"/>
                  </w:divBdr>
                  <w:divsChild>
                    <w:div w:id="318996383">
                      <w:marLeft w:val="0"/>
                      <w:marRight w:val="0"/>
                      <w:marTop w:val="0"/>
                      <w:marBottom w:val="0"/>
                      <w:divBdr>
                        <w:top w:val="none" w:sz="0" w:space="0" w:color="auto"/>
                        <w:left w:val="none" w:sz="0" w:space="0" w:color="auto"/>
                        <w:bottom w:val="none" w:sz="0" w:space="0" w:color="auto"/>
                        <w:right w:val="none" w:sz="0" w:space="0" w:color="auto"/>
                      </w:divBdr>
                    </w:div>
                  </w:divsChild>
                </w:div>
                <w:div w:id="537164744">
                  <w:marLeft w:val="0"/>
                  <w:marRight w:val="0"/>
                  <w:marTop w:val="0"/>
                  <w:marBottom w:val="0"/>
                  <w:divBdr>
                    <w:top w:val="none" w:sz="0" w:space="0" w:color="auto"/>
                    <w:left w:val="none" w:sz="0" w:space="0" w:color="auto"/>
                    <w:bottom w:val="none" w:sz="0" w:space="0" w:color="auto"/>
                    <w:right w:val="none" w:sz="0" w:space="0" w:color="auto"/>
                  </w:divBdr>
                  <w:divsChild>
                    <w:div w:id="1020355405">
                      <w:marLeft w:val="0"/>
                      <w:marRight w:val="0"/>
                      <w:marTop w:val="0"/>
                      <w:marBottom w:val="0"/>
                      <w:divBdr>
                        <w:top w:val="none" w:sz="0" w:space="0" w:color="auto"/>
                        <w:left w:val="none" w:sz="0" w:space="0" w:color="auto"/>
                        <w:bottom w:val="none" w:sz="0" w:space="0" w:color="auto"/>
                        <w:right w:val="none" w:sz="0" w:space="0" w:color="auto"/>
                      </w:divBdr>
                    </w:div>
                  </w:divsChild>
                </w:div>
                <w:div w:id="541283774">
                  <w:marLeft w:val="0"/>
                  <w:marRight w:val="0"/>
                  <w:marTop w:val="0"/>
                  <w:marBottom w:val="0"/>
                  <w:divBdr>
                    <w:top w:val="none" w:sz="0" w:space="0" w:color="auto"/>
                    <w:left w:val="none" w:sz="0" w:space="0" w:color="auto"/>
                    <w:bottom w:val="none" w:sz="0" w:space="0" w:color="auto"/>
                    <w:right w:val="none" w:sz="0" w:space="0" w:color="auto"/>
                  </w:divBdr>
                  <w:divsChild>
                    <w:div w:id="1714695882">
                      <w:marLeft w:val="0"/>
                      <w:marRight w:val="0"/>
                      <w:marTop w:val="0"/>
                      <w:marBottom w:val="0"/>
                      <w:divBdr>
                        <w:top w:val="none" w:sz="0" w:space="0" w:color="auto"/>
                        <w:left w:val="none" w:sz="0" w:space="0" w:color="auto"/>
                        <w:bottom w:val="none" w:sz="0" w:space="0" w:color="auto"/>
                        <w:right w:val="none" w:sz="0" w:space="0" w:color="auto"/>
                      </w:divBdr>
                    </w:div>
                  </w:divsChild>
                </w:div>
                <w:div w:id="548343716">
                  <w:marLeft w:val="0"/>
                  <w:marRight w:val="0"/>
                  <w:marTop w:val="0"/>
                  <w:marBottom w:val="0"/>
                  <w:divBdr>
                    <w:top w:val="none" w:sz="0" w:space="0" w:color="auto"/>
                    <w:left w:val="none" w:sz="0" w:space="0" w:color="auto"/>
                    <w:bottom w:val="none" w:sz="0" w:space="0" w:color="auto"/>
                    <w:right w:val="none" w:sz="0" w:space="0" w:color="auto"/>
                  </w:divBdr>
                  <w:divsChild>
                    <w:div w:id="1824227218">
                      <w:marLeft w:val="0"/>
                      <w:marRight w:val="0"/>
                      <w:marTop w:val="0"/>
                      <w:marBottom w:val="0"/>
                      <w:divBdr>
                        <w:top w:val="none" w:sz="0" w:space="0" w:color="auto"/>
                        <w:left w:val="none" w:sz="0" w:space="0" w:color="auto"/>
                        <w:bottom w:val="none" w:sz="0" w:space="0" w:color="auto"/>
                        <w:right w:val="none" w:sz="0" w:space="0" w:color="auto"/>
                      </w:divBdr>
                    </w:div>
                  </w:divsChild>
                </w:div>
                <w:div w:id="549340701">
                  <w:marLeft w:val="0"/>
                  <w:marRight w:val="0"/>
                  <w:marTop w:val="0"/>
                  <w:marBottom w:val="0"/>
                  <w:divBdr>
                    <w:top w:val="none" w:sz="0" w:space="0" w:color="auto"/>
                    <w:left w:val="none" w:sz="0" w:space="0" w:color="auto"/>
                    <w:bottom w:val="none" w:sz="0" w:space="0" w:color="auto"/>
                    <w:right w:val="none" w:sz="0" w:space="0" w:color="auto"/>
                  </w:divBdr>
                  <w:divsChild>
                    <w:div w:id="2066296149">
                      <w:marLeft w:val="0"/>
                      <w:marRight w:val="0"/>
                      <w:marTop w:val="0"/>
                      <w:marBottom w:val="0"/>
                      <w:divBdr>
                        <w:top w:val="none" w:sz="0" w:space="0" w:color="auto"/>
                        <w:left w:val="none" w:sz="0" w:space="0" w:color="auto"/>
                        <w:bottom w:val="none" w:sz="0" w:space="0" w:color="auto"/>
                        <w:right w:val="none" w:sz="0" w:space="0" w:color="auto"/>
                      </w:divBdr>
                    </w:div>
                  </w:divsChild>
                </w:div>
                <w:div w:id="626005249">
                  <w:marLeft w:val="0"/>
                  <w:marRight w:val="0"/>
                  <w:marTop w:val="0"/>
                  <w:marBottom w:val="0"/>
                  <w:divBdr>
                    <w:top w:val="none" w:sz="0" w:space="0" w:color="auto"/>
                    <w:left w:val="none" w:sz="0" w:space="0" w:color="auto"/>
                    <w:bottom w:val="none" w:sz="0" w:space="0" w:color="auto"/>
                    <w:right w:val="none" w:sz="0" w:space="0" w:color="auto"/>
                  </w:divBdr>
                  <w:divsChild>
                    <w:div w:id="1087071543">
                      <w:marLeft w:val="0"/>
                      <w:marRight w:val="0"/>
                      <w:marTop w:val="0"/>
                      <w:marBottom w:val="0"/>
                      <w:divBdr>
                        <w:top w:val="none" w:sz="0" w:space="0" w:color="auto"/>
                        <w:left w:val="none" w:sz="0" w:space="0" w:color="auto"/>
                        <w:bottom w:val="none" w:sz="0" w:space="0" w:color="auto"/>
                        <w:right w:val="none" w:sz="0" w:space="0" w:color="auto"/>
                      </w:divBdr>
                    </w:div>
                  </w:divsChild>
                </w:div>
                <w:div w:id="721254335">
                  <w:marLeft w:val="0"/>
                  <w:marRight w:val="0"/>
                  <w:marTop w:val="0"/>
                  <w:marBottom w:val="0"/>
                  <w:divBdr>
                    <w:top w:val="none" w:sz="0" w:space="0" w:color="auto"/>
                    <w:left w:val="none" w:sz="0" w:space="0" w:color="auto"/>
                    <w:bottom w:val="none" w:sz="0" w:space="0" w:color="auto"/>
                    <w:right w:val="none" w:sz="0" w:space="0" w:color="auto"/>
                  </w:divBdr>
                  <w:divsChild>
                    <w:div w:id="1394698398">
                      <w:marLeft w:val="0"/>
                      <w:marRight w:val="0"/>
                      <w:marTop w:val="0"/>
                      <w:marBottom w:val="0"/>
                      <w:divBdr>
                        <w:top w:val="none" w:sz="0" w:space="0" w:color="auto"/>
                        <w:left w:val="none" w:sz="0" w:space="0" w:color="auto"/>
                        <w:bottom w:val="none" w:sz="0" w:space="0" w:color="auto"/>
                        <w:right w:val="none" w:sz="0" w:space="0" w:color="auto"/>
                      </w:divBdr>
                    </w:div>
                  </w:divsChild>
                </w:div>
                <w:div w:id="778524699">
                  <w:marLeft w:val="0"/>
                  <w:marRight w:val="0"/>
                  <w:marTop w:val="0"/>
                  <w:marBottom w:val="0"/>
                  <w:divBdr>
                    <w:top w:val="none" w:sz="0" w:space="0" w:color="auto"/>
                    <w:left w:val="none" w:sz="0" w:space="0" w:color="auto"/>
                    <w:bottom w:val="none" w:sz="0" w:space="0" w:color="auto"/>
                    <w:right w:val="none" w:sz="0" w:space="0" w:color="auto"/>
                  </w:divBdr>
                  <w:divsChild>
                    <w:div w:id="786045995">
                      <w:marLeft w:val="0"/>
                      <w:marRight w:val="0"/>
                      <w:marTop w:val="0"/>
                      <w:marBottom w:val="0"/>
                      <w:divBdr>
                        <w:top w:val="none" w:sz="0" w:space="0" w:color="auto"/>
                        <w:left w:val="none" w:sz="0" w:space="0" w:color="auto"/>
                        <w:bottom w:val="none" w:sz="0" w:space="0" w:color="auto"/>
                        <w:right w:val="none" w:sz="0" w:space="0" w:color="auto"/>
                      </w:divBdr>
                    </w:div>
                  </w:divsChild>
                </w:div>
                <w:div w:id="812789991">
                  <w:marLeft w:val="0"/>
                  <w:marRight w:val="0"/>
                  <w:marTop w:val="0"/>
                  <w:marBottom w:val="0"/>
                  <w:divBdr>
                    <w:top w:val="none" w:sz="0" w:space="0" w:color="auto"/>
                    <w:left w:val="none" w:sz="0" w:space="0" w:color="auto"/>
                    <w:bottom w:val="none" w:sz="0" w:space="0" w:color="auto"/>
                    <w:right w:val="none" w:sz="0" w:space="0" w:color="auto"/>
                  </w:divBdr>
                  <w:divsChild>
                    <w:div w:id="1129475071">
                      <w:marLeft w:val="0"/>
                      <w:marRight w:val="0"/>
                      <w:marTop w:val="0"/>
                      <w:marBottom w:val="0"/>
                      <w:divBdr>
                        <w:top w:val="none" w:sz="0" w:space="0" w:color="auto"/>
                        <w:left w:val="none" w:sz="0" w:space="0" w:color="auto"/>
                        <w:bottom w:val="none" w:sz="0" w:space="0" w:color="auto"/>
                        <w:right w:val="none" w:sz="0" w:space="0" w:color="auto"/>
                      </w:divBdr>
                    </w:div>
                  </w:divsChild>
                </w:div>
                <w:div w:id="859125616">
                  <w:marLeft w:val="0"/>
                  <w:marRight w:val="0"/>
                  <w:marTop w:val="0"/>
                  <w:marBottom w:val="0"/>
                  <w:divBdr>
                    <w:top w:val="none" w:sz="0" w:space="0" w:color="auto"/>
                    <w:left w:val="none" w:sz="0" w:space="0" w:color="auto"/>
                    <w:bottom w:val="none" w:sz="0" w:space="0" w:color="auto"/>
                    <w:right w:val="none" w:sz="0" w:space="0" w:color="auto"/>
                  </w:divBdr>
                  <w:divsChild>
                    <w:div w:id="890071122">
                      <w:marLeft w:val="0"/>
                      <w:marRight w:val="0"/>
                      <w:marTop w:val="0"/>
                      <w:marBottom w:val="0"/>
                      <w:divBdr>
                        <w:top w:val="none" w:sz="0" w:space="0" w:color="auto"/>
                        <w:left w:val="none" w:sz="0" w:space="0" w:color="auto"/>
                        <w:bottom w:val="none" w:sz="0" w:space="0" w:color="auto"/>
                        <w:right w:val="none" w:sz="0" w:space="0" w:color="auto"/>
                      </w:divBdr>
                    </w:div>
                  </w:divsChild>
                </w:div>
                <w:div w:id="891649086">
                  <w:marLeft w:val="0"/>
                  <w:marRight w:val="0"/>
                  <w:marTop w:val="0"/>
                  <w:marBottom w:val="0"/>
                  <w:divBdr>
                    <w:top w:val="none" w:sz="0" w:space="0" w:color="auto"/>
                    <w:left w:val="none" w:sz="0" w:space="0" w:color="auto"/>
                    <w:bottom w:val="none" w:sz="0" w:space="0" w:color="auto"/>
                    <w:right w:val="none" w:sz="0" w:space="0" w:color="auto"/>
                  </w:divBdr>
                  <w:divsChild>
                    <w:div w:id="722799858">
                      <w:marLeft w:val="0"/>
                      <w:marRight w:val="0"/>
                      <w:marTop w:val="0"/>
                      <w:marBottom w:val="0"/>
                      <w:divBdr>
                        <w:top w:val="none" w:sz="0" w:space="0" w:color="auto"/>
                        <w:left w:val="none" w:sz="0" w:space="0" w:color="auto"/>
                        <w:bottom w:val="none" w:sz="0" w:space="0" w:color="auto"/>
                        <w:right w:val="none" w:sz="0" w:space="0" w:color="auto"/>
                      </w:divBdr>
                    </w:div>
                  </w:divsChild>
                </w:div>
                <w:div w:id="924343036">
                  <w:marLeft w:val="0"/>
                  <w:marRight w:val="0"/>
                  <w:marTop w:val="0"/>
                  <w:marBottom w:val="0"/>
                  <w:divBdr>
                    <w:top w:val="none" w:sz="0" w:space="0" w:color="auto"/>
                    <w:left w:val="none" w:sz="0" w:space="0" w:color="auto"/>
                    <w:bottom w:val="none" w:sz="0" w:space="0" w:color="auto"/>
                    <w:right w:val="none" w:sz="0" w:space="0" w:color="auto"/>
                  </w:divBdr>
                  <w:divsChild>
                    <w:div w:id="1954751785">
                      <w:marLeft w:val="0"/>
                      <w:marRight w:val="0"/>
                      <w:marTop w:val="0"/>
                      <w:marBottom w:val="0"/>
                      <w:divBdr>
                        <w:top w:val="none" w:sz="0" w:space="0" w:color="auto"/>
                        <w:left w:val="none" w:sz="0" w:space="0" w:color="auto"/>
                        <w:bottom w:val="none" w:sz="0" w:space="0" w:color="auto"/>
                        <w:right w:val="none" w:sz="0" w:space="0" w:color="auto"/>
                      </w:divBdr>
                    </w:div>
                  </w:divsChild>
                </w:div>
                <w:div w:id="959535120">
                  <w:marLeft w:val="0"/>
                  <w:marRight w:val="0"/>
                  <w:marTop w:val="0"/>
                  <w:marBottom w:val="0"/>
                  <w:divBdr>
                    <w:top w:val="none" w:sz="0" w:space="0" w:color="auto"/>
                    <w:left w:val="none" w:sz="0" w:space="0" w:color="auto"/>
                    <w:bottom w:val="none" w:sz="0" w:space="0" w:color="auto"/>
                    <w:right w:val="none" w:sz="0" w:space="0" w:color="auto"/>
                  </w:divBdr>
                  <w:divsChild>
                    <w:div w:id="558831619">
                      <w:marLeft w:val="0"/>
                      <w:marRight w:val="0"/>
                      <w:marTop w:val="0"/>
                      <w:marBottom w:val="0"/>
                      <w:divBdr>
                        <w:top w:val="none" w:sz="0" w:space="0" w:color="auto"/>
                        <w:left w:val="none" w:sz="0" w:space="0" w:color="auto"/>
                        <w:bottom w:val="none" w:sz="0" w:space="0" w:color="auto"/>
                        <w:right w:val="none" w:sz="0" w:space="0" w:color="auto"/>
                      </w:divBdr>
                    </w:div>
                  </w:divsChild>
                </w:div>
                <w:div w:id="1003555849">
                  <w:marLeft w:val="0"/>
                  <w:marRight w:val="0"/>
                  <w:marTop w:val="0"/>
                  <w:marBottom w:val="0"/>
                  <w:divBdr>
                    <w:top w:val="none" w:sz="0" w:space="0" w:color="auto"/>
                    <w:left w:val="none" w:sz="0" w:space="0" w:color="auto"/>
                    <w:bottom w:val="none" w:sz="0" w:space="0" w:color="auto"/>
                    <w:right w:val="none" w:sz="0" w:space="0" w:color="auto"/>
                  </w:divBdr>
                  <w:divsChild>
                    <w:div w:id="1382514365">
                      <w:marLeft w:val="0"/>
                      <w:marRight w:val="0"/>
                      <w:marTop w:val="0"/>
                      <w:marBottom w:val="0"/>
                      <w:divBdr>
                        <w:top w:val="none" w:sz="0" w:space="0" w:color="auto"/>
                        <w:left w:val="none" w:sz="0" w:space="0" w:color="auto"/>
                        <w:bottom w:val="none" w:sz="0" w:space="0" w:color="auto"/>
                        <w:right w:val="none" w:sz="0" w:space="0" w:color="auto"/>
                      </w:divBdr>
                    </w:div>
                  </w:divsChild>
                </w:div>
                <w:div w:id="1080057747">
                  <w:marLeft w:val="0"/>
                  <w:marRight w:val="0"/>
                  <w:marTop w:val="0"/>
                  <w:marBottom w:val="0"/>
                  <w:divBdr>
                    <w:top w:val="none" w:sz="0" w:space="0" w:color="auto"/>
                    <w:left w:val="none" w:sz="0" w:space="0" w:color="auto"/>
                    <w:bottom w:val="none" w:sz="0" w:space="0" w:color="auto"/>
                    <w:right w:val="none" w:sz="0" w:space="0" w:color="auto"/>
                  </w:divBdr>
                  <w:divsChild>
                    <w:div w:id="273944709">
                      <w:marLeft w:val="0"/>
                      <w:marRight w:val="0"/>
                      <w:marTop w:val="0"/>
                      <w:marBottom w:val="0"/>
                      <w:divBdr>
                        <w:top w:val="none" w:sz="0" w:space="0" w:color="auto"/>
                        <w:left w:val="none" w:sz="0" w:space="0" w:color="auto"/>
                        <w:bottom w:val="none" w:sz="0" w:space="0" w:color="auto"/>
                        <w:right w:val="none" w:sz="0" w:space="0" w:color="auto"/>
                      </w:divBdr>
                    </w:div>
                  </w:divsChild>
                </w:div>
                <w:div w:id="1173304950">
                  <w:marLeft w:val="0"/>
                  <w:marRight w:val="0"/>
                  <w:marTop w:val="0"/>
                  <w:marBottom w:val="0"/>
                  <w:divBdr>
                    <w:top w:val="none" w:sz="0" w:space="0" w:color="auto"/>
                    <w:left w:val="none" w:sz="0" w:space="0" w:color="auto"/>
                    <w:bottom w:val="none" w:sz="0" w:space="0" w:color="auto"/>
                    <w:right w:val="none" w:sz="0" w:space="0" w:color="auto"/>
                  </w:divBdr>
                  <w:divsChild>
                    <w:div w:id="609706276">
                      <w:marLeft w:val="0"/>
                      <w:marRight w:val="0"/>
                      <w:marTop w:val="0"/>
                      <w:marBottom w:val="0"/>
                      <w:divBdr>
                        <w:top w:val="none" w:sz="0" w:space="0" w:color="auto"/>
                        <w:left w:val="none" w:sz="0" w:space="0" w:color="auto"/>
                        <w:bottom w:val="none" w:sz="0" w:space="0" w:color="auto"/>
                        <w:right w:val="none" w:sz="0" w:space="0" w:color="auto"/>
                      </w:divBdr>
                    </w:div>
                  </w:divsChild>
                </w:div>
                <w:div w:id="1236356107">
                  <w:marLeft w:val="0"/>
                  <w:marRight w:val="0"/>
                  <w:marTop w:val="0"/>
                  <w:marBottom w:val="0"/>
                  <w:divBdr>
                    <w:top w:val="none" w:sz="0" w:space="0" w:color="auto"/>
                    <w:left w:val="none" w:sz="0" w:space="0" w:color="auto"/>
                    <w:bottom w:val="none" w:sz="0" w:space="0" w:color="auto"/>
                    <w:right w:val="none" w:sz="0" w:space="0" w:color="auto"/>
                  </w:divBdr>
                  <w:divsChild>
                    <w:div w:id="1584803788">
                      <w:marLeft w:val="0"/>
                      <w:marRight w:val="0"/>
                      <w:marTop w:val="0"/>
                      <w:marBottom w:val="0"/>
                      <w:divBdr>
                        <w:top w:val="none" w:sz="0" w:space="0" w:color="auto"/>
                        <w:left w:val="none" w:sz="0" w:space="0" w:color="auto"/>
                        <w:bottom w:val="none" w:sz="0" w:space="0" w:color="auto"/>
                        <w:right w:val="none" w:sz="0" w:space="0" w:color="auto"/>
                      </w:divBdr>
                    </w:div>
                  </w:divsChild>
                </w:div>
                <w:div w:id="1313876349">
                  <w:marLeft w:val="0"/>
                  <w:marRight w:val="0"/>
                  <w:marTop w:val="0"/>
                  <w:marBottom w:val="0"/>
                  <w:divBdr>
                    <w:top w:val="none" w:sz="0" w:space="0" w:color="auto"/>
                    <w:left w:val="none" w:sz="0" w:space="0" w:color="auto"/>
                    <w:bottom w:val="none" w:sz="0" w:space="0" w:color="auto"/>
                    <w:right w:val="none" w:sz="0" w:space="0" w:color="auto"/>
                  </w:divBdr>
                  <w:divsChild>
                    <w:div w:id="976111706">
                      <w:marLeft w:val="0"/>
                      <w:marRight w:val="0"/>
                      <w:marTop w:val="0"/>
                      <w:marBottom w:val="0"/>
                      <w:divBdr>
                        <w:top w:val="none" w:sz="0" w:space="0" w:color="auto"/>
                        <w:left w:val="none" w:sz="0" w:space="0" w:color="auto"/>
                        <w:bottom w:val="none" w:sz="0" w:space="0" w:color="auto"/>
                        <w:right w:val="none" w:sz="0" w:space="0" w:color="auto"/>
                      </w:divBdr>
                    </w:div>
                  </w:divsChild>
                </w:div>
                <w:div w:id="1331637236">
                  <w:marLeft w:val="0"/>
                  <w:marRight w:val="0"/>
                  <w:marTop w:val="0"/>
                  <w:marBottom w:val="0"/>
                  <w:divBdr>
                    <w:top w:val="none" w:sz="0" w:space="0" w:color="auto"/>
                    <w:left w:val="none" w:sz="0" w:space="0" w:color="auto"/>
                    <w:bottom w:val="none" w:sz="0" w:space="0" w:color="auto"/>
                    <w:right w:val="none" w:sz="0" w:space="0" w:color="auto"/>
                  </w:divBdr>
                  <w:divsChild>
                    <w:div w:id="67848252">
                      <w:marLeft w:val="0"/>
                      <w:marRight w:val="0"/>
                      <w:marTop w:val="0"/>
                      <w:marBottom w:val="0"/>
                      <w:divBdr>
                        <w:top w:val="none" w:sz="0" w:space="0" w:color="auto"/>
                        <w:left w:val="none" w:sz="0" w:space="0" w:color="auto"/>
                        <w:bottom w:val="none" w:sz="0" w:space="0" w:color="auto"/>
                        <w:right w:val="none" w:sz="0" w:space="0" w:color="auto"/>
                      </w:divBdr>
                    </w:div>
                  </w:divsChild>
                </w:div>
                <w:div w:id="1361131599">
                  <w:marLeft w:val="0"/>
                  <w:marRight w:val="0"/>
                  <w:marTop w:val="0"/>
                  <w:marBottom w:val="0"/>
                  <w:divBdr>
                    <w:top w:val="none" w:sz="0" w:space="0" w:color="auto"/>
                    <w:left w:val="none" w:sz="0" w:space="0" w:color="auto"/>
                    <w:bottom w:val="none" w:sz="0" w:space="0" w:color="auto"/>
                    <w:right w:val="none" w:sz="0" w:space="0" w:color="auto"/>
                  </w:divBdr>
                  <w:divsChild>
                    <w:div w:id="197671455">
                      <w:marLeft w:val="0"/>
                      <w:marRight w:val="0"/>
                      <w:marTop w:val="0"/>
                      <w:marBottom w:val="0"/>
                      <w:divBdr>
                        <w:top w:val="none" w:sz="0" w:space="0" w:color="auto"/>
                        <w:left w:val="none" w:sz="0" w:space="0" w:color="auto"/>
                        <w:bottom w:val="none" w:sz="0" w:space="0" w:color="auto"/>
                        <w:right w:val="none" w:sz="0" w:space="0" w:color="auto"/>
                      </w:divBdr>
                    </w:div>
                  </w:divsChild>
                </w:div>
                <w:div w:id="1378973568">
                  <w:marLeft w:val="0"/>
                  <w:marRight w:val="0"/>
                  <w:marTop w:val="0"/>
                  <w:marBottom w:val="0"/>
                  <w:divBdr>
                    <w:top w:val="none" w:sz="0" w:space="0" w:color="auto"/>
                    <w:left w:val="none" w:sz="0" w:space="0" w:color="auto"/>
                    <w:bottom w:val="none" w:sz="0" w:space="0" w:color="auto"/>
                    <w:right w:val="none" w:sz="0" w:space="0" w:color="auto"/>
                  </w:divBdr>
                  <w:divsChild>
                    <w:div w:id="1018577353">
                      <w:marLeft w:val="0"/>
                      <w:marRight w:val="0"/>
                      <w:marTop w:val="0"/>
                      <w:marBottom w:val="0"/>
                      <w:divBdr>
                        <w:top w:val="none" w:sz="0" w:space="0" w:color="auto"/>
                        <w:left w:val="none" w:sz="0" w:space="0" w:color="auto"/>
                        <w:bottom w:val="none" w:sz="0" w:space="0" w:color="auto"/>
                        <w:right w:val="none" w:sz="0" w:space="0" w:color="auto"/>
                      </w:divBdr>
                    </w:div>
                  </w:divsChild>
                </w:div>
                <w:div w:id="1381172830">
                  <w:marLeft w:val="0"/>
                  <w:marRight w:val="0"/>
                  <w:marTop w:val="0"/>
                  <w:marBottom w:val="0"/>
                  <w:divBdr>
                    <w:top w:val="none" w:sz="0" w:space="0" w:color="auto"/>
                    <w:left w:val="none" w:sz="0" w:space="0" w:color="auto"/>
                    <w:bottom w:val="none" w:sz="0" w:space="0" w:color="auto"/>
                    <w:right w:val="none" w:sz="0" w:space="0" w:color="auto"/>
                  </w:divBdr>
                  <w:divsChild>
                    <w:div w:id="1282298217">
                      <w:marLeft w:val="0"/>
                      <w:marRight w:val="0"/>
                      <w:marTop w:val="0"/>
                      <w:marBottom w:val="0"/>
                      <w:divBdr>
                        <w:top w:val="none" w:sz="0" w:space="0" w:color="auto"/>
                        <w:left w:val="none" w:sz="0" w:space="0" w:color="auto"/>
                        <w:bottom w:val="none" w:sz="0" w:space="0" w:color="auto"/>
                        <w:right w:val="none" w:sz="0" w:space="0" w:color="auto"/>
                      </w:divBdr>
                    </w:div>
                  </w:divsChild>
                </w:div>
                <w:div w:id="1384791927">
                  <w:marLeft w:val="0"/>
                  <w:marRight w:val="0"/>
                  <w:marTop w:val="0"/>
                  <w:marBottom w:val="0"/>
                  <w:divBdr>
                    <w:top w:val="none" w:sz="0" w:space="0" w:color="auto"/>
                    <w:left w:val="none" w:sz="0" w:space="0" w:color="auto"/>
                    <w:bottom w:val="none" w:sz="0" w:space="0" w:color="auto"/>
                    <w:right w:val="none" w:sz="0" w:space="0" w:color="auto"/>
                  </w:divBdr>
                  <w:divsChild>
                    <w:div w:id="30149738">
                      <w:marLeft w:val="0"/>
                      <w:marRight w:val="0"/>
                      <w:marTop w:val="0"/>
                      <w:marBottom w:val="0"/>
                      <w:divBdr>
                        <w:top w:val="none" w:sz="0" w:space="0" w:color="auto"/>
                        <w:left w:val="none" w:sz="0" w:space="0" w:color="auto"/>
                        <w:bottom w:val="none" w:sz="0" w:space="0" w:color="auto"/>
                        <w:right w:val="none" w:sz="0" w:space="0" w:color="auto"/>
                      </w:divBdr>
                    </w:div>
                  </w:divsChild>
                </w:div>
                <w:div w:id="1485662026">
                  <w:marLeft w:val="0"/>
                  <w:marRight w:val="0"/>
                  <w:marTop w:val="0"/>
                  <w:marBottom w:val="0"/>
                  <w:divBdr>
                    <w:top w:val="none" w:sz="0" w:space="0" w:color="auto"/>
                    <w:left w:val="none" w:sz="0" w:space="0" w:color="auto"/>
                    <w:bottom w:val="none" w:sz="0" w:space="0" w:color="auto"/>
                    <w:right w:val="none" w:sz="0" w:space="0" w:color="auto"/>
                  </w:divBdr>
                  <w:divsChild>
                    <w:div w:id="1003630504">
                      <w:marLeft w:val="0"/>
                      <w:marRight w:val="0"/>
                      <w:marTop w:val="0"/>
                      <w:marBottom w:val="0"/>
                      <w:divBdr>
                        <w:top w:val="none" w:sz="0" w:space="0" w:color="auto"/>
                        <w:left w:val="none" w:sz="0" w:space="0" w:color="auto"/>
                        <w:bottom w:val="none" w:sz="0" w:space="0" w:color="auto"/>
                        <w:right w:val="none" w:sz="0" w:space="0" w:color="auto"/>
                      </w:divBdr>
                    </w:div>
                  </w:divsChild>
                </w:div>
                <w:div w:id="1492717688">
                  <w:marLeft w:val="0"/>
                  <w:marRight w:val="0"/>
                  <w:marTop w:val="0"/>
                  <w:marBottom w:val="0"/>
                  <w:divBdr>
                    <w:top w:val="none" w:sz="0" w:space="0" w:color="auto"/>
                    <w:left w:val="none" w:sz="0" w:space="0" w:color="auto"/>
                    <w:bottom w:val="none" w:sz="0" w:space="0" w:color="auto"/>
                    <w:right w:val="none" w:sz="0" w:space="0" w:color="auto"/>
                  </w:divBdr>
                  <w:divsChild>
                    <w:div w:id="347106147">
                      <w:marLeft w:val="0"/>
                      <w:marRight w:val="0"/>
                      <w:marTop w:val="0"/>
                      <w:marBottom w:val="0"/>
                      <w:divBdr>
                        <w:top w:val="none" w:sz="0" w:space="0" w:color="auto"/>
                        <w:left w:val="none" w:sz="0" w:space="0" w:color="auto"/>
                        <w:bottom w:val="none" w:sz="0" w:space="0" w:color="auto"/>
                        <w:right w:val="none" w:sz="0" w:space="0" w:color="auto"/>
                      </w:divBdr>
                    </w:div>
                  </w:divsChild>
                </w:div>
                <w:div w:id="1520971818">
                  <w:marLeft w:val="0"/>
                  <w:marRight w:val="0"/>
                  <w:marTop w:val="0"/>
                  <w:marBottom w:val="0"/>
                  <w:divBdr>
                    <w:top w:val="none" w:sz="0" w:space="0" w:color="auto"/>
                    <w:left w:val="none" w:sz="0" w:space="0" w:color="auto"/>
                    <w:bottom w:val="none" w:sz="0" w:space="0" w:color="auto"/>
                    <w:right w:val="none" w:sz="0" w:space="0" w:color="auto"/>
                  </w:divBdr>
                  <w:divsChild>
                    <w:div w:id="880751652">
                      <w:marLeft w:val="0"/>
                      <w:marRight w:val="0"/>
                      <w:marTop w:val="0"/>
                      <w:marBottom w:val="0"/>
                      <w:divBdr>
                        <w:top w:val="none" w:sz="0" w:space="0" w:color="auto"/>
                        <w:left w:val="none" w:sz="0" w:space="0" w:color="auto"/>
                        <w:bottom w:val="none" w:sz="0" w:space="0" w:color="auto"/>
                        <w:right w:val="none" w:sz="0" w:space="0" w:color="auto"/>
                      </w:divBdr>
                    </w:div>
                  </w:divsChild>
                </w:div>
                <w:div w:id="1658456554">
                  <w:marLeft w:val="0"/>
                  <w:marRight w:val="0"/>
                  <w:marTop w:val="0"/>
                  <w:marBottom w:val="0"/>
                  <w:divBdr>
                    <w:top w:val="none" w:sz="0" w:space="0" w:color="auto"/>
                    <w:left w:val="none" w:sz="0" w:space="0" w:color="auto"/>
                    <w:bottom w:val="none" w:sz="0" w:space="0" w:color="auto"/>
                    <w:right w:val="none" w:sz="0" w:space="0" w:color="auto"/>
                  </w:divBdr>
                  <w:divsChild>
                    <w:div w:id="43990253">
                      <w:marLeft w:val="0"/>
                      <w:marRight w:val="0"/>
                      <w:marTop w:val="0"/>
                      <w:marBottom w:val="0"/>
                      <w:divBdr>
                        <w:top w:val="none" w:sz="0" w:space="0" w:color="auto"/>
                        <w:left w:val="none" w:sz="0" w:space="0" w:color="auto"/>
                        <w:bottom w:val="none" w:sz="0" w:space="0" w:color="auto"/>
                        <w:right w:val="none" w:sz="0" w:space="0" w:color="auto"/>
                      </w:divBdr>
                    </w:div>
                  </w:divsChild>
                </w:div>
                <w:div w:id="1754352935">
                  <w:marLeft w:val="0"/>
                  <w:marRight w:val="0"/>
                  <w:marTop w:val="0"/>
                  <w:marBottom w:val="0"/>
                  <w:divBdr>
                    <w:top w:val="none" w:sz="0" w:space="0" w:color="auto"/>
                    <w:left w:val="none" w:sz="0" w:space="0" w:color="auto"/>
                    <w:bottom w:val="none" w:sz="0" w:space="0" w:color="auto"/>
                    <w:right w:val="none" w:sz="0" w:space="0" w:color="auto"/>
                  </w:divBdr>
                  <w:divsChild>
                    <w:div w:id="613555318">
                      <w:marLeft w:val="0"/>
                      <w:marRight w:val="0"/>
                      <w:marTop w:val="0"/>
                      <w:marBottom w:val="0"/>
                      <w:divBdr>
                        <w:top w:val="none" w:sz="0" w:space="0" w:color="auto"/>
                        <w:left w:val="none" w:sz="0" w:space="0" w:color="auto"/>
                        <w:bottom w:val="none" w:sz="0" w:space="0" w:color="auto"/>
                        <w:right w:val="none" w:sz="0" w:space="0" w:color="auto"/>
                      </w:divBdr>
                    </w:div>
                  </w:divsChild>
                </w:div>
                <w:div w:id="1773084966">
                  <w:marLeft w:val="0"/>
                  <w:marRight w:val="0"/>
                  <w:marTop w:val="0"/>
                  <w:marBottom w:val="0"/>
                  <w:divBdr>
                    <w:top w:val="none" w:sz="0" w:space="0" w:color="auto"/>
                    <w:left w:val="none" w:sz="0" w:space="0" w:color="auto"/>
                    <w:bottom w:val="none" w:sz="0" w:space="0" w:color="auto"/>
                    <w:right w:val="none" w:sz="0" w:space="0" w:color="auto"/>
                  </w:divBdr>
                  <w:divsChild>
                    <w:div w:id="1525096543">
                      <w:marLeft w:val="0"/>
                      <w:marRight w:val="0"/>
                      <w:marTop w:val="0"/>
                      <w:marBottom w:val="0"/>
                      <w:divBdr>
                        <w:top w:val="none" w:sz="0" w:space="0" w:color="auto"/>
                        <w:left w:val="none" w:sz="0" w:space="0" w:color="auto"/>
                        <w:bottom w:val="none" w:sz="0" w:space="0" w:color="auto"/>
                        <w:right w:val="none" w:sz="0" w:space="0" w:color="auto"/>
                      </w:divBdr>
                    </w:div>
                  </w:divsChild>
                </w:div>
                <w:div w:id="1803958177">
                  <w:marLeft w:val="0"/>
                  <w:marRight w:val="0"/>
                  <w:marTop w:val="0"/>
                  <w:marBottom w:val="0"/>
                  <w:divBdr>
                    <w:top w:val="none" w:sz="0" w:space="0" w:color="auto"/>
                    <w:left w:val="none" w:sz="0" w:space="0" w:color="auto"/>
                    <w:bottom w:val="none" w:sz="0" w:space="0" w:color="auto"/>
                    <w:right w:val="none" w:sz="0" w:space="0" w:color="auto"/>
                  </w:divBdr>
                  <w:divsChild>
                    <w:div w:id="634457802">
                      <w:marLeft w:val="0"/>
                      <w:marRight w:val="0"/>
                      <w:marTop w:val="0"/>
                      <w:marBottom w:val="0"/>
                      <w:divBdr>
                        <w:top w:val="none" w:sz="0" w:space="0" w:color="auto"/>
                        <w:left w:val="none" w:sz="0" w:space="0" w:color="auto"/>
                        <w:bottom w:val="none" w:sz="0" w:space="0" w:color="auto"/>
                        <w:right w:val="none" w:sz="0" w:space="0" w:color="auto"/>
                      </w:divBdr>
                    </w:div>
                  </w:divsChild>
                </w:div>
                <w:div w:id="1886914562">
                  <w:marLeft w:val="0"/>
                  <w:marRight w:val="0"/>
                  <w:marTop w:val="0"/>
                  <w:marBottom w:val="0"/>
                  <w:divBdr>
                    <w:top w:val="none" w:sz="0" w:space="0" w:color="auto"/>
                    <w:left w:val="none" w:sz="0" w:space="0" w:color="auto"/>
                    <w:bottom w:val="none" w:sz="0" w:space="0" w:color="auto"/>
                    <w:right w:val="none" w:sz="0" w:space="0" w:color="auto"/>
                  </w:divBdr>
                  <w:divsChild>
                    <w:div w:id="103769428">
                      <w:marLeft w:val="0"/>
                      <w:marRight w:val="0"/>
                      <w:marTop w:val="0"/>
                      <w:marBottom w:val="0"/>
                      <w:divBdr>
                        <w:top w:val="none" w:sz="0" w:space="0" w:color="auto"/>
                        <w:left w:val="none" w:sz="0" w:space="0" w:color="auto"/>
                        <w:bottom w:val="none" w:sz="0" w:space="0" w:color="auto"/>
                        <w:right w:val="none" w:sz="0" w:space="0" w:color="auto"/>
                      </w:divBdr>
                    </w:div>
                  </w:divsChild>
                </w:div>
                <w:div w:id="1918977144">
                  <w:marLeft w:val="0"/>
                  <w:marRight w:val="0"/>
                  <w:marTop w:val="0"/>
                  <w:marBottom w:val="0"/>
                  <w:divBdr>
                    <w:top w:val="none" w:sz="0" w:space="0" w:color="auto"/>
                    <w:left w:val="none" w:sz="0" w:space="0" w:color="auto"/>
                    <w:bottom w:val="none" w:sz="0" w:space="0" w:color="auto"/>
                    <w:right w:val="none" w:sz="0" w:space="0" w:color="auto"/>
                  </w:divBdr>
                  <w:divsChild>
                    <w:div w:id="1485930294">
                      <w:marLeft w:val="0"/>
                      <w:marRight w:val="0"/>
                      <w:marTop w:val="0"/>
                      <w:marBottom w:val="0"/>
                      <w:divBdr>
                        <w:top w:val="none" w:sz="0" w:space="0" w:color="auto"/>
                        <w:left w:val="none" w:sz="0" w:space="0" w:color="auto"/>
                        <w:bottom w:val="none" w:sz="0" w:space="0" w:color="auto"/>
                        <w:right w:val="none" w:sz="0" w:space="0" w:color="auto"/>
                      </w:divBdr>
                    </w:div>
                  </w:divsChild>
                </w:div>
                <w:div w:id="1943687404">
                  <w:marLeft w:val="0"/>
                  <w:marRight w:val="0"/>
                  <w:marTop w:val="0"/>
                  <w:marBottom w:val="0"/>
                  <w:divBdr>
                    <w:top w:val="none" w:sz="0" w:space="0" w:color="auto"/>
                    <w:left w:val="none" w:sz="0" w:space="0" w:color="auto"/>
                    <w:bottom w:val="none" w:sz="0" w:space="0" w:color="auto"/>
                    <w:right w:val="none" w:sz="0" w:space="0" w:color="auto"/>
                  </w:divBdr>
                  <w:divsChild>
                    <w:div w:id="1113282456">
                      <w:marLeft w:val="0"/>
                      <w:marRight w:val="0"/>
                      <w:marTop w:val="0"/>
                      <w:marBottom w:val="0"/>
                      <w:divBdr>
                        <w:top w:val="none" w:sz="0" w:space="0" w:color="auto"/>
                        <w:left w:val="none" w:sz="0" w:space="0" w:color="auto"/>
                        <w:bottom w:val="none" w:sz="0" w:space="0" w:color="auto"/>
                        <w:right w:val="none" w:sz="0" w:space="0" w:color="auto"/>
                      </w:divBdr>
                    </w:div>
                  </w:divsChild>
                </w:div>
                <w:div w:id="2012638136">
                  <w:marLeft w:val="0"/>
                  <w:marRight w:val="0"/>
                  <w:marTop w:val="0"/>
                  <w:marBottom w:val="0"/>
                  <w:divBdr>
                    <w:top w:val="none" w:sz="0" w:space="0" w:color="auto"/>
                    <w:left w:val="none" w:sz="0" w:space="0" w:color="auto"/>
                    <w:bottom w:val="none" w:sz="0" w:space="0" w:color="auto"/>
                    <w:right w:val="none" w:sz="0" w:space="0" w:color="auto"/>
                  </w:divBdr>
                  <w:divsChild>
                    <w:div w:id="1081949541">
                      <w:marLeft w:val="0"/>
                      <w:marRight w:val="0"/>
                      <w:marTop w:val="0"/>
                      <w:marBottom w:val="0"/>
                      <w:divBdr>
                        <w:top w:val="none" w:sz="0" w:space="0" w:color="auto"/>
                        <w:left w:val="none" w:sz="0" w:space="0" w:color="auto"/>
                        <w:bottom w:val="none" w:sz="0" w:space="0" w:color="auto"/>
                        <w:right w:val="none" w:sz="0" w:space="0" w:color="auto"/>
                      </w:divBdr>
                    </w:div>
                  </w:divsChild>
                </w:div>
                <w:div w:id="2032219454">
                  <w:marLeft w:val="0"/>
                  <w:marRight w:val="0"/>
                  <w:marTop w:val="0"/>
                  <w:marBottom w:val="0"/>
                  <w:divBdr>
                    <w:top w:val="none" w:sz="0" w:space="0" w:color="auto"/>
                    <w:left w:val="none" w:sz="0" w:space="0" w:color="auto"/>
                    <w:bottom w:val="none" w:sz="0" w:space="0" w:color="auto"/>
                    <w:right w:val="none" w:sz="0" w:space="0" w:color="auto"/>
                  </w:divBdr>
                  <w:divsChild>
                    <w:div w:id="1818063243">
                      <w:marLeft w:val="0"/>
                      <w:marRight w:val="0"/>
                      <w:marTop w:val="0"/>
                      <w:marBottom w:val="0"/>
                      <w:divBdr>
                        <w:top w:val="none" w:sz="0" w:space="0" w:color="auto"/>
                        <w:left w:val="none" w:sz="0" w:space="0" w:color="auto"/>
                        <w:bottom w:val="none" w:sz="0" w:space="0" w:color="auto"/>
                        <w:right w:val="none" w:sz="0" w:space="0" w:color="auto"/>
                      </w:divBdr>
                    </w:div>
                  </w:divsChild>
                </w:div>
                <w:div w:id="2118676898">
                  <w:marLeft w:val="0"/>
                  <w:marRight w:val="0"/>
                  <w:marTop w:val="0"/>
                  <w:marBottom w:val="0"/>
                  <w:divBdr>
                    <w:top w:val="none" w:sz="0" w:space="0" w:color="auto"/>
                    <w:left w:val="none" w:sz="0" w:space="0" w:color="auto"/>
                    <w:bottom w:val="none" w:sz="0" w:space="0" w:color="auto"/>
                    <w:right w:val="none" w:sz="0" w:space="0" w:color="auto"/>
                  </w:divBdr>
                  <w:divsChild>
                    <w:div w:id="163409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098316">
          <w:marLeft w:val="0"/>
          <w:marRight w:val="0"/>
          <w:marTop w:val="0"/>
          <w:marBottom w:val="0"/>
          <w:divBdr>
            <w:top w:val="none" w:sz="0" w:space="0" w:color="auto"/>
            <w:left w:val="none" w:sz="0" w:space="0" w:color="auto"/>
            <w:bottom w:val="none" w:sz="0" w:space="0" w:color="auto"/>
            <w:right w:val="none" w:sz="0" w:space="0" w:color="auto"/>
          </w:divBdr>
        </w:div>
      </w:divsChild>
    </w:div>
    <w:div w:id="507914614">
      <w:bodyDiv w:val="1"/>
      <w:marLeft w:val="0"/>
      <w:marRight w:val="0"/>
      <w:marTop w:val="0"/>
      <w:marBottom w:val="0"/>
      <w:divBdr>
        <w:top w:val="none" w:sz="0" w:space="0" w:color="auto"/>
        <w:left w:val="none" w:sz="0" w:space="0" w:color="auto"/>
        <w:bottom w:val="none" w:sz="0" w:space="0" w:color="auto"/>
        <w:right w:val="none" w:sz="0" w:space="0" w:color="auto"/>
      </w:divBdr>
    </w:div>
    <w:div w:id="1472014929">
      <w:bodyDiv w:val="1"/>
      <w:marLeft w:val="0"/>
      <w:marRight w:val="0"/>
      <w:marTop w:val="0"/>
      <w:marBottom w:val="0"/>
      <w:divBdr>
        <w:top w:val="none" w:sz="0" w:space="0" w:color="auto"/>
        <w:left w:val="none" w:sz="0" w:space="0" w:color="auto"/>
        <w:bottom w:val="none" w:sz="0" w:space="0" w:color="auto"/>
        <w:right w:val="none" w:sz="0" w:space="0" w:color="auto"/>
      </w:divBdr>
      <w:divsChild>
        <w:div w:id="463231985">
          <w:marLeft w:val="0"/>
          <w:marRight w:val="0"/>
          <w:marTop w:val="0"/>
          <w:marBottom w:val="0"/>
          <w:divBdr>
            <w:top w:val="none" w:sz="0" w:space="0" w:color="auto"/>
            <w:left w:val="none" w:sz="0" w:space="0" w:color="auto"/>
            <w:bottom w:val="none" w:sz="0" w:space="0" w:color="auto"/>
            <w:right w:val="none" w:sz="0" w:space="0" w:color="auto"/>
          </w:divBdr>
        </w:div>
        <w:div w:id="1225408692">
          <w:marLeft w:val="0"/>
          <w:marRight w:val="0"/>
          <w:marTop w:val="0"/>
          <w:marBottom w:val="0"/>
          <w:divBdr>
            <w:top w:val="none" w:sz="0" w:space="0" w:color="auto"/>
            <w:left w:val="none" w:sz="0" w:space="0" w:color="auto"/>
            <w:bottom w:val="none" w:sz="0" w:space="0" w:color="auto"/>
            <w:right w:val="none" w:sz="0" w:space="0" w:color="auto"/>
          </w:divBdr>
        </w:div>
        <w:div w:id="1403092304">
          <w:marLeft w:val="0"/>
          <w:marRight w:val="0"/>
          <w:marTop w:val="0"/>
          <w:marBottom w:val="0"/>
          <w:divBdr>
            <w:top w:val="none" w:sz="0" w:space="0" w:color="auto"/>
            <w:left w:val="none" w:sz="0" w:space="0" w:color="auto"/>
            <w:bottom w:val="none" w:sz="0" w:space="0" w:color="auto"/>
            <w:right w:val="none" w:sz="0" w:space="0" w:color="auto"/>
          </w:divBdr>
        </w:div>
      </w:divsChild>
    </w:div>
    <w:div w:id="152963606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8B4A1583F16B543947B547A5EEEDD69" ma:contentTypeVersion="3" ma:contentTypeDescription="Create a new document." ma:contentTypeScope="" ma:versionID="324fe3939b91456865d285e1952df3ed">
  <xsd:schema xmlns:xsd="http://www.w3.org/2001/XMLSchema" xmlns:xs="http://www.w3.org/2001/XMLSchema" xmlns:p="http://schemas.microsoft.com/office/2006/metadata/properties" xmlns:ns2="dcf1f8dc-8f33-4af6-a9f2-eff0639436dd" targetNamespace="http://schemas.microsoft.com/office/2006/metadata/properties" ma:root="true" ma:fieldsID="32e4f4c776fb653503f0910933d320b9" ns2:_="">
    <xsd:import namespace="dcf1f8dc-8f33-4af6-a9f2-eff0639436dd"/>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1f8dc-8f33-4af6-a9f2-eff0639436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7929C-690F-4A33-8169-15C23F119951}">
  <ds:schemaRefs>
    <ds:schemaRef ds:uri="http://schemas.microsoft.com/sharepoint/v3/contenttype/forms"/>
  </ds:schemaRefs>
</ds:datastoreItem>
</file>

<file path=customXml/itemProps2.xml><?xml version="1.0" encoding="utf-8"?>
<ds:datastoreItem xmlns:ds="http://schemas.openxmlformats.org/officeDocument/2006/customXml" ds:itemID="{6B9709A1-D6D1-4D72-A377-14EA8A024C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1f8dc-8f33-4af6-a9f2-eff0639436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FAFB24-F291-4787-81DE-D2BA031F9C1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EB50235-E23A-4DA5-9362-FEF74F58C369}">
  <ds:schemaRefs>
    <ds:schemaRef ds:uri="http://schemas.openxmlformats.org/officeDocument/2006/bibliography"/>
  </ds:schemaRefs>
</ds:datastoreItem>
</file>

<file path=docMetadata/LabelInfo.xml><?xml version="1.0" encoding="utf-8"?>
<clbl:labelList xmlns:clbl="http://schemas.microsoft.com/office/2020/mipLabelMetadata">
  <clbl:label id="{14b77578-9773-42d5-8507-251ca2dc2b06}" enabled="0" method="" siteId="{14b77578-9773-42d5-8507-251ca2dc2b06}" removed="1"/>
</clbl:labelList>
</file>

<file path=docProps/app.xml><?xml version="1.0" encoding="utf-8"?>
<Properties xmlns="http://schemas.openxmlformats.org/officeDocument/2006/extended-properties" xmlns:vt="http://schemas.openxmlformats.org/officeDocument/2006/docPropsVTypes">
  <Template>Normal</Template>
  <TotalTime>5</TotalTime>
  <Pages>16</Pages>
  <Words>3280</Words>
  <Characters>19292</Characters>
  <Application>Microsoft Office Word</Application>
  <DocSecurity>0</DocSecurity>
  <Lines>357</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Potter, Gail (NIH/NIAID) [E]</dc:creator>
  <cp:keywords/>
  <dc:description/>
  <cp:lastModifiedBy>Potter, Gail (NIH/NIAID) [E]</cp:lastModifiedBy>
  <cp:revision>4</cp:revision>
  <dcterms:created xsi:type="dcterms:W3CDTF">2023-09-13T17:28:00Z</dcterms:created>
  <dcterms:modified xsi:type="dcterms:W3CDTF">2023-09-19T20:52:00Z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0x01010028B4A1583F16B543947B547A5EEEDD69</vt:lpwstr>
  </property>
</Properties>
</file>