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Look w:val="04A0" w:firstRow="1" w:lastRow="0" w:firstColumn="1" w:lastColumn="0" w:noHBand="0" w:noVBand="1"/>
      </w:tblPr>
      <w:tblGrid>
        <w:gridCol w:w="2124"/>
        <w:gridCol w:w="647"/>
        <w:gridCol w:w="432"/>
        <w:gridCol w:w="411"/>
        <w:gridCol w:w="535"/>
        <w:gridCol w:w="432"/>
        <w:gridCol w:w="426"/>
        <w:gridCol w:w="421"/>
        <w:gridCol w:w="432"/>
        <w:gridCol w:w="411"/>
        <w:gridCol w:w="434"/>
        <w:gridCol w:w="411"/>
        <w:gridCol w:w="411"/>
        <w:gridCol w:w="432"/>
        <w:gridCol w:w="424"/>
        <w:gridCol w:w="441"/>
        <w:gridCol w:w="450"/>
        <w:gridCol w:w="425"/>
        <w:gridCol w:w="421"/>
        <w:gridCol w:w="432"/>
        <w:gridCol w:w="411"/>
        <w:gridCol w:w="411"/>
        <w:gridCol w:w="411"/>
        <w:gridCol w:w="411"/>
        <w:gridCol w:w="411"/>
        <w:gridCol w:w="411"/>
      </w:tblGrid>
      <w:tr w:rsidR="00B429F2" w:rsidRPr="00440EF6" w14:paraId="5BE7AB7C" w14:textId="77777777" w:rsidTr="00B429F2">
        <w:trPr>
          <w:cantSplit/>
          <w:trHeight w:val="315"/>
          <w:tblHeader/>
          <w:jc w:val="center"/>
        </w:trPr>
        <w:tc>
          <w:tcPr>
            <w:tcW w:w="0" w:type="auto"/>
            <w:vMerge w:val="restart"/>
            <w:tcBorders>
              <w:top w:val="single" w:sz="8" w:space="0" w:color="auto"/>
              <w:left w:val="nil"/>
              <w:bottom w:val="single" w:sz="8" w:space="0" w:color="000000"/>
              <w:right w:val="nil"/>
            </w:tcBorders>
            <w:shd w:val="clear" w:color="auto" w:fill="auto"/>
            <w:noWrap/>
            <w:vAlign w:val="center"/>
            <w:hideMark/>
          </w:tcPr>
          <w:p w14:paraId="7892A726"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Author Year</w:t>
            </w:r>
          </w:p>
        </w:tc>
        <w:tc>
          <w:tcPr>
            <w:tcW w:w="2364" w:type="dxa"/>
            <w:gridSpan w:val="5"/>
            <w:tcBorders>
              <w:top w:val="single" w:sz="8" w:space="0" w:color="auto"/>
              <w:left w:val="nil"/>
              <w:bottom w:val="single" w:sz="4" w:space="0" w:color="auto"/>
              <w:right w:val="nil"/>
            </w:tcBorders>
            <w:shd w:val="clear" w:color="000000" w:fill="E7E6E6"/>
            <w:noWrap/>
            <w:vAlign w:val="center"/>
            <w:hideMark/>
          </w:tcPr>
          <w:p w14:paraId="2D2344E2"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sz w:val="16"/>
                <w:szCs w:val="16"/>
              </w:rPr>
              <w:t>Intervention Design</w:t>
            </w:r>
          </w:p>
        </w:tc>
        <w:tc>
          <w:tcPr>
            <w:tcW w:w="1597" w:type="dxa"/>
            <w:gridSpan w:val="4"/>
            <w:tcBorders>
              <w:top w:val="single" w:sz="8" w:space="0" w:color="auto"/>
              <w:left w:val="nil"/>
              <w:bottom w:val="single" w:sz="4" w:space="0" w:color="auto"/>
              <w:right w:val="nil"/>
            </w:tcBorders>
            <w:shd w:val="clear" w:color="auto" w:fill="auto"/>
            <w:noWrap/>
            <w:vAlign w:val="center"/>
            <w:hideMark/>
          </w:tcPr>
          <w:p w14:paraId="3D16511E"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color w:val="000000"/>
                <w:sz w:val="16"/>
                <w:szCs w:val="16"/>
              </w:rPr>
              <w:t>Study Design</w:t>
            </w:r>
          </w:p>
        </w:tc>
        <w:tc>
          <w:tcPr>
            <w:tcW w:w="1515" w:type="dxa"/>
            <w:gridSpan w:val="4"/>
            <w:tcBorders>
              <w:top w:val="single" w:sz="8" w:space="0" w:color="auto"/>
              <w:left w:val="nil"/>
              <w:bottom w:val="single" w:sz="4" w:space="0" w:color="auto"/>
              <w:right w:val="nil"/>
            </w:tcBorders>
            <w:shd w:val="clear" w:color="000000" w:fill="E7E6E6"/>
            <w:noWrap/>
            <w:vAlign w:val="center"/>
            <w:hideMark/>
          </w:tcPr>
          <w:p w14:paraId="1C32BC86"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sz w:val="16"/>
                <w:szCs w:val="16"/>
              </w:rPr>
              <w:t>Intervention Implementation</w:t>
            </w:r>
          </w:p>
        </w:tc>
        <w:tc>
          <w:tcPr>
            <w:tcW w:w="762" w:type="dxa"/>
            <w:gridSpan w:val="2"/>
            <w:tcBorders>
              <w:top w:val="single" w:sz="8" w:space="0" w:color="auto"/>
              <w:left w:val="nil"/>
              <w:bottom w:val="single" w:sz="4" w:space="0" w:color="auto"/>
              <w:right w:val="nil"/>
            </w:tcBorders>
            <w:shd w:val="clear" w:color="auto" w:fill="auto"/>
            <w:noWrap/>
            <w:vAlign w:val="center"/>
            <w:hideMark/>
          </w:tcPr>
          <w:p w14:paraId="6177253D"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color w:val="000000"/>
                <w:sz w:val="16"/>
                <w:szCs w:val="16"/>
              </w:rPr>
              <w:t>Conduct of Trial</w:t>
            </w:r>
          </w:p>
        </w:tc>
        <w:tc>
          <w:tcPr>
            <w:tcW w:w="767" w:type="dxa"/>
            <w:gridSpan w:val="2"/>
            <w:tcBorders>
              <w:top w:val="single" w:sz="8" w:space="0" w:color="auto"/>
              <w:left w:val="nil"/>
              <w:bottom w:val="single" w:sz="4" w:space="0" w:color="auto"/>
              <w:right w:val="nil"/>
            </w:tcBorders>
            <w:shd w:val="clear" w:color="000000" w:fill="E7E6E6"/>
            <w:noWrap/>
            <w:vAlign w:val="center"/>
            <w:hideMark/>
          </w:tcPr>
          <w:p w14:paraId="32DC76B8"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sz w:val="16"/>
                <w:szCs w:val="16"/>
              </w:rPr>
              <w:t>Analysis</w:t>
            </w:r>
          </w:p>
        </w:tc>
        <w:tc>
          <w:tcPr>
            <w:tcW w:w="1182" w:type="dxa"/>
            <w:gridSpan w:val="3"/>
            <w:tcBorders>
              <w:top w:val="single" w:sz="8" w:space="0" w:color="auto"/>
              <w:left w:val="nil"/>
              <w:bottom w:val="single" w:sz="4" w:space="0" w:color="auto"/>
              <w:right w:val="nil"/>
            </w:tcBorders>
            <w:shd w:val="clear" w:color="auto" w:fill="auto"/>
            <w:noWrap/>
            <w:vAlign w:val="center"/>
            <w:hideMark/>
          </w:tcPr>
          <w:p w14:paraId="4EC3375A"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color w:val="000000"/>
                <w:sz w:val="16"/>
                <w:szCs w:val="16"/>
              </w:rPr>
              <w:t>Reporting</w:t>
            </w:r>
          </w:p>
        </w:tc>
        <w:tc>
          <w:tcPr>
            <w:tcW w:w="1590" w:type="dxa"/>
            <w:gridSpan w:val="5"/>
            <w:tcBorders>
              <w:top w:val="single" w:sz="8" w:space="0" w:color="auto"/>
              <w:left w:val="nil"/>
              <w:bottom w:val="single" w:sz="4" w:space="0" w:color="auto"/>
              <w:right w:val="nil"/>
            </w:tcBorders>
            <w:shd w:val="clear" w:color="000000" w:fill="E7E6E6"/>
            <w:noWrap/>
            <w:vAlign w:val="center"/>
            <w:hideMark/>
          </w:tcPr>
          <w:p w14:paraId="322F4E9D"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sz w:val="16"/>
                <w:szCs w:val="16"/>
              </w:rPr>
              <w:t>Publication Type</w:t>
            </w:r>
          </w:p>
        </w:tc>
      </w:tr>
      <w:tr w:rsidR="00B429F2" w:rsidRPr="00440EF6" w14:paraId="3168F754" w14:textId="77777777" w:rsidTr="00B429F2">
        <w:trPr>
          <w:trHeight w:val="3360"/>
          <w:tblHeader/>
          <w:jc w:val="center"/>
        </w:trPr>
        <w:tc>
          <w:tcPr>
            <w:tcW w:w="0" w:type="auto"/>
            <w:vMerge/>
            <w:tcBorders>
              <w:top w:val="single" w:sz="8" w:space="0" w:color="auto"/>
              <w:left w:val="nil"/>
              <w:bottom w:val="single" w:sz="8" w:space="0" w:color="000000"/>
            </w:tcBorders>
            <w:vAlign w:val="center"/>
            <w:hideMark/>
          </w:tcPr>
          <w:p w14:paraId="61AA94B4" w14:textId="77777777" w:rsidR="00440EF6" w:rsidRPr="00440EF6" w:rsidRDefault="00440EF6" w:rsidP="00440EF6">
            <w:pPr>
              <w:spacing w:after="0"/>
              <w:rPr>
                <w:rFonts w:ascii="Arial" w:eastAsia="Times New Roman" w:hAnsi="Arial" w:cs="Arial"/>
                <w:color w:val="000000"/>
                <w:sz w:val="16"/>
                <w:szCs w:val="16"/>
              </w:rPr>
            </w:pPr>
          </w:p>
        </w:tc>
        <w:tc>
          <w:tcPr>
            <w:tcW w:w="647" w:type="dxa"/>
            <w:tcBorders>
              <w:top w:val="single" w:sz="4" w:space="0" w:color="auto"/>
              <w:bottom w:val="single" w:sz="4" w:space="0" w:color="auto"/>
            </w:tcBorders>
            <w:shd w:val="clear" w:color="000000" w:fill="E7E6E6"/>
            <w:noWrap/>
            <w:textDirection w:val="btLr"/>
            <w:vAlign w:val="center"/>
            <w:hideMark/>
          </w:tcPr>
          <w:p w14:paraId="6817A35E"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Adaptations and Tailoring</w:t>
            </w:r>
          </w:p>
        </w:tc>
        <w:tc>
          <w:tcPr>
            <w:tcW w:w="432" w:type="dxa"/>
            <w:tcBorders>
              <w:top w:val="single" w:sz="4" w:space="0" w:color="auto"/>
              <w:bottom w:val="single" w:sz="4" w:space="0" w:color="auto"/>
            </w:tcBorders>
            <w:shd w:val="clear" w:color="000000" w:fill="E7E6E6"/>
            <w:noWrap/>
            <w:textDirection w:val="btLr"/>
            <w:vAlign w:val="center"/>
            <w:hideMark/>
          </w:tcPr>
          <w:p w14:paraId="6DE32F27"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Site Selection and Context</w:t>
            </w:r>
          </w:p>
        </w:tc>
        <w:tc>
          <w:tcPr>
            <w:tcW w:w="318" w:type="dxa"/>
            <w:tcBorders>
              <w:top w:val="single" w:sz="4" w:space="0" w:color="auto"/>
              <w:bottom w:val="single" w:sz="4" w:space="0" w:color="auto"/>
            </w:tcBorders>
            <w:shd w:val="clear" w:color="000000" w:fill="E7E6E6"/>
            <w:noWrap/>
            <w:textDirection w:val="btLr"/>
            <w:vAlign w:val="center"/>
            <w:hideMark/>
          </w:tcPr>
          <w:p w14:paraId="3F94DB7C" w14:textId="7D21169A" w:rsidR="00440EF6" w:rsidRPr="00440EF6" w:rsidRDefault="00C468D0" w:rsidP="00A612F3">
            <w:pPr>
              <w:spacing w:after="0"/>
              <w:rPr>
                <w:rFonts w:ascii="Arial" w:eastAsia="Times New Roman" w:hAnsi="Arial" w:cs="Arial"/>
                <w:color w:val="000000"/>
                <w:sz w:val="16"/>
                <w:szCs w:val="16"/>
              </w:rPr>
            </w:pPr>
            <w:r>
              <w:rPr>
                <w:rFonts w:ascii="Arial" w:eastAsia="Times New Roman" w:hAnsi="Arial" w:cs="Arial"/>
                <w:sz w:val="16"/>
                <w:szCs w:val="16"/>
              </w:rPr>
              <w:t>Comm. Partn.</w:t>
            </w:r>
            <w:r w:rsidR="00440EF6" w:rsidRPr="00440EF6">
              <w:rPr>
                <w:rFonts w:ascii="Arial" w:eastAsia="Times New Roman" w:hAnsi="Arial" w:cs="Arial"/>
                <w:sz w:val="16"/>
                <w:szCs w:val="16"/>
              </w:rPr>
              <w:t xml:space="preserve"> Engagement and Co-Production</w:t>
            </w:r>
          </w:p>
        </w:tc>
        <w:tc>
          <w:tcPr>
            <w:tcW w:w="535" w:type="dxa"/>
            <w:tcBorders>
              <w:top w:val="single" w:sz="4" w:space="0" w:color="auto"/>
              <w:bottom w:val="single" w:sz="4" w:space="0" w:color="auto"/>
            </w:tcBorders>
            <w:shd w:val="clear" w:color="000000" w:fill="E7E6E6"/>
            <w:noWrap/>
            <w:textDirection w:val="btLr"/>
            <w:vAlign w:val="center"/>
            <w:hideMark/>
          </w:tcPr>
          <w:p w14:paraId="4CB508AD"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Theory Usage</w:t>
            </w:r>
          </w:p>
        </w:tc>
        <w:tc>
          <w:tcPr>
            <w:tcW w:w="432" w:type="dxa"/>
            <w:tcBorders>
              <w:top w:val="single" w:sz="4" w:space="0" w:color="auto"/>
              <w:bottom w:val="single" w:sz="4" w:space="0" w:color="auto"/>
            </w:tcBorders>
            <w:shd w:val="clear" w:color="000000" w:fill="E7E6E6"/>
            <w:noWrap/>
            <w:textDirection w:val="btLr"/>
            <w:vAlign w:val="center"/>
            <w:hideMark/>
          </w:tcPr>
          <w:p w14:paraId="581AAC83"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Well-Defined Problems and Aims</w:t>
            </w:r>
          </w:p>
        </w:tc>
        <w:tc>
          <w:tcPr>
            <w:tcW w:w="426" w:type="dxa"/>
            <w:tcBorders>
              <w:top w:val="single" w:sz="4" w:space="0" w:color="auto"/>
              <w:bottom w:val="single" w:sz="4" w:space="0" w:color="auto"/>
            </w:tcBorders>
            <w:shd w:val="clear" w:color="auto" w:fill="auto"/>
            <w:noWrap/>
            <w:textDirection w:val="btLr"/>
            <w:vAlign w:val="center"/>
            <w:hideMark/>
          </w:tcPr>
          <w:p w14:paraId="12590B5D"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Iteration</w:t>
            </w:r>
          </w:p>
        </w:tc>
        <w:tc>
          <w:tcPr>
            <w:tcW w:w="421" w:type="dxa"/>
            <w:tcBorders>
              <w:top w:val="single" w:sz="4" w:space="0" w:color="auto"/>
              <w:bottom w:val="single" w:sz="4" w:space="0" w:color="auto"/>
            </w:tcBorders>
            <w:shd w:val="clear" w:color="auto" w:fill="auto"/>
            <w:noWrap/>
            <w:textDirection w:val="btLr"/>
            <w:vAlign w:val="center"/>
            <w:hideMark/>
          </w:tcPr>
          <w:p w14:paraId="7D15A63B"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Progression Criteria</w:t>
            </w:r>
          </w:p>
        </w:tc>
        <w:tc>
          <w:tcPr>
            <w:tcW w:w="432" w:type="dxa"/>
            <w:tcBorders>
              <w:top w:val="single" w:sz="4" w:space="0" w:color="auto"/>
              <w:bottom w:val="single" w:sz="4" w:space="0" w:color="auto"/>
            </w:tcBorders>
            <w:shd w:val="clear" w:color="auto" w:fill="auto"/>
            <w:noWrap/>
            <w:textDirection w:val="btLr"/>
            <w:vAlign w:val="center"/>
            <w:hideMark/>
          </w:tcPr>
          <w:p w14:paraId="42970F28"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Randomization and Control Groups</w:t>
            </w:r>
          </w:p>
        </w:tc>
        <w:tc>
          <w:tcPr>
            <w:tcW w:w="318" w:type="dxa"/>
            <w:tcBorders>
              <w:top w:val="single" w:sz="4" w:space="0" w:color="auto"/>
              <w:bottom w:val="single" w:sz="4" w:space="0" w:color="auto"/>
            </w:tcBorders>
            <w:shd w:val="clear" w:color="auto" w:fill="auto"/>
            <w:noWrap/>
            <w:textDirection w:val="btLr"/>
            <w:vAlign w:val="center"/>
            <w:hideMark/>
          </w:tcPr>
          <w:p w14:paraId="382D56C3"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Scale-Up</w:t>
            </w:r>
          </w:p>
        </w:tc>
        <w:tc>
          <w:tcPr>
            <w:tcW w:w="434" w:type="dxa"/>
            <w:tcBorders>
              <w:top w:val="single" w:sz="4" w:space="0" w:color="auto"/>
              <w:bottom w:val="single" w:sz="4" w:space="0" w:color="auto"/>
            </w:tcBorders>
            <w:shd w:val="clear" w:color="000000" w:fill="E7E6E6"/>
            <w:noWrap/>
            <w:textDirection w:val="btLr"/>
            <w:vAlign w:val="center"/>
            <w:hideMark/>
          </w:tcPr>
          <w:p w14:paraId="3E663987" w14:textId="22ED096F"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Acceptability</w:t>
            </w:r>
          </w:p>
        </w:tc>
        <w:tc>
          <w:tcPr>
            <w:tcW w:w="331" w:type="dxa"/>
            <w:tcBorders>
              <w:top w:val="single" w:sz="4" w:space="0" w:color="auto"/>
              <w:bottom w:val="single" w:sz="4" w:space="0" w:color="auto"/>
            </w:tcBorders>
            <w:shd w:val="clear" w:color="000000" w:fill="E7E6E6"/>
            <w:noWrap/>
            <w:textDirection w:val="btLr"/>
            <w:vAlign w:val="center"/>
            <w:hideMark/>
          </w:tcPr>
          <w:p w14:paraId="72B9BCD7"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Cost and Resources</w:t>
            </w:r>
          </w:p>
        </w:tc>
        <w:tc>
          <w:tcPr>
            <w:tcW w:w="318" w:type="dxa"/>
            <w:tcBorders>
              <w:top w:val="single" w:sz="4" w:space="0" w:color="auto"/>
              <w:bottom w:val="single" w:sz="4" w:space="0" w:color="auto"/>
            </w:tcBorders>
            <w:shd w:val="clear" w:color="000000" w:fill="E7E6E6"/>
            <w:noWrap/>
            <w:textDirection w:val="btLr"/>
            <w:vAlign w:val="center"/>
            <w:hideMark/>
          </w:tcPr>
          <w:p w14:paraId="5A8E8B46"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Fidelity</w:t>
            </w:r>
          </w:p>
        </w:tc>
        <w:tc>
          <w:tcPr>
            <w:tcW w:w="432" w:type="dxa"/>
            <w:tcBorders>
              <w:top w:val="single" w:sz="4" w:space="0" w:color="auto"/>
              <w:bottom w:val="single" w:sz="4" w:space="0" w:color="auto"/>
            </w:tcBorders>
            <w:shd w:val="clear" w:color="000000" w:fill="E7E6E6"/>
            <w:noWrap/>
            <w:textDirection w:val="btLr"/>
            <w:vAlign w:val="center"/>
            <w:hideMark/>
          </w:tcPr>
          <w:p w14:paraId="2981F058"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Retention</w:t>
            </w:r>
          </w:p>
        </w:tc>
        <w:tc>
          <w:tcPr>
            <w:tcW w:w="335" w:type="dxa"/>
            <w:tcBorders>
              <w:top w:val="single" w:sz="4" w:space="0" w:color="auto"/>
              <w:bottom w:val="single" w:sz="4" w:space="0" w:color="auto"/>
            </w:tcBorders>
            <w:shd w:val="clear" w:color="auto" w:fill="auto"/>
            <w:noWrap/>
            <w:textDirection w:val="btLr"/>
            <w:vAlign w:val="center"/>
            <w:hideMark/>
          </w:tcPr>
          <w:p w14:paraId="78EE39BB"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Measurement and Data Collection</w:t>
            </w:r>
          </w:p>
        </w:tc>
        <w:tc>
          <w:tcPr>
            <w:tcW w:w="427" w:type="dxa"/>
            <w:tcBorders>
              <w:top w:val="single" w:sz="4" w:space="0" w:color="auto"/>
              <w:bottom w:val="single" w:sz="4" w:space="0" w:color="auto"/>
            </w:tcBorders>
            <w:shd w:val="clear" w:color="auto" w:fill="auto"/>
            <w:noWrap/>
            <w:textDirection w:val="btLr"/>
            <w:vAlign w:val="center"/>
            <w:hideMark/>
          </w:tcPr>
          <w:p w14:paraId="6629AC00"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Recruitment</w:t>
            </w:r>
          </w:p>
        </w:tc>
        <w:tc>
          <w:tcPr>
            <w:tcW w:w="435" w:type="dxa"/>
            <w:tcBorders>
              <w:top w:val="single" w:sz="4" w:space="0" w:color="auto"/>
              <w:bottom w:val="single" w:sz="4" w:space="0" w:color="auto"/>
            </w:tcBorders>
            <w:shd w:val="clear" w:color="000000" w:fill="E7E6E6"/>
            <w:noWrap/>
            <w:textDirection w:val="btLr"/>
            <w:vAlign w:val="center"/>
            <w:hideMark/>
          </w:tcPr>
          <w:p w14:paraId="67B85995"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Preliminary Impact</w:t>
            </w:r>
          </w:p>
        </w:tc>
        <w:tc>
          <w:tcPr>
            <w:tcW w:w="332" w:type="dxa"/>
            <w:tcBorders>
              <w:top w:val="single" w:sz="4" w:space="0" w:color="auto"/>
              <w:bottom w:val="single" w:sz="4" w:space="0" w:color="auto"/>
            </w:tcBorders>
            <w:shd w:val="clear" w:color="000000" w:fill="E7E6E6"/>
            <w:noWrap/>
            <w:textDirection w:val="btLr"/>
            <w:vAlign w:val="center"/>
            <w:hideMark/>
          </w:tcPr>
          <w:p w14:paraId="2651A450"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Sample Size</w:t>
            </w:r>
          </w:p>
        </w:tc>
        <w:tc>
          <w:tcPr>
            <w:tcW w:w="421" w:type="dxa"/>
            <w:tcBorders>
              <w:top w:val="single" w:sz="4" w:space="0" w:color="auto"/>
              <w:bottom w:val="single" w:sz="4" w:space="0" w:color="auto"/>
            </w:tcBorders>
            <w:shd w:val="clear" w:color="auto" w:fill="auto"/>
            <w:noWrap/>
            <w:textDirection w:val="btLr"/>
            <w:vAlign w:val="center"/>
            <w:hideMark/>
          </w:tcPr>
          <w:p w14:paraId="25195C38"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Study Labeling</w:t>
            </w:r>
          </w:p>
        </w:tc>
        <w:tc>
          <w:tcPr>
            <w:tcW w:w="432" w:type="dxa"/>
            <w:tcBorders>
              <w:top w:val="single" w:sz="4" w:space="0" w:color="auto"/>
              <w:bottom w:val="single" w:sz="4" w:space="0" w:color="auto"/>
            </w:tcBorders>
            <w:shd w:val="clear" w:color="auto" w:fill="auto"/>
            <w:noWrap/>
            <w:textDirection w:val="btLr"/>
            <w:vAlign w:val="center"/>
            <w:hideMark/>
          </w:tcPr>
          <w:p w14:paraId="58F38AF0"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Framework and Guideline Usage</w:t>
            </w:r>
          </w:p>
        </w:tc>
        <w:tc>
          <w:tcPr>
            <w:tcW w:w="329" w:type="dxa"/>
            <w:tcBorders>
              <w:top w:val="single" w:sz="4" w:space="0" w:color="auto"/>
              <w:bottom w:val="single" w:sz="4" w:space="0" w:color="auto"/>
            </w:tcBorders>
            <w:shd w:val="clear" w:color="auto" w:fill="auto"/>
            <w:noWrap/>
            <w:textDirection w:val="btLr"/>
            <w:vAlign w:val="center"/>
            <w:hideMark/>
          </w:tcPr>
          <w:p w14:paraId="1225F4AE"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Pre-Registration and Protocol Publishing</w:t>
            </w:r>
          </w:p>
        </w:tc>
        <w:tc>
          <w:tcPr>
            <w:tcW w:w="318" w:type="dxa"/>
            <w:tcBorders>
              <w:top w:val="single" w:sz="4" w:space="0" w:color="auto"/>
              <w:bottom w:val="single" w:sz="4" w:space="0" w:color="auto"/>
            </w:tcBorders>
            <w:shd w:val="clear" w:color="000000" w:fill="E7E6E6"/>
            <w:noWrap/>
            <w:textDirection w:val="btLr"/>
            <w:vAlign w:val="center"/>
            <w:hideMark/>
          </w:tcPr>
          <w:p w14:paraId="5528625E"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Commentary/Editorial/Other</w:t>
            </w:r>
          </w:p>
        </w:tc>
        <w:tc>
          <w:tcPr>
            <w:tcW w:w="318" w:type="dxa"/>
            <w:tcBorders>
              <w:top w:val="single" w:sz="4" w:space="0" w:color="auto"/>
              <w:bottom w:val="single" w:sz="4" w:space="0" w:color="auto"/>
            </w:tcBorders>
            <w:shd w:val="clear" w:color="000000" w:fill="E7E6E6"/>
            <w:noWrap/>
            <w:textDirection w:val="btLr"/>
            <w:vAlign w:val="center"/>
            <w:hideMark/>
          </w:tcPr>
          <w:p w14:paraId="0952A1F8"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Framework/Model</w:t>
            </w:r>
          </w:p>
        </w:tc>
        <w:tc>
          <w:tcPr>
            <w:tcW w:w="318" w:type="dxa"/>
            <w:tcBorders>
              <w:top w:val="single" w:sz="4" w:space="0" w:color="auto"/>
              <w:bottom w:val="single" w:sz="4" w:space="0" w:color="auto"/>
            </w:tcBorders>
            <w:shd w:val="clear" w:color="000000" w:fill="E7E6E6"/>
            <w:noWrap/>
            <w:textDirection w:val="btLr"/>
            <w:vAlign w:val="center"/>
            <w:hideMark/>
          </w:tcPr>
          <w:p w14:paraId="421C5733"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Reporting Guideline/Checklist</w:t>
            </w:r>
          </w:p>
        </w:tc>
        <w:tc>
          <w:tcPr>
            <w:tcW w:w="318" w:type="dxa"/>
            <w:tcBorders>
              <w:top w:val="single" w:sz="4" w:space="0" w:color="auto"/>
              <w:bottom w:val="single" w:sz="4" w:space="0" w:color="auto"/>
            </w:tcBorders>
            <w:shd w:val="clear" w:color="000000" w:fill="E7E6E6"/>
            <w:noWrap/>
            <w:textDirection w:val="btLr"/>
            <w:vAlign w:val="center"/>
            <w:hideMark/>
          </w:tcPr>
          <w:p w14:paraId="544A0A88"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Guidelines/Recommendations</w:t>
            </w:r>
          </w:p>
        </w:tc>
        <w:tc>
          <w:tcPr>
            <w:tcW w:w="318" w:type="dxa"/>
            <w:tcBorders>
              <w:top w:val="single" w:sz="4" w:space="0" w:color="auto"/>
              <w:bottom w:val="single" w:sz="4" w:space="0" w:color="auto"/>
            </w:tcBorders>
            <w:shd w:val="clear" w:color="000000" w:fill="E7E6E6"/>
            <w:noWrap/>
            <w:textDirection w:val="btLr"/>
            <w:vAlign w:val="center"/>
            <w:hideMark/>
          </w:tcPr>
          <w:p w14:paraId="3782D66D" w14:textId="77777777" w:rsidR="00440EF6" w:rsidRPr="00440EF6" w:rsidRDefault="00440EF6" w:rsidP="00A612F3">
            <w:pPr>
              <w:spacing w:after="0"/>
              <w:rPr>
                <w:rFonts w:ascii="Arial" w:eastAsia="Times New Roman" w:hAnsi="Arial" w:cs="Arial"/>
                <w:color w:val="000000"/>
                <w:sz w:val="16"/>
                <w:szCs w:val="16"/>
              </w:rPr>
            </w:pPr>
            <w:r w:rsidRPr="00440EF6">
              <w:rPr>
                <w:rFonts w:ascii="Arial" w:eastAsia="Times New Roman" w:hAnsi="Arial" w:cs="Arial"/>
                <w:sz w:val="16"/>
                <w:szCs w:val="16"/>
              </w:rPr>
              <w:t>Review</w:t>
            </w:r>
          </w:p>
        </w:tc>
      </w:tr>
      <w:tr w:rsidR="00B429F2" w:rsidRPr="00440EF6" w14:paraId="2B28550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2E5224A" w14:textId="79E7677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Abbott 2014</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{"citationID":"ZeC9unLO","properties":{"formattedCitation":"\\super 1\\nosupersub{}","plainCitation":"1","noteIndex":0},"citationItems":[{"id":3016,"uris":["http://zotero.org/users/local/UpPpVgTQ/items/URGN7TEH"],"itemData":{"id":3016,"type":"article-journal","container-title":"Journal of Orthopaedic &amp; Sports Physical Therapy","DOI":"10.2519/jospt.2014.0110","ISSN":"0190-6011, 1938-1344","issue":"8","journalAbbreviation":"J Orthop Sports Phys Ther","language":"en","page":"555-558","source":"DOI.org (Crossref)","title":"The Distinction Between Randomized Clinical Trials (RCTs) and Preliminary Feasibility and Pilot Studies: What They Are and Are Not","title-short":"The Distinction Between Randomized Clinical Trials (RCTs) and Preliminary Feasibility and Pilot Studies","volume":"44","author":[{"family":"Abbott","given":"J. Haxby"}],"issued":{"date-parts":[["2014",8]]}}}],"schema":"https://github.com/citation-style-language/schema/raw/master/csl-citation.json"}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1</w:t>
            </w:r>
            <w:r w:rsidR="00813919">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4B6143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62B9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7543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0B885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1E32C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32FAB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6C7CF4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A675AB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4A0EFC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C07657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2CCE6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A7BCB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2FFAD4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25A80D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B29FE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50A36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3D616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73CAE4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7DF656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E4FE1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798FB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78AE0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D1A9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6D85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B7D9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B6FFE8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55246E1" w14:textId="0F04E7C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Albers 2018</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{"citationID":"jJtUX49I","properties":{"formattedCitation":"\\super 2\\nosupersub{}","plainCitation":"2","noteIndex":0},"citationItems":[{"id":3017,"uris":["http://zotero.org/users/local/UpPpVgTQ/items/Y7VX3BIC"],"itemData":{"id":3017,"type":"article-journal","abstract":"When designing a study, the planned sample size is often based on power analyses. One way to choose an eﬀect size for power analyses is by relying on pilot data. A-priori power analyses are only accurate when the eﬀect size estimate is accurate. In this paper we highlight two sources of bias when performing a-priori power analyses for between-subject designs based on pilot data. First, we examine how the choice of the eﬀect size index (η2, ω2 and ε2) aﬀects the sample size and power of the main study. Based on our observations, we recommend against the use of η2 in a-priori power analyses. Second, we examine how the maximum sample size researchers are willing to collect in a main study (e.g. due to time or ﬁnancial constraints) leads to overestimated eﬀect size estimates in the studies that are performed. Determining the required sample size exclusively based on the eﬀect size estimates from pilot data, and following up on pilot studies only when the sample size estimate for the main study is considered feasible, creates what we term follow-up bias. We explain how follow-up bias leads to underpowered main studies.","container-title":"Journal of Experimental Social Psychology","DOI":"10.1016/j.jesp.2017.09.004","ISSN":"00221031","journalAbbreviation":"Journal of Experimental Social Psychology","language":"en","page":"187-195","source":"DOI.org (Crossref)","title":"When power analyses based on pilot data are biased: Inaccurate effect size estimators and follow-up bias","title-short":"When power analyses based on pilot data are biased","volume":"74","author":[{"family":"Albers","given":"Casper"},{"family":"Lakens","given":"Daniël"}],"issued":{"date-parts":[["2018",1]]}}}],"schema":"https://github.com/citation-style-language/schema/raw/master/csl-citation.json"}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2</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0760A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B6D10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21864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CDEC1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8AC16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CE421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6DA42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E3019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64508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172AA2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66F5A0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8204F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A8C3E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15543A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F108E6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39338B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98688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93AA7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A338F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72440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D3CEB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AD8C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F51F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CB8F1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23CA4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855A76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284DB75" w14:textId="355EE4F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Albrecht 2013</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{"citationID":"kNF26j7Z","properties":{"formattedCitation":"\\super 3\\nosupersub{}","plainCitation":"3","noteIndex":0},"citationItems":[{"id":1459,"uris":["http://zotero.org/users/local/UpPpVgTQ/items/7UBDPIZS"],"itemData":{"id":1459,"type":"article-journal","abstract":"Background: Influenced by an important paper by Michie et al., outlining the rationale and requirements for detailed reporting of behavior change interventions now required by Implementation Science, we created and refined a checklist to operationalize the Workgroup for Intervention Development and Evaluation Research (WIDER) recommendations in systematic reviews. The WIDER recommendations provide a framework to identify and provide detailed reporting of the essential components of behavior change interventions in order to facilitate replication, further development, and scale-up of the interventions. Findings: The checklist was developed, applied, and improved over the course of four systematic reviews of knowledge translation (KT) strategies in a variety of healthcare settings conducted by Scott and associates. The checklist was created as one method of operationalizing the work of the WIDER in order to facilitate comparison across heterogeneous studies included in these systematic reviews. Numerous challenges were encountered in the process of creating and applying the checklist across four stages of development. The resulting improvements have produced a ‘user-friendly’ and replicable checklist to assess the quality of reporting of KT interventions in systematic reviews using the WIDER recommendations.","container-title":"Implementation Science","DOI":"10.1186/1748-5908-8-52","ISSN":"1748-5908","issue":"1","journalAbbreviation":"Implementation Sci","language":"en","page":"52","source":"DOI.org (Crossref)","title":"Development of a checklist to assess the quality of reporting of knowledge translation interventions using the Workgroup for Intervention Development and Evaluation Research (WIDER) recommendations","volume":"8","author":[{"family":"Albrecht","given":"Lauren"},{"family":"Archibald","given":"Mandy"},{"family":"Arseneau","given":"Danielle"},{"family":"Scott","given":"Shannon D"}],"issued":{"date-parts":[["2013",12]]}}}],"schema":"https://github.com/citation-style-language/schema/raw/master/csl-citation.json"}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3</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DE403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F748ED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598ED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6E6C80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E9595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BA790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657DD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3CCBCD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00759E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B60EE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0A402F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131C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B4467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A4DCA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54F49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DD598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65A2E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CC308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11BAB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D954BC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3892C4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7344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109F3B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5D721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932AE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5A3A28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902DAD3" w14:textId="2CEA406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Algase 2009</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{"citationID":"KlpS4CRD","properties":{"formattedCitation":"\\super 4\\nosupersub{}","plainCitation":"4","noteIndex":0},"citationItems":[{"id":1461,"uris":["http://zotero.org/users/local/UpPpVgTQ/items/5UMXX57F"],"itemData":{"id":1461,"type":"article-journal","container-title":"Research and Theory for Nursing Practice","DOI":"10.1891/1541-6577.23.2.83","ISSN":"1541-6577, 1945-7286","issue":"2","journalAbbreviation":"Res Theory Nurs Pract","language":"en","page":"83-84","source":"DOI.org (Crossref)","title":"To Publish or Not: That Is Not the Real Pilot Study Question?","title-short":"To Publish or Not","volume":"23","author":[{"family":"Algase","given":"Donna L."}],"issued":{"date-parts":[["2009",5]]}}}],"schema":"https://github.com/citation-style-language/schema/raw/master/csl-citation.json"}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4</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D91BF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B6871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D797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9CD1C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CC2F3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E103D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016B6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26BAE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80E29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2599A6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28475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E9A7A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749CE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57DDC9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8843F6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0482502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164AB9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BC96C9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957A8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2F1F46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73978F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2E297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D5B06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DCAB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ABDF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756F2E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1A02A55" w14:textId="7A6290E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An 2020</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{"citationID":"nUl996uS","properties":{"formattedCitation":"\\super 5\\nosupersub{}","plainCitation":"5","noteIndex":0},"citationItems":[{"id":2834,"uris":["http://zotero.org/users/local/UpPpVgTQ/items/YA8VWWKD"],"itemData":{"id":2834,"type":"article-journal","abstract":"Abstract\n            A critical factor to move the field of physical therapy forward is the measurement of fidelity during comparisons of interventions. Fidelity translates as “faithfulness”; thus, fidelity of intervention means faithful and correct implementation of the key components of a defined intervention. Fidelity measurement guards against deviations from, or drift in, the delivery of a targeted intervention, a process necessary for evaluating the efficacy of rehabilitation approaches. Importantly, attention to fidelity measurement differentiates rehabilitation approaches from each other. However, earlier research comparing physical therapist interventions often reported findings without careful attention to fidelity measurement. The purpose of this paper is 2-fold: (1) to support the development of intervention-specific fidelity measures in physical therapy research as the gold standard for translating research findings to clinical practice, and (2) to describe the process of creating a multi-dimensional fidelity measurement instrument in rehabilitation intervention. Improved attention to fidelity measurement will allow the rehabilitation field to communicate interventions clearly with a direct link to outcomes and target the implementation of our improved intervention for the right patient problem with the right dose and the right ingredients at the right time.","container-title":"Physical Therapy","DOI":"10.1093/ptj/pzaa006","ISSN":"0031-9023, 1538-6724","issue":"5","language":"en","page":"757-765","source":"DOI.org (Crossref)","title":"What Really Works in Intervention? Using Fidelity Measures to Support Optimal Outcomes","title-short":"What Really Works in Intervention?","volume":"100","author":[{"family":"An","given":"Mihee"},{"family":"Dusing","given":"Stacey C"},{"family":"Harbourne","given":"Regina T"},{"family":"Sheridan","given":"Susan M"},{"literal":"START-Play Consortium"}],"issued":{"date-parts":[["2020",5,18]]}}}],"schema":"https://github.com/citation-style-language/schema/raw/master/csl-citation.json"}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5</w:t>
            </w:r>
            <w:r w:rsidR="00813919">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1884C56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8953D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73D5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6D462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CE237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D8049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D900A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9EA76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2CAB8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60D53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85722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DBF1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BCF00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451DD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3A73E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2208F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63652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D07A5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95213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CC3AE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03C49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9B0E8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8A55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5EF6F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8737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6C84FF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DB1E004" w14:textId="6EAC4BF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Arain 2010</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{"citationID":"91cjVqzS","properties":{"formattedCitation":"\\super 6\\nosupersub{}","plainCitation":"6","noteIndex":0},"citationItems":[{"id":1489,"uris":["http://zotero.org/users/local/UpPpVgTQ/items/8L28EMJG"],"itemData":{"id":1489,"type":"article-journal","abstract":"Background: In 2004, a review of pilot studies published in seven major medical journals during 2000-01 recommended that the statistical analysis of such studies should be either mainly descriptive or focus on sample size estimation, while results from hypothesis testing must be interpreted with caution. We revisited these journals to see whether the subsequent recommendations have changed the practice of reporting pilot studies. We also conducted a survey to identify the methodological components in registered research studies which are described as 'pilot' or 'feasibility' studies. We extended this survey to grant-awarding bodies and editors of medical journals to discover their policies regarding the function and reporting of pilot studies.\nMethods: Papers from 2007-08 in seven medical journals were screened to retrieve published pilot studies. Reports of registered and completed studies on the UK Clinical Research Network (UKCRN) Portfolio database were retrieved and scrutinized. Guidance on the conduct and reporting of pilot studies was retrieved from the websites of three grant giving bodies and seven journal editors were canvassed.\nResults: 54 pilot or feasibility studies published in 2007-8 were found, of which 26 (48%) were pilot studies of interventions and the remainder feasibility studies. The majority incorporated hypothesis-testing (81%), a control arm (69%) and a randomization procedure (62%). Most (81%) pointed towards the need for further research. Only 8 out of 90 pilot studies identified by the earlier review led to subsequent main studies. Twelve studies which were interventional pilot/feasibility studies and which included testing of some component of the research process were identified through the UKCRN Portfolio database. There was no clear distinction in use of the terms 'pilot' and 'feasibility'. Five journal editors replied to our entreaty. In general they were loathe to publish studies described as 'pilot'.\nConclusion: Pilot studies are still poorly reported, with inappropriate emphasis on hypothesis-testing. Authors should be aware of the different requirements of pilot studies, feasibility studies and main studies and report them appropriately. Authors should be explicit as to the purpose of a pilot study. The definitions of feasibility and pilot studies vary and we make proposals here to clarify terminology.","container-title":"BMC Medical Research Methodology","DOI":"10.1186/1471-2288-10-67","ISSN":"1471-2288","issue":"1","journalAbbreviation":"BMC Med Res Methodol","language":"en","page":"67","source":"DOI.org (Crossref)","title":"What is a pilot or feasibility study? A review of current practice and editorial policy","title-short":"What is a pilot or feasibility study?","volume":"10","author":[{"family":"Arain","given":"Mubashir"},{"family":"Campbell","given":"Michael J"},{"family":"Cooper","given":"Cindy L"},{"family":"Lancaster","given":"Gillian A"}],"issued":{"date-parts":[["2010",12]]}}}],"schema":"https://github.com/citation-style-language/schema/raw/master/csl-citation.json"}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6</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BEBA7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A7B81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359A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6697C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7DD22B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98A98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516EE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BC7FE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627E9DC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2E77BA9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423E819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2FE10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7CF34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030D477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F7B91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328A8D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86C3D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B8B35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69884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4192B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ABCAA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8968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6B1FE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7B2FF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06D93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50B106A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DAFFADD" w14:textId="7124A5A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Arnold 2009</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{"citationID":"hzWponQr","properties":{"formattedCitation":"\\super 7\\nosupersub{}","plainCitation":"7","noteIndex":0},"citationItems":[{"id":3021,"uris":["http://zotero.org/users/local/UpPpVgTQ/items/BBZ8P3PB"],"itemData":{"id":3021,"type":"article-journal","container-title":"Critical Care Medicine","DOI":"10.1097/CCM.0b013e3181920e33","ISSN":"0090-3493","issue":"Supplement","journalAbbreviation":"Critical Care Medicine","language":"en","page":"S69-S74","source":"DOI.org (Crossref)","title":"The design and interpretation of pilot trials in clinical research in critical care:","title-short":"The design and interpretation of pilot trials in clinical research in critical care","volume":"37","author":[{"family":"Arnold","given":"Donald M."},{"family":"Burns","given":"Karen E. A."},{"family":"Adhikari","given":"Neill K. J."},{"family":"Kho","given":"Michelle E."},{"family":"Meade","given":"Maureen O."},{"family":"Cook","given":"Deborah J."}],"issued":{"date-parts":[["2009",1]]}}}],"schema":"https://github.com/citation-style-language/schema/raw/master/csl-citation.json"}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7</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337C5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D9167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E4E29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79430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B1AD52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6F70F1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AF7E4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315B0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21F75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BE52F6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125816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869B9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B09724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64718C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328A0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78AFE9E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FACC53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217A7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0791A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104D8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F6480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3675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34A6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D4F7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15C19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29078A7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25979CE" w14:textId="698C1EB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Aschbrenner 2022</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{"citationID":"2bLJUEvg","properties":{"formattedCitation":"\\super 8\\nosupersub{}","plainCitation":"8","noteIndex":0},"citationItems":[{"id":3022,"uris":["http://zotero.org/users/local/UpPpVgTQ/items/9LZ5QPIK"],"itemData":{"id":3022,"type":"article-journal","abstract":"Background:  Pilot feasibility studies serve a uniquely important role in preparing for larger scale intervention trials by examining the feasibility and acceptability of interventions and the methods used to test them. Mixed methods (collecting, analyzing, and integrating quantitative and qualitative data and results) can optimize what can be learned from pilot feasibility studies to prepare rigorous intervention trials. Despite increasing use of mixed method designs in intervention trials, there is limited guidance on how to apply these approaches to address pilot feasibility study goals. The purpose of this article is to offer methodological guidance for how investigators can plan to integrate quantitative and qualitative methods within pilot feasibility studies to comprehensively address key research questions.\nMethods:  We used an informal consensus-based process informed by key methodological resources and our team’s complementary expertise as intervention researchers and mixed methodologists to develop guidance for applying mixed methods to optimize what can be learned from pilot feasibility studies. We developed this methodological guidance as faculty in the Mixed Methods Research Training Program (MMRTP) for the Health Sciences (R25MH104660) funded by the National Institutes of Health through the Office of Behavioral and Social Science Research.\nResults:  We provide the following guidance for applying mixed methods to optimize pilot feasibility studies: (1) identify feasibility domain(s) that will be examined using mixed methods, (2) align quantitative and qualitative data sources for the domain(s) selected for mixing methods, (3) determine the timing of the quantitative and qualitative data collection within the flow of the pilot study, (4) plan integrative analyses using joint displays to understand feasibility, and (5) prepare to draw meta-inferences about feasibility and implications for the future trial from the integrated data.\nConclusions:  By effectively integrating quantitative and qualitative data within pilot feasibility studies, investigators can harness the potential of mixed methods for developing comprehensive and nuanced understandings about feasibility. Our guidance can help researchers to consider the range of key decisions needed during intervention pilot feasibility testing to achieve a rigorous mixed methods approach generating enhanced insights to inform future intervention trials.","container-title":"Pilot and Feasibility Studies","DOI":"10.1186/s40814-022-01178-x","ISSN":"2055-5784","issue":"1","journalAbbreviation":"Pilot Feasibility Stud","language":"en","page":"217","source":"DOI.org (Crossref)","title":"Applying mixed methods to pilot feasibility studies to inform intervention trials","volume":"8","author":[{"family":"Aschbrenner","given":"Kelly A."},{"family":"Kruse","given":"Gina"},{"family":"Gallo","given":"Joseph J."},{"family":"Plano Clark","given":"Vicki L."}],"issued":{"date-parts":[["2022",9,26]]}}}],"schema":"https://github.com/citation-style-language/schema/raw/master/csl-citation.json"}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8</w:t>
            </w:r>
            <w:r w:rsidR="00813919">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2DA2A9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4553E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546B6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4D42D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AD81D6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0FEBF02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6967C5F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4D2202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CCD62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E5984F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2B4E507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671DE8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97330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2327963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40BB5B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6EBFB5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B9575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FD440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CBFA1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E9FA2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1C21F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B5091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E6A9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7F7189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D7769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C7FB6C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1571141" w14:textId="3FCFD1B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Avery 2017</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{"citationID":"yhg6XEqr","properties":{"formattedCitation":"\\super 9\\nosupersub{}","plainCitation":"9","noteIndex":0},"citationItems":[{"id":87,"uris":["http://zotero.org/users/local/UpPpVgTQ/items/9HAF89RI"],"itemData":{"id":87,"type":"article-journal","container-title":"BMJ Open","DOI":"10.1136/bmjopen-2016-013537","ISSN":"2044-6055, 2044-6055","issue":"2","journalAbbreviation":"BMJ Open","language":"en","page":"e013537","source":"DOI.org (Crossref)","title":"Informing efficient randomised controlled trials: exploration of challenges in developing progression criteria for internal pilot studies","title-short":"Informing efficient randomised controlled trials","volume":"7","author":[{"family":"Avery","given":"Kerry N L"},{"family":"Williamson","given":"Paula R"},{"family":"Gamble","given":"Carrol"},{"family":"O'Connell Francischetto","given":"Elaine"},{"family":"Metcalfe","given":"Chris"},{"family":"Davidson","given":"Peter"},{"family":"Williams","given":"Hywel"},{"family":"Blazeby","given":"Jane M"}],"issued":{"date-parts":[["2017",2]]}}}],"schema":"https://github.com/citation-style-language/schema/raw/master/csl-citation.json"}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9</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43DBC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F6D15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6EE59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0FA8B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6D0AA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E1D879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DE7A6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3AF476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F6B59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454F1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9BC7E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5304B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EE992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19739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172A68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66AF6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08F24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E6FBD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FCA19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7454CF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8A66AA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56A1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7C7A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B6B53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5FE27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097A071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A9428D7" w14:textId="231110E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Baier 2019</w:t>
            </w:r>
            <w:r w:rsidR="00813919">
              <w:rPr>
                <w:rFonts w:ascii="Arial" w:eastAsia="Times New Roman" w:hAnsi="Arial" w:cs="Arial"/>
                <w:color w:val="000000"/>
                <w:sz w:val="16"/>
                <w:szCs w:val="16"/>
              </w:rPr>
              <w:fldChar w:fldCharType="begin"/>
            </w:r>
            <w:r w:rsidR="00813919">
              <w:rPr>
                <w:rFonts w:ascii="Arial" w:eastAsia="Times New Roman" w:hAnsi="Arial" w:cs="Arial"/>
                <w:color w:val="000000"/>
                <w:sz w:val="16"/>
                <w:szCs w:val="16"/>
              </w:rPr>
              <w:instrText xml:space="preserve"> ADDIN ZOTERO_ITEM CSL_CITATION {"citationID":"LuevzHho","properties":{"formattedCitation":"\\super 10\\nosupersub{}","plainCitation":"10","noteIndex":0},"citationItems":[{"id":1506,"uris":["http://zotero.org/users/local/UpPpVgTQ/items/MXIE6WH9"],"itemData":{"id":1506,"type":"article-journal","abstract":"Background: Pragmatic randomized, controlled trials (PCTs) test the effectiveness of interventions implemented in routine clinical practice. Because PCT findings are generalizable, this approach is gaining momentum among interventionists and funding agencies seeking to accelerate the testing and adoption of evidence-based strategies to improve care and outcomes. Particular attention is being paid to non-pharmacological interventions, which are often complex and may be difficult to uniformly implement across multiple sites. While many such nonpharmacological interventions have proven efficacious in small trials, most have not been widely adopted. PCTs could accelerate effectiveness testing and adoption, yet there are no established criteria to identify interventions ready for testing in a PCT.\nMethods: We convened 30 interventionists and healthcare leaders to identify criteria to assess the readiness of non-pharmacological interventions for PCTs. Based on this discussion, we created a model with multiple domains, qualitative scoring guidelines for each domain, and a graphical summary of readiness assessments. All workshop participants had an opportunity to review and comment on the resulting model; three piloted it with their own interventions. Several other experts also provided input.\nResults: The Readiness Assessment for Pragmatic Trials (RAPT) model enables interventionists to assess an intervention’s readiness for PCTs. RAPT includes nine domains: implementation protocol, evidence, risk, feasibility, measurement, cost, acceptability, alignment, and impact. Domains reflect a range of considerations regarding the feasibility of successfully employing PCT methods and the prospect of an intervention’s widespread adoption, if proven effective. Individuals evaluating an intervention are asked to qualitatively assess each domain from low to high readiness. In this report, we provide assessment guidelines and examples of scored interventions.\nConclusions: RAPT is the first model to help interventionists and funders assess the extent to which interventions are ready for PCTs. Scoring efficacious interventions using RAPT can inform research team discussions regarding whether or not to advance an intervention to effectiveness testing using a PCT and how do design that PCTs.","container-title":"BMC Medical Research Methodology","DOI":"10.1186/s12874-019-0794-9","ISSN":"1471-2288","issue":"1","journalAbbreviation":"BMC Med Res Methodol","language":"en","page":"156","source":"DOI.org (Crossref)","title":"Readiness assessment for pragmatic trials (RAPT): a model to assess the readiness of an intervention for testing in a pragmatic trial","title-short":"Readiness assessment for pragmatic trials (RAPT)","volume":"19","author":[{"family":"Baier","given":"Rosa R."},{"family":"Jutkowitz","given":"Eric"},{"family":"Mitchell","given":"Susan L."},{"family":"McCreedy","given":"Ellen"},{"family":"Mor","given":"Vincent"}],"issued":{"date-parts":[["2019",12]]}}}],"schema":"https://github.com/citation-style-language/schema/raw/master/csl-citation.json"} </w:instrText>
            </w:r>
            <w:r w:rsidR="00813919">
              <w:rPr>
                <w:rFonts w:ascii="Arial" w:eastAsia="Times New Roman" w:hAnsi="Arial" w:cs="Arial"/>
                <w:color w:val="000000"/>
                <w:sz w:val="16"/>
                <w:szCs w:val="16"/>
              </w:rPr>
              <w:fldChar w:fldCharType="separate"/>
            </w:r>
            <w:r w:rsidR="00813919" w:rsidRPr="00813919">
              <w:rPr>
                <w:rFonts w:ascii="Arial" w:hAnsi="Arial" w:cs="Arial"/>
                <w:sz w:val="16"/>
                <w:szCs w:val="24"/>
                <w:vertAlign w:val="superscript"/>
              </w:rPr>
              <w:t>10</w:t>
            </w:r>
            <w:r w:rsidR="0081391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0EFA88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52231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CCBE8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8B764D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EA568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A9C28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3D60EF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60A344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083D03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BD6F08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FD6F14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F39A3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36F42B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E60069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4E9454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41311F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AA485B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4AADA0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97A435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27708F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B9F14A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E8950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AADEA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2C78B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02012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BB2A6B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96DC6D5" w14:textId="7801EAE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Barker 2016</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{"citationID":"fuGqVBkp","properties":{"formattedCitation":"\\super 11\\nosupersub{}","plainCitation":"11","noteIndex":0},"citationItems":[{"id":1518,"uris":["http://zotero.org/users/local/UpPpVgTQ/items/J5MDYW8E"],"itemData":{"id":1518,"type":"article-journal","abstract":"Background: Scaling up complex health interventions to large populations is not a straightforward task. Without intentional, guided efforts to scale up, it can take many years for a new evidence-based intervention to be broadly implemented. For the past decade, researchers and implementers have developed models of scale-up that move beyond earlier paradigms that assumed ideas and practices would successfully spread through a combination of publication, policy, training, and example. Drawing from the previously reported frameworks for scaling up health interventions and our experience in the USA and abroad, we describe a framework for taking health interventions to full scale, and we use two large-scale improvement initiatives in Africa to illustrate the framework in action. We first identified other scale-up approaches for comparison and analysis of common constructs by searching for systematic reviews of scale-up in health care, reviewing those bibliographies, speaking with experts, and reviewing common research databases (PubMed, Google Scholar) for papers in English from peer-reviewed and “gray” sources that discussed models, frameworks, or theories for scale-up from 2000 to 2014. We then analyzed the results of this external review in the context of the models and frameworks developed over the past 20 years by Associates in Process Improvement (API) and the Institute for Healthcare improvement (IHI). Finally, we reflected on two national-scale improvement initiatives that IHI had undertaken in Ghana and South Africa that were testing grounds for early iterations of the framework presented in this paper.\nResults: The framework describes three core components: a sequence of activities that are required to get a program of work to full scale, the mechanisms that are required to facilitate the adoption of interventions, and the underlying factors and support systems required for successful scale-up. The four steps in the sequence include (1) Set-up, which prepares the ground for introduction and testing of the intervention that will be taken to full scale; (2) Develop the Scalable Unit, which is an early testing phase; (3) Test of Scale-up, which then tests the intervention in a variety of settings that are likely to represent different contexts that will be encountered at full scale; and (4) Go to Full Scale, which unfolds rapidly to enable a larger number of sites or divisions to adopt and/or replicate the intervention.\nConclusions: Our framework echoes, amplifies, and systematizes the three dominant themes that occur to varying extents in a number of existing scale-up frameworks. We call out the crucial importance of defining a scalable unit of organization. If a scalable unit can be defined, and successful results achieved by implementing an intervention in this unit without major addition of resources, it is more likely that the intervention can be fully and rapidly scaled. When tying this framework to quality improvement (QI) methods, we describe a range of methodological options that can be applied to each of the four steps in the framework’s sequence.","container-title":"Implementation Science","DOI":"10.1186/s13012-016-0374-x","ISSN":"1748-5908","issue":"1","journalAbbreviation":"Implementation Sci","language":"en","page":"12","source":"DOI.org (Crossref)","title":"A framework for scaling up health interventions: lessons from large-scale improvement initiatives in Africa","title-short":"A framework for scaling up health interventions","volume":"11","author":[{"family":"Barker","given":"Pierre M."},{"family":"Reid","given":"Amy"},{"family":"Schall","given":"Marie W."}],"issued":{"date-parts":[["2015",12]]}}}],"schema":"https://github.com/citation-style-language/schema/raw/master/csl-citation.json"}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11</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371A0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937DC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15AE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DDAC9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82B5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A6CDB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D1D91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26DDD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BDA344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0D148C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86D01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EEF2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1D175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B89CC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06863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FB586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1F45D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6BD2C0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24FA3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42DEE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2E1AB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C3B0D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E6380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4172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C690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97BF7C1" w14:textId="77777777" w:rsidTr="00B429F2">
        <w:trPr>
          <w:trHeight w:val="20"/>
          <w:jc w:val="center"/>
        </w:trPr>
        <w:tc>
          <w:tcPr>
            <w:tcW w:w="0" w:type="auto"/>
            <w:tcBorders>
              <w:top w:val="nil"/>
              <w:left w:val="nil"/>
              <w:bottom w:val="single" w:sz="8" w:space="0" w:color="auto"/>
            </w:tcBorders>
            <w:shd w:val="clear" w:color="auto" w:fill="auto"/>
            <w:noWrap/>
            <w:vAlign w:val="center"/>
          </w:tcPr>
          <w:p w14:paraId="6D3A7579" w14:textId="1AE58B0C" w:rsidR="008429BA" w:rsidRPr="00440EF6" w:rsidRDefault="008429BA" w:rsidP="00440EF6">
            <w:pPr>
              <w:spacing w:after="0"/>
              <w:rPr>
                <w:rFonts w:ascii="Arial" w:eastAsia="Times New Roman" w:hAnsi="Arial" w:cs="Arial"/>
                <w:color w:val="000000"/>
                <w:sz w:val="16"/>
                <w:szCs w:val="16"/>
              </w:rPr>
            </w:pPr>
            <w:r>
              <w:rPr>
                <w:rFonts w:ascii="Arial" w:eastAsia="Times New Roman" w:hAnsi="Arial" w:cs="Arial"/>
                <w:color w:val="000000"/>
                <w:sz w:val="16"/>
                <w:szCs w:val="16"/>
              </w:rPr>
              <w:t>Barrera 2006</w:t>
            </w:r>
            <w:r>
              <w:rPr>
                <w:rFonts w:ascii="Arial" w:eastAsia="Times New Roman" w:hAnsi="Arial" w:cs="Arial"/>
                <w:color w:val="000000"/>
                <w:sz w:val="16"/>
                <w:szCs w:val="16"/>
              </w:rPr>
              <w:fldChar w:fldCharType="begin"/>
            </w:r>
            <w:r>
              <w:rPr>
                <w:rFonts w:ascii="Arial" w:eastAsia="Times New Roman" w:hAnsi="Arial" w:cs="Arial"/>
                <w:color w:val="000000"/>
                <w:sz w:val="16"/>
                <w:szCs w:val="16"/>
              </w:rPr>
              <w:instrText xml:space="preserve"> ADDIN ZOTERO_ITEM CSL_CITATION {"citationID":"KdsHSuS0","properties":{"formattedCitation":"\\super 12\\nosupersub{}","plainCitation":"12","noteIndex":0},"citationItems":[{"id":3026,"uris":["http://zotero.org/users/local/UpPpVgTQ/items/WA86LTED"],"itemData":{"id":3026,"type":"article-journal","abstract":"What conditions justify cultural adaptations to evidencebased treatments, and how might those adaptations be developed? Lau’s (2006) analysis brought considerable clarity to these questions. We place Lau’s insights and those of others within an elaborated framework that proposes tests of three types of cultural equivalence to determine when evidence-based treatments might merit adaptations: equivalence of (a) engagement, (b) action theory, and (c) conceptual theory. Extrapolating from Lau’s examples and recommendations of others, we describe a sequence for developing adaptations that consists of the following phases: (a) information gathering, (b) preliminary adaptation design, (c) preliminary adaptation tests, and (d) adaptation reﬁnement.","container-title":"Clinical Psychology: Science and Practice","DOI":"10.1111/j.1468-2850.2006.00043.x","ISSN":"1468-2850, 0969-5893","issue":"4","journalAbbreviation":"Clinical Psychology: Science and Practice","language":"en","page":"311-316","source":"DOI.org (Crossref)","title":"A Heuristic Framework for the Cultural Adaptation of Interventions.","volume":"13","author":[{"family":"Barrera","given":"Manuel"},{"family":"Castro","given":"Felipe González"}],"issued":{"date-parts":[["2006"]]}}}],"schema":"https://github.com/citation-style-language/schema/raw/master/csl-citation.json"} </w:instrText>
            </w:r>
            <w:r>
              <w:rPr>
                <w:rFonts w:ascii="Arial" w:eastAsia="Times New Roman" w:hAnsi="Arial" w:cs="Arial"/>
                <w:color w:val="000000"/>
                <w:sz w:val="16"/>
                <w:szCs w:val="16"/>
              </w:rPr>
              <w:fldChar w:fldCharType="separate"/>
            </w:r>
            <w:r w:rsidRPr="008429BA">
              <w:rPr>
                <w:rFonts w:ascii="Arial" w:hAnsi="Arial" w:cs="Arial"/>
                <w:sz w:val="16"/>
                <w:szCs w:val="24"/>
                <w:vertAlign w:val="superscript"/>
              </w:rPr>
              <w:t>12</w:t>
            </w:r>
            <w:r>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tcPr>
          <w:p w14:paraId="76B9A448" w14:textId="3F8AC873" w:rsidR="008429BA" w:rsidRPr="00440EF6" w:rsidRDefault="008429BA" w:rsidP="00440EF6">
            <w:pPr>
              <w:spacing w:after="0"/>
              <w:rPr>
                <w:rFonts w:eastAsia="Times New Roman"/>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tcPr>
          <w:p w14:paraId="4AE04BC7"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9C7E13E" w14:textId="77777777" w:rsidR="008429BA" w:rsidRPr="00440EF6" w:rsidRDefault="008429BA" w:rsidP="00440EF6">
            <w:pPr>
              <w:spacing w:after="0"/>
              <w:rPr>
                <w:rFonts w:eastAsia="Times New Roman"/>
                <w:color w:val="000000"/>
                <w:sz w:val="16"/>
                <w:szCs w:val="16"/>
              </w:rPr>
            </w:pPr>
          </w:p>
        </w:tc>
        <w:tc>
          <w:tcPr>
            <w:tcW w:w="535" w:type="dxa"/>
            <w:tcBorders>
              <w:top w:val="single" w:sz="4" w:space="0" w:color="auto"/>
              <w:bottom w:val="single" w:sz="4" w:space="0" w:color="auto"/>
            </w:tcBorders>
            <w:shd w:val="clear" w:color="000000" w:fill="E7E6E6"/>
            <w:noWrap/>
            <w:vAlign w:val="center"/>
          </w:tcPr>
          <w:p w14:paraId="2418DA19"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6873AB00" w14:textId="77777777" w:rsidR="008429BA" w:rsidRPr="00440EF6" w:rsidRDefault="008429BA" w:rsidP="00440EF6">
            <w:pPr>
              <w:spacing w:after="0"/>
              <w:rPr>
                <w:rFonts w:eastAsia="Times New Roman"/>
                <w:color w:val="000000"/>
                <w:sz w:val="16"/>
                <w:szCs w:val="16"/>
              </w:rPr>
            </w:pPr>
          </w:p>
        </w:tc>
        <w:tc>
          <w:tcPr>
            <w:tcW w:w="426" w:type="dxa"/>
            <w:tcBorders>
              <w:top w:val="single" w:sz="4" w:space="0" w:color="auto"/>
              <w:bottom w:val="single" w:sz="4" w:space="0" w:color="auto"/>
            </w:tcBorders>
            <w:shd w:val="clear" w:color="auto" w:fill="auto"/>
            <w:noWrap/>
            <w:vAlign w:val="center"/>
          </w:tcPr>
          <w:p w14:paraId="38740880" w14:textId="256403B4" w:rsidR="008429BA" w:rsidRPr="00440EF6" w:rsidRDefault="008429BA" w:rsidP="00440EF6">
            <w:pPr>
              <w:spacing w:after="0"/>
              <w:rPr>
                <w:rFonts w:eastAsia="Times New Roman"/>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tcPr>
          <w:p w14:paraId="5676E6BF"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auto" w:fill="auto"/>
            <w:noWrap/>
            <w:vAlign w:val="center"/>
          </w:tcPr>
          <w:p w14:paraId="2A7F1BD5"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auto" w:fill="auto"/>
            <w:noWrap/>
            <w:vAlign w:val="center"/>
          </w:tcPr>
          <w:p w14:paraId="695B8A2D" w14:textId="77777777" w:rsidR="008429BA" w:rsidRPr="00440EF6" w:rsidRDefault="008429BA" w:rsidP="00440EF6">
            <w:pPr>
              <w:spacing w:after="0"/>
              <w:jc w:val="center"/>
              <w:rPr>
                <w:rFonts w:ascii="Wingdings" w:eastAsia="Times New Roman" w:hAnsi="Wingdings" w:cs="Arial"/>
                <w:color w:val="000000"/>
                <w:sz w:val="16"/>
                <w:szCs w:val="16"/>
              </w:rPr>
            </w:pPr>
          </w:p>
        </w:tc>
        <w:tc>
          <w:tcPr>
            <w:tcW w:w="434" w:type="dxa"/>
            <w:tcBorders>
              <w:top w:val="single" w:sz="4" w:space="0" w:color="auto"/>
              <w:bottom w:val="single" w:sz="4" w:space="0" w:color="auto"/>
            </w:tcBorders>
            <w:shd w:val="clear" w:color="000000" w:fill="E7E6E6"/>
            <w:noWrap/>
            <w:vAlign w:val="center"/>
          </w:tcPr>
          <w:p w14:paraId="77D0CB58" w14:textId="77777777" w:rsidR="008429BA" w:rsidRPr="00440EF6" w:rsidRDefault="008429BA" w:rsidP="00440EF6">
            <w:pPr>
              <w:spacing w:after="0"/>
              <w:rPr>
                <w:rFonts w:eastAsia="Times New Roman"/>
                <w:color w:val="000000"/>
                <w:sz w:val="16"/>
                <w:szCs w:val="16"/>
              </w:rPr>
            </w:pPr>
          </w:p>
        </w:tc>
        <w:tc>
          <w:tcPr>
            <w:tcW w:w="331" w:type="dxa"/>
            <w:tcBorders>
              <w:top w:val="single" w:sz="4" w:space="0" w:color="auto"/>
              <w:bottom w:val="single" w:sz="4" w:space="0" w:color="auto"/>
            </w:tcBorders>
            <w:shd w:val="clear" w:color="000000" w:fill="E7E6E6"/>
            <w:noWrap/>
            <w:vAlign w:val="center"/>
          </w:tcPr>
          <w:p w14:paraId="2015D77F"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00F8E59A"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678CFCD7" w14:textId="77777777" w:rsidR="008429BA" w:rsidRPr="00440EF6" w:rsidRDefault="008429BA" w:rsidP="00440EF6">
            <w:pPr>
              <w:spacing w:after="0"/>
              <w:rPr>
                <w:rFonts w:eastAsia="Times New Roman"/>
                <w:color w:val="000000"/>
                <w:sz w:val="16"/>
                <w:szCs w:val="16"/>
              </w:rPr>
            </w:pPr>
          </w:p>
        </w:tc>
        <w:tc>
          <w:tcPr>
            <w:tcW w:w="335" w:type="dxa"/>
            <w:tcBorders>
              <w:top w:val="single" w:sz="4" w:space="0" w:color="auto"/>
              <w:bottom w:val="single" w:sz="4" w:space="0" w:color="auto"/>
            </w:tcBorders>
            <w:shd w:val="clear" w:color="auto" w:fill="auto"/>
            <w:noWrap/>
            <w:vAlign w:val="center"/>
          </w:tcPr>
          <w:p w14:paraId="26CCB147" w14:textId="77777777" w:rsidR="008429BA" w:rsidRPr="00440EF6" w:rsidRDefault="008429BA" w:rsidP="00440EF6">
            <w:pPr>
              <w:spacing w:after="0"/>
              <w:rPr>
                <w:rFonts w:eastAsia="Times New Roman"/>
                <w:color w:val="000000"/>
                <w:sz w:val="16"/>
                <w:szCs w:val="16"/>
              </w:rPr>
            </w:pPr>
          </w:p>
        </w:tc>
        <w:tc>
          <w:tcPr>
            <w:tcW w:w="427" w:type="dxa"/>
            <w:tcBorders>
              <w:top w:val="single" w:sz="4" w:space="0" w:color="auto"/>
              <w:bottom w:val="single" w:sz="4" w:space="0" w:color="auto"/>
            </w:tcBorders>
            <w:shd w:val="clear" w:color="auto" w:fill="auto"/>
            <w:noWrap/>
            <w:vAlign w:val="center"/>
          </w:tcPr>
          <w:p w14:paraId="15B9C8B0" w14:textId="77777777" w:rsidR="008429BA" w:rsidRPr="00440EF6" w:rsidRDefault="008429BA" w:rsidP="00440EF6">
            <w:pPr>
              <w:spacing w:after="0"/>
              <w:rPr>
                <w:rFonts w:eastAsia="Times New Roman"/>
                <w:color w:val="000000"/>
                <w:sz w:val="16"/>
                <w:szCs w:val="16"/>
              </w:rPr>
            </w:pPr>
          </w:p>
        </w:tc>
        <w:tc>
          <w:tcPr>
            <w:tcW w:w="435" w:type="dxa"/>
            <w:tcBorders>
              <w:top w:val="single" w:sz="4" w:space="0" w:color="auto"/>
              <w:bottom w:val="single" w:sz="4" w:space="0" w:color="auto"/>
            </w:tcBorders>
            <w:shd w:val="clear" w:color="000000" w:fill="E7E6E6"/>
            <w:noWrap/>
            <w:vAlign w:val="center"/>
          </w:tcPr>
          <w:p w14:paraId="1354BDE4" w14:textId="77777777" w:rsidR="008429BA" w:rsidRPr="00440EF6" w:rsidRDefault="008429BA" w:rsidP="00440EF6">
            <w:pPr>
              <w:spacing w:after="0"/>
              <w:rPr>
                <w:rFonts w:eastAsia="Times New Roman"/>
                <w:color w:val="000000"/>
                <w:sz w:val="16"/>
                <w:szCs w:val="16"/>
              </w:rPr>
            </w:pPr>
          </w:p>
        </w:tc>
        <w:tc>
          <w:tcPr>
            <w:tcW w:w="332" w:type="dxa"/>
            <w:tcBorders>
              <w:top w:val="single" w:sz="4" w:space="0" w:color="auto"/>
              <w:bottom w:val="single" w:sz="4" w:space="0" w:color="auto"/>
            </w:tcBorders>
            <w:shd w:val="clear" w:color="000000" w:fill="E7E6E6"/>
            <w:noWrap/>
            <w:vAlign w:val="center"/>
          </w:tcPr>
          <w:p w14:paraId="35057EEA" w14:textId="77777777" w:rsidR="008429BA" w:rsidRPr="00440EF6" w:rsidRDefault="008429BA"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2EE29B7E"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auto" w:fill="auto"/>
            <w:noWrap/>
            <w:vAlign w:val="center"/>
          </w:tcPr>
          <w:p w14:paraId="46740B5D" w14:textId="77777777" w:rsidR="008429BA" w:rsidRPr="00440EF6" w:rsidRDefault="008429BA" w:rsidP="00440EF6">
            <w:pPr>
              <w:spacing w:after="0"/>
              <w:rPr>
                <w:rFonts w:eastAsia="Times New Roman"/>
                <w:color w:val="000000"/>
                <w:sz w:val="16"/>
                <w:szCs w:val="16"/>
              </w:rPr>
            </w:pPr>
          </w:p>
        </w:tc>
        <w:tc>
          <w:tcPr>
            <w:tcW w:w="329" w:type="dxa"/>
            <w:tcBorders>
              <w:top w:val="single" w:sz="4" w:space="0" w:color="auto"/>
              <w:bottom w:val="single" w:sz="4" w:space="0" w:color="auto"/>
            </w:tcBorders>
            <w:shd w:val="clear" w:color="auto" w:fill="auto"/>
            <w:noWrap/>
            <w:vAlign w:val="center"/>
          </w:tcPr>
          <w:p w14:paraId="6CE4B969"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DA9EE0D" w14:textId="77777777" w:rsidR="008429BA" w:rsidRPr="00440EF6" w:rsidRDefault="008429BA" w:rsidP="00440EF6">
            <w:pPr>
              <w:spacing w:after="0"/>
              <w:jc w:val="center"/>
              <w:rPr>
                <w:rFonts w:ascii="Wingdings" w:eastAsia="Times New Roman" w:cs="Arial"/>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B1E3AC6" w14:textId="57578FEF" w:rsidR="008429BA" w:rsidRPr="00440EF6" w:rsidRDefault="008429BA"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tcPr>
          <w:p w14:paraId="71C16D6E"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24901B4F"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47747366" w14:textId="77777777" w:rsidR="008429BA" w:rsidRPr="00440EF6" w:rsidRDefault="008429BA" w:rsidP="00440EF6">
            <w:pPr>
              <w:spacing w:after="0"/>
              <w:rPr>
                <w:rFonts w:eastAsia="Times New Roman"/>
                <w:color w:val="000000"/>
                <w:sz w:val="16"/>
                <w:szCs w:val="16"/>
              </w:rPr>
            </w:pPr>
          </w:p>
        </w:tc>
      </w:tr>
      <w:tr w:rsidR="00B429F2" w:rsidRPr="00440EF6" w14:paraId="6FD60102" w14:textId="77777777" w:rsidTr="00B429F2">
        <w:trPr>
          <w:trHeight w:val="20"/>
          <w:jc w:val="center"/>
        </w:trPr>
        <w:tc>
          <w:tcPr>
            <w:tcW w:w="0" w:type="auto"/>
            <w:tcBorders>
              <w:top w:val="nil"/>
              <w:left w:val="nil"/>
              <w:bottom w:val="single" w:sz="8" w:space="0" w:color="auto"/>
            </w:tcBorders>
            <w:shd w:val="clear" w:color="auto" w:fill="auto"/>
            <w:noWrap/>
            <w:vAlign w:val="center"/>
          </w:tcPr>
          <w:p w14:paraId="289BC9B5" w14:textId="77A9BD6C" w:rsidR="008429BA" w:rsidRDefault="008429BA" w:rsidP="00440EF6">
            <w:pPr>
              <w:spacing w:after="0"/>
              <w:rPr>
                <w:rFonts w:ascii="Arial" w:eastAsia="Times New Roman" w:hAnsi="Arial" w:cs="Arial"/>
                <w:color w:val="000000"/>
                <w:sz w:val="16"/>
                <w:szCs w:val="16"/>
              </w:rPr>
            </w:pPr>
            <w:r>
              <w:rPr>
                <w:rFonts w:ascii="Arial" w:eastAsia="Times New Roman" w:hAnsi="Arial" w:cs="Arial"/>
                <w:color w:val="000000"/>
                <w:sz w:val="16"/>
                <w:szCs w:val="16"/>
              </w:rPr>
              <w:t>Barrera 2013</w:t>
            </w:r>
            <w:r>
              <w:rPr>
                <w:rFonts w:ascii="Arial" w:eastAsia="Times New Roman" w:hAnsi="Arial" w:cs="Arial"/>
                <w:color w:val="000000"/>
                <w:sz w:val="16"/>
                <w:szCs w:val="16"/>
              </w:rPr>
              <w:fldChar w:fldCharType="begin"/>
            </w:r>
            <w:r>
              <w:rPr>
                <w:rFonts w:ascii="Arial" w:eastAsia="Times New Roman" w:hAnsi="Arial" w:cs="Arial"/>
                <w:color w:val="000000"/>
                <w:sz w:val="16"/>
                <w:szCs w:val="16"/>
              </w:rPr>
              <w:instrText xml:space="preserve"> ADDIN ZOTERO_ITEM CSL_CITATION {"citationID":"bIZnD8P8","properties":{"formattedCitation":"\\super 13\\nosupersub{}","plainCitation":"13","noteIndex":0},"citationItems":[{"id":3189,"uris":["http://zotero.org/users/local/UpPpVgTQ/items/2398RYLL"],"itemData":{"id":3189,"type":"article-journal","container-title":"Journal of Consulting and Clinical Psychology","DOI":"10.1037/a0027085","ISSN":"1939-2117, 0022-006X","issue":"2","journalAbbreviation":"Journal of Consulting and Clinical Psychology","language":"en","page":"196-205","source":"DOI.org (Crossref)","title":"Cultural adaptations of behavioral health interventions: A progress report.","title-short":"Cultural adaptations of behavioral health interventions","volume":"81","author":[{"family":"Barrera","given":"Manuel"},{"family":"Castro","given":"Felipe G."},{"family":"Strycker","given":"Lisa A."},{"family":"Toobert","given":"Deborah J."}],"issued":{"date-parts":[["2013"]]}}}],"schema":"https://github.com/citation-style-language/schema/raw/master/csl-citation.json"} </w:instrText>
            </w:r>
            <w:r>
              <w:rPr>
                <w:rFonts w:ascii="Arial" w:eastAsia="Times New Roman" w:hAnsi="Arial" w:cs="Arial"/>
                <w:color w:val="000000"/>
                <w:sz w:val="16"/>
                <w:szCs w:val="16"/>
              </w:rPr>
              <w:fldChar w:fldCharType="separate"/>
            </w:r>
            <w:r w:rsidRPr="008429BA">
              <w:rPr>
                <w:rFonts w:ascii="Arial" w:hAnsi="Arial" w:cs="Arial"/>
                <w:sz w:val="16"/>
                <w:szCs w:val="24"/>
                <w:vertAlign w:val="superscript"/>
              </w:rPr>
              <w:t>13</w:t>
            </w:r>
            <w:r>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tcPr>
          <w:p w14:paraId="7B95DEAC" w14:textId="77777777" w:rsidR="008429BA" w:rsidRPr="00440EF6" w:rsidRDefault="008429BA" w:rsidP="00440EF6">
            <w:pPr>
              <w:spacing w:after="0"/>
              <w:rPr>
                <w:rFonts w:ascii="Wingdings" w:eastAsia="Times New Roman" w:hAnsi="Wingdings" w:cs="Calibri"/>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3F8C55FC"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05CB74CD" w14:textId="77777777" w:rsidR="008429BA" w:rsidRPr="00440EF6" w:rsidRDefault="008429BA" w:rsidP="00440EF6">
            <w:pPr>
              <w:spacing w:after="0"/>
              <w:rPr>
                <w:rFonts w:eastAsia="Times New Roman"/>
                <w:color w:val="000000"/>
                <w:sz w:val="16"/>
                <w:szCs w:val="16"/>
              </w:rPr>
            </w:pPr>
          </w:p>
        </w:tc>
        <w:tc>
          <w:tcPr>
            <w:tcW w:w="535" w:type="dxa"/>
            <w:tcBorders>
              <w:top w:val="single" w:sz="4" w:space="0" w:color="auto"/>
              <w:bottom w:val="single" w:sz="4" w:space="0" w:color="auto"/>
            </w:tcBorders>
            <w:shd w:val="clear" w:color="000000" w:fill="E7E6E6"/>
            <w:noWrap/>
            <w:vAlign w:val="center"/>
          </w:tcPr>
          <w:p w14:paraId="694C7E30"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3691ED9A" w14:textId="77777777" w:rsidR="008429BA" w:rsidRPr="00440EF6" w:rsidRDefault="008429BA" w:rsidP="00440EF6">
            <w:pPr>
              <w:spacing w:after="0"/>
              <w:rPr>
                <w:rFonts w:eastAsia="Times New Roman"/>
                <w:color w:val="000000"/>
                <w:sz w:val="16"/>
                <w:szCs w:val="16"/>
              </w:rPr>
            </w:pPr>
          </w:p>
        </w:tc>
        <w:tc>
          <w:tcPr>
            <w:tcW w:w="426" w:type="dxa"/>
            <w:tcBorders>
              <w:top w:val="single" w:sz="4" w:space="0" w:color="auto"/>
              <w:bottom w:val="single" w:sz="4" w:space="0" w:color="auto"/>
            </w:tcBorders>
            <w:shd w:val="clear" w:color="auto" w:fill="auto"/>
            <w:noWrap/>
            <w:vAlign w:val="center"/>
          </w:tcPr>
          <w:p w14:paraId="1754F195" w14:textId="77777777" w:rsidR="008429BA" w:rsidRPr="00440EF6" w:rsidRDefault="008429BA" w:rsidP="00440EF6">
            <w:pPr>
              <w:spacing w:after="0"/>
              <w:rPr>
                <w:rFonts w:ascii="Wingdings" w:eastAsia="Times New Roman" w:hAnsi="Wingdings" w:cs="Arial"/>
                <w:color w:val="000000"/>
                <w:sz w:val="16"/>
                <w:szCs w:val="16"/>
              </w:rPr>
            </w:pPr>
          </w:p>
        </w:tc>
        <w:tc>
          <w:tcPr>
            <w:tcW w:w="421" w:type="dxa"/>
            <w:tcBorders>
              <w:top w:val="single" w:sz="4" w:space="0" w:color="auto"/>
              <w:bottom w:val="single" w:sz="4" w:space="0" w:color="auto"/>
            </w:tcBorders>
            <w:shd w:val="clear" w:color="auto" w:fill="auto"/>
            <w:noWrap/>
            <w:vAlign w:val="center"/>
          </w:tcPr>
          <w:p w14:paraId="30C4A34B"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auto" w:fill="auto"/>
            <w:noWrap/>
            <w:vAlign w:val="center"/>
          </w:tcPr>
          <w:p w14:paraId="02B936A3"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auto" w:fill="auto"/>
            <w:noWrap/>
            <w:vAlign w:val="center"/>
          </w:tcPr>
          <w:p w14:paraId="1671BC25" w14:textId="77777777" w:rsidR="008429BA" w:rsidRPr="00440EF6" w:rsidRDefault="008429BA" w:rsidP="00440EF6">
            <w:pPr>
              <w:spacing w:after="0"/>
              <w:jc w:val="center"/>
              <w:rPr>
                <w:rFonts w:ascii="Wingdings" w:eastAsia="Times New Roman" w:hAnsi="Wingdings" w:cs="Arial"/>
                <w:color w:val="000000"/>
                <w:sz w:val="16"/>
                <w:szCs w:val="16"/>
              </w:rPr>
            </w:pPr>
          </w:p>
        </w:tc>
        <w:tc>
          <w:tcPr>
            <w:tcW w:w="434" w:type="dxa"/>
            <w:tcBorders>
              <w:top w:val="single" w:sz="4" w:space="0" w:color="auto"/>
              <w:bottom w:val="single" w:sz="4" w:space="0" w:color="auto"/>
            </w:tcBorders>
            <w:shd w:val="clear" w:color="000000" w:fill="E7E6E6"/>
            <w:noWrap/>
            <w:vAlign w:val="center"/>
          </w:tcPr>
          <w:p w14:paraId="244BA260" w14:textId="77777777" w:rsidR="008429BA" w:rsidRPr="00440EF6" w:rsidRDefault="008429BA" w:rsidP="00440EF6">
            <w:pPr>
              <w:spacing w:after="0"/>
              <w:rPr>
                <w:rFonts w:eastAsia="Times New Roman"/>
                <w:color w:val="000000"/>
                <w:sz w:val="16"/>
                <w:szCs w:val="16"/>
              </w:rPr>
            </w:pPr>
          </w:p>
        </w:tc>
        <w:tc>
          <w:tcPr>
            <w:tcW w:w="331" w:type="dxa"/>
            <w:tcBorders>
              <w:top w:val="single" w:sz="4" w:space="0" w:color="auto"/>
              <w:bottom w:val="single" w:sz="4" w:space="0" w:color="auto"/>
            </w:tcBorders>
            <w:shd w:val="clear" w:color="000000" w:fill="E7E6E6"/>
            <w:noWrap/>
            <w:vAlign w:val="center"/>
          </w:tcPr>
          <w:p w14:paraId="04A0F992"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2E930E76"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5A9E9617" w14:textId="77777777" w:rsidR="008429BA" w:rsidRPr="00440EF6" w:rsidRDefault="008429BA" w:rsidP="00440EF6">
            <w:pPr>
              <w:spacing w:after="0"/>
              <w:rPr>
                <w:rFonts w:eastAsia="Times New Roman"/>
                <w:color w:val="000000"/>
                <w:sz w:val="16"/>
                <w:szCs w:val="16"/>
              </w:rPr>
            </w:pPr>
          </w:p>
        </w:tc>
        <w:tc>
          <w:tcPr>
            <w:tcW w:w="335" w:type="dxa"/>
            <w:tcBorders>
              <w:top w:val="single" w:sz="4" w:space="0" w:color="auto"/>
              <w:bottom w:val="single" w:sz="4" w:space="0" w:color="auto"/>
            </w:tcBorders>
            <w:shd w:val="clear" w:color="auto" w:fill="auto"/>
            <w:noWrap/>
            <w:vAlign w:val="center"/>
          </w:tcPr>
          <w:p w14:paraId="10F0C64D" w14:textId="77777777" w:rsidR="008429BA" w:rsidRPr="00440EF6" w:rsidRDefault="008429BA" w:rsidP="00440EF6">
            <w:pPr>
              <w:spacing w:after="0"/>
              <w:rPr>
                <w:rFonts w:eastAsia="Times New Roman"/>
                <w:color w:val="000000"/>
                <w:sz w:val="16"/>
                <w:szCs w:val="16"/>
              </w:rPr>
            </w:pPr>
          </w:p>
        </w:tc>
        <w:tc>
          <w:tcPr>
            <w:tcW w:w="427" w:type="dxa"/>
            <w:tcBorders>
              <w:top w:val="single" w:sz="4" w:space="0" w:color="auto"/>
              <w:bottom w:val="single" w:sz="4" w:space="0" w:color="auto"/>
            </w:tcBorders>
            <w:shd w:val="clear" w:color="auto" w:fill="auto"/>
            <w:noWrap/>
            <w:vAlign w:val="center"/>
          </w:tcPr>
          <w:p w14:paraId="7FF4388F" w14:textId="77777777" w:rsidR="008429BA" w:rsidRPr="00440EF6" w:rsidRDefault="008429BA" w:rsidP="00440EF6">
            <w:pPr>
              <w:spacing w:after="0"/>
              <w:rPr>
                <w:rFonts w:eastAsia="Times New Roman"/>
                <w:color w:val="000000"/>
                <w:sz w:val="16"/>
                <w:szCs w:val="16"/>
              </w:rPr>
            </w:pPr>
          </w:p>
        </w:tc>
        <w:tc>
          <w:tcPr>
            <w:tcW w:w="435" w:type="dxa"/>
            <w:tcBorders>
              <w:top w:val="single" w:sz="4" w:space="0" w:color="auto"/>
              <w:bottom w:val="single" w:sz="4" w:space="0" w:color="auto"/>
            </w:tcBorders>
            <w:shd w:val="clear" w:color="000000" w:fill="E7E6E6"/>
            <w:noWrap/>
            <w:vAlign w:val="center"/>
          </w:tcPr>
          <w:p w14:paraId="572AB5D1" w14:textId="77777777" w:rsidR="008429BA" w:rsidRPr="00440EF6" w:rsidRDefault="008429BA" w:rsidP="00440EF6">
            <w:pPr>
              <w:spacing w:after="0"/>
              <w:rPr>
                <w:rFonts w:eastAsia="Times New Roman"/>
                <w:color w:val="000000"/>
                <w:sz w:val="16"/>
                <w:szCs w:val="16"/>
              </w:rPr>
            </w:pPr>
          </w:p>
        </w:tc>
        <w:tc>
          <w:tcPr>
            <w:tcW w:w="332" w:type="dxa"/>
            <w:tcBorders>
              <w:top w:val="single" w:sz="4" w:space="0" w:color="auto"/>
              <w:bottom w:val="single" w:sz="4" w:space="0" w:color="auto"/>
            </w:tcBorders>
            <w:shd w:val="clear" w:color="000000" w:fill="E7E6E6"/>
            <w:noWrap/>
            <w:vAlign w:val="center"/>
          </w:tcPr>
          <w:p w14:paraId="1C8DF41C" w14:textId="77777777" w:rsidR="008429BA" w:rsidRPr="00440EF6" w:rsidRDefault="008429BA"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0CDAA034" w14:textId="77777777" w:rsidR="008429BA" w:rsidRPr="00440EF6" w:rsidRDefault="008429B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auto" w:fill="auto"/>
            <w:noWrap/>
            <w:vAlign w:val="center"/>
          </w:tcPr>
          <w:p w14:paraId="3A40B00D" w14:textId="77777777" w:rsidR="008429BA" w:rsidRPr="00440EF6" w:rsidRDefault="008429BA" w:rsidP="00440EF6">
            <w:pPr>
              <w:spacing w:after="0"/>
              <w:rPr>
                <w:rFonts w:eastAsia="Times New Roman"/>
                <w:color w:val="000000"/>
                <w:sz w:val="16"/>
                <w:szCs w:val="16"/>
              </w:rPr>
            </w:pPr>
          </w:p>
        </w:tc>
        <w:tc>
          <w:tcPr>
            <w:tcW w:w="329" w:type="dxa"/>
            <w:tcBorders>
              <w:top w:val="single" w:sz="4" w:space="0" w:color="auto"/>
              <w:bottom w:val="single" w:sz="4" w:space="0" w:color="auto"/>
            </w:tcBorders>
            <w:shd w:val="clear" w:color="auto" w:fill="auto"/>
            <w:noWrap/>
            <w:vAlign w:val="center"/>
          </w:tcPr>
          <w:p w14:paraId="5EAEAF4C"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6E87E8DF" w14:textId="77777777" w:rsidR="008429BA" w:rsidRPr="00440EF6" w:rsidRDefault="008429BA" w:rsidP="00440EF6">
            <w:pPr>
              <w:spacing w:after="0"/>
              <w:jc w:val="center"/>
              <w:rPr>
                <w:rFonts w:ascii="Wingdings" w:eastAsia="Times New Roman" w:cs="Arial"/>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6EFDB349" w14:textId="77777777" w:rsidR="008429BA" w:rsidRPr="00440EF6" w:rsidRDefault="008429BA" w:rsidP="00440EF6">
            <w:pPr>
              <w:spacing w:after="0"/>
              <w:jc w:val="center"/>
              <w:rPr>
                <w:rFonts w:ascii="Wingdings" w:eastAsia="Times New Roman" w:hAnsi="Wingdings" w:cs="Calibri"/>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5D3F687"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7FA54805" w14:textId="77777777" w:rsidR="008429BA" w:rsidRPr="00440EF6" w:rsidRDefault="008429B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02C8E3C0" w14:textId="77777777" w:rsidR="008429BA" w:rsidRPr="00440EF6" w:rsidRDefault="008429BA" w:rsidP="00440EF6">
            <w:pPr>
              <w:spacing w:after="0"/>
              <w:rPr>
                <w:rFonts w:eastAsia="Times New Roman"/>
                <w:color w:val="000000"/>
                <w:sz w:val="16"/>
                <w:szCs w:val="16"/>
              </w:rPr>
            </w:pPr>
          </w:p>
        </w:tc>
      </w:tr>
      <w:tr w:rsidR="00B429F2" w:rsidRPr="00440EF6" w14:paraId="7B08990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C630C56" w14:textId="5F42B7C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Bartholomew 1998</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{"citationID":"FP97fFw1","properties":{"formattedCitation":"\\super 14\\nosupersub{}","plainCitation":"14","noteIndex":0},"citationItems":[{"id":3027,"uris":["http://zotero.org/users/local/UpPpVgTQ/items/9KS7S498"],"itemData":{"id":3027,"type":"article-journal","abstract":"The practice of health education involves three major program-planning activities: needs assessment, program development, and evaluation. Over the past 20 years, significant enhancements have been made to the conceptual base and practice of health education. Models that outline explicit procedures and detailed conceptualization of community assessment and evaluation have been developed. Other advancements include the application of theory to health education and promotion program development and implementation. However, there remains a need for more explicit specification of the processes by which one uses theory and empirical findings to develop interventions. This article presents the origins, purpose, and description of Intervention Mapping, a framework for health education intervention development. Intervention Mapping is composed of five steps: (1) creating a matrix of proximal program objectives, (2) selecting theory-based intervention methods and practical strategies, (3) designing and organizing a program, (4) specifying adoption and implementation plans, and (5) generating program evaluation plans.","container-title":"Health Education &amp; Behavior","DOI":"10.1177/109019819802500502","ISSN":"1090-1981, 1552-6127","issue":"5","journalAbbreviation":"Health Educ Behav","language":"en","page":"545-563","source":"DOI.org (Crossref)","title":"Intervention Mapping: A Process for Developing Theory and Evidence-Based Health Education Programs","title-short":"Intervention Mapping","volume":"25","author":[{"family":"Bartholomew","given":"L. Kay"},{"family":"Parcel","given":"Guy S."},{"family":"Kok","given":"Gerjo"}],"issued":{"date-parts":[["1998",10]]}}}],"schema":"https://github.com/citation-style-language/schema/raw/master/csl-citation.json"}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14</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EDD0BD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11B433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ED88C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1CA58CF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61EBD6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3455A7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4FC875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6E06AA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A6820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7B658C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978BF0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456F9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AD704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5CD79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6AA01E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318B3E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5BA270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177A19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57EEF3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1AC681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2273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BE8EF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B7EB4B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E8231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2978C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r>
      <w:tr w:rsidR="00B429F2" w:rsidRPr="00440EF6" w14:paraId="2557CAB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3E2A610" w14:textId="1E04048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Becker 2008</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{"citationID":"puOOqqLh","properties":{"formattedCitation":"\\super 15\\nosupersub{}","plainCitation":"15","noteIndex":0},"citationItems":[{"id":3028,"uris":["http://zotero.org/users/local/UpPpVgTQ/items/U35ZGEGZ"],"itemData":{"id":3028,"type":"article-journal","container-title":"Research in Nursing &amp; Health","DOI":"10.1002/nur.20268","ISSN":"01606891, 1098240X","issue":"1","journalAbbreviation":"Res. Nurs. Health","language":"en","page":"1-3","source":"DOI.org (Crossref)","title":"Publishing pilot intervention studies","volume":"31","author":[{"family":"Becker","given":"Patricia Thomas"}],"issued":{"date-parts":[["2008",2]]}}}],"schema":"https://github.com/citation-style-language/schema/raw/master/csl-citation.json"}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15</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90980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C9228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19436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A3B13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77AC7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C4DC7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EEC31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622A3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9EB29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DA9DC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874B6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08D58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996A4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3326F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0F75A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C50CF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33A5D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1220E0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42811F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EA347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0266B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C2B0F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EE96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2218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0A75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5FD079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407BF5E" w14:textId="27CCC59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Beebe 2007</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{"citationID":"Ec8Zj3gO","properties":{"formattedCitation":"\\super 16\\nosupersub{}","plainCitation":"16","noteIndex":0},"citationItems":[{"id":3029,"uris":["http://zotero.org/users/local/UpPpVgTQ/items/79VK42PB"],"itemData":{"id":3029,"type":"article-journal","container-title":"Perspectives In Psychiatric Care","DOI":"10.1111/j.1744-6163.2007.00136.x","ISSN":"0031-5990, 1744-6163","issue":"4","journalAbbreviation":"Perspect Psychiat Care","language":"en","page":"213-218","source":"DOI.org (Crossref)","title":"What Can We Learn From Pilot Studies?","volume":"43","author":[{"family":"Beebe","given":"Lora Humphrey"}],"issued":{"date-parts":[["2007",10]]}}}],"schema":"https://github.com/citation-style-language/schema/raw/master/csl-citation.json"}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16</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84555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6EF41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3A48E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B0729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CCD74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10678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03B18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61770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C4142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EAF202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4F7077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8B720D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4729C7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0BEA21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0133CC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6D0EA67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615AB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86F9F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D468CE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69926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53E04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8CF33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F387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9C63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A153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45EDA3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719508D" w14:textId="52DB0DC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Bell 2018</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{"citationID":"kEyq1eOz","properties":{"formattedCitation":"\\super 17\\nosupersub{}","plainCitation":"17","noteIndex":0},"citationItems":[{"id":1541,"uris":["http://zotero.org/users/local/UpPpVgTQ/items/YT8L828F"],"itemData":{"id":1541,"type":"article-journal","abstract":"Background: A pilot study can be an important step in the assessment of an intervention by providing information to design the future definitive trial. Pilot studies can be used to estimate the recruitment and retention rates and population variance and to provide preliminary evidence of efficacy potential. However, estimation is poor because pilot studies are small, so sensitivity analyses for the main trial’s sample size calculations should be undertaken.\nMethods: We demonstrate how to carry out easy-to-perform sensitivity analysis for designing trials based on pilot data using an example. Furthermore, we introduce rules of thumb for the size of the pilot study so that the overall sample size, for both pilot and main trials, is minimized.\nResults: The example illustrates how sample size estimates for the main trial can alter dramatically by plausibly varying assumptions. Required sample size for 90% power varied from 392 to 692 depending on assumptions. Some scenarios were not feasible based on the pilot study recruitment and retention rates.\nConclusion: Pilot studies can be used to help design the main trial, but caution should be exercised. We recommend the use of sensitivity analyses to assess the robustness of the design assumptions for a main trial.","container-title":"Clinical Epidemiology","DOI":"10.2147/CLEP.S146397","ISSN":"1179-1349","journalAbbreviation":"CLEP","language":"en","page":"153-157","source":"DOI.org (Crossref)","title":"Guidance for using pilot studies to inform the design of intervention trials with continuous outcomes","volume":"Volume 10","author":[{"family":"Bell","given":"Melanie L"},{"family":"Whitehead","given":"Amy L"},{"family":"Julious","given":"Steven A"}],"issued":{"date-parts":[["2018",1]]}}}],"schema":"https://github.com/citation-style-language/schema/raw/master/csl-citation.json"}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17</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133EE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04968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B2D36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09364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1916C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304A1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3A2E0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A8900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4E24A6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84D7E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00664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04871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644D5D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69CC9F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A1F31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49CDA54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714A83F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2B649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634E6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68E1E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31FD0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C425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E039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0904B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A059C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CF3A03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5E56DD5" w14:textId="71A224C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Billingham 2013</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{"citationID":"YtjLvnaM","properties":{"formattedCitation":"\\super 18\\nosupersub{}","plainCitation":"18","noteIndex":0},"citationItems":[{"id":1562,"uris":["http://zotero.org/users/local/UpPpVgTQ/items/73TMY7SL"],"itemData":{"id":1562,"type":"article-journal","abstract":"Background: There is little published guidance as to the sample size required for a pilot or feasibility trial despite the fact that a sample size justification is a key element in the design of a trial. A sample size justification should give the minimum number of participants needed in order to meet the objectives of the trial. This paper seeks to describe the target sample sizes set for pilot and feasibility randomised controlled trials, currently running within the United Kingdom.\nMethods: Data were gathered from the United Kingdom Clinical Research Network (UKCRN) database using the search terms ‘pilot’ and ‘feasibility’. From this search 513 studies were assessed for eligibility of which 79 met the inclusion criteria. Where the data summary on the UKCRN Database was incomplete, data were also gathered from: the International Standardised Randomised Controlled Trial Number (ISRCTN) register; the clinicaltrials.gov website and the website of the funders. For 62 of the trials, it was necessary to contact members of the research team by email to ensure completeness.\nResults: Of the 79 trials analysed, 50 (63.3%) were labelled as pilot trials, 25 (31.6%) feasibility and 14 were described as both pilot and feasibility trials. The majority had two arms (n = 68, 86.1%) and the two most common endpoints were continuous (n = 45, 57.0%) and dichotomous (n = 31, 39.2%). Pilot trials were found to have a smaller sample size per arm (median = 30, range = 8 to 114 participants) than feasibility trials (median = 36, range = 10 to 300 participants). By type of endpoint, across feasibility and pilot trials, the median sample size per arm was 36 (range = 10 to 300 participants) for trials with a dichotomous endpoint and 30 (range = 8 to 114 participants) for trials with a continuous endpoint. Publicly funded pilot trials appear to be larger than industry funded pilot trials: median sample sizes of 33 (range = 15 to 114 participants) and 25 (range = 8 to 100 participants) respectively.\nConclusion: All studies should have a sample size justification. Not all studies however need to have a sample size calculation. For pilot and feasibility trials, while a sample size justification is important, a formal sample size calculation may not be appropriate. The results in this paper describe the observed sample sizes in feasibility and pilot randomised controlled trials on the UKCRN Database.","container-title":"BMC Medical Research Methodology","DOI":"10.1186/1471-2288-13-104","ISSN":"1471-2288","issue":"1","journalAbbreviation":"BMC Med Res Methodol","language":"en","page":"104","source":"DOI.org (Crossref)","title":"An audit of sample sizes for pilot and feasibility trials being undertaken in the United Kingdom registered in the United Kingdom Clinical Research Network database","volume":"13","author":[{"family":"Billingham","given":"Sophie Am"},{"family":"Whitehead","given":"Amy L"},{"family":"Julious","given":"Steven A"}],"issued":{"date-parts":[["2013",12]]}}}],"schema":"https://github.com/citation-style-language/schema/raw/master/csl-citation.json"}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18</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DB34A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2441D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A36E9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7A40D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BB12F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76918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5D4D3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0BEE3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619FC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DF51D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F8A59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8CF1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F1EDA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DB6E3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C3DC8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937E1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FDDF88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194D7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61BE5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7387D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2E09B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377C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DAC94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0BE2A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5EAB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3935BA0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9562589" w14:textId="0FD04EF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Blatch-Jones 2018</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{"citationID":"1Lu7bb8A","properties":{"formattedCitation":"\\super 19\\nosupersub{}","plainCitation":"19","noteIndex":0},"citationItems":[{"id":3032,"uris":["http://zotero.org/users/local/UpPpVgTQ/items/BI8MP7V4"],"itemData":{"id":3032,"type":"article-journal","abstract":"Objectives  To assess the value of pilot and feasibility studies to randomised controlled trials (RCTs) funded by the National Institute for Health Research (NIHR) Health Technology Assessment (HTA) programme. To explore the methodological components of pilot/feasibility studies and how they inform full RCTs. Study design  Cross-sectional study. Setting  Both groups included NIHR HTA programme funded studies in the period 1 January 2010–31 December 2014 (decision date). Group 1: stand-alone pilot/feasibility studies published in the HTA Journal or accepted for publication. Group 2: all funded RCT applications funded by the HTA programme, including reference to an internal and/or external pilot/feasibility study. The methodological components were assessed using an adapted framework from a previous study. Main outcome measures  The proportion of standalone pilot and feasibility studies which recommended proceeding to full trial and what study elements were assessed. The proportion of ‘HTA funded’ trials which used internal and external pilot and feasibility studies to inform the design of the trial.\nResults  Group 1 identified 15 stand-alone pilot/feasibility studies. Study elements most commonly assessed were testing recruitment (100% in both groups), feasibility (83%, 100%) and suggestions for further study/investigation (83%, 100%). Group 2 identified 161 ‘HTA funded’ applications: 59 cited an external pilot/feasibility study where testing recruitment (50%, 73%) and feasibility (42%, 73%) were the most commonly reported study elements: 92 reported an internal pilot/feasibility study where testing recruitment (93%, 100%) and feasibility (44%, 92%) were the most common study elements reported.\nConclusions  ‘HTA funded’ research which includes pilot and feasibility studies assesses a variety of study elements. Pilot and feasibility studies serve an important role when determining the most appropriate trial design. However, how they are reported and in what context requires caution when interpreting the findings and delivering a definitive trial.","container-title":"BMJ Open","DOI":"10.1136/bmjopen-2018-022233","ISSN":"2044-6055, 2044-6055","issue":"9","journalAbbreviation":"BMJ Open","language":"en","page":"e022233","source":"DOI.org (Crossref)","title":"Role of feasibility and pilot studies in randomised controlled trials: a cross-sectional study","title-short":"Role of feasibility and pilot studies in randomised controlled trials","volume":"8","author":[{"family":"Blatch-Jones","given":"Amanda Jane"},{"family":"Pek","given":"Wei"},{"family":"Kirkpatrick","given":"Emma"},{"family":"Ashton-Key","given":"Martin"}],"issued":{"date-parts":[["2018",9]]}}}],"schema":"https://github.com/citation-style-language/schema/raw/master/csl-citation.json"}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19</w:t>
            </w:r>
            <w:r w:rsidR="008429B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58EAE49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6505D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4185B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56C69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B10EC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35238F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4607E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4E3B5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EC0480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61977CF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0BA1327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21913C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718CDB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6D992BE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835A3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2CBDA9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32BDDE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4EBEE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A1E4F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7DEE5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14ADE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60B4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FEA7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1768F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C69FDA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493C1BF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D2E72D6" w14:textId="4F72163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Bond 2017</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{"citationID":"HcEdjnEb","properties":{"formattedCitation":"\\super 20\\nosupersub{}","plainCitation":"20","noteIndex":0},"citationItems":[{"id":1573,"uris":["http://zotero.org/users/local/UpPpVgTQ/items/M3JZV9VD"],"itemData":{"id":1573,"type":"article-journal","container-title":"International Journal of Pharmacy Practice","DOI":"10.1111/ijpp.12310","ISSN":"0961-7671, 2042-7174","issue":"2","language":"en","page":"105-106","source":"DOI.org (Crossref)","title":"When is a pilot not a pilot?","volume":"25","author":[{"family":"Bond","given":"Christine"}],"issued":{"date-parts":[["2017",3,8]]}}}],"schema":"https://github.com/citation-style-language/schema/raw/master/csl-citation.json"}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20</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9F862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8F4CF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D8F6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875C3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8D608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616DE6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65E4F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B0EBD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F7631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44FF6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AB35E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2B6A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28FFB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8B4AB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616A6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E1073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83D14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A531EE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61D4C95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B3C4D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375BA8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681D2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74F2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882A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DA64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4D1C26E" w14:textId="77777777" w:rsidTr="00B429F2">
        <w:trPr>
          <w:trHeight w:val="20"/>
          <w:jc w:val="center"/>
        </w:trPr>
        <w:tc>
          <w:tcPr>
            <w:tcW w:w="0" w:type="auto"/>
            <w:tcBorders>
              <w:top w:val="nil"/>
              <w:left w:val="nil"/>
              <w:bottom w:val="single" w:sz="8" w:space="0" w:color="auto"/>
            </w:tcBorders>
            <w:shd w:val="clear" w:color="auto" w:fill="auto"/>
            <w:noWrap/>
            <w:vAlign w:val="center"/>
          </w:tcPr>
          <w:p w14:paraId="18878552" w14:textId="2B9661C1" w:rsidR="00904C3A" w:rsidRPr="00440EF6" w:rsidRDefault="00904C3A" w:rsidP="00440EF6">
            <w:pPr>
              <w:spacing w:after="0"/>
              <w:rPr>
                <w:rFonts w:ascii="Arial" w:eastAsia="Times New Roman" w:hAnsi="Arial" w:cs="Arial"/>
                <w:color w:val="000000"/>
                <w:sz w:val="16"/>
                <w:szCs w:val="16"/>
              </w:rPr>
            </w:pPr>
            <w:r>
              <w:rPr>
                <w:rFonts w:ascii="Arial" w:eastAsia="Times New Roman" w:hAnsi="Arial" w:cs="Arial"/>
                <w:color w:val="000000"/>
                <w:sz w:val="16"/>
                <w:szCs w:val="16"/>
              </w:rPr>
              <w:t>Bond 2023</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{"citationID":"kCK8VOmb","properties":{"formattedCitation":"\\super 21\\nosupersub{}","plainCitation":"21","noteIndex":0},"citationItems":[{"id":2854,"uris":["http://zotero.org/users/local/UpPpVgTQ/items/68IFZBRS"],"itemData":{"id":2854,"type":"article-journal","abstract":"Abstract\n            In 2016, we published a conceptual framework outlining the conclusions of our work in defining pilot and feasibility studies. Since then, the CONSORT extension to randomised pilot and feasibility trials has been published and there have been further developments in the pilot study landscape. In this paper, we revisit and extend our framework to incorporate the various feasibility pathways open to researchers, which include internal pilot studies. We consider, with examples, when different approaches to feasibility and pilot studies are more effective and efficient, taking into account the pragmatic decisions that may need to be made. The ethical issues involved in pilot studies are discussed. We end with a consideration of the funders’ perspective in making difficult resource decisions to include feasibility work and the policy implications of these; throughout, we provide examples of the uncertainties and compromises that researchers have to navigate to make progress in the most efficient way.","container-title":"Pilot and Feasibility Studies","DOI":"10.1186/s40814-023-01233-1","ISSN":"2055-5784","issue":"1","journalAbbreviation":"Pilot Feasibility Stud","language":"en","page":"24","source":"DOI.org (Crossref)","title":"Pilot and feasibility studies: extending the conceptual framework","title-short":"Pilot and feasibility studies","volume":"9","author":[{"family":"Bond","given":"Christine"},{"family":"Lancaster","given":"Gillian A."},{"family":"Campbell","given":"Mike"},{"family":"Chan","given":"Claire"},{"family":"Eddy","given":"Saskia"},{"family":"Hopewell","given":"Sally"},{"family":"Mellor","given":"Katie"},{"family":"Thabane","given":"Lehana"},{"family":"Eldridge","given":"Sandra"}],"issued":{"date-parts":[["2023",2,9]]}}}],"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21</w:t>
            </w:r>
            <w:r w:rsidR="008429B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tcPr>
          <w:p w14:paraId="221269D7" w14:textId="77777777" w:rsidR="00904C3A" w:rsidRPr="00440EF6" w:rsidRDefault="00904C3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377328C9" w14:textId="77777777" w:rsidR="00904C3A" w:rsidRPr="00440EF6" w:rsidRDefault="00904C3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57F06C07" w14:textId="77777777" w:rsidR="00904C3A" w:rsidRPr="00440EF6" w:rsidRDefault="00904C3A" w:rsidP="00440EF6">
            <w:pPr>
              <w:spacing w:after="0"/>
              <w:rPr>
                <w:rFonts w:eastAsia="Times New Roman"/>
                <w:color w:val="000000"/>
                <w:sz w:val="16"/>
                <w:szCs w:val="16"/>
              </w:rPr>
            </w:pPr>
          </w:p>
        </w:tc>
        <w:tc>
          <w:tcPr>
            <w:tcW w:w="535" w:type="dxa"/>
            <w:tcBorders>
              <w:top w:val="single" w:sz="4" w:space="0" w:color="auto"/>
              <w:bottom w:val="single" w:sz="4" w:space="0" w:color="auto"/>
            </w:tcBorders>
            <w:shd w:val="clear" w:color="000000" w:fill="E7E6E6"/>
            <w:noWrap/>
            <w:vAlign w:val="center"/>
          </w:tcPr>
          <w:p w14:paraId="3D6D2D8C" w14:textId="77777777" w:rsidR="00904C3A" w:rsidRPr="00440EF6" w:rsidRDefault="00904C3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20792802" w14:textId="03D76335" w:rsidR="00904C3A" w:rsidRPr="00440EF6" w:rsidRDefault="00904C3A" w:rsidP="00440EF6">
            <w:pPr>
              <w:spacing w:after="0"/>
              <w:rPr>
                <w:rFonts w:eastAsia="Times New Roman"/>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tcPr>
          <w:p w14:paraId="63008787" w14:textId="77777777" w:rsidR="00904C3A" w:rsidRPr="00440EF6" w:rsidRDefault="00904C3A"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265C25BA" w14:textId="77777777" w:rsidR="00904C3A" w:rsidRPr="00440EF6" w:rsidRDefault="00904C3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auto" w:fill="auto"/>
            <w:noWrap/>
            <w:vAlign w:val="center"/>
          </w:tcPr>
          <w:p w14:paraId="382028B0" w14:textId="77777777" w:rsidR="00904C3A" w:rsidRPr="00440EF6" w:rsidRDefault="00904C3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auto" w:fill="auto"/>
            <w:noWrap/>
            <w:vAlign w:val="center"/>
          </w:tcPr>
          <w:p w14:paraId="44C5B2CA" w14:textId="77777777" w:rsidR="00904C3A" w:rsidRPr="00440EF6" w:rsidRDefault="00904C3A" w:rsidP="00440EF6">
            <w:pPr>
              <w:spacing w:after="0"/>
              <w:rPr>
                <w:rFonts w:eastAsia="Times New Roman"/>
                <w:color w:val="000000"/>
                <w:sz w:val="16"/>
                <w:szCs w:val="16"/>
              </w:rPr>
            </w:pPr>
          </w:p>
        </w:tc>
        <w:tc>
          <w:tcPr>
            <w:tcW w:w="434" w:type="dxa"/>
            <w:tcBorders>
              <w:top w:val="single" w:sz="4" w:space="0" w:color="auto"/>
              <w:bottom w:val="single" w:sz="4" w:space="0" w:color="auto"/>
            </w:tcBorders>
            <w:shd w:val="clear" w:color="000000" w:fill="E7E6E6"/>
            <w:noWrap/>
            <w:vAlign w:val="center"/>
          </w:tcPr>
          <w:p w14:paraId="6F68DAD4" w14:textId="77777777" w:rsidR="00904C3A" w:rsidRPr="00440EF6" w:rsidRDefault="00904C3A" w:rsidP="00440EF6">
            <w:pPr>
              <w:spacing w:after="0"/>
              <w:rPr>
                <w:rFonts w:eastAsia="Times New Roman"/>
                <w:color w:val="000000"/>
                <w:sz w:val="16"/>
                <w:szCs w:val="16"/>
              </w:rPr>
            </w:pPr>
          </w:p>
        </w:tc>
        <w:tc>
          <w:tcPr>
            <w:tcW w:w="331" w:type="dxa"/>
            <w:tcBorders>
              <w:top w:val="single" w:sz="4" w:space="0" w:color="auto"/>
              <w:bottom w:val="single" w:sz="4" w:space="0" w:color="auto"/>
            </w:tcBorders>
            <w:shd w:val="clear" w:color="000000" w:fill="E7E6E6"/>
            <w:noWrap/>
            <w:vAlign w:val="center"/>
          </w:tcPr>
          <w:p w14:paraId="249FE2FD" w14:textId="77777777" w:rsidR="00904C3A" w:rsidRPr="00440EF6" w:rsidRDefault="00904C3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24D3D403" w14:textId="77777777" w:rsidR="00904C3A" w:rsidRPr="00440EF6" w:rsidRDefault="00904C3A"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6D79313B" w14:textId="77777777" w:rsidR="00904C3A" w:rsidRPr="00440EF6" w:rsidRDefault="00904C3A" w:rsidP="00440EF6">
            <w:pPr>
              <w:spacing w:after="0"/>
              <w:rPr>
                <w:rFonts w:eastAsia="Times New Roman"/>
                <w:color w:val="000000"/>
                <w:sz w:val="16"/>
                <w:szCs w:val="16"/>
              </w:rPr>
            </w:pPr>
          </w:p>
        </w:tc>
        <w:tc>
          <w:tcPr>
            <w:tcW w:w="335" w:type="dxa"/>
            <w:tcBorders>
              <w:top w:val="single" w:sz="4" w:space="0" w:color="auto"/>
              <w:bottom w:val="single" w:sz="4" w:space="0" w:color="auto"/>
            </w:tcBorders>
            <w:shd w:val="clear" w:color="auto" w:fill="auto"/>
            <w:noWrap/>
            <w:vAlign w:val="center"/>
          </w:tcPr>
          <w:p w14:paraId="5D62A2D6" w14:textId="77777777" w:rsidR="00904C3A" w:rsidRPr="00440EF6" w:rsidRDefault="00904C3A" w:rsidP="00440EF6">
            <w:pPr>
              <w:spacing w:after="0"/>
              <w:rPr>
                <w:rFonts w:eastAsia="Times New Roman"/>
                <w:color w:val="000000"/>
                <w:sz w:val="16"/>
                <w:szCs w:val="16"/>
              </w:rPr>
            </w:pPr>
          </w:p>
        </w:tc>
        <w:tc>
          <w:tcPr>
            <w:tcW w:w="427" w:type="dxa"/>
            <w:tcBorders>
              <w:top w:val="single" w:sz="4" w:space="0" w:color="auto"/>
              <w:bottom w:val="single" w:sz="4" w:space="0" w:color="auto"/>
            </w:tcBorders>
            <w:shd w:val="clear" w:color="auto" w:fill="auto"/>
            <w:noWrap/>
            <w:vAlign w:val="center"/>
          </w:tcPr>
          <w:p w14:paraId="2C0DD611" w14:textId="77777777" w:rsidR="00904C3A" w:rsidRPr="00440EF6" w:rsidRDefault="00904C3A" w:rsidP="00440EF6">
            <w:pPr>
              <w:spacing w:after="0"/>
              <w:rPr>
                <w:rFonts w:eastAsia="Times New Roman"/>
                <w:color w:val="000000"/>
                <w:sz w:val="16"/>
                <w:szCs w:val="16"/>
              </w:rPr>
            </w:pPr>
          </w:p>
        </w:tc>
        <w:tc>
          <w:tcPr>
            <w:tcW w:w="435" w:type="dxa"/>
            <w:tcBorders>
              <w:top w:val="single" w:sz="4" w:space="0" w:color="auto"/>
              <w:bottom w:val="single" w:sz="4" w:space="0" w:color="auto"/>
            </w:tcBorders>
            <w:shd w:val="clear" w:color="000000" w:fill="E7E6E6"/>
            <w:noWrap/>
            <w:vAlign w:val="center"/>
          </w:tcPr>
          <w:p w14:paraId="29DA1A5A" w14:textId="77777777" w:rsidR="00904C3A" w:rsidRPr="00440EF6" w:rsidRDefault="00904C3A" w:rsidP="00440EF6">
            <w:pPr>
              <w:spacing w:after="0"/>
              <w:rPr>
                <w:rFonts w:eastAsia="Times New Roman"/>
                <w:color w:val="000000"/>
                <w:sz w:val="16"/>
                <w:szCs w:val="16"/>
              </w:rPr>
            </w:pPr>
          </w:p>
        </w:tc>
        <w:tc>
          <w:tcPr>
            <w:tcW w:w="332" w:type="dxa"/>
            <w:tcBorders>
              <w:top w:val="single" w:sz="4" w:space="0" w:color="auto"/>
              <w:bottom w:val="single" w:sz="4" w:space="0" w:color="auto"/>
            </w:tcBorders>
            <w:shd w:val="clear" w:color="000000" w:fill="E7E6E6"/>
            <w:noWrap/>
            <w:vAlign w:val="center"/>
          </w:tcPr>
          <w:p w14:paraId="2F31AFCF" w14:textId="77777777" w:rsidR="00904C3A" w:rsidRPr="00440EF6" w:rsidRDefault="00904C3A"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20326C1F" w14:textId="7905A8FD" w:rsidR="00904C3A" w:rsidRPr="00440EF6" w:rsidRDefault="00904C3A" w:rsidP="00440EF6">
            <w:pPr>
              <w:spacing w:after="0"/>
              <w:jc w:val="center"/>
              <w:rPr>
                <w:rFonts w:ascii="Wingdings" w:eastAsia="Times New Roman" w:hAnsi="Wingdings" w:cs="Arial"/>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auto" w:fill="auto"/>
            <w:noWrap/>
            <w:vAlign w:val="center"/>
          </w:tcPr>
          <w:p w14:paraId="496AA585" w14:textId="77777777" w:rsidR="00904C3A" w:rsidRPr="00440EF6" w:rsidRDefault="00904C3A" w:rsidP="00440EF6">
            <w:pPr>
              <w:spacing w:after="0"/>
              <w:jc w:val="center"/>
              <w:rPr>
                <w:rFonts w:ascii="Wingdings" w:eastAsia="Times New Roman" w:hAnsi="Wingdings" w:cs="Arial"/>
                <w:color w:val="000000"/>
                <w:sz w:val="16"/>
                <w:szCs w:val="16"/>
              </w:rPr>
            </w:pPr>
          </w:p>
        </w:tc>
        <w:tc>
          <w:tcPr>
            <w:tcW w:w="329" w:type="dxa"/>
            <w:tcBorders>
              <w:top w:val="single" w:sz="4" w:space="0" w:color="auto"/>
              <w:bottom w:val="single" w:sz="4" w:space="0" w:color="auto"/>
            </w:tcBorders>
            <w:shd w:val="clear" w:color="auto" w:fill="auto"/>
            <w:noWrap/>
            <w:vAlign w:val="center"/>
          </w:tcPr>
          <w:p w14:paraId="1B5CCB5E" w14:textId="77777777" w:rsidR="00904C3A" w:rsidRPr="00440EF6" w:rsidRDefault="00904C3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51F285C7" w14:textId="77777777" w:rsidR="00904C3A" w:rsidRPr="00440EF6" w:rsidRDefault="00904C3A" w:rsidP="00440EF6">
            <w:pPr>
              <w:spacing w:after="0"/>
              <w:jc w:val="center"/>
              <w:rPr>
                <w:rFonts w:ascii="Wingdings" w:eastAsia="Times New Roman" w:hAnsi="Wingdings" w:cs="Calibri"/>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6002F8B6" w14:textId="6930EFB6" w:rsidR="00904C3A" w:rsidRPr="00440EF6" w:rsidRDefault="00904C3A" w:rsidP="00440EF6">
            <w:pPr>
              <w:spacing w:after="0"/>
              <w:rPr>
                <w:rFonts w:eastAsia="Times New Roman"/>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tcPr>
          <w:p w14:paraId="6D0C3AA7" w14:textId="77777777" w:rsidR="00904C3A" w:rsidRPr="00440EF6" w:rsidRDefault="00904C3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0932FF06" w14:textId="77777777" w:rsidR="00904C3A" w:rsidRPr="00440EF6" w:rsidRDefault="00904C3A"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046E4174" w14:textId="77777777" w:rsidR="00904C3A" w:rsidRPr="00440EF6" w:rsidRDefault="00904C3A" w:rsidP="00440EF6">
            <w:pPr>
              <w:spacing w:after="0"/>
              <w:rPr>
                <w:rFonts w:eastAsia="Times New Roman"/>
                <w:color w:val="000000"/>
                <w:sz w:val="16"/>
                <w:szCs w:val="16"/>
              </w:rPr>
            </w:pPr>
          </w:p>
        </w:tc>
      </w:tr>
      <w:tr w:rsidR="00B429F2" w:rsidRPr="00440EF6" w14:paraId="46DACD9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20987C8" w14:textId="36387DC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Borek 2015</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{"citationID":"jbWgo6AB","properties":{"formattedCitation":"\\super 22\\nosupersub{}","plainCitation":"22","noteIndex":0},"citationItems":[{"id":1575,"uris":["http://zotero.org/users/local/UpPpVgTQ/items/9DM7LKEQ"],"itemData":{"id":1575,"type":"article-journal","abstract":"Background: Published descriptions of group-based behaviour-change interventions (GB-BCIs) often omit design and delivery features specific to the group setting. This impedes the ability to compare behaviour-change interventions, synthesise evidence on their effectiveness and replicate effective interventions. The aim of this study was to develop a checklist of elements that should be described to ensure adequate reporting of GB-BCIs.\nMethods: A range of characteristics needed to replicate GB-BCIs were extracted from the literature and precisely defined. An abbreviated checklist and a coder manual were developed, pilot tested and refined. The final checklist and coder manual were used to identify the presence or absence of specified reporting elements in 30 published descriptions of GB-BCIs by two independent coders. Reliability of coding was assessed.\nResults: The checklist comprises 26 essential reporting elements, covering intervention design, intervention content, participant characteristics, and facilitator characteristics. Inter-rater reliability for identification of reporting elements was high (95 % agreement, Mean AC1 = 0.89).\nConclusion: The checklist is a practical tool that can be used, alongside other reporting guidelines, to ensure comprehensive description and to assess reporting quality of GB-BCIs. It can also be helpful for designing group-based health interventions.","container-title":"BMC Public Health","DOI":"10.1186/s12889-015-2300-6","ISSN":"1471-2458","issue":"1","journalAbbreviation":"BMC Public Health","language":"en","page":"963","source":"DOI.org (Crossref)","title":"A checklist to improve reporting of group-based behaviour-change interventions","volume":"15","author":[{"family":"Borek","given":"Aleksandra J."},{"family":"Abraham","given":"Charles"},{"family":"Smith","given":"Jane R."},{"family":"Greaves","given":"Colin J."},{"family":"Tarrant","given":"Mark"}],"issued":{"date-parts":[["2015",12]]}}}],"schema":"https://github.com/citation-style-language/schema/raw/master/csl-citation.json"}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22</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2AACE3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DB5BD3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027D6E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36BDDB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C259D1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A08F6A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4EBBA4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2567D4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7B0FEE5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D36933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1B9525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99568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E9A7C3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79B789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526EC87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F0D8E9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6241F6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2D4B5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53305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15670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34824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57706C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4B0AF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3F0219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E4637E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r>
      <w:tr w:rsidR="00B429F2" w:rsidRPr="00440EF6" w14:paraId="7644F0D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30EEB2F" w14:textId="3EF6DA7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Bowen 2009</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{"citationID":"OILI5Z4I","properties":{"formattedCitation":"\\super 23\\nosupersub{}","plainCitation":"23","noteIndex":0},"citationItems":[{"id":96,"uris":["http://zotero.org/users/local/UpPpVgTQ/items/QGX239IN"],"itemData":{"id":96,"type":"article-journal","container-title":"American Journal of Preventive Medicine","DOI":"10.1016/j.amepre.2009.02.002","ISSN":"07493797","issue":"5","journalAbbreviation":"American Journal of Preventive Medicine","language":"en","page":"452-457","source":"DOI.org (Crossref)","title":"How We Design Feasibility Studies","volume":"36","author":[{"family":"Bowen","given":"Deborah J."},{"family":"Kreuter","given":"Matthew"},{"family":"Spring","given":"Bonnie"},{"family":"Cofta-Woerpel","given":"Ludmila"},{"family":"Linnan","given":"Laura"},{"family":"Weiner","given":"Diane"},{"family":"Bakken","given":"Suzanne"},{"family":"Kaplan","given":"Cecilia Patrick"},{"family":"Squiers","given":"Linda"},{"family":"Fabrizio","given":"Cecilia"},{"family":"Fernandez","given":"Maria"}],"issued":{"date-parts":[["2009",5]]}}}],"schema":"https://github.com/citation-style-language/schema/raw/master/csl-citation.json"}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23</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E613A2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3018A7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D2ADB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03FA4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4A568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8AC1C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DD586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38DDC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45DE5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140A87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088C95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448BFA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5EC6B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9ED18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7CC42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22CD52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7CFAD3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D8239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7F083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0E832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DD83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AFFC2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D39E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64391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CEFCA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C7CEE5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DD77EE8" w14:textId="43C489A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Braganza 2021</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{"citationID":"b4JqZkT7","properties":{"formattedCitation":"\\super 24\\nosupersub{}","plainCitation":"24","noteIndex":0},"citationItems":[{"id":1586,"uris":["http://zotero.org/users/local/UpPpVgTQ/items/RE9ML9KG"],"itemData":{"id":1586,"type":"article-journal","abstract":"BACKGROUND: Measuring the health, economic, and cultural gains generated by scientific investments is crucial to reducing waste and improving quality of care. To date, there is no comprehensive framework for assessing the multi-faceted contributions of implementation and quality improvement sciences towards quality, cost, and patient and provider experiences in health systems.\nOBJECTIVE: We describe the Quality Enhancement Research Initiative (QUERI) Impact Framework and its application to QUERI investments.\nMETHODS: The QUERI Impact Framework adapts and expands on metrics from the National Academy of Medicine, incorporating lessons learned from QUERI initiatives. The cross-cutting impact metrics reflect QUERI’s strategic methodology across five domains of impact (Alignment, Commitment, Tailoring, Informing the field, Observing healthcare changes and generating New questions/projects or ACTION). Key impact metrics, including the number of implementation facilities, number of staff trained, and number of patients served, were derived directly from health system performance plan goals. QUERI applied the Framework by conducting iterative rapid assessments of impacts for QUERI Program centers, which are implementation laboratories that support 3–7 initiatives aligned with a cross-disciplinary goal addressing a national priority. KEY RESULTS: From October 2015 to September 2019, QUERI Programs supported implementation of 49 evidence-based practices and promising innovations across 465 facilities, including 15 facilities that are experiencing quality gaps. As part of these implementation efforts, the programs worked with 71 operations partners to develop 71 tools/toolkits/manuals and support training of 5147 VA staff, serving 250,159 Veterans.\nCONCLUSIONS: The QUERI Impact Framework aligns multiple stakeholders at different levels of a health system around common metrics, which cross implementation science and quality improvement boundaries. The Framework supports a comprehensive assessment of the short-term and distal impacts of implementation efforts in a health system, allowing both research and operations leadership to understand the value of implementation and quality improvement investments to inform program and policy decisions.","container-title":"Journal of General Internal Medicine","DOI":"10.1007/s11606-020-06143-z","ISSN":"0884-8734, 1525-1497","issue":"2","journalAbbreviation":"J GEN INTERN MED","language":"en","page":"396-403","source":"DOI.org (Crossref)","title":"The Quality Enhancement Research Initiative (QUERI) Impact Framework: Measuring the Real-world Impact of Implementation Science","title-short":"The Quality Enhancement Research Initiative (QUERI) Impact Framework","volume":"36","author":[{"family":"Braganza","given":"Melissa Z."},{"family":"Kilbourne","given":"Amy M."}],"issued":{"date-parts":[["2021",2]]}}}],"schema":"https://github.com/citation-style-language/schema/raw/master/csl-citation.json"}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24</w:t>
            </w:r>
            <w:r w:rsidR="008429B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5F2C633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4E74C7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86E15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323CA5C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BB06C9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1A4246D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BA3FD6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D3DD9D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8DC1E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F850A1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DE19C7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3CD9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05E99D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83FAA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D71B7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EA519A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ED6D26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25250A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AECAFC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51FECA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C5FB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508EB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F7EEBC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28E69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234E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r>
      <w:tr w:rsidR="00B429F2" w:rsidRPr="00440EF6" w14:paraId="094056A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FCFBC2C" w14:textId="5E804B6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Bugge 2013</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{"citationID":"GKY3PDZC","properties":{"formattedCitation":"\\super 25\\nosupersub{}","plainCitation":"25","noteIndex":0},"citationItems":[{"id":1612,"uris":["http://zotero.org/users/local/UpPpVgTQ/items/GHMQVLQW"],"itemData":{"id":1612,"type":"article-journal","abstract":"Background: Current Medical Research Council (MRC) guidance on complex interventions advocates pilot trials and feasibility studies as part of a phased approach to the development, testing, and evaluation of healthcare interventions. In this paper we discuss the results of a recent feasibility study and pilot trial for a randomized controlled trial (RCT) of pelvic floor muscle training for prolapse (ClinicalTrials.gov: NCT01136889). The ways in which researchers decide to respond to the results of feasibility work may have significant repercussions for both the nature and degree of tension between internal and external validity in a definitive trial.\nMethods: We used methodological issues to classify and analyze the problems that arose in the feasibility study. Four centers participated with the aim of randomizing 50 women. Women were eligible if they had prolapse of any type, of stage I to IV, and had a pessary successfully fitted. Postal questionnaires were administered at baseline, 6 months, and 7 months post-randomization. After identifying problems arising within the pilot study we then sought to locate potential solutions that might minimize the trade-off between a subsequent explanatory versus pragmatic trial.\nResults: The feasibility study pointed to significant potential problems in relation to participant recruitment, features of the intervention, acceptability of the intervention to participants, and outcome measurement. Finding minimal evidence to support our decision-making regarding the transition from feasibility work to a trial, we developed a systematic process (A process for Decision-making after Pilot and feasibility Trials (ADePT)) which we subsequently used as a guide. The process sought to: 1) encourage the systematic identification and appraisal of problems and potential solutions; 2) improve the transparency of decision-making processes; and 3) reveal the tensions that exist between pragmatic and explanatory choices.\nConclusions: We have developed a process that may aid researchers in their attempt to identify the most appropriate solutions to problems identified within future pilot and feasibility RCTs. The process includes three key steps: a decision about the type of problem, the identification of all solutions (whether addressed within the intervention, trial design or clinical context), and a systematic appraisal of these solutions.","container-title":"Trials","DOI":"10.1186/1745-6215-14-353","ISSN":"1745-6215","issue":"1","journalAbbreviation":"Trials","language":"en","page":"353","source":"DOI.org (Crossref)","title":"A process for Decision-making after Pilot and feasibility Trials (ADePT): development following a feasibility study of a complex intervention for pelvic organ prolapse","title-short":"A process for Decision-making after Pilot and feasibility Trials (ADePT)","volume":"14","author":[{"family":"Bugge","given":"Carol"},{"family":"Williams","given":"Brian"},{"family":"Hagen","given":"Suzanne"},{"family":"Logan","given":"Janet"},{"family":"Glazener","given":"Cathryn"},{"family":"Pringle","given":"Stewart"},{"family":"Sinclair","given":"Lesley"}],"issued":{"date-parts":[["2013"]]}}}],"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25</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F72AB8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D2BB8E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16071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BE457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1F6C6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3354A1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E672C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71DE2D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50946A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8C128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54946C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72E20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F9757A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2C0A111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193F338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28A923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BB8553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69A9D1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2E4A5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8A5BC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3CA8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70BC87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A1677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F0E7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E7E4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BEA70A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447F1AD" w14:textId="42772A7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Campbell 2018</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{"citationID":"j9lFtp3c","properties":{"formattedCitation":"\\super 26\\nosupersub{}","plainCitation":"26","noteIndex":0},"citationItems":[{"id":3038,"uris":["http://zotero.org/users/local/UpPpVgTQ/items/EVP8PH3T"],"itemData":{"id":3038,"type":"article-journal","abstract":"Background: It has been argued that true endpoints (or ‘hard’ endpoints) for clinical trials, which are meaningful to clinicians, researchers and patients alike, are limited to those that measure health status, survival and cost. Other endpoints are termed 'surrogate' endpoints and are intended to substitute and predict the true endpoint. A number of trials that describe using surrogate endpoints use the term ‘pilot’ in the title of the paper but the reason for this, as related by the authors, is the use of these surrogate endpoints in the trial. The conduct and reporting of such a trial may follow the traditional pattern for a conventional randomised controlled trial (RCT) as defined by the original CONSORT statement, with power-based sample size calculations, and significance tests of the results. However, this is contrary to the guidelines of the CONSORT extension for the reporting of pilot trials. Main body: We review the definition of a surrogate endpoint and the use of surrogate endpoints in clinical trials. We consider to what extent a trial could be considered a pilot trial if it uses a surrogate endpoint and discuss two examples that illustrate current practice. Conclusion: Trials which use surrogate endpoints should only be described as ‘pilot’ when a definitive trial is a distinct possibility and the authors consider conditions which would indicate whether the definitive main trial was worthwhile and feasible. Simply because a trial uses a surrogate endpoint is not justification for calling it a pilot trial.","container-title":"Pilot and Feasibility Studies","DOI":"10.1186/s40814-018-0324-2","ISSN":"2055-5784","issue":"1","journalAbbreviation":"Pilot Feasibility Stud","language":"en","page":"130","source":"DOI.org (Crossref)","title":"A randomised controlled trial is not a pilot trial simply because it uses a surrogate endpoint","volume":"4","author":[{"family":"Campbell","given":"M. J."},{"family":"Lancaster","given":"G. A."},{"family":"Eldridge","given":"S. M."}],"issued":{"date-parts":[["2018",12]]}}}],"schema":"https://github.com/citation-style-language/schema/raw/master/csl-citation.json"}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26</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70F1A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6ABB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B886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7FAC2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A0035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51F60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FCD0E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89F6D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72FC4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E8A04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FE156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B5EDE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87564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A9AA6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9FDF4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E92AC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BEAEC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E75971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031DF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468D5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4DFDF1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B7F1E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CB5C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AC6A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75A9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FD7F36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BEFF123" w14:textId="1F0FFD4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Campbell 2020</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{"citationID":"xEGWlh1V","properties":{"formattedCitation":"\\super 27\\nosupersub{}","plainCitation":"27","noteIndex":0},"citationItems":[{"id":1624,"uris":["http://zotero.org/users/local/UpPpVgTQ/items/S37VL7LN"],"itemData":{"id":1624,"type":"article-journal","container-title":"British Journal of Sports Medicine","DOI":"10.1136/bjsports-2020-102631","ISSN":"0306-3674, 1473-0480","issue":"22","journalAbbreviation":"Br J Sports Med","language":"en","page":"1309-1310","source":"DOI.org (Crossref)","title":"Methods matter: pilot and feasibility studies in sports medicine","title-short":"Methods matter","volume":"54","author":[{"family":"Campbell","given":"Michael J"},{"family":"Mansournia","given":"Mohammad Ali"},{"family":"Lancaster","given":"Gillian"}],"issued":{"date-parts":[["2020",11]]}}}],"schema":"https://github.com/citation-style-language/schema/raw/master/csl-citation.json"}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27</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F028F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05A2F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EDD3E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8C12C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5E74F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5DC3C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D0666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99C0A4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2430C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14FDB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FB72A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E6C6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06826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6939C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7E658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AD646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956F1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770E67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3145EC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29557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5CF55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73C53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057B5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D948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AE39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6AC5CA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AA12FAC" w14:textId="25D842F0"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Castro 2004</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{"citationID":"jDSB4EqO","properties":{"formattedCitation":"\\super 28\\nosupersub{}","plainCitation":"28","noteIndex":0},"citationItems":[{"id":1635,"uris":["http://zotero.org/users/local/UpPpVgTQ/items/FYAQA857"],"itemData":{"id":1635,"type":"article-journal","container-title":"Prevention Science","DOI":"10.1023/B:PREV.0000013980.12412.cd","ISSN":"1389-4986","issue":"1","journalAbbreviation":"Prev Sci","language":"en","page":"41-45","source":"DOI.org (Crossref)","title":"The Cultural Adaptation of Prevention Interventions: Resolving Tensions Between Fidelity and Fit","title-short":"The Cultural Adaptation of Prevention Interventions","volume":"5","author":[{"family":"Castro","given":"Felipe González"},{"family":"Barrera, Jr.","given":"Manuel"},{"family":"Martinez, Jr.","given":"Charles R."}],"issued":{"date-parts":[["2004",3]]}}}],"schema":"https://github.com/citation-style-language/schema/raw/master/csl-citation.json"}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28</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4AECC5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0E25DB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731A7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6EFA1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2067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03F0E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E2DF1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3A3DC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05611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0D7D8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3A48D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D1A8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8332D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E76AD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9DD7D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13673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10932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8E1FF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10E37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96B63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E374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F34A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7B3E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1859A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F3386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E44FE4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D6B37FA" w14:textId="49003D2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Chambers 2016</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{"citationID":"UgXR0vKh","properties":{"formattedCitation":"\\super 29\\nosupersub{}","plainCitation":"29","noteIndex":0},"citationItems":[{"id":3041,"uris":["http://zotero.org/users/local/UpPpVgTQ/items/YNNR3J54"],"itemData":{"id":3041,"type":"article-journal","container-title":"American Journal of Preventive Medicine","DOI":"10.1016/j.amepre.2016.05.011","ISSN":"07493797","issue":"4","journalAbbreviation":"American Journal of Preventive Medicine","language":"en","page":"S124-S131","source":"DOI.org (Crossref)","title":"The Adaptome","volume":"51","author":[{"family":"Chambers","given":"David A."},{"family":"Norton","given":"Wynne E."}],"issued":{"date-parts":[["2016",10]]}}}],"schema":"https://github.com/citation-style-language/schema/raw/master/csl-citation.json"}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29</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54F4C6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E3322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C9DC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D1BE00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16D5C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B7823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AF94D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914F5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420CF0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9B209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E306A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283D1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5F7EB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319A4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9C747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D19F31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78E8F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31557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4D34E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97CBB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423E7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639DD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9AA50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5DBC5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2750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566E2E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7DAADF3" w14:textId="6FA48AB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Chan 2013</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{"citationID":"0FROURfT","properties":{"formattedCitation":"\\super 30\\nosupersub{}","plainCitation":"30","noteIndex":0},"citationItems":[{"id":1644,"uris":["http://zotero.org/users/local/UpPpVgTQ/items/54UW9JSD"],"itemData":{"id":1644,"type":"article-journal","container-title":"BMJ","DOI":"10.1136/bmj.e7586","ISSN":"1756-1833","issue":"jan08 15","journalAbbreviation":"BMJ","language":"en","page":"e7586-e7586","source":"DOI.org (Crossref)","title":"SPIRIT 2013 explanation and elaboration: guidance for protocols of clinical trials","title-short":"SPIRIT 2013 explanation and elaboration","volume":"346","author":[{"family":"Chan","given":"A.-W."},{"family":"Tetzlaff","given":"J. M."},{"family":"Gotzsche","given":"P. C."},{"family":"Altman","given":"D. G."},{"family":"Mann","given":"H."},{"family":"Berlin","given":"J. A."},{"family":"Dickersin","given":"K."},{"family":"Hrobjartsson","given":"A."},{"family":"Schulz","given":"K. F."},{"family":"Parulekar","given":"W. R."},{"family":"Krleza-Jeric","given":"K."},{"family":"Laupacis","given":"A."},{"family":"Moher","given":"D."}],"issued":{"date-parts":[["2013",1,9]]}}}],"schema":"https://github.com/citation-style-language/schema/raw/master/csl-citation.json"}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30</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B500E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954D2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6138E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74766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93276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00106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268E2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CCCCE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81CF0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952CD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8A34D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F2F7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2FDF8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43654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34374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DD758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9593F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FE85F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0A5FE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B0E7A8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57E704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EA6C7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3BE82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845C2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514F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8FA5CB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71C187A" w14:textId="2C8571D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Chan 2019</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{"citationID":"xsEnLYXL","properties":{"formattedCitation":"\\super 31\\nosupersub{}","plainCitation":"31","noteIndex":0},"citationItems":[{"id":1647,"uris":["http://zotero.org/users/local/UpPpVgTQ/items/4MDH55SF"],"itemData":{"id":1647,"type":"article-journal","abstract":"This editorial introduces a website for pilot and feasibility studies. Pilot and feasibility studies are about giving research the best chance of success, but must be performed well to have the greatest benefit. The website was developed by the Pilot and Feasibility Studies collaboration who developed the CONSORT Extension to Pilot and Feasibility Trials as a resource to help triallists and researchers perform well conducted pilot and feasibility studies. The website is also aimed at those interested in the latest methodology for these studies. We aim to keep the site updated with the latest publications and events related to pilot and feasibility studies and welcome feedback and suggestions from the research community on further resources or events to add.","container-title":"Pilot and Feasibility Studies","DOI":"10.1186/s40814-019-0522-6","ISSN":"2055-5784","issue":"1","journalAbbreviation":"Pilot Feasibility Stud","language":"en","page":"122, s40814-019-0522-6","source":"DOI.org (Crossref)","title":"A website for pilot and feasibility studies: giving your research the best chance of success","title-short":"A website for pilot and feasibility studies","volume":"5","author":[{"family":"Chan","given":"Claire Louise"}],"issued":{"date-parts":[["2019",12]]}}}],"schema":"https://github.com/citation-style-language/schema/raw/master/csl-citation.json"}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31</w:t>
            </w:r>
            <w:r w:rsidR="008429B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BE3E8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15FEF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877F1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C66DD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148B1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CCB89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7742F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F4406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FC20A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211D6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15D1F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A042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B1BD8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64E0C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B3AE9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E2437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E82F01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0409C0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9ADDEC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E4861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9C859E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62DB1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1FEAF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97DA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B42B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E43664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7C385CF" w14:textId="1578E4A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Chan 2021</w:t>
            </w:r>
            <w:r w:rsidR="008429BA">
              <w:rPr>
                <w:rFonts w:ascii="Arial" w:eastAsia="Times New Roman" w:hAnsi="Arial" w:cs="Arial"/>
                <w:color w:val="000000"/>
                <w:sz w:val="16"/>
                <w:szCs w:val="16"/>
              </w:rPr>
              <w:fldChar w:fldCharType="begin"/>
            </w:r>
            <w:r w:rsidR="008429BA">
              <w:rPr>
                <w:rFonts w:ascii="Arial" w:eastAsia="Times New Roman" w:hAnsi="Arial" w:cs="Arial"/>
                <w:color w:val="000000"/>
                <w:sz w:val="16"/>
                <w:szCs w:val="16"/>
              </w:rPr>
              <w:instrText xml:space="preserve"> ADDIN ZOTERO_ITEM CSL_CITATION {"citationID":"bUTzb2Ss","properties":{"formattedCitation":"\\super 32\\nosupersub{}","plainCitation":"32","noteIndex":0},"citationItems":[{"id":3044,"uris":["http://zotero.org/users/local/UpPpVgTQ/items/97AN2HY2"],"itemData":{"id":3044,"type":"article-journal","abstract":"Background and objective: Feasibility studies are increasingly being used to support the development of, and investigate uncertainties around, future large-scale trials. The future trial can be designed with either a pragmatic or explanatory mindset. Whereas pragmatic trials aim to inform the choice between different care options and thus, are designed to resemble conditions outside of a clinical trial environment, explanatory trials examine the beneﬁt of a treatment under more controlled conditions. There is existing guidance for designing feasibility studies, but none that explicitly considers the goals of pragmatic designs. We aimed to identify unique areas of uncertainty that are relevant to planning a pragmatic trial.\nResults: We identiﬁed ten relevant domains, partly based on the pragmatic-explanatory continuum indicator summary-2 (PRECIS-2) framework, and describe potential questions of uncertainty within each: intervention development, research ethics, participant identiﬁcation and eligibility, recruitment of individuals, setting, organization, ﬂexibility of delivery, ﬂexibility of adherence, follow-up, and importance of primary outcome to patients and decision-makers. We present examples to illustrate how uncertainty in these domains might be addressed within a feasibility study.\nConclusion: Researchers planning a feasibility study in advance of a pragmatic trial should consider feasibility objectives speciﬁcally relevant to areas of uncertainty for pragmatic trials. © 2021 Elsevier Inc. All rights reserved.","container-title":"Journal of Clinical Epidemiology","DOI":"10.1016/j.jclinepi.2021.06.029","ISSN":"08954356","journalAbbreviation":"Journal of Clinical Epidemiology","language":"en","page":"102-114","source":"DOI.org (Crossref)","title":"Pilot and feasibility studies for pragmatic trials have unique considerations and areas of uncertainty","volume":"138","author":[{"family":"Chan","given":"Claire L"},{"family":"Taljaard","given":"Monica"},{"family":"Lancaster","given":"Gillian A"},{"family":"Brehaut","given":"Jamie C"},{"family":"Eldridge","given":"Sandra M"}],"issued":{"date-parts":[["2021",10]]}}}],"schema":"https://github.com/citation-style-language/schema/raw/master/csl-citation.json"} </w:instrText>
            </w:r>
            <w:r w:rsidR="008429BA">
              <w:rPr>
                <w:rFonts w:ascii="Arial" w:eastAsia="Times New Roman" w:hAnsi="Arial" w:cs="Arial"/>
                <w:color w:val="000000"/>
                <w:sz w:val="16"/>
                <w:szCs w:val="16"/>
              </w:rPr>
              <w:fldChar w:fldCharType="separate"/>
            </w:r>
            <w:r w:rsidR="008429BA" w:rsidRPr="008429BA">
              <w:rPr>
                <w:rFonts w:ascii="Arial" w:hAnsi="Arial" w:cs="Arial"/>
                <w:sz w:val="16"/>
                <w:szCs w:val="24"/>
                <w:vertAlign w:val="superscript"/>
              </w:rPr>
              <w:t>32</w:t>
            </w:r>
            <w:r w:rsidR="008429B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52F152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EEE663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AD3AE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5E428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CF104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54916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FEC49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6D436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6337B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01D01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3D820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72F9B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6E2A16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1F5677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3280C1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42648E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6AA24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8592A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FB83D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A2821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A32CF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001F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BAA9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FF74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C2263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93F54A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AB77CCD" w14:textId="4608BD3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Charlesworth 2013</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{"citationID":"sarw15Gr","properties":{"formattedCitation":"\\super 33\\nosupersub{}","plainCitation":"33","noteIndex":0},"citationItems":[{"id":1651,"uris":["http://zotero.org/users/local/UpPpVgTQ/items/RWHK8GC3"],"itemData":{"id":1651,"type":"article-journal","abstract":"Conducting a pilot trial is important in preparing for, and justifying investment in, the ensuing larger trial. Pilot trials using the same design and methods as the subsequent main trial are ethically and financially advantageous especially when pilot and main trial data can be pooled. For explanatory trials in which internal validity is paramount, there is little room for variation of methods between the pilot and main trial. For pragmatic trials, where generalisability or external validity is key, greater flexibility is written into trial protocols to allow for ‘real life’ variation in procedures. We describe the development of a checklist for use in decision-making on whether pilot data can be carried forward to the main trial dataset without compromising trial integrity. We illustrate the use of the checklist using a pragmatic trial of psychosocial interventions for family carers of people with dementia as a case study.","container-title":"BMC Medical Research Methodology","DOI":"10.1186/1471-2288-13-78","ISSN":"1471-2288","issue":"1","journalAbbreviation":"BMC Med Res Methodol","language":"en","page":"78","source":"DOI.org (Crossref)","title":"Acceptance checklist for clinical effectiveness pilot trials: a systematic approach","title-short":"Acceptance checklist for clinical effectiveness pilot trials","volume":"13","author":[{"family":"Charlesworth","given":"Georgina"},{"family":"Burnell","given":"Karen"},{"family":"Hoe","given":"Juanita"},{"family":"Orrell","given":"Martin"},{"family":"Russell","given":"Ian"}],"issued":{"date-parts":[["2013",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33</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C3B71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F6FE2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597D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E34E8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ED772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A50AC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3F5E0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AC2895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741B8C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FEF7F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1EA83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CB13A7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61CFDC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31400F7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019DF1B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234FD1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829CB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671EE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BDDF8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D9613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16A247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0522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011EFF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B2FD1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497A9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3ADB32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DA0C2BA" w14:textId="5E8D5B3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Cocks 2013</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{"citationID":"kiWzPoRH","properties":{"formattedCitation":"\\super 34\\nosupersub{}","plainCitation":"34","noteIndex":0},"citationItems":[{"id":128,"uris":["http://zotero.org/users/local/UpPpVgTQ/items/9I4E53Y8"],"itemData":{"id":128,"type":"article-journal","container-title":"Journal of Clinical Epidemiology","DOI":"10.1016/j.jclinepi.2012.09.002","ISSN":"08954356","issue":"2","journalAbbreviation":"Journal of Clinical Epidemiology","language":"en","page":"197-201","source":"DOI.org (Crossref)","title":"Sample size calculations for pilot randomized trials: a confidence interval approach","title-short":"Sample size calculations for pilot randomized trials","volume":"66","author":[{"family":"Cocks","given":"Kim"},{"family":"Torgerson","given":"David J."}],"issued":{"date-parts":[["2013",2]]}}}],"schema":"https://github.com/citation-style-language/schema/raw/master/csl-citation.json"}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34</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B5B04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DC8A5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8C7F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A0E25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BC9E1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ADA0D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A4F7C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673F2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91DC4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5F5C5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0A066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47823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006B9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D026A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0CBB6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2354C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1C7C99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88DA1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C763E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F3AD4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02A1B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0239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75481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E849F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D6B2D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48B4D6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9BDE8C8" w14:textId="52E4AA7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lastRenderedPageBreak/>
              <w:t>Collins 2005</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{"citationID":"6nvfkF0C","properties":{"formattedCitation":"\\super 35\\nosupersub{}","plainCitation":"35","noteIndex":0},"citationItems":[{"id":1687,"uris":["http://zotero.org/users/local/UpPpVgTQ/items/DYI3XKYE"],"itemData":{"id":1687,"type":"article-journal","container-title":"Annals of Behavioral Medicine","DOI":"10.1207/s15324796abm3001_8","ISSN":"0883-6612, 1532-4796","issue":"1","language":"en","page":"65-73","source":"DOI.org (Crossref)","title":"A strategy for optimizing and evaluating behavioral interventions","volume":"30","author":[{"family":"Collins","given":"Linda M."},{"family":"Murphy","given":"Susan A."},{"family":"Nair","given":"Vijay N."},{"family":"Strecher","given":"Victor J."}],"issued":{"date-parts":[["2005",8,1]]}}}],"schema":"https://github.com/citation-style-language/schema/raw/master/csl-citation.json"}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35</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5981AC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748CB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EABC5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EBCF8A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29B3A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82B2C5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B5151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9BB64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35145C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92EBE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14565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615C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830E6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6F778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ED34A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AE1FC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AACB5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ECDAE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3BE9C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2826D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B4E0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61E299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E2E86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F969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443A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3392BE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F24FA08" w14:textId="4ECF29C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Collins 2011</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{"citationID":"QZiBIaQ3","properties":{"formattedCitation":"\\super 36\\nosupersub{}","plainCitation":"36","noteIndex":0},"citationItems":[{"id":3048,"uris":["http://zotero.org/users/local/UpPpVgTQ/items/UVUMQHVJ"],"itemData":{"id":3048,"type":"article-journal","abstract":"The multiphase optimization strategy (MOST) is a new methodological approach for building, optimizing, and evaluating multicomponent interventions. Conceptually rooted in engineering, MOST emphasizes efficiency and careful management of resources to move intervention science forward steadily and incrementally. MOST can be used to guide the evaluation of research evidence, develop an optimal intervention (the best set of intervention components), and enhance the translation of research findings, particularly type II translation. This article uses an ongoing study to illustrate the application of MOST in the evaluation of diverse intervention components derived from the phase-based framework reviewed in the companion article by Baker et al. (Ann Behav Med, in press, 2011). The article also discusses considerations, challenges, and potential benefits associated with using MOST and similar principled approaches to improving intervention efficacy, effectiveness, and costeffectiveness. The applicability of this methodology may extend beyond smoking cessation to the development of behavioral interventions for other chronic health challenges.","container-title":"Annals of Behavioral Medicine","DOI":"10.1007/s12160-010-9253-x","ISSN":"0883-6612, 1532-4796","issue":"2","journalAbbreviation":"ann. behav. med.","language":"en","page":"208-226","source":"DOI.org (Crossref)","title":"The Multiphase Optimization Strategy for Engineering Effective Tobacco Use Interventions","volume":"41","author":[{"family":"Collins","given":"Linda M."},{"family":"Baker","given":"Timothy B."},{"family":"Mermelstein","given":"Robin J."},{"family":"Piper","given":"Megan E."},{"family":"Jorenby","given":"Douglas E."},{"family":"Smith","given":"Stevens S."},{"family":"Christiansen","given":"Bruce A."},{"family":"Schlam","given":"Tanya R."},{"family":"Cook","given":"Jessica W."},{"family":"Fiore","given":"Michael C."}],"issued":{"date-parts":[["2011",4]]}}}],"schema":"https://github.com/citation-style-language/schema/raw/master/csl-citation.json"}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36</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898AC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4178E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B313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EFCF4D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94AD2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6728BC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369D0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D81CAD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674EE4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8A4F3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B30F7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0823B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F2EF4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7620C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77413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B192C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FC7AC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A2CA8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E4472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2E6634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7AECD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5DDA6F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35A18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59CD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239C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CC89DA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3553718" w14:textId="35D0C15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Conn 2010</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{"citationID":"TV3PLQAK","properties":{"formattedCitation":"\\super 37\\nosupersub{}","plainCitation":"37","noteIndex":0},"citationItems":[{"id":3049,"uris":["http://zotero.org/users/local/UpPpVgTQ/items/H8WWPDPJ"],"itemData":{"id":3049,"type":"article-journal","abstract":"Pilot intervention studies can be viewed as rehearsals for subsequent fullscale trials.They can help investigators fine-tune later larger studies as well as explore issues related to project management and budget. Pilot studies permit testing of sampling strategies, participant recruitment, intervention content, delivery methods, data collection, and analysis. They also allow researchers to experience the more practical aspects of implementing a study, such as determining the number of study staff members needed to handle recruitment and data collection or identifying special equipment needs. Because pilot study findings may be generalizable, publication is encouraged as long as the preliminary nature of the work is clearly indicated in both the abstract and the article.The present article provides an overview of the types of information that can be gleaned from pilot intervention studies that are suitable for publication.","container-title":"Western Journal of Nursing Research","DOI":"10.1177/0193945910367229","ISSN":"0193-9459, 1552-8456","issue":"8","journalAbbreviation":"West J Nurs Res","language":"en","page":"994-1010","source":"DOI.org (Crossref)","title":"Publishing Pilot Intervention Work","volume":"32","author":[{"family":"Conn","given":"Vicki S."},{"family":"Algase","given":"Donna L."},{"family":"Rawl","given":"Susan M."},{"family":"Zerwic","given":"Julie J."},{"family":"Wyman","given":"Jean F."}],"issued":{"date-parts":[["2010",12]]}}}],"schema":"https://github.com/citation-style-language/schema/raw/master/csl-citation.json"}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37</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72F842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4EEF1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B610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C95B4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63F5B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79413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6CE4D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38054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D2B69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571504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6720BA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A4BDB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40E8EF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1D8F54D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1EB6EEB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6AF17D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4D621A5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79879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F83C34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CE705F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5DC64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30148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3557D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1CA3B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5F9A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5400FB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7557BD8" w14:textId="46120B8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Connelly 2008</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{"citationID":"71exJkr7","properties":{"formattedCitation":"\\super 38\\nosupersub{}","plainCitation":"38","noteIndex":0},"citationItems":[{"id":3193,"uris":["http://zotero.org/users/local/UpPpVgTQ/items/M6R5YFRC"],"itemData":{"id":3193,"type":"article-journal","container-title":"Medsurg Nursing: Official Journal of the Academy of Medical-Surgical Nurses","ISSN":"1092-0811","issue":"6","journalAbbreviation":"Medsurg Nurs","language":"eng","note":"PMID: 19248407","page":"411-412","source":"PubMed","title":"Pilot studies","volume":"17","author":[{"family":"Connelly","given":"Lynne M."}],"issued":{"date-parts":[["2008",12]]}}}],"schema":"https://github.com/citation-style-language/schema/raw/master/csl-citation.json"}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38</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57CD5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10B2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89937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8E547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EF6E6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0F5CD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0D8FA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EFF41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188B8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51C47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8FB9E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80AC6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070CF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2C2AF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1D6CCE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487EC73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42ACEC3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EEE90A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13164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EF648D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95678C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563C4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747A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884F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6D46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BE0979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5A6A7E8" w14:textId="3524CAF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Cook 2014</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{"citationID":"tLwpL4pC","properties":{"formattedCitation":"\\super 39\\nosupersub{}","plainCitation":"39","noteIndex":0},"citationItems":[{"id":1693,"uris":["http://zotero.org/users/local/UpPpVgTQ/items/M399UQ2C"],"itemData":{"id":1693,"type":"article-journal","container-title":"Health Technology Assessment","DOI":"10.3310/hta18280","ISSN":"1366-5278, 2046-4924","issue":"28","language":"en","source":"DOI.org (Crossref)","title":"Assessing methods to specify the target difference for a randomised controlled trial: DELTA (Difference ELicitation in TriAls) review","title-short":"Assessing methods to specify the target difference for a randomised controlled trial","URL":"https://www.journalslibrary.nihr.ac.uk/hta/hta18280/","volume":"18","author":[{"family":"Cook","given":"Jonathan"},{"family":"Hislop","given":"Jennifer"},{"family":"Adewuyi","given":"Temitope"},{"family":"Harrild","given":"Kirsten"},{"family":"Altman","given":"Douglas"},{"family":"Ramsay","given":"Craig"},{"family":"Fraser","given":"Cynthia"},{"family":"Buckley","given":"Brian"},{"family":"Fayers","given":"Peter"},{"family":"Harvey","given":"Ian"},{"family":"Briggs","given":"Andrew"},{"family":"Norrie","given":"John"},{"family":"Fergusson","given":"Dean"},{"family":"Ford","given":"Ian"},{"family":"Vale","given":"Luke"}],"accessed":{"date-parts":[["2023",7,12]]},"issued":{"date-parts":[["2014",1]]}}}],"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39</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58448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ED93D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0EB6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274BF4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3D9F0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AE037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6BF2A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EDED4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57B31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23434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7C9A8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47AE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EEF37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A31D0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426AF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B2EC10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3BAF74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50C4F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44A83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9A979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59CA4E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56FDF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DB55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C7787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8F133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6EC659D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223822D" w14:textId="6AE882F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Craig 2008</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{"citationID":"gmsfjXOo","properties":{"formattedCitation":"\\super 40\\nosupersub{}","plainCitation":"40","noteIndex":0},"citationItems":[{"id":1703,"uris":["http://zotero.org/users/local/UpPpVgTQ/items/X2FQ6EUS"],"itemData":{"id":1703,"type":"article-journal","container-title":"BMJ","DOI":"10.1136/bmj.a1655","ISSN":"1756-1833","journalAbbreviation":"BMJ","language":"en","page":"a1655","source":"DOI.org (Crossref)","title":"Developing and evaluating complex interventions: the new Medical Research Council guidance","title-short":"Developing and evaluating complex interventions","author":[{"family":"Craig","given":"Peter"},{"family":"Dieppe","given":"Paul"},{"family":"Macintyre","given":"Sally"},{"family":"Michie","given":"Susan"},{"family":"Nazareth","given":"Irwin"},{"family":"Petticrew","given":"Mark"}],"issued":{"date-parts":[["2008",9,29]]}}}],"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40</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745AC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6F48E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03A2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98468A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7AF32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72B40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16387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24D06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FFA79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72446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65A0291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C55B6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F38776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0449E12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150094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168107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EFADC5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8E308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8BBF2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D4632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FC675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1607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6285D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A2926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8D858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A3BD23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B571FF5" w14:textId="6B8F22E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Czajkowski 2015</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{"citationID":"CliLg5J0","properties":{"formattedCitation":"\\super 41\\nosupersub{}","plainCitation":"41","noteIndex":0},"citationItems":[{"id":52,"uris":["http://zotero.org/users/local/UpPpVgTQ/items/3UIGUHGR"],"itemData":{"id":52,"type":"article-journal","container-title":"Health Psychology","DOI":"10.1037/hea0000161","ISSN":"1930-7810, 0278-6133","issue":"10","journalAbbreviation":"Health Psychology","language":"en","page":"971-982","source":"DOI.org (Crossref)","title":"From ideas to efficacy: The ORBIT model for developing behavioral treatments for chronic diseases.","title-short":"From ideas to efficacy","volume":"34","author":[{"family":"Czajkowski","given":"Susan M."},{"family":"Powell","given":"Lynda H."},{"family":"Adler","given":"Nancy"},{"family":"Naar-King","given":"Sylvie"},{"family":"Reynolds","given":"Kim D."},{"family":"Hunter","given":"Christine M."},{"family":"Laraia","given":"Barbara"},{"family":"Olster","given":"Deborah H."},{"family":"Perna","given":"Frank M."},{"family":"Peterson","given":"Janey C."},{"family":"Epel","given":"Elissa"},{"family":"Boyington","given":"Josephine E."},{"family":"Charlson","given":"Mary E."}],"issued":{"date-parts":[["2015",10]]}}}],"schema":"https://github.com/citation-style-language/schema/raw/master/csl-citation.json"}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41</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871B4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D2FEC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9CB0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0391A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9C107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D593DC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3A4B8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13CE30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37DEB92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6728B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36BEC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6B67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5D4C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B4B5D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53DA4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8D2EDA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1EF35D8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9570F2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BED3D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76065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811A17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6BB12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97954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A414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AC5B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76C3E4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3FD5B1B" w14:textId="644B634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Damschroder 2009</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{"citationID":"eOch2d6o","properties":{"formattedCitation":"\\super 42\\nosupersub{}","plainCitation":"42","noteIndex":0},"citationItems":[{"id":1714,"uris":["http://zotero.org/users/local/UpPpVgTQ/items/2J84CIVA"],"itemData":{"id":1714,"type":"article-journal","abstract":"Background: Many interventions found to be effective in health services research studies fail to translate into meaningful patient care outcomes across multiple contexts. Health services researchers recognize the need to evaluate not only summative outcomes but also formative outcomes to assess the extent to which implementation is effective in a specific setting, prolongs sustainability, and promotes dissemination into other settings. Many implementation theories have been published to help promote effective implementation. However, they overlap considerably in the constructs included in individual theories, and a comparison of theories reveals that each is missing important constructs included in other theories. In addition, terminology and definitions are not consistent across theories. We describe the Consolidated Framework For Implementation Research (CFIR) that offers an overarching typology to promote implementation theory development and verification about what works where and why across multiple contexts.\nMethods: We used a snowball sampling approach to identify published theories that were evaluated to identify constructs based on strength of conceptual or empirical support for influence on implementation, consistency in definitions, alignment with our own findings, and potential for measurement. We combined constructs across published theories that had different labels but were redundant or overlapping in definition, and we parsed apart constructs that conflated underlying concepts.\nResults: The CFIR is composed of five major domains: intervention characteristics, outer setting, inner setting, characteristics of the individuals involved, and the process of implementation. Eight constructs were identified related to the intervention (e.g., evidence strength and quality), four constructs were identified related to outer setting (e.g., patient needs and resources), 12 constructs were identified related to inner setting (e.g., culture, leadership engagement), five constructs were identified related to individual characteristics, and eight constructs were identified related to process (e.g., plan, evaluate, and reflect). We present explicit definitions for each construct.\nConclusion: The CFIR provides a pragmatic structure for approaching complex, interacting, multi-level, and transient states of constructs in the real world by embracing, consolidating, and unifying key constructs from published implementation theories. It can be used to guide formative evaluations and build the implementation knowledge base across multiple studies and settings.","container-title":"Implementation Science","DOI":"10.1186/1748-5908-4-50","ISSN":"1748-5908","issue":"1","journalAbbreviation":"Implementation Sci","language":"en","page":"50","source":"DOI.org (Crossref)","title":"Fostering implementation of health services research findings into practice: a consolidated framework for advancing implementation science","title-short":"Fostering implementation of health services research findings into practice","volume":"4","author":[{"family":"Damschroder","given":"Laura J"},{"family":"Aron","given":"David C"},{"family":"Keith","given":"Rosalind E"},{"family":"Kirsh","given":"Susan R"},{"family":"Alexander","given":"Jeffery A"},{"family":"Lowery","given":"Julie C"}],"issued":{"date-parts":[["2009",12]]}}}],"schema":"https://github.com/citation-style-language/schema/raw/master/csl-citation.json"}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42</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99CF8B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5FD8EF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B63874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244A9D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D9442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BBA77A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B8C54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19DF2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37B29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7037B6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BA1FB4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030C88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A8A9E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2E397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02641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6A361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4E0D02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F9F6B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1D997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39F81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25F96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DDDB0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A2889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427E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03D0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4B2D70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E9DEC2F" w14:textId="4BFDE1E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Davidson 2003</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{"citationID":"jBf8dKF1","properties":{"formattedCitation":"\\super 43\\nosupersub{}","plainCitation":"43","noteIndex":0},"citationItems":[{"id":1718,"uris":["http://zotero.org/users/local/UpPpVgTQ/items/9B2NDDR4"],"itemData":{"id":1718,"type":"article-journal","container-title":"Annals of Behavioral Medicine","DOI":"10.1207/S15324796ABM2603_01","ISSN":"0883-6612, 1532-4796","issue":"3","journalAbbreviation":"ann. behav. med.","language":"en","page":"161-171","source":"DOI.org (Crossref)","title":"Evidence-based behavioral medicine: What is it and how do we achieve it?","title-short":"Evidence-based behavioral medicine","volume":"26","author":[{"family":"Davidson","given":"Karina W."},{"family":"Goldstein","given":"Michael"},{"family":"Kaplan","given":"Robert M."},{"family":"Kaufmann","given":"Peter G."},{"family":"Knatterud","given":"Genell L."},{"family":"Orleans","given":"C. Tracy"},{"family":"Spring","given":"Bonnie"},{"family":"Trudeau","given":"Kimberlee J."},{"family":"Whitlock","given":"Evelyn P."}],"issued":{"date-parts":[["2003",12]]}}}],"schema":"https://github.com/citation-style-language/schema/raw/master/csl-citation.json"}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43</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B7A78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46049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DEA2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3FCC1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2A62B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BCC98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3048B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05820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FE115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2905545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C8045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FFBC6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8F3FE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36F80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7A569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FC7F1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481BD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041EC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C22EB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2BB9C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27127E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A14DD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9397F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23A6D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93F1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79BD70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BEFC0F1" w14:textId="0066F36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De Jarlais 2004</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{"citationID":"BDrQNlNc","properties":{"formattedCitation":"\\super 44\\nosupersub{}","plainCitation":"44","noteIndex":0},"citationItems":[{"id":1739,"uris":["http://zotero.org/users/local/UpPpVgTQ/items/NR7P4PUR"],"itemData":{"id":1739,"type":"article-journal","abstract":"Developing an evidence base for making public health decisions will require using data from evaluation studies with randomized and nonrandomized designs. Assessing individual studies and using studies in quantitative research syntheses require transparent reporting of the study, with sufficient detail and clarity to readily see differences and similarities among studies in the same area. The Consolidated Standards of Reporting Trials (CONSORT) statement provides guidelines for transparent reporting of randomized clinical trials.\n            We present the initial version of the Transparent Reporting of Evaluations with Nonrandomized Designs (TREND) statement. These guidelines emphasize the reporting of theories used and descriptions of intervention and comparison conditions, research design, and methods of adjusting for possible biases in evaluation studies that use nonrandomized designs.","container-title":"American Journal of Public Health","DOI":"10.2105/AJPH.94.3.361","ISSN":"0090-0036, 1541-0048","issue":"3","journalAbbreviation":"Am J Public Health","language":"en","page":"361-366","source":"DOI.org (Crossref)","title":"Improving the Reporting Quality of Nonrandomized Evaluations of Behavioral and Public Health Interventions: The TREND Statement","title-short":"Improving the Reporting Quality of Nonrandomized Evaluations of Behavioral and Public Health Interventions","volume":"94","author":[{"family":"Des Jarlais","given":"Don C."},{"family":"Lyles","given":"Cynthia"},{"family":"Crepaz","given":"Nicole"},{"literal":"the TREND Group"}],"issued":{"date-parts":[["2004",3]]}}}],"schema":"https://github.com/citation-style-language/schema/raw/master/csl-citation.json"}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44</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7C9CD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3DD42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A5A64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8C05C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6A471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D9745F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F649E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22458E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77448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314E0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2FEFF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A2F5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5AD1F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D9781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85991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F29BA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EEC6E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F4A6AB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4ECD03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1BFB95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B1CDC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9301A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752D6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B5B12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D208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45DDC9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09630C5" w14:textId="3F4AE06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Dixon-Woods 2004</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{"citationID":"TpR1hSED","properties":{"formattedCitation":"\\super 45\\nosupersub{}","plainCitation":"45","noteIndex":0},"citationItems":[{"id":3057,"uris":["http://zotero.org/users/local/UpPpVgTQ/items/H9H3646F"],"itemData":{"id":3057,"type":"book","event-place":"London","ISBN":"978-1-84279-255-1","language":"en","note":"OCLC: 500690175","publisher":"Health Development Agency","publisher-place":"London","source":"Open WorldCat","title":"Integrative approaches to qualitative and quantitative evidence","author":[{"family":"Dixon-Woods","given":"Mary"}],"issued":{"date-parts":[["2004"]]}}}],"schema":"https://github.com/citation-style-language/schema/raw/master/csl-citation.json"}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45</w:t>
            </w:r>
            <w:r w:rsidR="008A2BA4">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0CD9B2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6A6CC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7F1578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20B73A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0566CE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7E9CFC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7848E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34BE6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1D822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BAA0D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5DFE2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FDC2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A26A7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7FE984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0D252E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672890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3008A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6DA5E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26CEC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7C461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D05E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B4F1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7AD914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AB2D0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9EB56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507EA1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FE3A741" w14:textId="403CAFE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Donald 2018</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{"citationID":"VJVdRQ7S","properties":{"formattedCitation":"\\super 46\\nosupersub{}","plainCitation":"46","noteIndex":0},"citationItems":[{"id":3058,"uris":["http://zotero.org/users/local/UpPpVgTQ/items/PJAM3FWL"],"itemData":{"id":3058,"type":"article-journal","abstract":"Introduction: There is limited guidance on methods for pilot and feasibility studies and, as a result, they are often poorly conducted or poorly reported. All CAM/IM modalities can be considered to be complex interventions; as such, the research on this topic faces additional challenges when compared to pharmaceutical studies. Pilot and feasibility studies should take account of intervention complexity, implementation, and acceptability; this focus suits the wider needs of CAM research and potentially contributes to improved study quality.","container-title":"European Journal of Integrative Medicine","DOI":"10.1016/j.eujim.2018.10.017","ISSN":"18763820","journalAbbreviation":"European Journal of Integrative Medicine","language":"en","page":"65-70","source":"DOI.org (Crossref)","title":"A brief summary of pilot and feasibility studies: Exploring terminology, aims, and methods","title-short":"A brief summary of pilot and feasibility studies","volume":"24","author":[{"family":"Donald","given":"Graeme"}],"issued":{"date-parts":[["2018",12]]}}}],"schema":"https://github.com/citation-style-language/schema/raw/master/csl-citation.json"}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46</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B9436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005C1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7EFD7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71E07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624D1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D8A857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62F3C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D20FC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58837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05C33E8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2E4239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AF496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89EF0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546ACB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00360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3CAC997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4489002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6D7339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8E382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6B14FC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36BF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6030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4131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172FC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B902C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D90787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BAD3C8B" w14:textId="6E315AB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Drummond 2017</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{"citationID":"7YdhOUbl","properties":{"formattedCitation":"\\super 47\\nosupersub{}","plainCitation":"47","noteIndex":0},"citationItems":[{"id":3059,"uris":["http://zotero.org/users/local/UpPpVgTQ/items/HHV8YJHB"],"itemData":{"id":3059,"type":"article-journal","container-title":"British Journal of Occupational Therapy","DOI":"10.1177/0308022617697743","ISSN":"0308-0226, 1477-6006","issue":"6","journalAbbreviation":"British Journal of Occupational Therapy","language":"en","page":"335-336","source":"DOI.org (Crossref)","title":"Feasibility and pilot studies: Why are they important?","title-short":"Feasibility and pilot studies","volume":"80","author":[{"family":"Drummond","given":"Avril"}],"issued":{"date-parts":[["2017",6]]}}}],"schema":"https://github.com/citation-style-language/schema/raw/master/csl-citation.json"}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47</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FF86A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818A2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1867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75024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88622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CE000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889B8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687C9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256247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DC2361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EA1B4B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C9E052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5397A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91D2A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EEFE0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2372FC2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D4075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CE9A4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A5B37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86A28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B8EE07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34752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22D89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FBF8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6D8B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F9539D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A69726D" w14:textId="37C55E2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El-Kotob 2018</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{"citationID":"IMsPC3Jr","properties":{"formattedCitation":"\\super 48\\nosupersub{}","plainCitation":"48","noteIndex":0},"citationItems":[{"id":3064,"uris":["http://zotero.org/users/local/UpPpVgTQ/items/83JEX9XB"],"itemData":{"id":3064,"type":"article-journal","abstract":"Background: Clinical trials of physical activity and rehabilitation interventions can be challenging. Pilot or feasibility studies can be conducted prior to a definitive randomized controlled trial (RCT), to improve the chances of conducting a high-quality RCT of a physical activity intervention. Main body: Physical activity interventions or trials present unique challenges at the population, intervention, comparator and outcome levels. At each level, we present guidance for researchers on the design considerations for pilot or feasibility studies of physical activity interventions. When it comes to defining study population, physical activity trials often exclude participants with certain health conditions or other characteristics (e.g., age, gender) because of uncertainty of the safety of the exercise intervention or presumed differences in responsiveness, at the expense of trial generalizability. A pilot trial could help investigators determine refined inclusion and exclusion criteria to balance safety, adequate recruitment, and generalizability. At the intervention level, because exercise can be a complex intervention, pilot trials allow investigators to evaluate participant adherence and instructor fidelity to the intervention and participant experience. At the comparator level, control group dissatisfaction and post-randomization drop-out can occur, because of the desire to be randomized to the exercise group, and the difficulty with blinding to group allocation; an active control or deception could be used. Finally, at the outcome level, there should be an emphasis on the pilot or feasibility outcomes such as recruitment rate, adherence to exercise, and retention or fidelity, than the efficacy of the exercise intervention. Conclusion: Physical activity and rehabilitation researchers can use pilot and feasibility studies to enhance the rigor of future trials, while also publishing the results of their pilot work to move the field forward. Researchers in this field are encouraged to use published reporting guidelines for pilot and feasibility studies and to consider the challenges discussed in this paper.","container-title":"Pilot and Feasibility Studies","DOI":"10.1186/s40814-018-0326-0","ISSN":"2055-5784","issue":"1","journalAbbreviation":"Pilot Feasibility Stud","language":"en","page":"137","source":"DOI.org (Crossref)","title":"Pilot and feasibility studies in exercise, physical activity, or rehabilitation research","volume":"4","author":[{"family":"El-Kotob","given":"Rasha"},{"family":"Giangregorio","given":"Lora M."}],"issued":{"date-parts":[["2018",12]]}}}],"schema":"https://github.com/citation-style-language/schema/raw/master/csl-citation.json"}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48</w:t>
            </w:r>
            <w:r w:rsidR="008A2BA4">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5A577E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992BE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9B8F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3DD01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08340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64262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BCF8C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043F208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04CEEB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123CFC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25E7548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6A342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036033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2327150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D5D72A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750509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D58A4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CAF73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1F666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4B415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B9FE66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56F9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AB95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899E7D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35FDC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03C280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AD8E272" w14:textId="172387A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Eldridge 2016</w:t>
            </w:r>
            <w:r w:rsidR="008A2BA4">
              <w:rPr>
                <w:rFonts w:ascii="Arial" w:eastAsia="Times New Roman" w:hAnsi="Arial" w:cs="Arial"/>
                <w:color w:val="000000"/>
                <w:sz w:val="16"/>
                <w:szCs w:val="16"/>
              </w:rPr>
              <w:t xml:space="preserve">a </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{"citationID":"6UOHB19I","properties":{"formattedCitation":"\\super 49\\nosupersub{}","plainCitation":"49","noteIndex":0},"citationItems":[{"id":3062,"uris":["http://zotero.org/users/local/UpPpVgTQ/items/FFQC4B99"],"itemData":{"id":3062,"type":"article-journal","abstract":"There is currently a lot of interest in pilot studies conducted in preparation for randomised controlled trials. This paper focuses on sample size requirements for external pilot studies for cluster randomised trials. We consider how large an external pilot study needs to be to assess key parameters for input to the main trial sample size calculation when the primary outcome is continuous, and to estimate rates, for example recruitment rates, with reasonable precision. We used simulation to provide the distribution of the expected number of clusters for the main trial under different assumptions about the natural cluster size, intra-cluster correlation, eventual cluster size in the main trial, and various decisions made at the piloting stage. We chose intra-cluster correlation values and pilot study size to reflect those commonly reported in the literature. Our results show that estimates of sample size required for the main trial are likely to be biased downwards and very imprecise unless the pilot study includes large numbers of clusters and individual participants. We conclude that pilot studies will usually be too small to estimate parameters required for estimating a sample size for a main cluster randomised trial (e.g. the intra-cluster correlation coefficient) with sufficient precision and too small to provide reliable estimates of rates for process measures such as recruitment or follow-up rates.","container-title":"Statistical Methods in Medical Research","DOI":"10.1177/0962280215588242","ISSN":"0962-2802, 1477-0334","issue":"3","journalAbbreviation":"Stat Methods Med Res","language":"en","page":"1039-1056","source":"DOI.org (Crossref)","title":"How big should the pilot study for my cluster randomised trial be?","volume":"25","author":[{"family":"Eldridge","given":"Sandra M"},{"family":"Costelloe","given":"Ceire E"},{"family":"Kahan","given":"Brennan C"},{"family":"Lancaster","given":"Gillian A"},{"family":"Kerry","given":"Sally M"}],"issued":{"date-parts":[["2016",6]]}}}],"schema":"https://github.com/citation-style-language/schema/raw/master/csl-citation.json"}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49</w:t>
            </w:r>
            <w:r w:rsidR="008A2BA4">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D73F4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46938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B328B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B2ED8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F3BC5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3224E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622E7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42422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95911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8F031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1A63A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11F61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BE752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45B96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8AAB7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84F5A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750FED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94DDD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B2A8A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A15B5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E00BD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3347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544C7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ADD18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94B13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0FEB16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ED88502" w14:textId="491878D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Eldridge 2016</w:t>
            </w:r>
            <w:r w:rsidR="008A2BA4">
              <w:rPr>
                <w:rFonts w:ascii="Arial" w:eastAsia="Times New Roman" w:hAnsi="Arial" w:cs="Arial"/>
                <w:color w:val="000000"/>
                <w:sz w:val="16"/>
                <w:szCs w:val="16"/>
              </w:rPr>
              <w:t>b</w:t>
            </w:r>
            <w:r w:rsidR="008A2BA4">
              <w:rPr>
                <w:rFonts w:ascii="Arial" w:eastAsia="Times New Roman" w:hAnsi="Arial" w:cs="Arial"/>
                <w:color w:val="000000"/>
                <w:sz w:val="16"/>
                <w:szCs w:val="16"/>
              </w:rPr>
              <w:fldChar w:fldCharType="begin"/>
            </w:r>
            <w:r w:rsidR="008A2BA4">
              <w:rPr>
                <w:rFonts w:ascii="Arial" w:eastAsia="Times New Roman" w:hAnsi="Arial" w:cs="Arial"/>
                <w:color w:val="000000"/>
                <w:sz w:val="16"/>
                <w:szCs w:val="16"/>
              </w:rPr>
              <w:instrText xml:space="preserve"> ADDIN ZOTERO_ITEM CSL_CITATION {"citationID":"9bO3leGN","properties":{"formattedCitation":"\\super 50\\nosupersub{}","plainCitation":"50","noteIndex":0},"citationItems":[{"id":1773,"uris":["http://zotero.org/users/local/UpPpVgTQ/items/MKACTZG4"],"itemData":{"id":1773,"type":"article-journal","abstract":"We describe a framework for defining pilot and feasibility studies focusing on studies conducted in preparation for a randomised controlled trial. To develop the framework, we undertook a Delphi survey; ran an open meeting at a trial methodology conference; conducted a review of definitions outside the health research context; consulted experts at an international consensus meeting; and reviewed 27 empirical pilot or feasibility studies. We initially adopted mutually exclusive definitions of pilot and feasibility studies. However, some Delphi survey respondents and the majority of open meeting attendees disagreed with the idea of mutually exclusive definitions. Their viewpoint was supported by definitions outside the health research context, the use of the terms ‘pilot’ and ‘feasibility’ in the literature, and participants at the international consensus meeting. In our framework, pilot studies are a subset of feasibility studies, rather than the two being mutually exclusive. A feasibility study asks whether something can be done, should we proceed with it, and if so, how. A pilot study asks the same questions but also has a specific design feature: in a pilot study a future study, or part of a future study, is conducted on a smaller scale. We suggest that to facilitate their identification, these studies should be clearly identified using the terms ‘feasibility’ or ‘pilot’ as appropriate. This should include feasibility studies that are largely qualitative; we found these difficult to identify in electronic searches because researchers rarely used the term ‘feasibility’ in the title or abstract of such studies. Investigators should also report appropriate objectives and methods related to feasibility; and give clear confirmation that their study is in preparation for a future randomised controlled trial designed to assess the effect of an intervention.","container-title":"PLOS ONE","DOI":"10.1371/journal.pone.0150205","ISSN":"1932-6203","issue":"3","journalAbbreviation":"PLoS ONE","language":"en","page":"e0150205","source":"DOI.org (Crossref)","title":"Defining Feasibility and Pilot Studies in Preparation for Randomised Controlled Trials: Development of a Conceptual Framework","title-short":"Defining Feasibility and Pilot Studies in Preparation for Randomised Controlled Trials","volume":"11","author":[{"family":"Eldridge","given":"Sandra M."},{"family":"Lancaster","given":"Gillian A."},{"family":"Campbell","given":"Michael J."},{"family":"Thabane","given":"Lehana"},{"family":"Hopewell","given":"Sally"},{"family":"Coleman","given":"Claire L."},{"family":"Bond","given":"Christine M."}],"editor":[{"family":"Lazzeri","given":"Chiara"}],"issued":{"date-parts":[["2016",3,15]]}}}],"schema":"https://github.com/citation-style-language/schema/raw/master/csl-citation.json"} </w:instrText>
            </w:r>
            <w:r w:rsidR="008A2BA4">
              <w:rPr>
                <w:rFonts w:ascii="Arial" w:eastAsia="Times New Roman" w:hAnsi="Arial" w:cs="Arial"/>
                <w:color w:val="000000"/>
                <w:sz w:val="16"/>
                <w:szCs w:val="16"/>
              </w:rPr>
              <w:fldChar w:fldCharType="separate"/>
            </w:r>
            <w:r w:rsidR="008A2BA4" w:rsidRPr="008A2BA4">
              <w:rPr>
                <w:rFonts w:ascii="Arial" w:hAnsi="Arial" w:cs="Arial"/>
                <w:sz w:val="16"/>
                <w:szCs w:val="24"/>
                <w:vertAlign w:val="superscript"/>
              </w:rPr>
              <w:t>50</w:t>
            </w:r>
            <w:r w:rsidR="008A2BA4">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337390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707C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7090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26DEC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E0ECB3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4896F2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1D818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A3885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56A91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46867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4538C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439E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11894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70B45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67325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A5FC9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7C970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5FA53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F6511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34D34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F49AA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9DDCC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D0440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38F5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29C8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F69883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5E92F90" w14:textId="1B98901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Eldridge 2016</w:t>
            </w:r>
            <w:r w:rsidR="00FE22CF">
              <w:rPr>
                <w:rFonts w:ascii="Arial" w:eastAsia="Times New Roman" w:hAnsi="Arial" w:cs="Arial"/>
                <w:color w:val="000000"/>
                <w:sz w:val="16"/>
                <w:szCs w:val="16"/>
              </w:rPr>
              <w:t>c</w:t>
            </w:r>
            <w:r w:rsidR="00FE22CF">
              <w:rPr>
                <w:rFonts w:ascii="Arial" w:eastAsia="Times New Roman" w:hAnsi="Arial" w:cs="Arial"/>
                <w:color w:val="000000"/>
                <w:sz w:val="16"/>
                <w:szCs w:val="16"/>
              </w:rPr>
              <w:fldChar w:fldCharType="begin"/>
            </w:r>
            <w:r w:rsidR="00FE22CF">
              <w:rPr>
                <w:rFonts w:ascii="Arial" w:eastAsia="Times New Roman" w:hAnsi="Arial" w:cs="Arial"/>
                <w:color w:val="000000"/>
                <w:sz w:val="16"/>
                <w:szCs w:val="16"/>
              </w:rPr>
              <w:instrText xml:space="preserve"> ADDIN ZOTERO_ITEM CSL_CITATION {"citationID":"n66D1ajQ","properties":{"formattedCitation":"\\super 51\\nosupersub{}","plainCitation":"51","noteIndex":0},"citationItems":[{"id":3060,"uris":["http://zotero.org/users/local/UpPpVgTQ/items/4RB5HA33"],"itemData":{"id":3060,"type":"article-journal","container-title":"BMJ","DOI":"10.1136/bmj.i5239","ISSN":"1756-1833","journalAbbreviation":"BMJ","language":"en","page":"i5239","source":"DOI.org (Crossref)","title":"CONSORT 2010 statement: extension to randomised pilot and feasibility trials","title-short":"CONSORT 2010 statement","author":[{"family":"Eldridge","given":"Sandra M"},{"family":"Chan","given":"Claire L"},{"family":"Campbell","given":"Michael J"},{"family":"Bond","given":"Christine M"},{"family":"Hopewell","given":"Sally"},{"family":"Thabane","given":"Lehana"},{"family":"Lancaster","given":"Gillian A"}],"issued":{"date-parts":[["2016",10,24]]}}}],"schema":"https://github.com/citation-style-language/schema/raw/master/csl-citation.json"} </w:instrText>
            </w:r>
            <w:r w:rsidR="00FE22CF">
              <w:rPr>
                <w:rFonts w:ascii="Arial" w:eastAsia="Times New Roman" w:hAnsi="Arial" w:cs="Arial"/>
                <w:color w:val="000000"/>
                <w:sz w:val="16"/>
                <w:szCs w:val="16"/>
              </w:rPr>
              <w:fldChar w:fldCharType="separate"/>
            </w:r>
            <w:r w:rsidR="00FE22CF" w:rsidRPr="00FE22CF">
              <w:rPr>
                <w:rFonts w:ascii="Arial" w:hAnsi="Arial" w:cs="Arial"/>
                <w:sz w:val="16"/>
                <w:szCs w:val="24"/>
                <w:vertAlign w:val="superscript"/>
              </w:rPr>
              <w:t>51</w:t>
            </w:r>
            <w:r w:rsidR="00FE22CF">
              <w:rPr>
                <w:rFonts w:ascii="Arial" w:eastAsia="Times New Roman" w:hAnsi="Arial" w:cs="Arial"/>
                <w:color w:val="000000"/>
                <w:sz w:val="16"/>
                <w:szCs w:val="16"/>
              </w:rPr>
              <w:fldChar w:fldCharType="end"/>
            </w:r>
            <w:r w:rsidR="00FE22CF">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DD26B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C618C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6AB9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A64CD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83402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E4DE4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D4387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2C418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7FEE7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8F726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C9B39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9F7644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CE51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02522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B9C15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DF569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AEA66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D6921AC" w14:textId="27F10941"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FE22CF"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53D7983" w14:textId="332B8744"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FE22CF"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26B48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CEA24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A3565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7EE1F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7AF0B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575B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DC09A6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E9B570F" w14:textId="161368B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Elfeky 2022</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{"citationID":"oPQrLkTN","properties":{"formattedCitation":"\\super 52\\nosupersub{}","plainCitation":"52","noteIndex":0},"citationItems":[{"id":3063,"uris":["http://zotero.org/users/local/UpPpVgTQ/items/H6V4Y6MM"],"itemData":{"id":3063,"type":"article-journal","abstract":"Objectives  To systematically review published pretrial qualitative research studies and explore how their findings were used to inform recruitment and retention processes in full-­scale trials. Design  Qualitative evidence synthesis using thematic analysis. Data sources and eligibility criteria  We conducted a comprehensive search of databases; Dissertation Abstracts International, CINAHL, Embase, MEDLINE, Sociological Abstracts and PsycINFO. We included all reports of pretrial qualitative data on recruitment and retention in clinical trials up to March 2018. Data extraction and synthesis  Two authors independently extracted data using a predefined data extraction form that captured study aims, design, methodological approach and main findings, including barriers and facilitators to recruitment and or retention. The synthesis was undertaken using Thomas and Harden’s thematic synthesis method and reported following the Enhancing Transparency in Reporting the Synthesis of Qualitative Research guidelines. Confidence was assessed using Grading of Recommendations Assessment, Development and Evaluation-­Confidence in the Evidence from Reviews of Qualitative research approach.\nResults  Thirty-­five papers (connected to 31 feasibility studies) from three different countries, published between 2010 and 2017 were included. All studies were embedded in pilot or feasibility studies to inform design aspects in preparation for a subsequent full-­scale trial. Twelve themes were identified as recruitment barriers and three as recruitment facilitators. Two themes were identified as barriers for retention and none as retention facilitators. The findings from qualitative research in feasibility or pilot trials are often not explicitly linked to proposed changes to the recruitment and retention strategies to be used in the future or planned full-­scale trial.\nConclusions  Many trial teams do pretrial qualitative work with the aim of improving recruitment and retention in future full-­scale trials. Just over half of all reports of such work do not clearly show how their findings will change the recruitment and retention strategy of the future trial. The scope of pretrial work needs to expand beyond looking","container-title":"BMJ Open","DOI":"10.1136/bmjopen-2021-055521","ISSN":"2044-6055, 2044-6055","issue":"4","journalAbbreviation":"BMJ Open","language":"en","page":"e055521","source":"DOI.org (Crossref)","title":"Using qualitative methods in pilot and feasibility trials to inform recruitment and retention processes in full-scale randomised trials: a qualitative evidence synthesis","title-short":"Using qualitative methods in pilot and feasibility trials to inform recruitment and retention processes in full-scale randomised trials","volume":"12","author":[{"family":"Elfeky","given":"Adel"},{"family":"Treweek","given":"Shaun"},{"family":"Hannes","given":"Karin"},{"family":"Bruhn","given":"Hanne"},{"family":"Fraser","given":"Cynthia"},{"family":"Gillies","given":"Katie"}],"issued":{"date-parts":[["2022",4]]}}}],"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52</w:t>
            </w:r>
            <w:r w:rsidR="00647BA6">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6867B3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59CE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44C6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E77CE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5410C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B8B7C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13511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BF989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F27144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94282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7A0A8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5E89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AC23E7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08E467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D58F4D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18B67F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C37DB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5E6AE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DBA09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51511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3DB9B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F0A35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5B2C2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5EF68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81770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0BA5C31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0EFCD69" w14:textId="32F2AC9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Evans 2013</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{"citationID":"UoBwaeW2","properties":{"formattedCitation":"\\super 53\\nosupersub{}","plainCitation":"53","noteIndex":0},"citationItems":[{"id":1781,"uris":["http://zotero.org/users/local/UpPpVgTQ/items/2ZU26TWT"],"itemData":{"id":1781,"type":"article-journal","abstract":"Background: Many funding bodies require researchers to actively involve service users in research to improve relevance, accountability and quality. Current guidance to researchers mainly discusses general principles. Formal guidance about how to involve service users operationally in the conduct of trials is lacking. We aimed to develop a standard operating procedure (SOP) to support researchers to involve service users in trials and rigorous studies.\nMethods: Researchers with experience of involving service users and service users who were contributing to trials collaborated with the West Wales Organisation for Rigorous Trials in Health, a registered clinical trials unit, to develop the SOP. Drafts were prepared in a Task and Finish Group, reviewed by all co-authors and amendments made.\nResults: We articulated core principles, which defined equality of service users with all other research team members and collaborative processes underpinning the SOP, plus guidance on how to achieve these. We developed a framework for involving service users in research that defined minimum levels of collaboration plus additional consultation and decision-making opportunities. We recommended service users be involved throughout the life of a trial, including planning and development, data collection, analysis and dissemination, and listed tasks for collaboration. We listed people responsible for involving service users in studies and promoting an inclusive culture. We advocate actively involving service users as early as possible in the research process, with a minimum of two on all formal trial groups and committees. We propose that researchers protect at least 1% of their total research budget as a minimum resource to involve service users and allow enough time to facilitate active involvement.\nConclusions: This SOP provides guidance to researchers to involve service users successfully in developing and conducting clinical trials and creating a culture of actively involving service users in research at all stages. The UK Clinical Research Collaboration should encourage clinical trials units actively to involve service users and research funders should provide sufficient funds and time for this in research grants.","container-title":"Trials","DOI":"10.1186/1745-6215-14-219","ISSN":"1745-6215","issue":"1","journalAbbreviation":"Trials","language":"en","page":"219","source":"DOI.org (Crossref)","title":"Involving service users in trials: developing a standard operating procedure","title-short":"Involving service users in trials","volume":"14","author":[{"family":"Evans","given":"Bridie"},{"family":"Bedson","given":"Emma"},{"family":"Bell","given":"Philip"},{"family":"Hutchings","given":"Hayley"},{"family":"Lowes","given":"Lesley"},{"family":"Rea","given":"David"},{"family":"Seagrove","given":"Anne"},{"family":"Siebert","given":"Stefan"},{"family":"Smith","given":"Graham"},{"family":"Snooks","given":"Helen"},{"family":"Thomas","given":"Marie"},{"family":"Thorne","given":"Kym"},{"family":"Russell","given":"Ian"},{"literal":"on behalf of the West Wales Organisation for Rigorous Trials in Health (WWORTH)"}],"issued":{"date-parts":[["2013"]]}}}],"schema":"https://github.com/citation-style-language/schema/raw/master/csl-citation.json"}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53</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AA8225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F3949D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3D314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33C73A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D28FB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84A52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63EE6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62572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59C68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C6B587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2D2D37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BCCF8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871F09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4627B17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BCEF4C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4D9116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21F3D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37C4F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30010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48F24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75A73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69DC5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9F262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885AD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31304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9FB102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1396BEB" w14:textId="116E1CF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Feeley 2009</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{"citationID":"y2bkKHM5","properties":{"formattedCitation":"\\super 54\\nosupersub{}","plainCitation":"54","noteIndex":0},"citationItems":[{"id":3066,"uris":["http://zotero.org/users/local/UpPpVgTQ/items/JSYQEM8R"],"itemData":{"id":3066,"type":"article-journal","abstract":"The pilot study provides a unique opportunity to identify and prepare for the challenges of evaluating an intervention. Ultimately, it will enhance the scientiﬁc rigour and value of the full-scale study. Although some journals publish reports of pilot studies, little attention has been given to the types of research questions and issues speciﬁc to these studies.This article focuses on the utility of a pilot randomized controlled trial (RCT) as a ﬁrst step towards conducting an RCT.Three major objectives of a pilot RCT are discussed: assessing the feasibility and acceptability of the intervention, assessing the feasibility and acceptability of the design and procedures, and facilitating the determination of effect sizes for use in sample-size calculations.","issue":"2","language":"en","source":"Zotero","title":"Meilleures pratiques en matière de recherche","volume":"41","author":[{"family":"Feeley","given":"Nancy"},{"family":"Cossette","given":"Sylvie"},{"family":"Côté","given":"José"},{"family":"Héon","given":"Marjolaine"},{"family":"Stremler","given":"Robyn"}],"issued":{"date-parts":[["2009"]]}}}],"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54</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2EE1A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36E74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88A6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87106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30DDA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58BF8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5D16F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EB723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2D81B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7B2D2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2387B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DD21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D5002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16CEE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AFE87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19161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14379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4A81C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0660A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59FD1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F42A30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A7580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CA3F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F062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FB3A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FB4A85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FA76023" w14:textId="7DA356A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Fletcher 2016</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{"citationID":"opfcSxGB","properties":{"formattedCitation":"\\super 55\\nosupersub{}","plainCitation":"55","noteIndex":0},"citationItems":[{"id":1804,"uris":["http://zotero.org/users/local/UpPpVgTQ/items/TQAR2HNJ"],"itemData":{"id":1804,"type":"article-journal","abstract":"The integration of realist evaluation principles within randomised controlled trials (‘realist RCTs’) enables evaluations of complex interventions to answer questions about what works, for whom and under what circumstances. This allows evaluators to better develop and refine mid-level programme theories. However, this is only one phase in the process of developing and evaluating complex interventions. We describe and exemplify how social scientists can integrate realist principles across all phases of the Medical Research Council framework. Intervention development, modelling, and feasibility and pilot studies need to theorise the contextual conditions necessary for intervention mechanisms to be activated. Where interventions are scaled up and translated into routine practice, realist principles also have much to offer in facilitating knowledge about longer-term sustainability, benefits and harms. Integrating a realist approach across all phases of complex intervention science is vital for considering the feasibility and likely effects of interventions for different localities and population subgroups.","container-title":"Evaluation","DOI":"10.1177/1356389016652743","ISSN":"1356-3890, 1461-7153","issue":"3","journalAbbreviation":"Evaluation","language":"en","page":"286-303","source":"DOI.org (Crossref)","title":"Realist complex intervention science: Applying realist principles across all phases of the Medical Research Council framework for developing and evaluating complex interventions","title-short":"Realist complex intervention science","volume":"22","author":[{"family":"Fletcher","given":"Adam"},{"family":"Jamal","given":"Farah"},{"family":"Moore","given":"Graham"},{"family":"Evans","given":"Rhiannon E."},{"family":"Murphy","given":"Simon"},{"family":"Bonell","given":"Chris"}],"issued":{"date-parts":[["2016",7]]}}}],"schema":"https://github.com/citation-style-language/schema/raw/master/csl-citation.json"}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55</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32012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08023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ECB9F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5AA7FD8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B6A73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6F39F4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D658E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C138B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4CB83C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E8BAA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F08CF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0992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A3AFB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3D908A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82E04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867CDC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514DE99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50621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74CF7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EBF74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D47B1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8386D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3D98D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C20B5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D92D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211094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0AA63E7" w14:textId="6EE587A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Freedland 2020</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{"citationID":"00YoDIa4","properties":{"formattedCitation":"\\super 56\\nosupersub{}","plainCitation":"56","noteIndex":0},"citationItems":[{"id":3068,"uris":["http://zotero.org/users/local/UpPpVgTQ/items/9GKQWDMM"],"itemData":{"id":3068,"type":"article-journal","abstract":"Pilot studies can help to pave the way for larger randomized controlled trials of health-related behavioral interventions. Unfortunately, there is widespread uncertainty and confusion about the kinds of studies that should or should not be called pilot trials, and about their relationship to other types of preliminary studies of behavioral interventions. The traditional conceptualization of pilot studies as “preliminary efficacy” trials has been especially problematic. This report identifies some common and problematic weaknesses in pilot trials. It also describes a strategy for preliminary research on behavioral interventions that can prevent these problems, and provides recommendations for researchers and reviewers.","container-title":"Health Psychology","DOI":"10.1037/hea0000946","ISSN":"1930-7810, 0278-6133","issue":"10","journalAbbreviation":"Health Psychology","language":"en","page":"851-862","source":"DOI.org (Crossref)","title":"Pilot trials in health-related behavioral intervention research: Problems, solutions, and recommendations.","title-short":"Pilot trials in health-related behavioral intervention research","volume":"39","author":[{"family":"Freedland","given":"Kenneth E."}],"issued":{"date-parts":[["2020",10]]}}}],"schema":"https://github.com/citation-style-language/schema/raw/master/csl-citation.json"}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56</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3C7503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05C0E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B505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9995E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BD708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375FBF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050285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4E297E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28EFAB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D80A5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B5BD7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6E16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6833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F8020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175A36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90A295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25E0CBB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BF509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2764B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F3DFE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62D60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B8BE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6E422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4ED85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72283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5592FA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29D03DE" w14:textId="50EC065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French 2012</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{"citationID":"yU5QQROZ","properties":{"formattedCitation":"\\super 57\\nosupersub{}","plainCitation":"57","noteIndex":0},"citationItems":[{"id":1816,"uris":["http://zotero.org/users/local/UpPpVgTQ/items/2UHDBG8T"],"itemData":{"id":1816,"type":"article-journal","abstract":"Background: There is little systematic operational guidance about how best to develop complex interventions to reduce the gap between practice and evidence. This article is one in a Series of articles documenting the development and use of the Theoretical Domains Framework (TDF) to advance the science of implementation research.\nMethods: The intervention was developed considering three main components: theory, evidence, and practical issues. We used a four-step approach, consisting of guiding questions, to direct the choice of the most appropriate components of an implementation intervention: Who needs to do what, differently? Using a theoretical framework, which barriers and enablers need to be addressed? Which intervention components (behaviour change techniques and mode(s) of delivery) could overcome the modifiable barriers and enhance the enablers? And how can behaviour change be measured and understood?\nResults: A complex implementation intervention was designed that aimed to improve acute low back pain management in primary care. We used the TDF to identify the barriers and enablers to the uptake of evidence into practice and to guide the choice of intervention components. These components were then combined into a cohesive intervention. The intervention was delivered via two facilitated interactive small group workshops. We also produced a DVD to distribute to all participants in the intervention group. We chose outcome measures in order to assess the mediating mechanisms of behaviour change.\nConclusions: We have illustrated a four-step systematic method for developing an intervention designed to change clinical practice based on a theoretical framework. The method of development provides a systematic framework that could be used by others developing complex implementation interventions. While this framework should be iteratively adjusted and refined to suit other contexts and settings, we believe that the four-step process should be maintained as the primary framework to guide researchers through a comprehensive intervention development process.","container-title":"Implementation Science","DOI":"10.1186/1748-5908-7-38","ISSN":"1748-5908","issue":"1","journalAbbreviation":"Implementation Sci","language":"en","page":"38","source":"DOI.org (Crossref)","title":"Developing theory-informed behaviour change interventions to implement evidence into practice: a systematic approach using the Theoretical Domains Framework","title-short":"Developing theory-informed behaviour change interventions to implement evidence into practice","volume":"7","author":[{"family":"French","given":"Simon D"},{"family":"Green","given":"Sally E"},{"family":"O’Connor","given":"Denise A"},{"family":"McKenzie","given":"Joanne E"},{"family":"Francis","given":"Jill J"},{"family":"Michie","given":"Susan"},{"family":"Buchbinder","given":"Rachelle"},{"family":"Schattner","given":"Peter"},{"family":"Spike","given":"Neil"},{"family":"Grimshaw","given":"Jeremy M"}],"issued":{"date-parts":[["2012",12]]}}}],"schema":"https://github.com/citation-style-language/schema/raw/master/csl-citation.json"}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57</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CAA1B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4F8DA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E10B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983F1C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5DFB19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31ADCF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3EDA2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E89AF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3176A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46913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E0F14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9E08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0B696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7AD9A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A0E82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9BD47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D7AF5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1281D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AFC57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DB693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44D3C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B7DBA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1727E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05F09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9087A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D3B67D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986CE39" w14:textId="72B0533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Friede 2006</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{"citationID":"4xYCUaCf","properties":{"formattedCitation":"\\super 58\\nosupersub{}","plainCitation":"58","noteIndex":0},"citationItems":[{"id":3070,"uris":["http://zotero.org/users/local/UpPpVgTQ/items/T9Q662WR"],"itemData":{"id":3070,"type":"article-journal","abstract":"The adequacy of sample size is important to clinical trials. In the planning phase of a trial, however, the investigators are often quite uncertain about the sizes of parameters which are needed for sample size calculations. A solution to this problem is mid-course recalculation of the sample size during the ongoing trial. In internal pilot study designs, nuisance parameters are estimated on the basis of interim data and the sample size is adjusted accordingly. This review attempts to give an overview on the available methods. It is written not only for biometricians who are already familar with the the topic and wish to update their knowledge but also for users new to the subject.","container-title":"Biometrical Journal","DOI":"10.1002/bimj.200510238","ISSN":"0323-3847, 1521-4036","issue":"4","journalAbbreviation":"Biom. J.","language":"en","page":"537-555","source":"DOI.org (Crossref)","title":"Sample Size Recalculation in Internal Pilot Study Designs: A Review","title-short":"Sample Size Recalculation in Internal Pilot Study Designs","volume":"48","author":[{"family":"Friede","given":"Tim"},{"family":"Kieser","given":"Meinhard"}],"issued":{"date-parts":[["2006",8]]}}}],"schema":"https://github.com/citation-style-language/schema/raw/master/csl-citation.json"}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58</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3A23A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A71E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550D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0E120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795A0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22CDC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E1B4F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8D1AC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ED044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6EBAA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9FA29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1ADF0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AE9C5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54EDD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DA272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C1265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8BA2EC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9A190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63D53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9B765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BBE4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3D39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CD99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7ADD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9B8B4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65200EA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B0C0B75" w14:textId="7AB0696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Friedman 2013</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{"citationID":"Vvw7TWhR","properties":{"formattedCitation":"\\super 59\\nosupersub{}","plainCitation":"59","noteIndex":0},"citationItems":[{"id":1817,"uris":["http://zotero.org/users/local/UpPpVgTQ/items/ZFQDWVMS"],"itemData":{"id":1817,"type":"article-journal","container-title":"Trials","DOI":"10.1186/1745-6215-14-14","ISSN":"1745-6215","issue":"1","journalAbbreviation":"Trials","language":"en","page":"14","source":"DOI.org (Crossref)","title":"Commentary: Why we should report results from clinical trial pilot studies","title-short":"Commentary","volume":"14","author":[{"family":"Friedman","given":"Lawrence"}],"issued":{"date-parts":[["2013"]]}}}],"schema":"https://github.com/citation-style-language/schema/raw/master/csl-citation.json"}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59</w:t>
            </w:r>
            <w:r w:rsidR="00647BA6">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8206B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ECFEC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BEE7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BCD88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6EE98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A639B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A61E2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82A49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945C9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55B3C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82146F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AD6F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BA0B9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FFD065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8E7FB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6B513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BAFE4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5DCE3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361374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36E83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1B11F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31FF5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C17C4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DCEA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42406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8C17A1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9DF22A4" w14:textId="024C3A6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Gadke 2021</w:t>
            </w:r>
            <w:r w:rsidR="00647BA6">
              <w:rPr>
                <w:rFonts w:ascii="Arial" w:eastAsia="Times New Roman" w:hAnsi="Arial" w:cs="Arial"/>
                <w:color w:val="000000"/>
                <w:sz w:val="16"/>
                <w:szCs w:val="16"/>
              </w:rPr>
              <w:fldChar w:fldCharType="begin"/>
            </w:r>
            <w:r w:rsidR="00647BA6">
              <w:rPr>
                <w:rFonts w:ascii="Arial" w:eastAsia="Times New Roman" w:hAnsi="Arial" w:cs="Arial"/>
                <w:color w:val="000000"/>
                <w:sz w:val="16"/>
                <w:szCs w:val="16"/>
              </w:rPr>
              <w:instrText xml:space="preserve"> ADDIN ZOTERO_ITEM CSL_CITATION {"citationID":"254VGg7c","properties":{"formattedCitation":"\\super 60\\nosupersub{}","plainCitation":"60","noteIndex":0},"citationItems":[{"id":3072,"uris":["http://zotero.org/users/local/UpPpVgTQ/items/9BJMKXXV"],"itemData":{"id":3072,"type":"article-journal","abstract":"In this paper, we review some dimensions of feasibility research. Feasibility research focuses on the intervention process and addresses questions about whether and how an intervention can be evaluated and implemented. Feasibility studies are implemented prior to conducting an outcomefocused pilot study or full-scale evaluation to test the effectiveness of an intervention. We propose a feasibility framework that includes 10 possible dimensions to evaluate in a feasibility trial, including (a) recruitment capability, (b) data collection procedures, (c) design procedures, (d) social validity, (e) practicality, (f) integration into existing systems, (g) adaptability, (h) imple­ mentation, (i) effectiveness, and (j) generalizability. Among these dimensions we offer some priorities that researchers can consider in establishing feasibility. Although feasibility in­ vestigations can advance evidence-based practice in psychology and education, we review current challenges for researchers to consider when incorporating a feasibility protocol into their inter­ vention research agenda.","container-title":"Journal of School Psychology","DOI":"10.1016/j.jsp.2020.11.004","ISSN":"00224405","journalAbbreviation":"Journal of School Psychology","language":"en","page":"1-18","source":"DOI.org (Crossref)","title":"Incorporating feasibility protocols in intervention research","volume":"84","author":[{"family":"Gadke","given":"Daniel L."},{"family":"Kratochwill","given":"Thomas R."},{"family":"Gettinger","given":"Maribeth"}],"issued":{"date-parts":[["2021",2]]}}}],"schema":"https://github.com/citation-style-language/schema/raw/master/csl-citation.json"} </w:instrText>
            </w:r>
            <w:r w:rsidR="00647BA6">
              <w:rPr>
                <w:rFonts w:ascii="Arial" w:eastAsia="Times New Roman" w:hAnsi="Arial" w:cs="Arial"/>
                <w:color w:val="000000"/>
                <w:sz w:val="16"/>
                <w:szCs w:val="16"/>
              </w:rPr>
              <w:fldChar w:fldCharType="separate"/>
            </w:r>
            <w:r w:rsidR="00647BA6" w:rsidRPr="00647BA6">
              <w:rPr>
                <w:rFonts w:ascii="Arial" w:hAnsi="Arial" w:cs="Arial"/>
                <w:sz w:val="16"/>
                <w:szCs w:val="24"/>
                <w:vertAlign w:val="superscript"/>
              </w:rPr>
              <w:t>60</w:t>
            </w:r>
            <w:r w:rsidR="00647BA6">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2040BEB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EE1B48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3D823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5D961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F7473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1713F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0A9AF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8D10A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68B991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147C54E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00D2FE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98AF3D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22B8360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0FFC6F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243B3A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A4FCE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2A8837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5C8E6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74ABC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93A1A7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516AC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F34F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4CA5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888B5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A5562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8682F9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1758339" w14:textId="4464D54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Giangregorio 2015</w:t>
            </w:r>
            <w:r w:rsidR="0081692A">
              <w:rPr>
                <w:rFonts w:ascii="Arial" w:eastAsia="Times New Roman" w:hAnsi="Arial" w:cs="Arial"/>
                <w:color w:val="000000"/>
                <w:sz w:val="16"/>
                <w:szCs w:val="16"/>
              </w:rPr>
              <w:fldChar w:fldCharType="begin"/>
            </w:r>
            <w:r w:rsidR="0081692A">
              <w:rPr>
                <w:rFonts w:ascii="Arial" w:eastAsia="Times New Roman" w:hAnsi="Arial" w:cs="Arial"/>
                <w:color w:val="000000"/>
                <w:sz w:val="16"/>
                <w:szCs w:val="16"/>
              </w:rPr>
              <w:instrText xml:space="preserve"> ADDIN ZOTERO_ITEM CSL_CITATION {"citationID":"raVicvQy","properties":{"formattedCitation":"\\super 61\\nosupersub{}","plainCitation":"61","noteIndex":0},"citationItems":[{"id":3195,"uris":["http://zotero.org/users/local/UpPpVgTQ/items/YPAC2EBY"],"itemData":{"id":3195,"type":"book","call-number":"R850 .C648 2015","event-place":"London ; New York","ISBN":"978-0-415-70314-7","number-of-pages":"381","publisher":"Routledge, Taylor &amp; Francis Group","publisher-place":"London ; New York","source":"Library of Congress ISBN","title":"Complex interventions in health: an overview of research methods","title-short":"Complex interventions in health","editor":[{"family":"Richards","given":"Dave A."},{"family":"Hallberg","given":"Ingalill"}],"issued":{"date-parts":[["2015"]]}}}],"schema":"https://github.com/citation-style-language/schema/raw/master/csl-citation.json"} </w:instrText>
            </w:r>
            <w:r w:rsidR="0081692A">
              <w:rPr>
                <w:rFonts w:ascii="Arial" w:eastAsia="Times New Roman" w:hAnsi="Arial" w:cs="Arial"/>
                <w:color w:val="000000"/>
                <w:sz w:val="16"/>
                <w:szCs w:val="16"/>
              </w:rPr>
              <w:fldChar w:fldCharType="separate"/>
            </w:r>
            <w:r w:rsidR="0081692A" w:rsidRPr="0081692A">
              <w:rPr>
                <w:rFonts w:ascii="Arial" w:hAnsi="Arial" w:cs="Arial"/>
                <w:sz w:val="16"/>
                <w:szCs w:val="24"/>
                <w:vertAlign w:val="superscript"/>
              </w:rPr>
              <w:t>61</w:t>
            </w:r>
            <w:r w:rsidR="0081692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1437E4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F41C3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8F5A5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2CAF2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ED1194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6C2C5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92764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73CFD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9C6CE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AE148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FB0DF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8913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8C2C2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2999B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9E595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7A64D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1F768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B5F00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6B188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3DD3B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4102A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0EC5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C96D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8AF1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55B0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766A85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FF7BEE1" w14:textId="62AE87C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Glasgow 1999</w:t>
            </w:r>
            <w:r w:rsidR="0081692A">
              <w:rPr>
                <w:rFonts w:ascii="Arial" w:eastAsia="Times New Roman" w:hAnsi="Arial" w:cs="Arial"/>
                <w:color w:val="000000"/>
                <w:sz w:val="16"/>
                <w:szCs w:val="16"/>
              </w:rPr>
              <w:fldChar w:fldCharType="begin"/>
            </w:r>
            <w:r w:rsidR="0081692A">
              <w:rPr>
                <w:rFonts w:ascii="Arial" w:eastAsia="Times New Roman" w:hAnsi="Arial" w:cs="Arial"/>
                <w:color w:val="000000"/>
                <w:sz w:val="16"/>
                <w:szCs w:val="16"/>
              </w:rPr>
              <w:instrText xml:space="preserve"> ADDIN ZOTERO_ITEM CSL_CITATION {"citationID":"foPlJiVm","properties":{"formattedCitation":"\\super 62\\nosupersub{}","plainCitation":"62","noteIndex":0},"citationItems":[{"id":1856,"uris":["http://zotero.org/users/local/UpPpVgTQ/items/ZJ8WRTKY"],"itemData":{"id":1856,"type":"article-journal","abstract":"Progress in public health and community-based interventions has been hampered by the lack of a comprehensive evaluation framework appropriate to such programs. Multilevel interventions that incorporate policy, environmental, and individual components should be evaluated with measurements suited to their settings, goals, and purpose. In this commentary, the authors propose a model (termed the RE-AIM model) for evaluating public health interventions that assesses 5 dimensions: reach, efficacy, adoption, implementation, and maintenance. These dimensions occur at multiple levels (e.g., individual, clinic or organization, community) and interact to determine the public health or population-based impact of a program or policy. The authors discuss issues in evaluating each of these dimensions and combining them to determine overall public health impact. Failure to adequately evaluate programs on all 5 dimensions can lead to a waste of resources, discontinuities between stages of research, and failure to improve public health to the limits of our capacity. The authors summarize strengths and limitations of the RE-AIM model and recommend areas for future research and application.","container-title":"American Journal of Public Health","DOI":"10.2105/AJPH.89.9.1322","ISSN":"0090-0036, 1541-0048","issue":"9","journalAbbreviation":"Am J Public Health","language":"en","page":"1322-1327","source":"DOI.org (Crossref)","title":"Evaluating the public health impact of health promotion interventions: the RE-AIM framework.","title-short":"Evaluating the public health impact of health promotion interventions","volume":"89","author":[{"family":"Glasgow","given":"R E"},{"family":"Vogt","given":"T M"},{"family":"Boles","given":"S M"}],"issued":{"date-parts":[["1999",9]]}}}],"schema":"https://github.com/citation-style-language/schema/raw/master/csl-citation.json"} </w:instrText>
            </w:r>
            <w:r w:rsidR="0081692A">
              <w:rPr>
                <w:rFonts w:ascii="Arial" w:eastAsia="Times New Roman" w:hAnsi="Arial" w:cs="Arial"/>
                <w:color w:val="000000"/>
                <w:sz w:val="16"/>
                <w:szCs w:val="16"/>
              </w:rPr>
              <w:fldChar w:fldCharType="separate"/>
            </w:r>
            <w:r w:rsidR="0081692A" w:rsidRPr="0081692A">
              <w:rPr>
                <w:rFonts w:ascii="Arial" w:hAnsi="Arial" w:cs="Arial"/>
                <w:sz w:val="16"/>
                <w:szCs w:val="24"/>
                <w:vertAlign w:val="superscript"/>
              </w:rPr>
              <w:t>62</w:t>
            </w:r>
            <w:r w:rsidR="0081692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E6288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51EF4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8F19F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FE328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8A658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0A6B3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649F6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E8E30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FD450C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1F2CE2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803B9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F0C7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2855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F6683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AC9BC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85846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D9F81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B40A3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9BCD5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C6911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DE25E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6186C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67C7B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096E2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8013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8F6FCB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855FA28" w14:textId="2CC2D5A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Gonot-Schoupinsky 2019</w:t>
            </w:r>
            <w:r w:rsidR="0081692A">
              <w:rPr>
                <w:rFonts w:ascii="Arial" w:eastAsia="Times New Roman" w:hAnsi="Arial" w:cs="Arial"/>
                <w:color w:val="000000"/>
                <w:sz w:val="16"/>
                <w:szCs w:val="16"/>
              </w:rPr>
              <w:fldChar w:fldCharType="begin"/>
            </w:r>
            <w:r w:rsidR="0081692A">
              <w:rPr>
                <w:rFonts w:ascii="Arial" w:eastAsia="Times New Roman" w:hAnsi="Arial" w:cs="Arial"/>
                <w:color w:val="000000"/>
                <w:sz w:val="16"/>
                <w:szCs w:val="16"/>
              </w:rPr>
              <w:instrText xml:space="preserve"> ADDIN ZOTERO_ITEM CSL_CITATION {"citationID":"Z81piQ6A","properties":{"formattedCitation":"\\super 63\\nosupersub{}","plainCitation":"63","noteIndex":0},"citationItems":[{"id":3074,"uris":["http://zotero.org/users/local/UpPpVgTQ/items/SIXH4JTP"],"itemData":{"id":3074,"type":"article-journal","abstract":"Health interventions exhibit three stages of maturity: early-, mid-, and late-stages. Early-stage interventions have innovative content necessitating evaluation; however existing evaluation frameworks omit constructs and guidelines relevant to this evaluation. Early-stage interventions require planning and evaluation that supports creating, testing, and exploring content to establish general feasibility and enable refinement for further testing, prior to randomised controlled trialling and wider dissemination. Feasibility, Reach-out, Acceptability, Maintenance, Efficacy, Implementation, Tailorability (FRAME-IT) was developed for a mixed methods feasibility study of a novel well-being intervention. FRAME-IT was conceived as a complementary framework to Reach, Efficacy, Adoption, Implementation, Maintenance (RE-AIM; Glasgow et al., 1999) which is better suited for midand late- stage interventions. FRAME-IT is proposed to support: (1) early-stage intervention planning and design, by guiding research focus and data sourcing strategy with relevant constructs; (2) comprehensive evaluation, by including constructs appropriate for early-stage interventions, i.e. feasibility, acceptability, and tailorability; (3) future intervention scalability, by including and adapting some of RE-AIM’s constructs to encourage a smoother translation of research into practice as interventions are scaled-up.","container-title":"Evaluation and Program Planning","DOI":"10.1016/j.evalprogplan.2019.101685","ISSN":"01497189","journalAbbreviation":"Evaluation and Program Planning","language":"en","page":"101685","source":"DOI.org (Crossref)","title":"A flexible framework for planning and evaluating early-stage health interventions: FRAME-IT","title-short":"A flexible framework for planning and evaluating early-stage health interventions","volume":"77","author":[{"family":"Gonot-Schoupinsky","given":"Freda N."},{"family":"Garip","given":"Gulcan"}],"issued":{"date-parts":[["2019",12]]}}}],"schema":"https://github.com/citation-style-language/schema/raw/master/csl-citation.json"} </w:instrText>
            </w:r>
            <w:r w:rsidR="0081692A">
              <w:rPr>
                <w:rFonts w:ascii="Arial" w:eastAsia="Times New Roman" w:hAnsi="Arial" w:cs="Arial"/>
                <w:color w:val="000000"/>
                <w:sz w:val="16"/>
                <w:szCs w:val="16"/>
              </w:rPr>
              <w:fldChar w:fldCharType="separate"/>
            </w:r>
            <w:r w:rsidR="0081692A" w:rsidRPr="0081692A">
              <w:rPr>
                <w:rFonts w:ascii="Arial" w:hAnsi="Arial" w:cs="Arial"/>
                <w:sz w:val="16"/>
                <w:szCs w:val="24"/>
                <w:vertAlign w:val="superscript"/>
              </w:rPr>
              <w:t>63</w:t>
            </w:r>
            <w:r w:rsidR="0081692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156AD2D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E270A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C7B1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9E95E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8E83A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0244BA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B77DB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0354B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78C51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D1D263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225078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2CBDB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377EE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B0C35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E75A9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2F9AB4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F2DA8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594D6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A0765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8DAFE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45FE8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76B4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AE6DB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57BAF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4FA14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36A6D9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64A0592" w14:textId="6510369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Gooding 2018</w:t>
            </w:r>
            <w:r w:rsidR="0081692A">
              <w:rPr>
                <w:rFonts w:ascii="Arial" w:eastAsia="Times New Roman" w:hAnsi="Arial" w:cs="Arial"/>
                <w:color w:val="000000"/>
                <w:sz w:val="16"/>
                <w:szCs w:val="16"/>
              </w:rPr>
              <w:fldChar w:fldCharType="begin"/>
            </w:r>
            <w:r w:rsidR="0081692A">
              <w:rPr>
                <w:rFonts w:ascii="Arial" w:eastAsia="Times New Roman" w:hAnsi="Arial" w:cs="Arial"/>
                <w:color w:val="000000"/>
                <w:sz w:val="16"/>
                <w:szCs w:val="16"/>
              </w:rPr>
              <w:instrText xml:space="preserve"> ADDIN ZOTERO_ITEM CSL_CITATION {"citationID":"SLdmetjc","properties":{"formattedCitation":"\\super 64\\nosupersub{}","plainCitation":"64","noteIndex":0},"citationItems":[{"id":2819,"uris":["http://zotero.org/users/local/UpPpVgTQ/items/A54RTURT"],"itemData":{"id":2819,"type":"article-journal","container-title":"Social Science &amp; Medicine","DOI":"10.1016/j.socscimed.2018.07.040","ISSN":"02779536","journalAbbreviation":"Social Science &amp; Medicine","language":"en","page":"190-198","source":"DOI.org (Crossref)","title":"Six dimensions of research trial acceptability: how much, what, when, in what circumstances, to whom and why?","title-short":"Six dimensions of research trial acceptability","volume":"213","author":[{"family":"Gooding","given":"Kate"},{"family":"Phiri","given":"Mackwellings"},{"family":"Peterson","given":"Ingrid"},{"family":"Parker","given":"Michael"},{"family":"Desmond","given":"Nicola"}],"issued":{"date-parts":[["2018",9]]}}}],"schema":"https://github.com/citation-style-language/schema/raw/master/csl-citation.json"} </w:instrText>
            </w:r>
            <w:r w:rsidR="0081692A">
              <w:rPr>
                <w:rFonts w:ascii="Arial" w:eastAsia="Times New Roman" w:hAnsi="Arial" w:cs="Arial"/>
                <w:color w:val="000000"/>
                <w:sz w:val="16"/>
                <w:szCs w:val="16"/>
              </w:rPr>
              <w:fldChar w:fldCharType="separate"/>
            </w:r>
            <w:r w:rsidR="0081692A" w:rsidRPr="0081692A">
              <w:rPr>
                <w:rFonts w:ascii="Arial" w:hAnsi="Arial" w:cs="Arial"/>
                <w:sz w:val="16"/>
                <w:szCs w:val="24"/>
                <w:vertAlign w:val="superscript"/>
              </w:rPr>
              <w:t>64</w:t>
            </w:r>
            <w:r w:rsidR="0081692A">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20C48D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F6226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6AB1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F3772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D1EA6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BF69B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EC7C3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0A537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D570B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F7034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EA174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F431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D20CA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E074D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939DB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B9838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9CE03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F5E4A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F616F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811CF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4670E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6724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DE7B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3CB4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D46D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087E38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4FA1577" w14:textId="628A42C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Hallingberg 2018</w:t>
            </w:r>
            <w:r w:rsidR="0081692A">
              <w:rPr>
                <w:rFonts w:ascii="Arial" w:eastAsia="Times New Roman" w:hAnsi="Arial" w:cs="Arial"/>
                <w:color w:val="000000"/>
                <w:sz w:val="16"/>
                <w:szCs w:val="16"/>
              </w:rPr>
              <w:fldChar w:fldCharType="begin"/>
            </w:r>
            <w:r w:rsidR="0081692A">
              <w:rPr>
                <w:rFonts w:ascii="Arial" w:eastAsia="Times New Roman" w:hAnsi="Arial" w:cs="Arial"/>
                <w:color w:val="000000"/>
                <w:sz w:val="16"/>
                <w:szCs w:val="16"/>
              </w:rPr>
              <w:instrText xml:space="preserve"> ADDIN ZOTERO_ITEM CSL_CITATION {"citationID":"0Yde6F6N","properties":{"formattedCitation":"\\super 65\\nosupersub{}","plainCitation":"65","noteIndex":0},"citationItems":[{"id":1911,"uris":["http://zotero.org/users/local/UpPpVgTQ/items/DCGVXYRR"],"itemData":{"id":1911,"type":"article-journal","abstract":"Background: Evaluations of complex interventions in public health are frequently undermined by problems that can be identified before the effectiveness study stage. Exploratory studies, often termed pilot and feasibility studies, are a key step in assessing the feasibility and value of progressing to an effectiveness study. Such studies can provide vital information to support more robust evaluations, thereby reducing costs and minimising potential harms of the intervention. This systematic review forms the first phase of a wider project to address the need for stand-alone guidance for public health researchers on designing and conducting exploratory studies. The review objectives were to identify and examine existing recommendations concerning when such studies should be undertaken, questions they should answer, suitable methods, criteria for deciding whether to progress to an effectiveness study and appropriate reporting.\nMethods: We searched for published and unpublished guidance reported between January 2000 and November 2016 via bibliographic databases, websites, citation tracking and expert recommendations. Included papers were thematically synthesized.\nResults: The search retrieved 4095 unique records. Thirty papers were included, representing 25 unique sources of guidance/recommendations. Eight themes were identified: pre-requisites for conducting an exploratory study, nomenclature, guidance for intervention assessment, guidance surrounding any future evaluation study design, flexible versus fixed design, progression criteria to a future evaluation study, stakeholder involvement and reporting of exploratory studies. Exploratory studies were described as being concerned with the intervention content, the future evaluation design or both. However, the nomenclature and endorsed methods underpinning these aims were inconsistent across papers. There was little guidance on what should precede or follow an exploratory study and decision-making surrounding this.\nConclusions: Existing recommendations are inconsistent concerning the aims, designs and conduct of exploratory studies, and guidance is lacking on the evidence needed to inform when to proceed to an effectiveness study. Trial registration: PROSPERO 2016, CRD42016047843","container-title":"Pilot and Feasibility Studies","DOI":"10.1186/s40814-018-0290-8","ISSN":"2055-5784","issue":"1","journalAbbreviation":"Pilot Feasibility Stud","language":"en","page":"104","source":"DOI.org (Crossref)","title":"Exploratory studies to decide whether and how to proceed with full-scale evaluations of public health interventions: a systematic review of guidance","title-short":"Exploratory studies to decide whether and how to proceed with full-scale evaluations of public health interventions","volume":"4","author":[{"family":"Hallingberg","given":"Britt"},{"family":"Turley","given":"Ruth"},{"family":"Segrott","given":"Jeremy"},{"family":"Wight","given":"Daniel"},{"family":"Craig","given":"Peter"},{"family":"Moore","given":"Laurence"},{"family":"Murphy","given":"Simon"},{"family":"Robling","given":"Michael"},{"family":"Simpson","given":"Sharon Anne"},{"family":"Moore","given":"Graham"}],"issued":{"date-parts":[["2018",12]]}}}],"schema":"https://github.com/citation-style-language/schema/raw/master/csl-citation.json"} </w:instrText>
            </w:r>
            <w:r w:rsidR="0081692A">
              <w:rPr>
                <w:rFonts w:ascii="Arial" w:eastAsia="Times New Roman" w:hAnsi="Arial" w:cs="Arial"/>
                <w:color w:val="000000"/>
                <w:sz w:val="16"/>
                <w:szCs w:val="16"/>
              </w:rPr>
              <w:fldChar w:fldCharType="separate"/>
            </w:r>
            <w:r w:rsidR="0081692A" w:rsidRPr="0081692A">
              <w:rPr>
                <w:rFonts w:ascii="Arial" w:hAnsi="Arial" w:cs="Arial"/>
                <w:sz w:val="16"/>
                <w:szCs w:val="24"/>
                <w:vertAlign w:val="superscript"/>
              </w:rPr>
              <w:t>65</w:t>
            </w:r>
            <w:r w:rsidR="0081692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9163C2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50DF6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BAAE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BB586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DE323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DCBC88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DD9D0E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8309F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C5D89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4B71A7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220BC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EF9D9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2F7C53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F95E2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4252D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159467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38F024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FA7FA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A4E91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3261B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F7687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96F49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5E4E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E9E2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8A5ED2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29DEE74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82FD31C" w14:textId="5C23E73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Hampson 2018</w:t>
            </w:r>
            <w:r w:rsidR="0081692A">
              <w:rPr>
                <w:rFonts w:ascii="Arial" w:eastAsia="Times New Roman" w:hAnsi="Arial" w:cs="Arial"/>
                <w:color w:val="000000"/>
                <w:sz w:val="16"/>
                <w:szCs w:val="16"/>
              </w:rPr>
              <w:fldChar w:fldCharType="begin"/>
            </w:r>
            <w:r w:rsidR="0081692A">
              <w:rPr>
                <w:rFonts w:ascii="Arial" w:eastAsia="Times New Roman" w:hAnsi="Arial" w:cs="Arial"/>
                <w:color w:val="000000"/>
                <w:sz w:val="16"/>
                <w:szCs w:val="16"/>
              </w:rPr>
              <w:instrText xml:space="preserve"> ADDIN ZOTERO_ITEM CSL_CITATION {"citationID":"cyNQblYe","properties":{"formattedCitation":"\\super 66\\nosupersub{}","plainCitation":"66","noteIndex":0},"citationItems":[{"id":3076,"uris":["http://zotero.org/users/local/UpPpVgTQ/items/GH52LSKS"],"itemData":{"id":3076,"type":"article-journal","abstract":"Just over half of publicly funded trials recruit their target sample size within the planned study duration. When recruitment targets are missed, the funder of a trial is faced with the decision of either committing further resources to the study or risk that a worthwhile treatment effect may be missed by an underpowered final analysis. To avoid this challenging situation, when there is insufficient prior evidence to support predicted recruitment rates, funders now require feasibility assessments to be performed in the early stages of trials. Progression criteria are usually specified and agreed with the funder ahead of time. To date, however, the progression rules used are typically ad hoc. In addition, rules routinely permit adaptations to recruitment strategies but do not stipulate criteria for evaluating their effectiveness. In this paper, we develop a framework for planning and designing internal pilot studies which permit a trial to be stopped early if recruitment is disappointing or to continue to full recruitment if enrolment during the feasibility phase is adequate. This framework enables a progression rule to be pre-specified and agreed upon prior to starting a trial. The novel two-stage designs stipulate that if neither of these situations arises, adaptations to recruitment should be made and subsequently evaluated to establish whether they have been successful. We derive optimal progression rules for internal pilot studies which minimise the expected trial overrun and maintain a high probability of completing the study when the recruitment rate is adequate. The advantages of this procedure are illustrated using a real trial example.","container-title":"Statistical Methods in Medical Research","DOI":"10.1177/0962280217708906","ISSN":"0962-2802, 1477-0334","issue":"12","journalAbbreviation":"Stat Methods Med Res","language":"en","page":"3612-3627","source":"DOI.org (Crossref)","title":"A framework for prospectively defining progression rules for internal pilot studies monitoring recruitment","volume":"27","author":[{"family":"Hampson","given":"Lisa V"},{"family":"Williamson","given":"Paula R"},{"family":"Wilby","given":"Martin J"},{"family":"Jaki","given":"Thomas"}],"issued":{"date-parts":[["2018",12]]}}}],"schema":"https://github.com/citation-style-language/schema/raw/master/csl-citation.json"} </w:instrText>
            </w:r>
            <w:r w:rsidR="0081692A">
              <w:rPr>
                <w:rFonts w:ascii="Arial" w:eastAsia="Times New Roman" w:hAnsi="Arial" w:cs="Arial"/>
                <w:color w:val="000000"/>
                <w:sz w:val="16"/>
                <w:szCs w:val="16"/>
              </w:rPr>
              <w:fldChar w:fldCharType="separate"/>
            </w:r>
            <w:r w:rsidR="0081692A" w:rsidRPr="0081692A">
              <w:rPr>
                <w:rFonts w:ascii="Arial" w:hAnsi="Arial" w:cs="Arial"/>
                <w:sz w:val="16"/>
                <w:szCs w:val="24"/>
                <w:vertAlign w:val="superscript"/>
              </w:rPr>
              <w:t>66</w:t>
            </w:r>
            <w:r w:rsidR="0081692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DC2AD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08E34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91F2F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C23D4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598AD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D4C28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DB508B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51C56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B344BE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04FFE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7E0C0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4409A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D6214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6B8518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81D882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7FFC482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C681A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0D2DA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41FA5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D1F51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8CC4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44C992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99D2A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8240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8E2A4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E18E5F8" w14:textId="77777777" w:rsidTr="00B429F2">
        <w:trPr>
          <w:trHeight w:val="20"/>
          <w:jc w:val="center"/>
        </w:trPr>
        <w:tc>
          <w:tcPr>
            <w:tcW w:w="0" w:type="auto"/>
            <w:tcBorders>
              <w:top w:val="nil"/>
              <w:left w:val="nil"/>
              <w:bottom w:val="single" w:sz="8" w:space="0" w:color="auto"/>
            </w:tcBorders>
            <w:shd w:val="clear" w:color="auto" w:fill="auto"/>
            <w:noWrap/>
            <w:vAlign w:val="center"/>
          </w:tcPr>
          <w:p w14:paraId="391F39A6" w14:textId="5F924818" w:rsidR="00B429F2" w:rsidRPr="00440EF6" w:rsidRDefault="00B429F2" w:rsidP="00440EF6">
            <w:pPr>
              <w:spacing w:after="0"/>
              <w:rPr>
                <w:rFonts w:ascii="Arial" w:eastAsia="Times New Roman" w:hAnsi="Arial" w:cs="Arial"/>
                <w:color w:val="000000"/>
                <w:sz w:val="16"/>
                <w:szCs w:val="16"/>
              </w:rPr>
            </w:pPr>
            <w:r>
              <w:rPr>
                <w:rFonts w:ascii="Arial" w:eastAsia="Times New Roman" w:hAnsi="Arial" w:cs="Arial"/>
                <w:color w:val="000000"/>
                <w:sz w:val="16"/>
                <w:szCs w:val="16"/>
              </w:rPr>
              <w:t>Harvey 2018</w:t>
            </w:r>
            <w:r>
              <w:rPr>
                <w:rFonts w:ascii="Arial" w:eastAsia="Times New Roman" w:hAnsi="Arial" w:cs="Arial"/>
                <w:color w:val="000000"/>
                <w:sz w:val="16"/>
                <w:szCs w:val="16"/>
              </w:rPr>
              <w:fldChar w:fldCharType="begin"/>
            </w:r>
            <w:r>
              <w:rPr>
                <w:rFonts w:ascii="Arial" w:eastAsia="Times New Roman" w:hAnsi="Arial" w:cs="Arial"/>
                <w:color w:val="000000"/>
                <w:sz w:val="16"/>
                <w:szCs w:val="16"/>
              </w:rPr>
              <w:instrText xml:space="preserve"> ADDIN ZOTERO_ITEM CSL_CITATION {"citationID":"DhYk3NLL","properties":{"formattedCitation":"\\super 67\\nosupersub{}","plainCitation":"67","noteIndex":0},"citationItems":[{"id":3207,"uris":["http://zotero.org/users/local/UpPpVgTQ/items/QVADXUUW"],"itemData":{"id":3207,"type":"article-journal","container-title":"Spinal Cord","DOI":"10.1038/s41393-018-0184-x","ISSN":"1362-4393, 1476-5624","issue":"8","journalAbbreviation":"Spinal Cord","language":"en","page":"723-724","source":"DOI.org (Crossref)","title":"Feasibility and pilot studies pave the way for definitive trials","volume":"56","author":[{"family":"Harvey","given":"L. A."}],"issued":{"date-parts":[["2018",8]]}}}],"schema":"https://github.com/citation-style-language/schema/raw/master/csl-citation.json"} </w:instrText>
            </w:r>
            <w:r>
              <w:rPr>
                <w:rFonts w:ascii="Arial" w:eastAsia="Times New Roman" w:hAnsi="Arial" w:cs="Arial"/>
                <w:color w:val="000000"/>
                <w:sz w:val="16"/>
                <w:szCs w:val="16"/>
              </w:rPr>
              <w:fldChar w:fldCharType="separate"/>
            </w:r>
            <w:r w:rsidRPr="00B429F2">
              <w:rPr>
                <w:rFonts w:ascii="Arial" w:hAnsi="Arial" w:cs="Arial"/>
                <w:sz w:val="16"/>
                <w:szCs w:val="24"/>
                <w:vertAlign w:val="superscript"/>
              </w:rPr>
              <w:t>67</w:t>
            </w:r>
            <w:r>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tcPr>
          <w:p w14:paraId="7DF3603B" w14:textId="77777777" w:rsidR="00B429F2" w:rsidRPr="00440EF6" w:rsidRDefault="00B429F2"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7CBFA9D9" w14:textId="77777777" w:rsidR="00B429F2" w:rsidRPr="00440EF6" w:rsidRDefault="00B429F2"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5FE3D1C2" w14:textId="77777777" w:rsidR="00B429F2" w:rsidRPr="00440EF6" w:rsidRDefault="00B429F2" w:rsidP="00440EF6">
            <w:pPr>
              <w:spacing w:after="0"/>
              <w:rPr>
                <w:rFonts w:eastAsia="Times New Roman"/>
                <w:color w:val="000000"/>
                <w:sz w:val="16"/>
                <w:szCs w:val="16"/>
              </w:rPr>
            </w:pPr>
          </w:p>
        </w:tc>
        <w:tc>
          <w:tcPr>
            <w:tcW w:w="535" w:type="dxa"/>
            <w:tcBorders>
              <w:top w:val="single" w:sz="4" w:space="0" w:color="auto"/>
              <w:bottom w:val="single" w:sz="4" w:space="0" w:color="auto"/>
            </w:tcBorders>
            <w:shd w:val="clear" w:color="000000" w:fill="E7E6E6"/>
            <w:noWrap/>
            <w:vAlign w:val="center"/>
          </w:tcPr>
          <w:p w14:paraId="41F2D6EB" w14:textId="77777777" w:rsidR="00B429F2" w:rsidRPr="00440EF6" w:rsidRDefault="00B429F2"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1C2BCE3D" w14:textId="77777777" w:rsidR="00B429F2" w:rsidRPr="00440EF6" w:rsidRDefault="00B429F2" w:rsidP="00440EF6">
            <w:pPr>
              <w:spacing w:after="0"/>
              <w:rPr>
                <w:rFonts w:eastAsia="Times New Roman"/>
                <w:color w:val="000000"/>
                <w:sz w:val="16"/>
                <w:szCs w:val="16"/>
              </w:rPr>
            </w:pPr>
          </w:p>
        </w:tc>
        <w:tc>
          <w:tcPr>
            <w:tcW w:w="426" w:type="dxa"/>
            <w:tcBorders>
              <w:top w:val="single" w:sz="4" w:space="0" w:color="auto"/>
              <w:bottom w:val="single" w:sz="4" w:space="0" w:color="auto"/>
            </w:tcBorders>
            <w:shd w:val="clear" w:color="auto" w:fill="auto"/>
            <w:noWrap/>
            <w:vAlign w:val="center"/>
          </w:tcPr>
          <w:p w14:paraId="5793BDF8" w14:textId="77777777" w:rsidR="00B429F2" w:rsidRPr="00440EF6" w:rsidRDefault="00B429F2"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59EBBBB1" w14:textId="77777777" w:rsidR="00B429F2" w:rsidRPr="00440EF6" w:rsidRDefault="00B429F2" w:rsidP="00440EF6">
            <w:pPr>
              <w:spacing w:after="0"/>
              <w:jc w:val="center"/>
              <w:rPr>
                <w:rFonts w:ascii="Wingdings" w:eastAsia="Times New Roman" w:hAnsi="Wingdings" w:cs="Arial"/>
                <w:color w:val="000000"/>
                <w:sz w:val="16"/>
                <w:szCs w:val="16"/>
              </w:rPr>
            </w:pPr>
          </w:p>
        </w:tc>
        <w:tc>
          <w:tcPr>
            <w:tcW w:w="432" w:type="dxa"/>
            <w:tcBorders>
              <w:top w:val="single" w:sz="4" w:space="0" w:color="auto"/>
              <w:bottom w:val="single" w:sz="4" w:space="0" w:color="auto"/>
            </w:tcBorders>
            <w:shd w:val="clear" w:color="auto" w:fill="auto"/>
            <w:noWrap/>
            <w:vAlign w:val="center"/>
          </w:tcPr>
          <w:p w14:paraId="438C6505" w14:textId="77777777" w:rsidR="00B429F2" w:rsidRPr="00440EF6" w:rsidRDefault="00B429F2"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auto" w:fill="auto"/>
            <w:noWrap/>
            <w:vAlign w:val="center"/>
          </w:tcPr>
          <w:p w14:paraId="7C0C43FC" w14:textId="6B154380" w:rsidR="00B429F2" w:rsidRPr="00440EF6" w:rsidRDefault="00B429F2" w:rsidP="00440EF6">
            <w:pPr>
              <w:spacing w:after="0"/>
              <w:rPr>
                <w:rFonts w:eastAsia="Times New Roman"/>
                <w:color w:val="000000"/>
                <w:sz w:val="16"/>
                <w:szCs w:val="16"/>
              </w:rPr>
            </w:pPr>
            <w:r w:rsidRPr="00440EF6">
              <w:rPr>
                <w:rFonts w:ascii="Wingdings" w:eastAsia="Times New Roman" w:hAnsi="Wingdings" w:cs="Calibri"/>
                <w:color w:val="000000"/>
                <w:sz w:val="16"/>
                <w:szCs w:val="16"/>
              </w:rPr>
              <w:t>l</w:t>
            </w:r>
          </w:p>
        </w:tc>
        <w:tc>
          <w:tcPr>
            <w:tcW w:w="434" w:type="dxa"/>
            <w:tcBorders>
              <w:top w:val="single" w:sz="4" w:space="0" w:color="auto"/>
              <w:bottom w:val="single" w:sz="4" w:space="0" w:color="auto"/>
            </w:tcBorders>
            <w:shd w:val="clear" w:color="000000" w:fill="E7E6E6"/>
            <w:noWrap/>
            <w:vAlign w:val="center"/>
          </w:tcPr>
          <w:p w14:paraId="7D990C36" w14:textId="77777777" w:rsidR="00B429F2" w:rsidRPr="00440EF6" w:rsidRDefault="00B429F2" w:rsidP="00440EF6">
            <w:pPr>
              <w:spacing w:after="0"/>
              <w:rPr>
                <w:rFonts w:eastAsia="Times New Roman"/>
                <w:color w:val="000000"/>
                <w:sz w:val="16"/>
                <w:szCs w:val="16"/>
              </w:rPr>
            </w:pPr>
          </w:p>
        </w:tc>
        <w:tc>
          <w:tcPr>
            <w:tcW w:w="331" w:type="dxa"/>
            <w:tcBorders>
              <w:top w:val="single" w:sz="4" w:space="0" w:color="auto"/>
              <w:bottom w:val="single" w:sz="4" w:space="0" w:color="auto"/>
            </w:tcBorders>
            <w:shd w:val="clear" w:color="000000" w:fill="E7E6E6"/>
            <w:noWrap/>
            <w:vAlign w:val="center"/>
          </w:tcPr>
          <w:p w14:paraId="73766295" w14:textId="77777777" w:rsidR="00B429F2" w:rsidRPr="00440EF6" w:rsidRDefault="00B429F2"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FB0EEC8" w14:textId="77777777" w:rsidR="00B429F2" w:rsidRPr="00440EF6" w:rsidRDefault="00B429F2"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61C543D9" w14:textId="77777777" w:rsidR="00B429F2" w:rsidRPr="00440EF6" w:rsidRDefault="00B429F2" w:rsidP="00440EF6">
            <w:pPr>
              <w:spacing w:after="0"/>
              <w:rPr>
                <w:rFonts w:eastAsia="Times New Roman"/>
                <w:color w:val="000000"/>
                <w:sz w:val="16"/>
                <w:szCs w:val="16"/>
              </w:rPr>
            </w:pPr>
          </w:p>
        </w:tc>
        <w:tc>
          <w:tcPr>
            <w:tcW w:w="335" w:type="dxa"/>
            <w:tcBorders>
              <w:top w:val="single" w:sz="4" w:space="0" w:color="auto"/>
              <w:bottom w:val="single" w:sz="4" w:space="0" w:color="auto"/>
            </w:tcBorders>
            <w:shd w:val="clear" w:color="auto" w:fill="auto"/>
            <w:noWrap/>
            <w:vAlign w:val="center"/>
          </w:tcPr>
          <w:p w14:paraId="67C8C9D3" w14:textId="77777777" w:rsidR="00B429F2" w:rsidRPr="00440EF6" w:rsidRDefault="00B429F2" w:rsidP="00440EF6">
            <w:pPr>
              <w:spacing w:after="0"/>
              <w:rPr>
                <w:rFonts w:eastAsia="Times New Roman"/>
                <w:color w:val="000000"/>
                <w:sz w:val="16"/>
                <w:szCs w:val="16"/>
              </w:rPr>
            </w:pPr>
          </w:p>
        </w:tc>
        <w:tc>
          <w:tcPr>
            <w:tcW w:w="427" w:type="dxa"/>
            <w:tcBorders>
              <w:top w:val="single" w:sz="4" w:space="0" w:color="auto"/>
              <w:bottom w:val="single" w:sz="4" w:space="0" w:color="auto"/>
            </w:tcBorders>
            <w:shd w:val="clear" w:color="auto" w:fill="auto"/>
            <w:noWrap/>
            <w:vAlign w:val="center"/>
          </w:tcPr>
          <w:p w14:paraId="1CF3965F" w14:textId="77777777" w:rsidR="00B429F2" w:rsidRPr="00440EF6" w:rsidRDefault="00B429F2" w:rsidP="00440EF6">
            <w:pPr>
              <w:spacing w:after="0"/>
              <w:jc w:val="center"/>
              <w:rPr>
                <w:rFonts w:ascii="Wingdings" w:eastAsia="Times New Roman" w:hAnsi="Wingdings" w:cs="Arial"/>
                <w:color w:val="000000"/>
                <w:sz w:val="16"/>
                <w:szCs w:val="16"/>
              </w:rPr>
            </w:pPr>
          </w:p>
        </w:tc>
        <w:tc>
          <w:tcPr>
            <w:tcW w:w="435" w:type="dxa"/>
            <w:tcBorders>
              <w:top w:val="single" w:sz="4" w:space="0" w:color="auto"/>
              <w:bottom w:val="single" w:sz="4" w:space="0" w:color="auto"/>
            </w:tcBorders>
            <w:shd w:val="clear" w:color="000000" w:fill="E7E6E6"/>
            <w:noWrap/>
            <w:vAlign w:val="center"/>
          </w:tcPr>
          <w:p w14:paraId="47DC7182" w14:textId="0A705912" w:rsidR="00B429F2" w:rsidRPr="00440EF6" w:rsidRDefault="00B429F2"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tcPr>
          <w:p w14:paraId="6EFB6E80" w14:textId="77777777" w:rsidR="00B429F2" w:rsidRPr="00440EF6" w:rsidRDefault="00B429F2"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3ECB2261" w14:textId="7E652CB0" w:rsidR="00B429F2" w:rsidRPr="00440EF6" w:rsidRDefault="00B429F2" w:rsidP="00440EF6">
            <w:pPr>
              <w:spacing w:after="0"/>
              <w:rPr>
                <w:rFonts w:eastAsia="Times New Roman"/>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auto" w:fill="auto"/>
            <w:noWrap/>
            <w:vAlign w:val="center"/>
          </w:tcPr>
          <w:p w14:paraId="11F2C313" w14:textId="77777777" w:rsidR="00B429F2" w:rsidRPr="00440EF6" w:rsidRDefault="00B429F2" w:rsidP="00440EF6">
            <w:pPr>
              <w:spacing w:after="0"/>
              <w:rPr>
                <w:rFonts w:eastAsia="Times New Roman"/>
                <w:color w:val="000000"/>
                <w:sz w:val="16"/>
                <w:szCs w:val="16"/>
              </w:rPr>
            </w:pPr>
          </w:p>
        </w:tc>
        <w:tc>
          <w:tcPr>
            <w:tcW w:w="329" w:type="dxa"/>
            <w:tcBorders>
              <w:top w:val="single" w:sz="4" w:space="0" w:color="auto"/>
              <w:bottom w:val="single" w:sz="4" w:space="0" w:color="auto"/>
            </w:tcBorders>
            <w:shd w:val="clear" w:color="auto" w:fill="auto"/>
            <w:noWrap/>
            <w:vAlign w:val="center"/>
          </w:tcPr>
          <w:p w14:paraId="29326F98" w14:textId="77777777" w:rsidR="00B429F2" w:rsidRPr="00440EF6" w:rsidRDefault="00B429F2"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0EEFDCD5" w14:textId="29CB7C1D" w:rsidR="00B429F2" w:rsidRPr="00440EF6" w:rsidRDefault="00B429F2" w:rsidP="00440EF6">
            <w:pPr>
              <w:spacing w:after="0"/>
              <w:jc w:val="center"/>
              <w:rPr>
                <w:rFonts w:ascii="Wingdings" w:eastAsia="Times New Roman" w:cs="Arial"/>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tcPr>
          <w:p w14:paraId="22F79D37" w14:textId="77777777" w:rsidR="00B429F2" w:rsidRPr="00440EF6" w:rsidRDefault="00B429F2" w:rsidP="00440EF6">
            <w:pPr>
              <w:spacing w:after="0"/>
              <w:jc w:val="center"/>
              <w:rPr>
                <w:rFonts w:ascii="Wingdings" w:eastAsia="Times New Roman" w:hAnsi="Wingdings" w:cs="Calibri"/>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057058D" w14:textId="77777777" w:rsidR="00B429F2" w:rsidRPr="00440EF6" w:rsidRDefault="00B429F2"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757C9908" w14:textId="77777777" w:rsidR="00B429F2" w:rsidRPr="00440EF6" w:rsidRDefault="00B429F2"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4807CB8E" w14:textId="77777777" w:rsidR="00B429F2" w:rsidRPr="00440EF6" w:rsidRDefault="00B429F2" w:rsidP="00440EF6">
            <w:pPr>
              <w:spacing w:after="0"/>
              <w:rPr>
                <w:rFonts w:eastAsia="Times New Roman"/>
                <w:color w:val="000000"/>
                <w:sz w:val="16"/>
                <w:szCs w:val="16"/>
              </w:rPr>
            </w:pPr>
          </w:p>
        </w:tc>
      </w:tr>
      <w:tr w:rsidR="00B429F2" w:rsidRPr="00440EF6" w14:paraId="676A83D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75A6E85" w14:textId="57CF550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Hassan 2006</w:t>
            </w:r>
            <w:r w:rsidR="0081692A">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{"citationID":"VbjiW5Cn","properties":{"formattedCitation":"\\super 68\\nosupersub{}","plainCitation":"68","noteIndex":0},"citationItems":[{"id":1922,"uris":["http://zotero.org/users/local/UpPpVgTQ/items/P5T4AU5Z"],"itemData":{"id":1922,"type":"article-journal","abstract":"A pilot study is one of the essential stages in a research project. This paper aims to describe the importance of and steps involved in executing a pilot study by using an example of a descriptive study in primary care. The process of testing the feasibility of the project proposal, recruitment of subjects, research tool and data analysis was reported. We conclude that a pilot study is necessary and useful in providing the groundwork in a research project.","issue":"2","language":"en","source":"Zotero","title":"DOING A PILOT STUDY: WHY IS IT ESSENTIAL?","volume":"1","author":[{"family":"Hassan","given":"Zailinawati Abu"},{"family":"Schattner","given":"Peter"},{"family":"Mazza","given":"Danielle"}]}}],"schema":"https://github.com/citation-style-language/schema/raw/master/csl-citation.json"} </w:instrText>
            </w:r>
            <w:r w:rsidR="0081692A">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68</w:t>
            </w:r>
            <w:r w:rsidR="0081692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34ED0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19697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2D11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115B3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88A65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05C5C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254FF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1D5E9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65E70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01C6C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D860B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A7C94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85D63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1C7047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B02869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AF349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24DB4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A1093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8F067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9C790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FC813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CF6BA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5439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22BD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D299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7730FF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C50650E" w14:textId="2415F8E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lastRenderedPageBreak/>
              <w:t>Hawkins 2017</w:t>
            </w:r>
            <w:r w:rsidR="0081692A">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{"citationID":"U102wHGc","properties":{"formattedCitation":"\\super 69\\nosupersub{}","plainCitation":"69","noteIndex":0},"citationItems":[{"id":1925,"uris":["http://zotero.org/users/local/UpPpVgTQ/items/6JBTNX4Q"],"itemData":{"id":1925,"type":"article-journal","abstract":"Background: Existing guidance for developing public health interventions does not provide information for researchers about how to work with intervention providers to co-produce and prototype the content and delivery of new interventions prior to evaluation. The ASSIST + Frank study aimed to adapt an existing effective peer-led smoking prevention intervention (ASSIST), integrating new content from the UK drug education resource Talk to Frank (www.talktofrank.com) to co-produce two new school-based peer-led drug prevention interventions. A three-stage framework was tested to adapt and develop intervention content and delivery methods in collaboration with key stakeholders to facilitate implementation.\nMethods: The three stages of the framework were: 1) Evidence review and stakeholder consultation; 2) Co-production; 3) Prototyping. During stage 1, six focus groups, 12 consultations, five interviews, and nine observations of intervention delivery were conducted with key stakeholders (e.g. Public Health Wales [PHW] ASSIST delivery team, teachers, school students, health professionals). During stage 2, an intervention development group consisting of members of the research team and the PHW ASSIST delivery team was established to adapt existing, and co-produce new, intervention activities. In stage 3, intervention training and content were iteratively prototyped using process data on fidelity and acceptability to key stakeholders. Stages 2 and 3 took the form of an action-research process involving a series of face-to-face meetings, email exchanges, observations, and training sessions.\nResults: Utilising the three-stage framework, we co-produced and tested intervention content and delivery methods for the two interventions over a period of 18 months involving external partners. New and adapted intervention activities, as well as refinements in content, the format of delivery, timing and sequencing of activities, and training manuals resulted from this process. The involvement of intervention delivery staff, participants and teachers shaped the content and format of the interventions, as well as supporting rapid prototyping in context at the final stage.\nConclusions: This three-stage framework extends current guidance on intervention development by providing step-bystep instructions for co-producing and prototyping an intervention’s content and delivery processes prior to piloting and formal evaluation. This framework enhances existing guidance and could be transferred to co-produce and prototype other public health interventions. Trial registration: ISRCTN14415936, registered retrospectively on 05 November 2014.","container-title":"BMC Public Health","DOI":"10.1186/s12889-017-4695-8","ISSN":"1471-2458","issue":"1","journalAbbreviation":"BMC Public Health","language":"en","page":"689","source":"DOI.org (Crossref)","title":"Development of a framework for the co-production and prototyping of public health interventions","volume":"17","author":[{"family":"Hawkins","given":"Jemma"},{"family":"Madden","given":"Kim"},{"family":"Fletcher","given":"Adam"},{"family":"Midgley","given":"Luke"},{"family":"Grant","given":"Aimee"},{"family":"Cox","given":"Gemma"},{"family":"Moore","given":"Laurence"},{"family":"Campbell","given":"Rona"},{"family":"Murphy","given":"Simon"},{"family":"Bonell","given":"Chris"},{"family":"White","given":"James"}],"issued":{"date-parts":[["2017",12]]}}}],"schema":"https://github.com/citation-style-language/schema/raw/master/csl-citation.json"} </w:instrText>
            </w:r>
            <w:r w:rsidR="0081692A">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69</w:t>
            </w:r>
            <w:r w:rsidR="0081692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341D2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F3F1B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1FC09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642D66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CB30B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BCEEF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CCF5B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9EF9E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8A161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236CC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B5D24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56DE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2A269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BAFA8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CE174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043E4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7A132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E090D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C4DA5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9C34B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437600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6AEE2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03EA4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3CC9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00EC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98E23D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439291D" w14:textId="2935D88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Hertzog 2008</w:t>
            </w:r>
            <w:r w:rsidR="0081692A">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{"citationID":"OhKQ6fkE","properties":{"formattedCitation":"\\super 70\\nosupersub{}","plainCitation":"70","noteIndex":0},"citationItems":[{"id":126,"uris":["http://zotero.org/users/local/UpPpVgTQ/items/XRUXBR8G"],"itemData":{"id":126,"type":"article-journal","container-title":"Research in Nursing &amp; Health","DOI":"10.1002/nur.20247","ISSN":"01606891, 1098240X","issue":"2","journalAbbreviation":"Res. Nurs. Health","language":"en","page":"180-191","source":"DOI.org (Crossref)","title":"Considerations in determining sample size for pilot studies","volume":"31","author":[{"family":"Hertzog","given":"Melody A."}],"issued":{"date-parts":[["2008",4]]}}}],"schema":"https://github.com/citation-style-language/schema/raw/master/csl-citation.json"} </w:instrText>
            </w:r>
            <w:r w:rsidR="0081692A">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70</w:t>
            </w:r>
            <w:r w:rsidR="0081692A">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FEB0C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75D01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1048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9B824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85513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2E4C4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D61FB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2ECD3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28CB1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A91B8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35EAD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2D84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732BA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02702F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3AAE6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E53CB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FC457D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A6B75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785B7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FDDE4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8C0AE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8C25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8F2A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68091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9310B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455161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2C96DEA" w14:textId="1170CB3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Hoddinott 2015</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{"citationID":"7n8H1ATn","properties":{"formattedCitation":"\\super 71\\nosupersub{}","plainCitation":"71","noteIndex":0},"citationItems":[{"id":1943,"uris":["http://zotero.org/users/local/UpPpVgTQ/items/5HJU4LJ9"],"itemData":{"id":1943,"type":"article-journal","abstract":"This editorial introduces a new special series on intervention development in the on-line open access journal Pilot and Feasibility Studies. An intervention development study reports the rationale, decision-making processes, methods and findings which occur between the idea or inception of an intervention until it is ready for formal feasibility, pilot or efficacy testing prior to a full trial or evaluation. This editorial begins to explore some of the challenges associated with this early research stage. It commences a debate about how to produce novel interventions which are fit for purpose and which solve important health and social care problems. By transparently reporting more intervention development studies, scientific rigour will be improved and everyone can learn from the experiences of others.","container-title":"Pilot and Feasibility Studies","DOI":"10.1186/s40814-015-0032-0","ISSN":"2055-5784","issue":"1","journalAbbreviation":"Pilot Feasibility Stud","language":"en","page":"36, s40814-015-0032-0","source":"DOI.org (Crossref)","title":"A new era for intervention development studies","volume":"1","author":[{"family":"Hoddinott","given":"Pat"}],"issued":{"date-parts":[["2015",12]]}}}],"schema":"https://github.com/citation-style-language/schema/raw/master/csl-citation.json"}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71</w:t>
            </w:r>
            <w:r w:rsidR="00CC0A1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648A9B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488C4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D8A44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B2297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2377E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60BD030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E2A49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75E665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0B89C14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EC94D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BA8B6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5E15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E6404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E0832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B7368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589F2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826E0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67798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513FF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B42B4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23E87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19963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869E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B6C8D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7D9F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2F6235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F3DC813" w14:textId="7324F749"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Hoffmann 2014</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{"citationID":"J7NM5Gzm","properties":{"formattedCitation":"\\super 72\\nosupersub{}","plainCitation":"72","noteIndex":0},"citationItems":[{"id":1946,"uris":["http://zotero.org/users/local/UpPpVgTQ/items/9L62XHLV"],"itemData":{"id":1946,"type":"article-journal","container-title":"BMJ","DOI":"10.1136/bmj.g1687","ISSN":"1756-1833","issue":"mar07 3","journalAbbreviation":"BMJ","language":"en","page":"g1687-g1687","source":"DOI.org (Crossref)","title":"Better reporting of interventions: template for intervention description and replication (TIDieR) checklist and guide","title-short":"Better reporting of interventions","volume":"348","author":[{"family":"Hoffmann","given":"T. C."},{"family":"Glasziou","given":"P. P."},{"family":"Boutron","given":"I."},{"family":"Milne","given":"R."},{"family":"Perera","given":"R."},{"family":"Moher","given":"D."},{"family":"Altman","given":"D. G."},{"family":"Barbour","given":"V."},{"family":"Macdonald","given":"H."},{"family":"Johnston","given":"M."},{"family":"Lamb","given":"S. E."},{"family":"Dixon-Woods","given":"M."},{"family":"McCulloch","given":"P."},{"family":"Wyatt","given":"J. C."},{"family":"Chan","given":"A.-W."},{"family":"Michie","given":"S."}],"issued":{"date-parts":[["2014",3,7]]}}}],"schema":"https://github.com/citation-style-language/schema/raw/master/csl-citation.json"}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72</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03158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01FA0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5B13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8FD5B6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AA970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13EEA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5BB80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536AA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D2D1D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6DC49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C02C7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AFB49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CB0AC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0E5C0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91423B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4ABD3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ED0D3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C4980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7AC860E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43A23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57A98F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4B7E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2E5F8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012C2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AABB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DFC498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9914688" w14:textId="490F619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Huang 2018</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{"citationID":"DbzUz2h7","properties":{"formattedCitation":"\\super 73\\nosupersub{}","plainCitation":"73","noteIndex":0},"citationItems":[{"id":3083,"uris":["http://zotero.org/users/local/UpPpVgTQ/items/YLTR5VHY"],"itemData":{"id":3083,"type":"article-journal","abstract":"Patient recruitment is widely recognized as a key determinant of success for clinical trials. Yet a substantial number of trials fail to reach recruitment goals—a situation that has important scientiﬁc, ﬁnancial, ethical, and policy implications. Further, there are important eﬀects on stakeholders who directly contribute to the trial including investigators, sponsors, and study participants. Despite eﬀorts over multiple decades to identify and address barriers, recruitment challenges persist.","container-title":"Contemporary Clinical Trials","DOI":"10.1016/j.cct.2018.01.003","ISSN":"15517144","journalAbbreviation":"Contemporary Clinical Trials","language":"en","page":"74-79","source":"DOI.org (Crossref)","title":"Clinical trials recruitment planning: A proposed framework from the Clinical Trials Transformation Initiative","title-short":"Clinical trials recruitment planning","volume":"66","author":[{"family":"Huang","given":"Grant D."},{"family":"Bull","given":"Jonca"},{"family":"Johnston McKee","given":"Kelly"},{"family":"Mahon","given":"Elizabeth"},{"family":"Harper","given":"Beth"},{"family":"Roberts","given":"Jamie N."}],"issued":{"date-parts":[["2018",3]]}}}],"schema":"https://github.com/citation-style-language/schema/raw/master/csl-citation.json"}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73</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54BB7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4D08EB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0005D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7909E8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C335AF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2936167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B07BCE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2E79B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A4D06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7FC93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FA386C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F75C3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3DADF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ECF03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16BFD6B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89C96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A56CC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EE792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4FAF9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B358CE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06B998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ED32C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8C0A2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1231B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D5FA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9E3741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29CA5FE" w14:textId="2759BBD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In 2017</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{"citationID":"kSFsYwQj","properties":{"formattedCitation":"\\super 74\\nosupersub{}","plainCitation":"74","noteIndex":0},"citationItems":[{"id":1976,"uris":["http://zotero.org/users/local/UpPpVgTQ/items/V6KMMAL3"],"itemData":{"id":1976,"type":"article-journal","abstract":"A pilot study asks whether something can be done, should the researchers proceed with it, and if so, how. However, a pilot study also has a specific design feature; it is conducted on a smaller scale than the main or full-scale study. In other words, the pilot study is important for improvement of the quality and efficiency of the main study. In addition, it is conducted in order to assess the safety of treatment or interventions and recruitment potentials, examine the randomization and blinding process, increase the researchers’ experience with the study methods or medicine and interventions, and provide estimates for sample size calculation. This review discusses with a focus on the misconceptions and the ethical aspect of a pilot study. Additionally how to interpret the results of a pilot study is also introduced in this review.","container-title":"Korean Journal of Anesthesiology","DOI":"10.4097/kjae.2017.70.6.601","ISSN":"2005-6419, 2005-7563","issue":"6","journalAbbreviation":"Korean J Anesthesiol","language":"en","page":"601","source":"DOI.org (Crossref)","title":"Introduction of a pilot study","volume":"70","author":[{"family":"In","given":"Junyong"}],"issued":{"date-parts":[["2017"]]}}}],"schema":"https://github.com/citation-style-language/schema/raw/master/csl-citation.json"}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74</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E98C9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67FD7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17009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2167C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3A4AE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FD178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20DBA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3A9CD8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643E18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D4912E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37674A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96E4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7B924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4B8C8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FEF51E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3B25C8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37BA98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A2460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0A895E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6E8CC0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8B35E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43744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73FC6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4B66B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54D19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9C1544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5E85231" w14:textId="4F1AB56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Indig 2018</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{"citationID":"MsHp36E1","properties":{"formattedCitation":"\\super 75\\nosupersub{}","plainCitation":"75","noteIndex":0},"citationItems":[{"id":2739,"uris":["http://zotero.org/users/local/UpPpVgTQ/items/PTQLBVFV"],"itemData":{"id":2739,"type":"article-journal","container-title":"BMC Public Health","DOI":"10.1186/s12889-017-4572-5","ISSN":"1471-2458","issue":"1","journalAbbreviation":"BMC Public Health","language":"en","page":"68","source":"DOI.org (Crossref)","title":"Pathways for scaling up public health interventions","volume":"18","author":[{"family":"Indig","given":"Devon"},{"family":"Lee","given":"Karen"},{"family":"Grunseit","given":"Anne"},{"family":"Milat","given":"Andrew"},{"family":"Bauman","given":"Adrian"}],"issued":{"date-parts":[["2018",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75</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CA60D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95FB5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7C1A6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B21D6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C1DF5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45C8F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DFC80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AC831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D220A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DF7AC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1B0EC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B7037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B1354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F9FE4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419EA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153D7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890AA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0E0F1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0AB41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506C2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62E2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A1FB2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42CD6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72E6D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2BC8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7DBB5A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8CA07AD" w14:textId="7B49DDE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Jairath 2000</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{"citationID":"ZTSfAKxo","properties":{"formattedCitation":"\\super 76\\nosupersub{}","plainCitation":"76","noteIndex":0},"citationItems":[{"id":3086,"uris":["http://zotero.org/users/local/UpPpVgTQ/items/T3HTHJE9"],"itemData":{"id":3086,"type":"article-journal","container-title":"Applied Nursing Research","DOI":"10.1016/S0897-1897(00)80006-3","ISSN":"08971897","issue":"2","journalAbbreviation":"Applied Nursing Research","language":"en","page":"92-96","source":"DOI.org (Crossref)","title":"The role of the pilot study: A case illustration from cardiac nursing research","title-short":"The role of the pilot study","volume":"13","author":[{"family":"Jairath","given":"Nalini"},{"family":"Hogerney","given":"Mary"},{"family":"Parsons","given":"Christine"}],"issued":{"date-parts":[["2000",5]]}}}],"schema":"https://github.com/citation-style-language/schema/raw/master/csl-citation.json"}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76</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99524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9B78B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7BAF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1024A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00390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3BBCD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6D2E6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3D6ED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676BBE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B83DF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D2D4B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B0CF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31096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E714D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5BC675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79E4B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ECA7BD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8FE16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6B841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5BAE7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61380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2AF74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08EA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115DF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24F5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BA22D9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2D4548F" w14:textId="0689071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Julious 2005</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{"citationID":"ssJbpD6B","properties":{"formattedCitation":"\\super 77\\nosupersub{}","plainCitation":"77","noteIndex":0},"citationItems":[{"id":127,"uris":["http://zotero.org/users/local/UpPpVgTQ/items/HXQMCJUX"],"itemData":{"id":127,"type":"article-journal","container-title":"Pharmaceutical Statistics","DOI":"10.1002/pst.185","ISSN":"1539-1604, 1539-1612","issue":"4","journalAbbreviation":"Pharmaceut. Statist.","language":"en","page":"287-291","source":"DOI.org (Crossref)","title":"Sample size of 12 per group rule of thumb for a pilot study","volume":"4","author":[{"family":"Julious","given":"Steven A."}],"issued":{"date-parts":[["2005",10]]}}}],"schema":"https://github.com/citation-style-language/schema/raw/master/csl-citation.json"}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77</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6BCAE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F8788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8232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6E777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8EE89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21B8F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655D3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58E24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92714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B59DD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1A0B8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CB66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F2602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0406E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2EE2A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5CF84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519CA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973F77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0E89E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71DA5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5783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36617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EA5E5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730F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229E0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F04CDE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7BB7271" w14:textId="055425D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Kirk 2020</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{"citationID":"KJxfHc8Y","properties":{"formattedCitation":"\\super 78\\nosupersub{}","plainCitation":"78","noteIndex":0},"citationItems":[{"id":2058,"uris":["http://zotero.org/users/local/UpPpVgTQ/items/KFCEPWLZ"],"itemData":{"id":2058,"type":"article-journal","abstract":"Results and conclusions: Our model and associated decision aids build on existing frameworks by comprehensively characterizing adaptations, proposing how adaptations impact outcomes, and offering practical guidance for designing adaptations. MADI encourages researchers to think about potential causal pathways of adaptations (e.g., mediators and moderators) and adaptations’ intended and unintended impacts on outcomes. MADI encourages practitioners to design adaptations in a way that anticipates intended and unintended impacts and leverages best practice from research.","container-title":"Implementation Science","DOI":"10.1186/s13012-020-01021-y","ISSN":"1748-5908","issue":"1","journalAbbreviation":"Implementation Sci","language":"en","page":"56","source":"DOI.org (Crossref)","title":"Towards a comprehensive model for understanding adaptations’ impact: the model for adaptation design and impact (MADI)","title-short":"Towards a comprehensive model for understanding adaptations’ impact","volume":"15","author":[{"family":"Kirk","given":"M. Alexis"},{"family":"Moore","given":"Julia E."},{"family":"Wiltsey Stirman","given":"Shannon"},{"family":"Birken","given":"Sarah A."}],"issued":{"date-parts":[["2020",12]]}}}],"schema":"https://github.com/citation-style-language/schema/raw/master/csl-citation.json"}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78</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D220D3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E6147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02C6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694C4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4326C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D6F0C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831B2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5A8D1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8800B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3421B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A158B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79A96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09161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45B07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336B5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4EF47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AA26E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474DA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1E099A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60734C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25414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99C5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C37A8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E54E3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99909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254036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65C78F9" w14:textId="203B135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Kistin 2015</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{"citationID":"GGIXZQxe","properties":{"formattedCitation":"\\super 79\\nosupersub{}","plainCitation":"79","noteIndex":0},"citationItems":[{"id":2059,"uris":["http://zotero.org/users/local/UpPpVgTQ/items/CKMDSX79"],"itemData":{"id":2059,"type":"article-journal","container-title":"JAMA","DOI":"10.1001/jama.2015.10962","ISSN":"0098-7484","issue":"15","journalAbbreviation":"JAMA","language":"en","page":"1561","source":"DOI.org (Crossref)","title":"Pilot Studies: A Critical but Potentially Misused Component of Interventional Research","title-short":"Pilot Studies","volume":"314","author":[{"family":"Kistin","given":"Caroline"},{"family":"Silverstein","given":"Michael"}],"issued":{"date-parts":[["2015",10,20]]}}}],"schema":"https://github.com/citation-style-language/schema/raw/master/csl-citation.json"}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79</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499E9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F90AC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C3159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C4E1A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B489C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B98DE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29994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8DC0B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CC11E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7BE7A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1692B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C55E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0D01F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B5FC1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39D8B2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3DEF9E1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2C90090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CB65DD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6B3B630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60525C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BC487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C3542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23D06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219D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6A5D1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730CA4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C1447C9" w14:textId="0DA63DC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Kraemer 2006</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{"citationID":"cRLPxF5I","properties":{"formattedCitation":"\\super 80\\nosupersub{}","plainCitation":"80","noteIndex":0},"citationItems":[{"id":57,"uris":["http://zotero.org/users/local/UpPpVgTQ/items/2NLKJ7JQ"],"itemData":{"id":57,"type":"article-journal","container-title":"Archives of General Psychiatry","DOI":"10.1001/archpsyc.63.5.484","ISSN":"0003-990X","issue":"5","journalAbbreviation":"Arch Gen Psychiatry","language":"en","page":"484","source":"DOI.org (Crossref)","title":"Caution Regarding the Use of Pilot Studies to Guide Power Calculations for Study Proposals","volume":"63","author":[{"family":"Kraemer","given":"Helena Chmura"},{"family":"Mintz","given":"Jim"},{"family":"Noda","given":"Art"},{"family":"Tinklenberg","given":"Jared"},{"family":"Yesavage","given":"Jerome A."}],"issued":{"date-parts":[["2006",5,1]]}}}],"schema":"https://github.com/citation-style-language/schema/raw/master/csl-citation.json"}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80</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112C6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843FC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47BF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28AE4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57568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44126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25DD4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4B8D3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1969C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A1144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38F94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637DB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7DB86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BCC2A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28701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062FA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702593C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6CA403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B2460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D9D1B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28307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3D90C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C4ED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5CE75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C7B09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140215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5CC2DD3" w14:textId="3BCACEE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Kumar 2019</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{"citationID":"29WcCSdi","properties":{"formattedCitation":"\\super 81\\nosupersub{}","plainCitation":"81","noteIndex":0},"citationItems":[{"id":2084,"uris":["http://zotero.org/users/local/UpPpVgTQ/items/LWMPE38E"],"itemData":{"id":2084,"type":"article-journal","container-title":"BMC Health Services Research","DOI":"10.1186/s12913-019-4093-2","ISSN":"1472-6963","issue":"1","journalAbbreviation":"BMC Health Serv Res","language":"en","page":"273","source":"DOI.org (Crossref)","title":"Harmonizing scientific rigor with political urgency: policy learnings for identifying accelerators for scale-up from the safe childbirth checklist programme in Rajasthan, India","title-short":"Harmonizing scientific rigor with political urgency","volume":"19","author":[{"family":"Kumar","given":"Somesh"},{"family":"Dave","given":"Priti"},{"family":"Srivastava","given":"Ashish"},{"family":"Stekelenburg","given":"Jelle"},{"family":"Baswal","given":"Dinesh"},{"family":"Singh","given":"Deepti"},{"family":"Sood","given":"Bulbul"},{"family":"Yadav","given":"Vikas"}],"issued":{"date-parts":[["2019",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81</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506EE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5F52E8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A06B89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1EE4B1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673C4F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259508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177399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8C7FB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3AF752A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D29BE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58605E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19CB1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4032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0CC4A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856D8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6B5D4F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8B749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A92D5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E2302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015A8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EBEBF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C73D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9B36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58389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235490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125CBEC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44AA659" w14:textId="2A61E98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Lancaster 2004</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{"citationID":"mvDGlYcS","properties":{"formattedCitation":"\\super 82\\nosupersub{}","plainCitation":"82","noteIndex":0},"citationItems":[{"id":93,"uris":["http://zotero.org/users/local/UpPpVgTQ/items/DJF9RF28"],"itemData":{"id":93,"type":"article-journal","container-title":"Journal of Evaluation in Clinical Practice","DOI":"10.1111/j..2002.384.doc.x","ISSN":"13561294","issue":"2","language":"en","page":"307-312","source":"DOI.org (Crossref)","title":"Design and analysis of pilot studies: recommendations for good practice: Design and analysis of pilot studies","title-short":"Design and analysis of pilot studies","volume":"10","author":[{"family":"Lancaster","given":"Gillian A."},{"family":"Dodd","given":"Susanna"},{"family":"Williamson","given":"Paula R."}],"issued":{"date-parts":[["2004",5]]}}}],"schema":"https://github.com/citation-style-language/schema/raw/master/csl-citation.json"}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82</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EDC65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82406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0F97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6463D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FA385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0F55FA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0681D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532F7A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6F5361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CD67F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BEF4C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56B86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7EDCCB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28D28A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3021C9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1B3D41D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1812DFD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72231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5C049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CC0C5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A74305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67041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9312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44B2DC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328E1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B6BF41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B10C51F" w14:textId="3F590EE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Lancaster 2015</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{"citationID":"a32Q0rJs","properties":{"formattedCitation":"\\super 83\\nosupersub{}","plainCitation":"83","noteIndex":0},"citationItems":[{"id":2101,"uris":["http://zotero.org/users/local/UpPpVgTQ/items/MFJDVNCH"],"itemData":{"id":2101,"type":"article-journal","abstract":"This editorial introduces the new, online, open-access journal Pilot and Feasibility Studies. The journal considers manuscripts on any aspect of the design and analysis of pilot and feasibility studies, as well as protocols for pilot and feasibility studies, and discussions and reviews of methodological issues around the planning and reporting of such studies. These studies are generally carried out in preparation for future large-scale definitive randomised controlled trials or observational studies and address key issues of uncertainty. Objectives for conducting pilot and feasibility studies therefore differ from those of the future large-scale study and should be clearly expressed. The journal provides a dedicated place for publication of this important work as well as a forum for discussion of methodological issues that will lead to increased scientific rigour in this area.","container-title":"Pilot and Feasibility Studies","DOI":"10.1186/2055-5784-1-1","ISSN":"2055-5784","issue":"1","journalAbbreviation":"Pilot Feasibility Stud","language":"en","page":"1, 2055-5784-1-1","source":"DOI.org (Crossref)","title":"Pilot and feasibility studies come of age!","volume":"1","author":[{"family":"Lancaster","given":"Gillian A"}],"issued":{"date-parts":[["2015",12]]}}}],"schema":"https://github.com/citation-style-language/schema/raw/master/csl-citation.json"}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83</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D66F9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27A8E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2B20E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3DFEE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0D401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03BDB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35D68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175F5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54814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9492A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6F45D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BEF4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3B14F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440F8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B9A0D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0071E0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3C1724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EE49E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3AE3EA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4EA553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781F5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FB4F8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A303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DCC8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50928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EBE9F3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77FB048" w14:textId="16CADBC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Lancaster 2019</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{"citationID":"AbEk5jab","properties":{"formattedCitation":"\\super 84\\nosupersub{}","plainCitation":"84","noteIndex":0},"citationItems":[{"id":2102,"uris":["http://zotero.org/users/local/UpPpVgTQ/items/JR4Y8WF4"],"itemData":{"id":2102,"type":"article-journal","abstract":"As the number of submissions to Pilot and Feasibility Studies increases, there is a need for good quality reporting guidelines to help researchers tailor their reports in a way that is consistent and helpful to other readers. The publication in 2016 of the CONSORT extension to pilot and feasibility trials filled a much-needed gap, but there still remains some uncertainty as to how to report pilot and feasibility studies that are not randomised. This editorial aims to provide some general guidance on how to report the most common types of non-randomised pilot and feasibility studies that are submitted to the journal. We recommend using the CONSORT extension to pilot and feasibility trials as the main reference document—it includes detailed elaboration and explanation of each item, and in most cases, simple adaptation, or non-use of items that are not applicable, will suffice. Several checklists found on the Equator website may provide helpful supplementary guidance, when used alongside the CONSORT extension, and we give some examples.","container-title":"Pilot and Feasibility Studies","DOI":"10.1186/s40814-019-0499-1","ISSN":"2055-5784","issue":"1","journalAbbreviation":"Pilot Feasibility Stud","language":"en","page":"114, s40814-019-0499-1","source":"DOI.org (Crossref)","title":"Guidelines for reporting non-randomised pilot and feasibility studies","volume":"5","author":[{"family":"Lancaster","given":"Gillian A."},{"family":"Thabane","given":"Lehana"}],"issued":{"date-parts":[["2019",12]]}}}],"schema":"https://github.com/citation-style-language/schema/raw/master/csl-citation.json"}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84</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89A8E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C51F9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CF93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95688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7B2CA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11C5F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87CA06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3022AC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D33C7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66C4C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3AE9E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1510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C1742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361399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3EC62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E7E407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5C7C0E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E40E1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A0A72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DCFEB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C9262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6DEBF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67C19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979B1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A486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CEE0FB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1EDC3C9" w14:textId="5D3DA767"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Lanphear 2001</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{"citationID":"znXZ3gxN","properties":{"formattedCitation":"\\super 85\\nosupersub{}","plainCitation":"85","noteIndex":0},"citationItems":[{"id":3095,"uris":["http://zotero.org/users/local/UpPpVgTQ/items/HSKS9HC2"],"itemData":{"id":3095,"type":"article-journal","abstract":"As its label implies, a pilot study or project is a trial of an idea that may be a new instructional model, innovation, technique, or curriculum reform. Originally it was used for trials of large-scale research designs. Pilot studies and their close relatives, feasibility studies and demonstration projects, have had a varied pattern of use since the 1960s. Kamin et al. (2001) have provided us with an excellent example of how a pilot project can be undertaken to identify the strengths and weaknesses of an instructional model prior to widespread and/or permanent adoption of its use.","container-title":"Education for Health: Change in Learning &amp; Practice","DOI":"10.1080/13576280010021914","ISSN":"1357-6283, 1469-5804","issue":"1","journalAbbreviation":"Education for Health: Change in Learning &amp; Practice","language":"en","page":"33-35","source":"DOI.org (Crossref)","title":"Commentary: Pilot Studies","title-short":"Commentary","volume":"14","author":[{"family":"Lanphear","given":"Joel H."}],"issued":{"date-parts":[["2001",3,1]]}}}],"schema":"https://github.com/citation-style-language/schema/raw/master/csl-citation.json"}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85</w:t>
            </w:r>
            <w:r w:rsidR="00CC0A1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597CDD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64D04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C2DE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5E280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D5579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332A7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94DDA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AD30B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D703A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573E10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398BC05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15F00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494DE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E19B62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0B6D07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0D107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E2B1C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6F4BD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626E4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D0F12B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4EAB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326D0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1604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C29F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6E2E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B21587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3DD04F8" w14:textId="7034191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Lee 2014</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{"citationID":"3kSCvlpy","properties":{"formattedCitation":"\\super 86\\nosupersub{}","plainCitation":"86","noteIndex":0},"citationItems":[{"id":102,"uris":["http://zotero.org/users/local/UpPpVgTQ/items/C4WP8CEB"],"itemData":{"id":102,"type":"article-journal","container-title":"BMC Medical Research Methodology","DOI":"10.1186/1471-2288-14-41","ISSN":"1471-2288","issue":"1","journalAbbreviation":"BMC Med Res Methodol","language":"en","page":"41","source":"DOI.org (Crossref)","title":"The statistical interpretation of pilot trials: should significance thresholds be reconsidered?","title-short":"The statistical interpretation of pilot trials","volume":"14","author":[{"family":"Lee","given":"Ellen C"},{"family":"Whitehead","given":"Amy L"},{"family":"Jacques","given":"Richard M"},{"family":"Julious","given":"Steven A"}],"issued":{"date-parts":[["2014",12]]}}}],"schema":"https://github.com/citation-style-language/schema/raw/master/csl-citation.json"}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86</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11467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6DCF9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659D2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EDF9F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3F5AA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28C0D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1F0AD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92D47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91D45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3041D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FDB82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2819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467CF7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D8E10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E2A07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D6678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1F26BF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C9012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E3365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4C1BB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42DB6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E766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54B1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E3C2CA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58A71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C00F2E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94AE621" w14:textId="4832233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Leon 2011</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{"citationID":"jPHlzIBg","properties":{"formattedCitation":"\\super 87\\nosupersub{}","plainCitation":"87","noteIndex":0},"citationItems":[{"id":100,"uris":["http://zotero.org/users/local/UpPpVgTQ/items/ZUT48BLL"],"itemData":{"id":100,"type":"article-journal","container-title":"Journal of Psychiatric Research","DOI":"10.1016/j.jpsychires.2010.10.008","ISSN":"00223956","issue":"5","journalAbbreviation":"Journal of Psychiatric Research","language":"en","page":"626-629","source":"DOI.org (Crossref)","title":"The role and interpretation of pilot studies in clinical research","volume":"45","author":[{"family":"Leon","given":"Andrew C."},{"family":"Davis","given":"Lori L."},{"family":"Kraemer","given":"Helena C."}],"issued":{"date-parts":[["2011",5]]}}}],"schema":"https://github.com/citation-style-language/schema/raw/master/csl-citation.json"}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87</w:t>
            </w:r>
            <w:r w:rsidR="00CC0A1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296B5C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6BDE7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68D4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6B9A3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AB7DC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A962B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E0713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072552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5D39900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04568A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070EE7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E022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E997A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1100119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4AAFFD6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C9995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B04D48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35AFA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43743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717E9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6FB95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8259D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0654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BD4A68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805A7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34DBD4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B742BD6" w14:textId="0233ACF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Levati 2016</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{"citationID":"q9thaQdE","properties":{"formattedCitation":"\\super 88\\nosupersub{}","plainCitation":"88","noteIndex":0},"citationItems":[{"id":2129,"uris":["http://zotero.org/users/local/UpPpVgTQ/items/IIA4UE5R"],"itemData":{"id":2129,"type":"article-journal","abstract":"Background: Many complex intervention trials fail to show an intervention effect. Although this may be due to genuine ineffectiveness, it may also be the result of sub-optimal intervention design, implementation failure or a combination of these. Given current financial constraints and the pressure to reduce waste and increase value in health services research, pre-trial strategies are needed to reduce the likelihood of design or implementation failure and to maximise the intervention’s potential for effectiveness. In this scoping review, we aimed to identify and synthesise the available evidence relating to the strategies and methods used to ‘optimise’ complex interventions at the pre-trial stage.\nMethods: We searched MEDLINE, CINAHL, AMED, PsycINFO and ProQuest Nursing &amp; Allied Health Source for papers published between January 2000 and March 2015. We included intervention development and optimisation studies that explored potential intervention weaknesses and limitations before moving to a definitive randomised controlled trial (RCT). Two reviewers independently applied selection criteria and systematically extracted information relating to the following: study characteristics; intervention under development; framework used to guide the development process; areas of focus of the optimisation process, methods used and outcomes of the optimisation process. Data were tabulated and summarised in a narrative format.\nResults: We screened 3968 titles and 231 abstracts for eligibility. Eighty-nine full-text papers were retrieved; 27 studies met our selection criteria. Optimisation strategies were used for a range of reasons: to explore the feasibility and acceptability of the intervention to patients and healthcare professionals; to estimate the effectiveness and cost-effectiveness of different combinations of intervention components; and to identify potential barriers to implementation. Methods varied widely across studies, from interviews and focus groups to economic modelling and probability analysis.\nConclusions: The review identifies a range of optimisation strategies currently used. Although a preliminary classification of these strategies can be proposed, a series of questions remain as to which methods to use for different interventions and how to determine when the intervention is ready or ‘optimised enough’ to be tested in a RCT. Future research should explore potential answers to the questions raised, to guide researchers in the development and evaluation of more effective interventions.","container-title":"Pilot and Feasibility Studies","DOI":"10.1186/s40814-016-0058-y","ISSN":"2055-5784","issue":"1","journalAbbreviation":"Pilot Feasibility Stud","language":"en","page":"17","source":"DOI.org (Crossref)","title":"Optimisation of complex health interventions prior to a randomised controlled trial: a scoping review of strategies used","title-short":"Optimisation of complex health interventions prior to a randomised controlled trial","volume":"2","author":[{"family":"Levati","given":"Sara"},{"family":"Campbell","given":"Pauline"},{"family":"Frost","given":"Rachael"},{"family":"Dougall","given":"Nadine"},{"family":"Wells","given":"Mary"},{"family":"Donaldson","given":"Cam"},{"family":"Hagen","given":"Suzanne"}],"issued":{"date-parts":[["2016",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88</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2C2A4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0281B5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ACA7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3991E4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42ACC4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68EB94C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0B6D5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139E42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54F36E9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19E63B0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30740A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ED448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0FE2D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23391D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5F6DE0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5553B0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1C6B5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F1D1D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AF327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D33A0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9F3C3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D5B4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C81B2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6A255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CA93B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7E8A603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8620170" w14:textId="7991DBF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Lewis 2021</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{"citationID":"AJd0H202","properties":{"formattedCitation":"\\super 89\\nosupersub{}","plainCitation":"89","noteIndex":0},"citationItems":[{"id":2131,"uris":["http://zotero.org/users/local/UpPpVgTQ/items/ME6X3QFR"],"itemData":{"id":2131,"type":"article-journal","abstract":"Background: The current CONSORT guidelines for reporting pilot trials do not recommend hypothesis testing of clinical outcomes on the basis that a pilot trial is under-powered to detect such differences and this is the aim of the main trial. It states that primary evaluation should focus on descriptive analysis of feasibility/process outcomes (e.g. recruitment, adherence, treatment fidelity). Whilst the argument for not testing clinical outcomes is justifiable, the same does not necessarily apply to feasibility/process outcomes, where differences may be large and detectable with small samples. Moreover, there remains much ambiguity around sample size for pilot trials. Methods: Many pilot trials adopt a ‘traffic light’ system for evaluating progression to the main trial determined by a set of criteria set up a priori. We construct a hypothesis testing approach for binary feasibility outcomes focused around this system that tests against being in the RED zone (unacceptable outcome) based on an expectation of being in the GREEN zone (acceptable outcome) and choose the sample size to give high power to reject being in the RED zone if the GREEN zone holds true. Pilot point estimates falling in the RED zone will be statistically nonsignificant and in the GREEN zone will be significant; the AMBER zone designates potentially acceptable outcome and statistical tests may be significant or non-significant. Results: For example, in relation to treatment fidelity, if we assume the upper boundary of the RED zone is 50% and the lower boundary of the GREEN zone is 75% (designating unacceptable and acceptable treatment fidelity, respectively), the sample size required for analysis given 90% power and one-sided 5% alpha would be around n = 34 (intervention group alone). Observed treatment fidelity in the range of 0–17 participants (0–50%) will fall into the RED zone and be statistically non-significant, 18–25 (51–74%) fall into AMBER and may or may not be significant and 26–34 (75–100%) fall into GREEN and will be significant indicating acceptable fidelity. Discussion: In general, several key process outcomes are assessed for progression to a main trial; a composite approach would require appraising the rules of progression across all these outcomes. This methodology provides a formal framework for hypothesis testing and sample size indication around process outcome evaluation for pilot RCTs.","container-title":"Pilot and Feasibility Studies","DOI":"10.1186/s40814-021-00770-x","ISSN":"2055-5784","issue":"1","journalAbbreviation":"Pilot Feasibility Stud","language":"en","page":"40","source":"DOI.org (Crossref)","title":"Determining sample size for progression criteria for pragmatic pilot RCTs: the hypothesis test strikes back!","title-short":"Determining sample size for progression criteria for pragmatic pilot RCTs","volume":"7","author":[{"family":"Lewis","given":"M."},{"family":"Bromley","given":"K."},{"family":"Sutton","given":"C. J."},{"family":"McCray","given":"G."},{"family":"Myers","given":"H. L."},{"family":"Lancaster","given":"G. A."}],"issued":{"date-parts":[["2021",12]]}}}],"schema":"https://github.com/citation-style-language/schema/raw/master/csl-citation.json"}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89</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2DE00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9C8ED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5BA3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29614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8D04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6E251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364459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8CEB9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DB6ED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DD29E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41762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02D85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D6A79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8BE2B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2964F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B7FF7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73CA67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CCC06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A26A2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74376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268B8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C4AC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0BB3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E2826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6B165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487781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D9B4B52" w14:textId="0F8A9C5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Loudon 2015</w:t>
            </w:r>
            <w:r w:rsidR="00CC0A1C">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{"citationID":"Av4EdZQJ","properties":{"formattedCitation":"\\super 90\\nosupersub{}","plainCitation":"90","noteIndex":0},"citationItems":[{"id":2155,"uris":["http://zotero.org/users/local/UpPpVgTQ/items/HFF2TTVV"],"itemData":{"id":2155,"type":"article-journal","container-title":"BMJ","DOI":"10.1136/bmj.h2147","ISSN":"1756-1833","issue":"may08 1","journalAbbreviation":"BMJ","language":"en","page":"h2147-h2147","source":"DOI.org (Crossref)","title":"The PRECIS-2 tool: designing trials that are fit for purpose","title-short":"The PRECIS-2 tool","volume":"350","author":[{"family":"Loudon","given":"K."},{"family":"Treweek","given":"S."},{"family":"Sullivan","given":"F."},{"family":"Donnan","given":"P."},{"family":"Thorpe","given":"K. E."},{"family":"Zwarenstein","given":"M."}],"issued":{"date-parts":[["2015",5,8]]}}}],"schema":"https://github.com/citation-style-language/schema/raw/master/csl-citation.json"} </w:instrText>
            </w:r>
            <w:r w:rsidR="00CC0A1C">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90</w:t>
            </w:r>
            <w:r w:rsidR="00CC0A1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9A55B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7A6191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A1D7D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8599C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0D47A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2625D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2A66A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55167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EF4DF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33E35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04A0CD4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7EF33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EA6BDA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7DC5DE8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AF7E8F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03B0C8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00904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4F81A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D15EB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CFCD8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B0E5B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0D413A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3035D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35B4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5456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A3D919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C16F37A" w14:textId="2249E8A0"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McConnell 2018</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{"citationID":"AXy73YD1","properties":{"formattedCitation":"\\super 91\\nosupersub{}","plainCitation":"91","noteIndex":0},"citationItems":[{"id":3198,"uris":["http://zotero.org/users/local/UpPpVgTQ/items/2JZBAUPZ"],"itemData":{"id":3198,"type":"article-journal","container-title":"Research Involvement and Engagement","DOI":"10.1186/s40900-018-0116-0","ISSN":"2056-7529","issue":"1","journalAbbreviation":"Res Involv Engagem","language":"en","page":"32","source":"DOI.org (Crossref)","title":"Coproduction for feasibility and pilot randomised controlled trials: learning outcomes for community partners, service users and the research team","title-short":"Coproduction for feasibility and pilot randomised controlled trials","volume":"4","author":[{"family":"McConnell","given":"Tracey"},{"family":"Best","given":"Paul"},{"family":"Davidson","given":"Gavin"},{"family":"McEneaney","given":"Tom"},{"family":"Cantrell","given":"Cherry"},{"family":"Tully","given":"Mark"}],"issued":{"date-parts":[["2018",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91</w:t>
            </w:r>
            <w:r w:rsidR="00C91C6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78789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5B103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ECAA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C4338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9E1AA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14760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A5AF7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EC9D9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0AB22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04CF3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32717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DADF5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5AFD3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558FC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1E9F3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72E11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D5393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A4F5D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1C433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EEB25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E1134C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52211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70C14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5749A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549C5F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5BE97AF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7073269" w14:textId="00406E8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McCrabb 2019</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{"citationID":"OX7HenHT","properties":{"formattedCitation":"\\super 92\\nosupersub{}","plainCitation":"92","noteIndex":0},"citationItems":[{"id":3101,"uris":["http://zotero.org/users/local/UpPpVgTQ/items/X8VP4TM5"],"itemData":{"id":3101,"type":"article-journal","abstract":"Maximizing the benefits of investments in obesity research requires effective interventions to be adopted and disseminated broadly across populations (scaled</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However, interventions often need considerable adaptation to enable implementation at scale, a process that can reduce the effects of interventions. A systematic review was undertaken for trials that sought to deliver an obesity intervention to populations on a larger scale than a preceding randomized controlled trial (RCT) that established its efficacy. Ten scaled</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obesity interventions (six prevention and four treatment) were included. All trials made adaptations to interventions as part of the scale</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process, with mode of delivery adaptations being most common. A metaanalysis of body mass index (BMI)/BMI z score (zBMI) from three prevention RCTs found no significant benefit of scaled</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interventions relative to control (standardized mean difference [SMD] = 0.03; 95% CI, −0.09 to 0.15, P = 0.639 − I2 = 0.0%). All four treatment interventions reported significant improvement on all measures of weight status. Pooled BMI/zBMI data from prevention trials found significantly lower effects among scaled</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intervention trials than those reported in pre–scale</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efficacy trials (SMD = −0.11; 95% CI, −0.20 to −0.02, P = 0.018 − I2 = 0.0%). Across measures of weight status, physical activity/sedentary behaviour, and nutrition, the effects reported in scaled</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interventions were typically 75% or less of the effects reported in pre–scale</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efficacy trials. The findings underscore the challenge of scaling</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obesity interventions.","container-title":"Obesity Reviews","DOI":"10.1111/obr.12845","ISSN":"1467-7881, 1467-789X","issue":"7","journalAbbreviation":"Obesity Reviews","language":"en","page":"964-982","source":"DOI.org (Crossref)","title":"Scaling</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evidence</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based obesity interventions: A systematic review assessing intervention adaptations and effectiveness and quantifying the scale</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penalty","title-short":"Scaling</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up evidence</w:instrText>
            </w:r>
            <w:r w:rsidR="00B429F2">
              <w:rPr>
                <w:rFonts w:ascii="Cambria Math" w:eastAsia="Times New Roman" w:hAnsi="Cambria Math" w:cs="Cambria Math"/>
                <w:color w:val="000000"/>
                <w:sz w:val="16"/>
                <w:szCs w:val="16"/>
              </w:rPr>
              <w:instrText>‐</w:instrText>
            </w:r>
            <w:r w:rsidR="00B429F2">
              <w:rPr>
                <w:rFonts w:ascii="Arial" w:eastAsia="Times New Roman" w:hAnsi="Arial" w:cs="Arial"/>
                <w:color w:val="000000"/>
                <w:sz w:val="16"/>
                <w:szCs w:val="16"/>
              </w:rPr>
              <w:instrText xml:space="preserve">based obesity interventions","volume":"20","author":[{"family":"McCrabb","given":"Sam"},{"family":"Lane","given":"Cassandra"},{"family":"Hall","given":"Alix"},{"family":"Milat","given":"Andrew"},{"family":"Bauman","given":"Adrian"},{"family":"Sutherland","given":"Rachel"},{"family":"Yoong","given":"Serene"},{"family":"Wolfenden","given":"Luke"}],"issued":{"date-parts":[["2019",7]]}}}],"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92</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A25B6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3E4480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AADF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13CA2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E3DCC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3D7DE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B87F5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9CF48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01B9E9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6E9F40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E82D2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D046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01FAE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A6782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0186E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45EF7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A3D51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D626D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40E8C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D2D36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87A94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766CE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73BA3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0C40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0D4A5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5EF0C63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71F38A3" w14:textId="79DAED5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McCrabb 2020</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{"citationID":"N0Gp6h4H","properties":{"formattedCitation":"\\super 93\\nosupersub{}","plainCitation":"93","noteIndex":0},"citationItems":[{"id":2216,"uris":["http://zotero.org/users/local/UpPpVgTQ/items/SRY2YZE7"],"itemData":{"id":2216,"type":"article-journal","abstract":"Background: Optimisation processes have the potential to rapidly improve the impact of health interventions. Optimisation can be defined as a deliberate, iterative and data-driven process to improve a health intervention and/or its implementation to meet stakeholder-defined public health impacts within resource constraints. This study aimed to identify frameworks used to optimise the impact of health interventions and/or their implementation, and characterise the key concepts, steps or processes of identified frameworks.\nMethods: A scoping review of MEDLINE, CINAL, PsycINFO, and ProQuest Nursing &amp; Allied Health Source databases was undertaken. Two reviewers independently coded the key concepts, steps or processes involved in each frameworks, and identified if it was a framework aimed to optimise interventions or their implementation. Two review authors then identified the common steps across included frameworks.\nResults: Twenty optimisation frameworks were identified. Eight frameworks were for optimising interventions, 11 for optimising implementation and one covered both intervention and implementation optimisation. The mean number of steps within the frameworks was six (range 3–9). Almost half (n = 8) could be classified as both linear and cyclic frameworks, indicating that some steps may occur multiple times in a single framework. Two metaframeworks are proposed, one for intervention optimisation and one for implementation strategy optimisation. Steps for intervention optimisation are: Problem identification; Preparation; Theoretical/Literature base; Pilot/ Feasibility testing; Optimisation; Evaluation; and Long-term implementation. Steps for implementation strategy optimisation are: Problem identification; Collaborate; Plan/design; Pilot; Do/change; Study/evaluate/check; Act; Sustain/endure; and Disseminate/extend.\nConclusions: This review provides a useful summary of the common steps followed to optimise a public health intervention or its implementation according to established frameworks. Further opportunities to study and/or validate such frameworks and their impact on improving outcomes exist.","container-title":"BMC Public Health","DOI":"10.1186/s12889-020-09950-5","ISSN":"1471-2458","issue":"1","journalAbbreviation":"BMC Public Health","language":"en","page":"1849","source":"DOI.org (Crossref)","title":"How to optimise public health interventions: a scoping review of guidance from optimisation process frameworks","title-short":"How to optimise public health interventions","volume":"20","author":[{"family":"McCrabb","given":"Sam"},{"family":"Mooney","given":"Kaitlin"},{"family":"Elton","given":"Benjamin"},{"family":"Grady","given":"Alice"},{"family":"Yoong","given":"Sze Lin"},{"family":"Wolfenden","given":"Luke"}],"issued":{"date-parts":[["2020",12]]}}}],"schema":"https://github.com/citation-style-language/schema/raw/master/csl-citation.json"}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93</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3CC96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AA5BD4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35B22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A396E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848AA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6C6C0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1D78C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54202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06A64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CA9CF4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982E47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D82754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0D90C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1D13FB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386B0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13916A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362679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D1301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D1E10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56123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8ECE8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9634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5BF3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6915B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6BC8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4ADE0D0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5F1BA78" w14:textId="471AB99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McGrath 2013</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{"citationID":"qlD5CC5H","properties":{"formattedCitation":"\\super 94\\nosupersub{}","plainCitation":"94","noteIndex":0},"citationItems":[{"id":3103,"uris":["http://zotero.org/users/local/UpPpVgTQ/items/IGEV57FA"],"itemData":{"id":3103,"type":"article-journal","container-title":"Journal of Perinatal &amp; Neonatal Nursing","DOI":"10.1097/01.JPN.0000437186.01731.bc","ISSN":"0893-2190","issue":"4","language":"en","page":"281-283","source":"DOI.org (Crossref)","title":"Not All Studies With Small Samples Are Pilot Studies","volume":"27","author":[{"family":"McGrath","given":"Jacqueline M."}],"issued":{"date-parts":[["2013",10]]}}}],"schema":"https://github.com/citation-style-language/schema/raw/master/csl-citation.json"}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94</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58B83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4336F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3BC1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37DE3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F98AF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F9EEE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F230B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E72D8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6DA7A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692AF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46A08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2E1F2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1398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7BC71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335198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C4D1C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5554DA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49151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5DDF3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ED80D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8CBE8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F7709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AFA6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8527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54C3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AA9049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3A5959D" w14:textId="2B9DE5F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Mellor 2021</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{"citationID":"7KW0cBLf","properties":{"formattedCitation":"\\super 95\\nosupersub{}","plainCitation":"95","noteIndex":0},"citationItems":[{"id":89,"uris":["http://zotero.org/users/local/UpPpVgTQ/items/MBBVH2ZE"],"itemData":{"id":89,"type":"article-journal","abstract":"Objectives\n              Prespecified progression criteria can inform the decision to progress from an external randomised pilot trial to a definitive randomised controlled trial. We assessed the characteristics of progression criteria reported in external randomised pilot trial protocols and results publications, including whether progression criteria were specified a priori and mentioned in prepublication peer reviewer reports.\n            \n            \n              Study design\n              Methodological review.\n            \n            \n              Methods\n              \n                We searched four journals through PubMed:\n                British Medical Journal Open\n                ,\n                Pilot and Feasibility Studies\n                ,\n                Trials\n                and\n                Public Library of Science One\n                . Eligible publications reported external randomised pilot trial protocols or results, were published between January 2018 and December 2019 and reported progression criteria. We double data extracted 25% of the included publications. Here we report the progression criteria characteristics.\n              \n            \n            \n              Results\n              We included 160 publications (123 protocols and 37 completed trials). Recruitment and retention were the most frequent indicators contributing to progression criteria. Progression criteria were mostly reported as distinct thresholds (eg, achieving a specific target; 133/160, 83%). Less than a third of the planned and completed pilot trials that included qualitative research reported how these findings would contribute towards progression criteria (34/108, 31%). The publications seldom stated who established the progression criteria (12/160, 7.5%) or provided rationale or justification for progression criteria (44/160, 28%). Most completed pilot trials reported the intention to proceed to a definitive trial (30/37, 81%), but less than half strictly met all of their progression criteria (17/37, 46%). Prepublication peer reviewer reports were available for 153/160 publications (96%). Peer reviewer reports for 86/153 (56%) publications mentioned progression criteria, with peer reviewers of 35 publications commenting that progression criteria appeared not to be specified.\n            \n            \n              Conclusions\n              Many external randomised pilot trial publications did not adequately report or propose prespecified progression criteria to inform whether to proceed to a future definitive randomised controlled trial.","container-title":"BMJ Open","DOI":"10.1136/bmjopen-2020-048178","ISSN":"2044-6055, 2044-6055","issue":"6","journalAbbreviation":"BMJ Open","language":"en","page":"e048178","source":"DOI.org (Crossref)","title":"Progression from external pilot to definitive randomised controlled trial: a methodological review of progression criteria reporting","title-short":"Progression from external pilot to definitive randomised controlled trial","volume":"11","author":[{"family":"Mellor","given":"Katie"},{"family":"Eddy","given":"Saskia"},{"family":"Peckham","given":"Nicholas"},{"family":"Bond","given":"Christine M"},{"family":"Campbell","given":"Michael J"},{"family":"Lancaster","given":"Gillian A"},{"family":"Thabane","given":"Lehana"},{"family":"Eldridge","given":"Sandra M"},{"family":"Dutton","given":"Susan J"},{"family":"Hopewell","given":"Sally"}],"issued":{"date-parts":[["2021",6]]}}}],"schema":"https://github.com/citation-style-language/schema/raw/master/csl-citation.json"}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95</w:t>
            </w:r>
            <w:r w:rsidR="00C91C6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42696E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1D3E0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5DA9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C34D1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6475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5FFD4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29990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48437B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FF511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79B17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3E740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B1B29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11D08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1D1437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41698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1D901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D1AFE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F8F9E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3C4F1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58326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36FE9E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6C42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4288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84D9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19C0CE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7830BAE3" w14:textId="77777777" w:rsidTr="00B429F2">
        <w:trPr>
          <w:trHeight w:val="20"/>
          <w:jc w:val="center"/>
        </w:trPr>
        <w:tc>
          <w:tcPr>
            <w:tcW w:w="0" w:type="auto"/>
            <w:tcBorders>
              <w:top w:val="nil"/>
              <w:left w:val="nil"/>
              <w:bottom w:val="single" w:sz="8" w:space="0" w:color="auto"/>
            </w:tcBorders>
            <w:shd w:val="clear" w:color="auto" w:fill="auto"/>
            <w:noWrap/>
            <w:vAlign w:val="center"/>
          </w:tcPr>
          <w:p w14:paraId="2869A85E" w14:textId="31529467" w:rsidR="001F3494" w:rsidRPr="00440EF6" w:rsidRDefault="001F3494" w:rsidP="00440EF6">
            <w:pPr>
              <w:spacing w:after="0"/>
              <w:rPr>
                <w:rFonts w:ascii="Arial" w:eastAsia="Times New Roman" w:hAnsi="Arial" w:cs="Arial"/>
                <w:color w:val="000000"/>
                <w:sz w:val="16"/>
                <w:szCs w:val="16"/>
              </w:rPr>
            </w:pPr>
            <w:r>
              <w:rPr>
                <w:rFonts w:ascii="Arial" w:eastAsia="Times New Roman" w:hAnsi="Arial" w:cs="Arial"/>
                <w:color w:val="000000"/>
                <w:sz w:val="16"/>
                <w:szCs w:val="16"/>
              </w:rPr>
              <w:t>Mellor 2023</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{"citationID":"P0Vymp96","properties":{"formattedCitation":"\\super 96\\nosupersub{}","plainCitation":"96","noteIndex":0},"citationItems":[{"id":91,"uris":["http://zotero.org/users/local/UpPpVgTQ/items/JC37Y9DP"],"itemData":{"id":91,"type":"article-journal","abstract":"Abstract\n            \n              Background\n              External randomised pilot trials aim to assess whether a future definitive Randomised Controlled Trial (RCT) is feasible. Prespecified progression criteria help guide the interpretation of pilot trial findings to decide whether, and how, a definitive RCT should be conducted. This commentary presents a set of proposed recommendations for progression criteria to guide researchers when (i) designing, (ii) conducting, (iii) analysing and (iv) reporting external randomised pilot trials.\n            \n            \n              Methods\n              Recommendations were developed following a mixed methods approach. This involved (i) a methodological review of pilot trial publications, (ii) a cross-sectional study of pilot trial research funding applications, (iii) qualitative interviews with pilot trial researchers and (iv) a survey of corresponding authors of identified pilot trial publications. Initial recommendations were refined following two consultation stakeholder workshops held in July 2022.\n              Recommendations for progression criteria for external randomised pilot trials:\n              \n                i.\n                Design\n                : consider progression criteria from the earliest opportunity; map progression criteria to feasibility objectives; consider quantitative and qualitative interpretations of feasibility; provide justification; develop guidelines rather than rules; seek input from relevant stakeholders.\n              \n              \n                ii.\n                Conduct\n                : regularly monitor pilot trial data against progression criteria.\n              \n              \n                iii.\n                Analysis\n                : avoid considering each progression criterion in isolation; engage in discussion with relevant stakeholders; consider context and other factors external to the pilot trial; consider feasibility (can we?) and progression (will we?).\n              \n              \n                iv.\n                Reporting\n                : we propose a reporting checklist in relation to progression criteria and recommend reporting in a table format for clarity.\n              \n            \n            \n              Conclusion\n              These recommendations provide a helpful resource for researchers to consider progression criteria at different stages of external randomised pilot trials. We have produced a simple infographic tool to summarise these recommendations for researchers to refer to. Further research is needed to evaluate whether these proposed recommendations should inform future development, or update, of established guidelines for the design, conduct, analysis and reporting of external randomised pilot trials.","container-title":"Pilot and Feasibility Studies","DOI":"10.1186/s40814-023-01291-5","ISSN":"2055-5784","issue":"1","journalAbbreviation":"Pilot Feasibility Stud","language":"en","page":"59, s40814-023-01291-5","source":"DOI.org (Crossref)","title":"Recommendations for progression criteria during external randomised pilot trial design, conduct, analysis and reporting","volume":"9","author":[{"family":"Mellor","given":"Katie"},{"family":"Albury","given":"Charlotte"},{"family":"Dutton","given":"Susan J"},{"family":"Eldridge","given":"Sandra"},{"family":"Hopewell","given":"Sally"}],"issued":{"date-parts":[["2023",4,15]]}}}],"schema":"https://github.com/citation-style-language/schema/raw/master/csl-citation.json"}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96</w:t>
            </w:r>
            <w:r w:rsidR="00C91C6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tcPr>
          <w:p w14:paraId="786CD717" w14:textId="77777777" w:rsidR="001F3494" w:rsidRPr="00440EF6" w:rsidRDefault="001F3494"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02848F5C" w14:textId="77777777" w:rsidR="001F3494" w:rsidRPr="00440EF6" w:rsidRDefault="001F3494"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327C7598" w14:textId="77777777" w:rsidR="001F3494" w:rsidRPr="00440EF6" w:rsidRDefault="001F3494" w:rsidP="00440EF6">
            <w:pPr>
              <w:spacing w:after="0"/>
              <w:rPr>
                <w:rFonts w:eastAsia="Times New Roman"/>
                <w:color w:val="000000"/>
                <w:sz w:val="16"/>
                <w:szCs w:val="16"/>
              </w:rPr>
            </w:pPr>
          </w:p>
        </w:tc>
        <w:tc>
          <w:tcPr>
            <w:tcW w:w="535" w:type="dxa"/>
            <w:tcBorders>
              <w:top w:val="single" w:sz="4" w:space="0" w:color="auto"/>
              <w:bottom w:val="single" w:sz="4" w:space="0" w:color="auto"/>
            </w:tcBorders>
            <w:shd w:val="clear" w:color="000000" w:fill="E7E6E6"/>
            <w:noWrap/>
            <w:vAlign w:val="center"/>
          </w:tcPr>
          <w:p w14:paraId="6BB81266" w14:textId="77777777" w:rsidR="001F3494" w:rsidRPr="00440EF6" w:rsidRDefault="001F3494"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0FA6BD28" w14:textId="77777777" w:rsidR="001F3494" w:rsidRPr="00440EF6" w:rsidRDefault="001F3494" w:rsidP="00440EF6">
            <w:pPr>
              <w:spacing w:after="0"/>
              <w:rPr>
                <w:rFonts w:eastAsia="Times New Roman"/>
                <w:color w:val="000000"/>
                <w:sz w:val="16"/>
                <w:szCs w:val="16"/>
              </w:rPr>
            </w:pPr>
          </w:p>
        </w:tc>
        <w:tc>
          <w:tcPr>
            <w:tcW w:w="426" w:type="dxa"/>
            <w:tcBorders>
              <w:top w:val="single" w:sz="4" w:space="0" w:color="auto"/>
              <w:bottom w:val="single" w:sz="4" w:space="0" w:color="auto"/>
            </w:tcBorders>
            <w:shd w:val="clear" w:color="auto" w:fill="auto"/>
            <w:noWrap/>
            <w:vAlign w:val="center"/>
          </w:tcPr>
          <w:p w14:paraId="0AB362CE" w14:textId="77777777" w:rsidR="001F3494" w:rsidRPr="00440EF6" w:rsidRDefault="001F3494"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1EE21FF3" w14:textId="204596DE" w:rsidR="001F3494" w:rsidRPr="00440EF6" w:rsidRDefault="001F3494" w:rsidP="00440EF6">
            <w:pPr>
              <w:spacing w:after="0"/>
              <w:jc w:val="center"/>
              <w:rPr>
                <w:rFonts w:ascii="Wingdings" w:eastAsia="Times New Roman" w:hAnsi="Wingdings" w:cs="Arial"/>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tcPr>
          <w:p w14:paraId="63F08012" w14:textId="77777777" w:rsidR="001F3494" w:rsidRPr="00440EF6" w:rsidRDefault="001F3494"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auto" w:fill="auto"/>
            <w:noWrap/>
            <w:vAlign w:val="center"/>
          </w:tcPr>
          <w:p w14:paraId="1C6E27BB" w14:textId="77777777" w:rsidR="001F3494" w:rsidRPr="00440EF6" w:rsidRDefault="001F3494" w:rsidP="00440EF6">
            <w:pPr>
              <w:spacing w:after="0"/>
              <w:rPr>
                <w:rFonts w:eastAsia="Times New Roman"/>
                <w:color w:val="000000"/>
                <w:sz w:val="16"/>
                <w:szCs w:val="16"/>
              </w:rPr>
            </w:pPr>
          </w:p>
        </w:tc>
        <w:tc>
          <w:tcPr>
            <w:tcW w:w="434" w:type="dxa"/>
            <w:tcBorders>
              <w:top w:val="single" w:sz="4" w:space="0" w:color="auto"/>
              <w:bottom w:val="single" w:sz="4" w:space="0" w:color="auto"/>
            </w:tcBorders>
            <w:shd w:val="clear" w:color="000000" w:fill="E7E6E6"/>
            <w:noWrap/>
            <w:vAlign w:val="center"/>
          </w:tcPr>
          <w:p w14:paraId="48F6E7B5" w14:textId="77777777" w:rsidR="001F3494" w:rsidRPr="00440EF6" w:rsidRDefault="001F3494" w:rsidP="00440EF6">
            <w:pPr>
              <w:spacing w:after="0"/>
              <w:rPr>
                <w:rFonts w:eastAsia="Times New Roman"/>
                <w:color w:val="000000"/>
                <w:sz w:val="16"/>
                <w:szCs w:val="16"/>
              </w:rPr>
            </w:pPr>
          </w:p>
        </w:tc>
        <w:tc>
          <w:tcPr>
            <w:tcW w:w="331" w:type="dxa"/>
            <w:tcBorders>
              <w:top w:val="single" w:sz="4" w:space="0" w:color="auto"/>
              <w:bottom w:val="single" w:sz="4" w:space="0" w:color="auto"/>
            </w:tcBorders>
            <w:shd w:val="clear" w:color="000000" w:fill="E7E6E6"/>
            <w:noWrap/>
            <w:vAlign w:val="center"/>
          </w:tcPr>
          <w:p w14:paraId="4323DC20" w14:textId="77777777" w:rsidR="001F3494" w:rsidRPr="00440EF6" w:rsidRDefault="001F3494"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51C09B81" w14:textId="77777777" w:rsidR="001F3494" w:rsidRPr="00440EF6" w:rsidRDefault="001F3494"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000000" w:fill="E7E6E6"/>
            <w:noWrap/>
            <w:vAlign w:val="center"/>
          </w:tcPr>
          <w:p w14:paraId="651A8292" w14:textId="77777777" w:rsidR="001F3494" w:rsidRPr="00440EF6" w:rsidRDefault="001F3494" w:rsidP="00440EF6">
            <w:pPr>
              <w:spacing w:after="0"/>
              <w:rPr>
                <w:rFonts w:eastAsia="Times New Roman"/>
                <w:color w:val="000000"/>
                <w:sz w:val="16"/>
                <w:szCs w:val="16"/>
              </w:rPr>
            </w:pPr>
          </w:p>
        </w:tc>
        <w:tc>
          <w:tcPr>
            <w:tcW w:w="335" w:type="dxa"/>
            <w:tcBorders>
              <w:top w:val="single" w:sz="4" w:space="0" w:color="auto"/>
              <w:bottom w:val="single" w:sz="4" w:space="0" w:color="auto"/>
            </w:tcBorders>
            <w:shd w:val="clear" w:color="auto" w:fill="auto"/>
            <w:noWrap/>
            <w:vAlign w:val="center"/>
          </w:tcPr>
          <w:p w14:paraId="45100BA8" w14:textId="77777777" w:rsidR="001F3494" w:rsidRPr="00440EF6" w:rsidRDefault="001F3494" w:rsidP="00440EF6">
            <w:pPr>
              <w:spacing w:after="0"/>
              <w:rPr>
                <w:rFonts w:eastAsia="Times New Roman"/>
                <w:color w:val="000000"/>
                <w:sz w:val="16"/>
                <w:szCs w:val="16"/>
              </w:rPr>
            </w:pPr>
          </w:p>
        </w:tc>
        <w:tc>
          <w:tcPr>
            <w:tcW w:w="427" w:type="dxa"/>
            <w:tcBorders>
              <w:top w:val="single" w:sz="4" w:space="0" w:color="auto"/>
              <w:bottom w:val="single" w:sz="4" w:space="0" w:color="auto"/>
            </w:tcBorders>
            <w:shd w:val="clear" w:color="auto" w:fill="auto"/>
            <w:noWrap/>
            <w:vAlign w:val="center"/>
          </w:tcPr>
          <w:p w14:paraId="139C0619" w14:textId="77777777" w:rsidR="001F3494" w:rsidRPr="00440EF6" w:rsidRDefault="001F3494" w:rsidP="00440EF6">
            <w:pPr>
              <w:spacing w:after="0"/>
              <w:rPr>
                <w:rFonts w:eastAsia="Times New Roman"/>
                <w:color w:val="000000"/>
                <w:sz w:val="16"/>
                <w:szCs w:val="16"/>
              </w:rPr>
            </w:pPr>
          </w:p>
        </w:tc>
        <w:tc>
          <w:tcPr>
            <w:tcW w:w="435" w:type="dxa"/>
            <w:tcBorders>
              <w:top w:val="single" w:sz="4" w:space="0" w:color="auto"/>
              <w:bottom w:val="single" w:sz="4" w:space="0" w:color="auto"/>
            </w:tcBorders>
            <w:shd w:val="clear" w:color="000000" w:fill="E7E6E6"/>
            <w:noWrap/>
            <w:vAlign w:val="center"/>
          </w:tcPr>
          <w:p w14:paraId="63A2AD4B" w14:textId="77777777" w:rsidR="001F3494" w:rsidRPr="00440EF6" w:rsidRDefault="001F3494" w:rsidP="00440EF6">
            <w:pPr>
              <w:spacing w:after="0"/>
              <w:rPr>
                <w:rFonts w:eastAsia="Times New Roman"/>
                <w:color w:val="000000"/>
                <w:sz w:val="16"/>
                <w:szCs w:val="16"/>
              </w:rPr>
            </w:pPr>
          </w:p>
        </w:tc>
        <w:tc>
          <w:tcPr>
            <w:tcW w:w="332" w:type="dxa"/>
            <w:tcBorders>
              <w:top w:val="single" w:sz="4" w:space="0" w:color="auto"/>
              <w:bottom w:val="single" w:sz="4" w:space="0" w:color="auto"/>
            </w:tcBorders>
            <w:shd w:val="clear" w:color="000000" w:fill="E7E6E6"/>
            <w:noWrap/>
            <w:vAlign w:val="center"/>
          </w:tcPr>
          <w:p w14:paraId="72DF09A2" w14:textId="77777777" w:rsidR="001F3494" w:rsidRPr="00440EF6" w:rsidRDefault="001F3494" w:rsidP="00440EF6">
            <w:pPr>
              <w:spacing w:after="0"/>
              <w:rPr>
                <w:rFonts w:eastAsia="Times New Roman"/>
                <w:color w:val="000000"/>
                <w:sz w:val="16"/>
                <w:szCs w:val="16"/>
              </w:rPr>
            </w:pPr>
          </w:p>
        </w:tc>
        <w:tc>
          <w:tcPr>
            <w:tcW w:w="421" w:type="dxa"/>
            <w:tcBorders>
              <w:top w:val="single" w:sz="4" w:space="0" w:color="auto"/>
              <w:bottom w:val="single" w:sz="4" w:space="0" w:color="auto"/>
            </w:tcBorders>
            <w:shd w:val="clear" w:color="auto" w:fill="auto"/>
            <w:noWrap/>
            <w:vAlign w:val="center"/>
          </w:tcPr>
          <w:p w14:paraId="71818190" w14:textId="77777777" w:rsidR="001F3494" w:rsidRPr="00440EF6" w:rsidRDefault="001F3494" w:rsidP="00440EF6">
            <w:pPr>
              <w:spacing w:after="0"/>
              <w:rPr>
                <w:rFonts w:eastAsia="Times New Roman"/>
                <w:color w:val="000000"/>
                <w:sz w:val="16"/>
                <w:szCs w:val="16"/>
              </w:rPr>
            </w:pPr>
          </w:p>
        </w:tc>
        <w:tc>
          <w:tcPr>
            <w:tcW w:w="432" w:type="dxa"/>
            <w:tcBorders>
              <w:top w:val="single" w:sz="4" w:space="0" w:color="auto"/>
              <w:bottom w:val="single" w:sz="4" w:space="0" w:color="auto"/>
            </w:tcBorders>
            <w:shd w:val="clear" w:color="auto" w:fill="auto"/>
            <w:noWrap/>
            <w:vAlign w:val="center"/>
          </w:tcPr>
          <w:p w14:paraId="105458F1" w14:textId="77777777" w:rsidR="001F3494" w:rsidRPr="00440EF6" w:rsidRDefault="001F3494" w:rsidP="00440EF6">
            <w:pPr>
              <w:spacing w:after="0"/>
              <w:rPr>
                <w:rFonts w:eastAsia="Times New Roman"/>
                <w:color w:val="000000"/>
                <w:sz w:val="16"/>
                <w:szCs w:val="16"/>
              </w:rPr>
            </w:pPr>
          </w:p>
        </w:tc>
        <w:tc>
          <w:tcPr>
            <w:tcW w:w="329" w:type="dxa"/>
            <w:tcBorders>
              <w:top w:val="single" w:sz="4" w:space="0" w:color="auto"/>
              <w:bottom w:val="single" w:sz="4" w:space="0" w:color="auto"/>
            </w:tcBorders>
            <w:shd w:val="clear" w:color="auto" w:fill="auto"/>
            <w:noWrap/>
            <w:vAlign w:val="center"/>
          </w:tcPr>
          <w:p w14:paraId="0EE4D11F" w14:textId="77777777" w:rsidR="001F3494" w:rsidRPr="00440EF6" w:rsidRDefault="001F3494"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7B37553F" w14:textId="77777777" w:rsidR="001F3494" w:rsidRPr="00440EF6" w:rsidRDefault="001F3494" w:rsidP="00440EF6">
            <w:pPr>
              <w:spacing w:after="0"/>
              <w:jc w:val="center"/>
              <w:rPr>
                <w:rFonts w:ascii="Wingdings" w:eastAsia="Times New Roman" w:cs="Arial"/>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14CE3A91" w14:textId="77777777" w:rsidR="001F3494" w:rsidRPr="00440EF6" w:rsidRDefault="001F3494"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46A976B6" w14:textId="77777777" w:rsidR="001F3494" w:rsidRPr="00440EF6" w:rsidRDefault="001F3494" w:rsidP="00440EF6">
            <w:pPr>
              <w:spacing w:after="0"/>
              <w:rPr>
                <w:rFonts w:eastAsia="Times New Roman"/>
                <w:color w:val="000000"/>
                <w:sz w:val="16"/>
                <w:szCs w:val="16"/>
              </w:rPr>
            </w:pPr>
          </w:p>
        </w:tc>
        <w:tc>
          <w:tcPr>
            <w:tcW w:w="318" w:type="dxa"/>
            <w:tcBorders>
              <w:top w:val="single" w:sz="4" w:space="0" w:color="auto"/>
              <w:bottom w:val="single" w:sz="4" w:space="0" w:color="auto"/>
            </w:tcBorders>
            <w:shd w:val="clear" w:color="000000" w:fill="E7E6E6"/>
            <w:noWrap/>
            <w:vAlign w:val="center"/>
          </w:tcPr>
          <w:p w14:paraId="6E3BFA22" w14:textId="28B9918D" w:rsidR="001F3494" w:rsidRPr="00440EF6" w:rsidRDefault="001F3494" w:rsidP="00440EF6">
            <w:pPr>
              <w:spacing w:after="0"/>
              <w:rPr>
                <w:rFonts w:eastAsia="Times New Roman"/>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tcPr>
          <w:p w14:paraId="0DF7D846" w14:textId="77777777" w:rsidR="001F3494" w:rsidRPr="00440EF6" w:rsidRDefault="001F3494" w:rsidP="00440EF6">
            <w:pPr>
              <w:spacing w:after="0"/>
              <w:jc w:val="center"/>
              <w:rPr>
                <w:rFonts w:ascii="Wingdings" w:eastAsia="Times New Roman" w:hAnsi="Wingdings" w:cs="Calibri"/>
                <w:color w:val="000000"/>
                <w:sz w:val="16"/>
                <w:szCs w:val="16"/>
              </w:rPr>
            </w:pPr>
          </w:p>
        </w:tc>
      </w:tr>
      <w:tr w:rsidR="00B429F2" w:rsidRPr="00440EF6" w14:paraId="743F5CB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120FD0C" w14:textId="3522B0E0"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Meyers 2012</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{"citationID":"9iwh62Eg","properties":{"formattedCitation":"\\super 97\\nosupersub{}","plainCitation":"97","noteIndex":0},"citationItems":[{"id":3104,"uris":["http://zotero.org/users/local/UpPpVgTQ/items/83E8BNCA"],"itemData":{"id":3104,"type":"article-journal","abstract":"Implementation science is growing in importance among funders, researchers, and practitioners as an approach to bridging the gap between science and practice. We addressed three goals to contribute to the understanding of the complex and dynamic nature of implementation. Our ﬁrst goal was to provide a conceptual overview of the process of implementation by synthesizing information from 25 implementation frameworks. The synthesis extends prior work by focusing on speciﬁc actions (i.e., the ‘‘how to’’) that can be employed to foster high quality implementation. The synthesis identiﬁed 14 critical steps that were used to construct the Quality Implementation Framework (QIF). These steps comprise four QIF phases: Initial Considerations Regarding the Host Setting, Creating a Structure for Implementation, Ongoing Structure Once Implementation Begins, and Improving Future Applications. Our second goal was to summarize research support for each of the 14 QIF steps and to offer suggestions to direct future research efforts. Our third goal was to outline practical implications of our ﬁndings for improving future implementation efforts in the world of practice. The QIF’s critical steps can serve as a useful blueprint for future research and practice. Applying the collective guidance synthesized by the QIF to the Interactive Systems Framework for Dissemination and Implementation (ISF) emphasizes that accountability for quality implementation does not rest with the practitioner Delivery System alone.","container-title":"American Journal of Community Psychology","DOI":"10.1007/s10464-012-9522-x","ISSN":"00910562","issue":"3-4","language":"en","page":"462-480","source":"DOI.org (Crossref)","title":"The Quality Implementation Framework: A Synthesis of Critical Steps in the Implementation Process","title-short":"The Quality Implementation Framework","volume":"50","author":[{"family":"Meyers","given":"Duncan C."},{"family":"Durlak","given":"Joseph A."},{"family":"Wandersman","given":"Abraham"}],"issued":{"date-parts":[["2012",12]]}}}],"schema":"https://github.com/citation-style-language/schema/raw/master/csl-citation.json"}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97</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998B5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27467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AC77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15F10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7181A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2C61D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55445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D00BC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044F5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09377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45F13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6F77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55572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A2430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95ACD6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B87BC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1637F2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112FF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0D03C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FBEB6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6C3B5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2C852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FFC93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B115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A47C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6C965C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DD4E4E6" w14:textId="39D75819"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Michie 2009</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{"citationID":"zSXaR4ul","properties":{"formattedCitation":"\\super 98\\nosupersub{}","plainCitation":"98","noteIndex":0},"citationItems":[{"id":2240,"uris":["http://zotero.org/users/local/UpPpVgTQ/items/R4HUKZB7"],"itemData":{"id":2240,"type":"article-journal","abstract":"Complex behaviour change interventions are not well described; when they are described, the terminology used is inconsistent. This constrains scientific replication, and limits the subsequent introduction of successful interventions. Implementation Science is introducing a policy of initially encouraging and subsequently requiring the scientific reporting of complex behaviour change interventions.","container-title":"Implementation Science","DOI":"10.1186/1748-5908-4-40","ISSN":"1748-5908","issue":"1","journalAbbreviation":"Implementation Sci","language":"en","page":"40, 1748-5908-4-40","source":"DOI.org (Crossref)","title":"Specifying and reporting complex behaviour change interventions: the need for a scientific method","title-short":"Specifying and reporting complex behaviour change interventions","volume":"4","author":[{"family":"Michie","given":"Susan"},{"family":"Fixsen","given":"Dean"},{"family":"Grimshaw","given":"Jeremy M"},{"family":"Eccles","given":"Martin P"}],"issued":{"date-parts":[["2009",12]]}}}],"schema":"https://github.com/citation-style-language/schema/raw/master/csl-citation.json"}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98</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B5E0E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580D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FF13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2A9601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6D95B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B9840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AE88F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6D75D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F2607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0EF8C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0F06A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2D94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99C6D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120DD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4E04A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B8BA0E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6A7B8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B5CC08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70534C0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469826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FC3A7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85C16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D4AD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208F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52CE7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987FE8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75178FA" w14:textId="064068F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Milat 2011</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{"citationID":"eMX47yqT","properties":{"formattedCitation":"\\super 99\\nosupersub{}","plainCitation":"99","noteIndex":0},"citationItems":[{"id":2245,"uris":["http://zotero.org/users/local/UpPpVgTQ/items/UU7GDSBY"],"itemData":{"id":2245,"type":"article-journal","container-title":"Health Promotion Journal of Australia","DOI":"10.1071/HE11238","ISSN":"10361073, 22011617","issue":"3","journalAbbreviation":"Health Promot J Aust","language":"en","page":"238-238","source":"DOI.org (Crossref)","title":"Letter – Scaling up health promotion interventions: an emerging concept in implementation science","title-short":"Letter – Scaling up health promotion interventions","volume":"22","author":[{"family":"Milat","given":"Andrew J."},{"family":"King","given":"Lesley"},{"family":"Bauman","given":"Adrian"},{"family":"Redman","given":"Sally"}],"issued":{"date-parts":[["2011"]]}}}],"schema":"https://github.com/citation-style-language/schema/raw/master/csl-citation.json"}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99</w:t>
            </w:r>
            <w:r w:rsidR="00C91C6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B9ADC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F1C01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06877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2C7AF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94B5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1109A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4FC41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C6701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6B0DAC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19C69B8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34A49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E2BB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C3322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0CFFB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5E2AF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48130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B2459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C7DAB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C2DED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8F449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AA3C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3D123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391B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ED96A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E266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069017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13BC122" w14:textId="0B32298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Milat 201</w:t>
            </w:r>
            <w:r w:rsidR="00C91C68">
              <w:rPr>
                <w:rFonts w:ascii="Arial" w:eastAsia="Times New Roman" w:hAnsi="Arial" w:cs="Arial"/>
                <w:color w:val="000000"/>
                <w:sz w:val="16"/>
                <w:szCs w:val="16"/>
              </w:rPr>
              <w:t>3</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{"citationID":"TQDJqxOx","properties":{"formattedCitation":"\\super 100\\nosupersub{}","plainCitation":"100","noteIndex":0},"citationItems":[{"id":2246,"uris":["http://zotero.org/users/local/UpPpVgTQ/items/IQ2X4FR9"],"itemData":{"id":2246,"type":"article-journal","container-title":"Health Promotion International","DOI":"10.1093/heapro/dar097","ISSN":"0957-4824, 1460-2245","issue":"3","journalAbbreviation":"Health Promotion International","language":"en","page":"285-298","source":"DOI.org (Crossref)","title":"The concept of scalability: increasing the scale and potential adoption of health promotion interventions into policy and practice","title-short":"The concept of scalability","volume":"28","author":[{"family":"Milat","given":"A. J."},{"family":"King","given":"L."},{"family":"Bauman","given":"A. E."},{"family":"Redman","given":"S."}],"issued":{"date-parts":[["2013",9,1]]}}}],"schema":"https://github.com/citation-style-language/schema/raw/master/csl-citation.json"}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100</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C6CEB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985FA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3EEBD8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8EAA9F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87E1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0D9DA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0ABAF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58925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9803D6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67C15A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FA6EF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2445C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39E0A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0F9FC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15D65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70C0E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4A4BC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EE3AC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F5699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8595F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A2E5B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5302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E85A0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76B92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0A90D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081FFA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76A8D65" w14:textId="3F5BB47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Milat 2015</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{"citationID":"W5AUMVcj","properties":{"formattedCitation":"\\super 101\\nosupersub{}","plainCitation":"101","noteIndex":0},"citationItems":[{"id":2248,"uris":["http://zotero.org/users/local/UpPpVgTQ/items/XEFM6JPS"],"itemData":{"id":2248,"type":"article-journal","abstract":"Background: To maximise the impact of public health research, research interventions found to be effective in improving health need to be scaled up and delivered on a population-wide basis. Theoretical frameworks and approaches are useful for describing and understanding how effective interventions are scaled up from small trials into broader policy and practice and can be used as a tool to facilitate effective scale-up. The purpose of this literature review was to synthesise evidence on scaling up public health interventions into population-wide policy and practice, with a focus on the defining and describing frameworks, processes and methods of scaling up public health initiatives.\nMethods: The review involved keyword searches of electronic databases including MEDLINE, CINAHL, PsycINFO, EBM Reviews and Google Scholar between August and December 2013. Keywords included ‘scaling up’ and ‘scalability’, while the search terms ‘intervention research’, ‘translational research’, ‘research dissemination’, ‘health promotion’ and ‘public health’ were used to focus the search on public health approaches. Studies included in the review were published in English from January 1990 to December 2013 and described processes, theories or frameworks associated with scaling up public health and health promotion interventions.\nResults: There is a growing body of literature describing frameworks for scaling health interventions, with the review identifying eight frameworks, the majority of which have an explicit focus on scaling up health action in low and middle income country contexts. Key success factors for scaling up included the importance of establishing monitoring and evaluation systems, costing and economic modelling of intervention approaches, active engagement of a range of implementers and the target community, tailoring the scaled-up approach to the local context, the use of participatory approaches, the systematic use of evidence, infrastructure to support implementation, strong leadership and champions, political will, well defined scale-up strategy and strong advocacy.\nConclusions: Effective scaling up requires the systematic use of evidence, and it is essential that data from implementation monitoring is linked to decision making throughout the scaling up process. Conceptual frameworks can assist both policy makers and researchers to determine the type of research that is most useful at different stages of scaling up processes.","container-title":"Implementation Science","DOI":"10.1186/s13012-015-0301-6","ISSN":"1748-5908","issue":"1","journalAbbreviation":"Implementation Sci","language":"en","page":"113","source":"DOI.org (Crossref)","title":"Narrative review of models and success factors for scaling up public health interventions","volume":"10","author":[{"family":"Milat","given":"Andrew J."},{"family":"Bauman","given":"Adrian"},{"family":"Redman","given":"Sally"}],"issued":{"date-parts":[["2015",12]]}}}],"schema":"https://github.com/citation-style-language/schema/raw/master/csl-citation.json"}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101</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DBF40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D2D40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0845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46F76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319722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23E60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E0C9A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482E2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C43861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257C4C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C99D3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4CBB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EC76E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3D4C8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50F50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78441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7CB82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56483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C0562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5B384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2E01E4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F690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15C1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BDA6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AB0F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2663EB7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63A784C" w14:textId="2A92711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Milat 2016</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{"citationID":"KKtV4quO","properties":{"formattedCitation":"\\super 102\\nosupersub{}","plainCitation":"102","noteIndex":0},"citationItems":[{"id":3109,"uris":["http://zotero.org/users/local/UpPpVgTQ/items/VE9LG3SD"],"itemData":{"id":3109,"type":"article-journal","abstract":"The ‘how to’ of scaling up public health interventions for maximum reach and outcomes is receiving greater attention; however, there remains a paucity of practical tools to guide those actively involved in scaling up processes in high-income countries. To fill this gap, the New South Wales Ministry of Health developed Increasing the scale of population health interventions: a guide (2014). The guide was informed by a systematic review of scaling up models and methods, and a two-round Delphi process with a sample of senior policy makers, practitioners and researchers actively involved in scaling up processes.","container-title":"Public Health Research &amp; Practice","DOI":"10.17061/phrp2611604","ISSN":"22042091","issue":"1","journalAbbreviation":"Public Health Research &amp; Prac","language":"en","source":"DOI.org (Crossref)","title":"A guide to scaling up population health interventions","URL":"http://www.phrp.com.au/issues/january-2016-volume-26-issue-1/a-guide-to-scaling-up-population-health-interventions/","volume":"26","author":[{"family":"Milat","given":"Andrew"},{"family":"Newson","given":"Robyn"},{"family":"King","given":"Lesley"},{"family":"Rissel","given":"Chris"},{"family":"Wolfenden","given":"Luke"},{"family":"Bauman","given":"Adrian"},{"family":"Redman","given":"Sally"},{"family":"Giffin","given":"Michael"}],"accessed":{"date-parts":[["2023",7,13]]},"issued":{"date-parts":[["2016",1,28]]}}}],"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102</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C25DD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AB20B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713E3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10E74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294E3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4EB227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B9531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5879E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EC773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149C40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95E87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A8417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8828D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38310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661FBD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AB9B3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135BC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58DD3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CEEC44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EEC92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C9FA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A29E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9480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0FBD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2E0D5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B09F61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24D6E80" w14:textId="266B93C9"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lastRenderedPageBreak/>
              <w:t>Miller 2021</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{"citationID":"zedF7XaI","properties":{"formattedCitation":"\\super 103\\nosupersub{}","plainCitation":"103","noteIndex":0},"citationItems":[{"id":2252,"uris":["http://zotero.org/users/local/UpPpVgTQ/items/NDVH74CI"],"itemData":{"id":2252,"type":"article-journal","abstract":"Background: Implementation strategies are necessary to ensure that evidence-based practices are successfully incorporated into routine clinical practice. Such strategies, however, are frequently modified to fit local populations, settings, and contexts. While such modifications can be crucial to implementation success, the literature on documenting and evaluating them is virtually nonexistent. In this paper, we therefore describe the development of a new framework for documenting modifications to implementation strategies. Discussion: We employed a multifaceted approach to developing the Framework for Reporting Adaptations and Modifications to Evidence-based Implementation Strategies (FRAME-IS), incorporating multiple stakeholder perspectives. Development steps included presentations of initial versions of the FRAME-IS to solicit structured feedback from individual implementation scientists (“think-aloud” exercises) and larger, international groups of researchers. The FRAME-IS includes core and supplementary modules to document modifications to implementation strategies: what is modified, the nature of the modification (including the relationship to core elements or functions), the primary goal and rationale for the modification, timing of the modification, participants in the modification decision-making process, and how widespread the modification is. We provide an example of application of the FRAME-IS to an implementation project and provide guidance on how it may be used in future work. Conclusion: Increasing attention is being given to modifications to evidence-based practices, but little work has investigated modifications to the implementation strategies used to implement such practices. To fill this gap, the FRAME-IS is meant to be a flexible, practical tool for documenting modifications to implementation strategies. Its use may help illuminate the pivotal processes and mechanisms by which implementation strategies exert their effects.","container-title":"Implementation Science","DOI":"10.1186/s13012-021-01105-3","ISSN":"1748-5908","issue":"1","journalAbbreviation":"Implementation Sci","language":"en","page":"36","source":"DOI.org (Crossref)","title":"The FRAME-IS: a framework for documenting modifications to implementation strategies in healthcare","title-short":"The FRAME-IS","volume":"16","author":[{"family":"Miller","given":"Christopher J."},{"family":"Barnett","given":"Miya L."},{"family":"Baumann","given":"Ana A."},{"family":"Gutner","given":"Cassidy A."},{"family":"Wiltsey-Stirman","given":"Shannon"}],"issued":{"date-parts":[["2021",12]]}}}],"schema":"https://github.com/citation-style-language/schema/raw/master/csl-citation.json"}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103</w:t>
            </w:r>
            <w:r w:rsidR="00C91C6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4F9513C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25243C4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A29C6E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2FC0C5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15D906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4D79CE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4F50E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841B3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BA18A0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2F3A22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645B21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72A0D4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34B35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760B1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389EE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D9586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C45D8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E9A1B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91E6CE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1F4474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02B58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FE06C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1570C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8105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B80E5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FFA83D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833BBAE" w14:textId="16A137A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Moffatt 2006</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{"citationID":"DEYQ9KOF","properties":{"formattedCitation":"\\super 104\\nosupersub{}","plainCitation":"104","noteIndex":0},"citationItems":[{"id":2263,"uris":["http://zotero.org/users/local/UpPpVgTQ/items/DE926LIC"],"itemData":{"id":2263,"type":"article-journal","abstract":"Background: In this methodological paper we document the interpretation of a mixed methods study and outline an approach to dealing with apparent discrepancies between qualitative and quantitative research data in a pilot study evaluating whether welfare rights advice has an impact on health and social outcomes among a population aged 60 and over.\nMethods: Quantitative and qualitative data were collected contemporaneously. Quantitative data were collected from 126 men and women aged over 60 within a randomised controlled trial. Participants received a full welfare benefits assessment which successfully identified additional financial and nonfinancial resources for 60% of them. A range of demographic, health and social outcome measures were assessed at baseline, 6, 12 and 24 month follow up. Qualitative data were collected from a sub-sample of 25 participants purposively selected to take part in individual interviews to examine the perceived impact of welfare rights advice.\nResults: Separate analysis of the quantitative and qualitative data revealed discrepant findings. The quantitative data showed little evidence of significant differences of a size that would be of practical or clinical interest, suggesting that the intervention had no impact on these outcome measures. The qualitative data suggested wide-ranging impacts, indicating that the intervention had a positive effect. Six ways of further exploring these data were considered: (i) treating the methods as fundamentally different; (ii) exploring the methodological rigour of each component; (iii) exploring dataset comparability; (iv) collecting further data and making further comparisons; (v) exploring the process of the intervention; and (vi) exploring whether the outcomes of the two components match.\nConclusion: The study demonstrates how using mixed methods can lead to different and sometimes conflicting accounts and, using this six step approach, how such discrepancies can be harnessed to interrogate each dataset more fully. Not only does this enhance the robustness of the study, it may lead to different conclusions from those that would have been drawn through relying on one method alone and demonstrates the value of collecting both types of data within a single study. More widespread use of mixed methods in trials of complex interventions is likely to enhance the overall quality of the evidence base.","container-title":"BMC Health Services Research","DOI":"10.1186/1472-6963-6-28","ISSN":"1472-6963","issue":"1","journalAbbreviation":"BMC Health Serv Res","language":"en","page":"28","source":"DOI.org (Crossref)","title":"Using quantitative and qualitative data in health services research – what happens when mixed method findings conflict? [ISRCTN61522618]","title-short":"Using quantitative and qualitative data in health services research – what happens when mixed method findings conflict?","volume":"6","author":[{"family":"Moffatt","given":"Suzanne"},{"family":"White","given":"Martin"},{"family":"Mackintosh","given":"Joan"},{"family":"Howel","given":"Denise"}],"issued":{"date-parts":[["2006",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104</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3B3F9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A82DD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6722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4AA10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B422D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4E3FA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91D12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B6867F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F687E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6C397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8A1EA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6B503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94315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D8A07B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35668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4F95D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D7697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98E96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E3C54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B7129D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F5E58F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18904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7609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4FFC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9C94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4183BC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8A09A8F" w14:textId="19F3006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Mohler 2013</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{"citationID":"COjgR8EG","properties":{"formattedCitation":"\\super 105\\nosupersub{}","plainCitation":"105","noteIndex":0},"citationItems":[{"id":2266,"uris":["http://zotero.org/users/local/UpPpVgTQ/items/NK4MYRJT"],"itemData":{"id":2266,"type":"article-journal","abstract":"Background: The development and evaluation of complex interventions in healthcare has obtained increased awareness. The Medical Research Council’s (MRC) framework for the development and evaluation of complex interventions and its update offers guidance for researchers covering the phases development, feasibility/piloting, and evaluation. Comprehensive reporting of complex interventions enhances transparency and is essential for researchers and policy-makers. Recently, a set of 16 criteria for reporting complex interventions in healthcare (CReDECI) was published. The aim of this study is to evaluate the reporting quality in publications of complex interventions adhering to either the first or the updated MRC framework, and to evaluate the applicability of CReDECI.\nMethods: A systematic PubMed search was conducted. Two reviewers independently checked titles and abstracts for inclusion. Trials on complex interventions adhering to the MRC framework and including an evaluation study in English and German were included. For all included trials and for all publications which reported on phases prior to the evaluation study, related publications were identified via forward citation tracking. The quality of reporting was assessed independently by two reviewers using CReDECI. Inter-rater agreement and time needed to complete the assessment were determined.\nResults: Twenty-six publications on eight trials were included. The number of publications per trial ranged from 1 to 6 (mean 3.25). The trials demonstrate a good reporting quality for the criteria referring to the development and feasibility/ piloting. For the criteria addressing the introduction of the intervention and the evaluation, quality of reporting varied widely. Two trials fulfilled 7 and 8 items respectively, five trials fulfilled one to five items and one trial offered no information on any item. The mean number of items with differing ratings per trial was two. The time needed to rate a trial ranged from 30 to 90 minutes, depending on the number of publications.\nConclusions: Adherence to the MRC framework seems to have a positive impact on the reporting quality on the development and piloting of complex interventions. Reporting on the evaluation could be improved. CReDECI is a practical instrument to check the reporting quality of complex interventions and could be used alongside design-specific reporting guidelines.","container-title":"BMC Medical Research Methodology","DOI":"10.1186/1471-2288-13-125","ISSN":"1471-2288","issue":"1","journalAbbreviation":"BMC Med Res Methodol","language":"en","page":"125","source":"DOI.org (Crossref)","title":"Quality of reporting of complex healthcare interventions and applicability of the CReDECI list - a survey of publications indexed in PubMed","volume":"13","author":[{"family":"Möhler","given":"Ralph"},{"family":"Bartoszek","given":"Gabriele"},{"family":"Meyer","given":"Gabriele"}],"issued":{"date-parts":[["2013",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105</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456366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A7271D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38771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E1613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FF3E7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AF20A3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27F06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E19BB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C3671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5FA6450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08B23E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271A8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2C322D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C179D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1024C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041C1F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5BB94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8445A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157EC9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51CA1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66E23E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A64C0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6421E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8E40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42007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21D22C39"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0B93E3F" w14:textId="348F8D5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Mohler 2015</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{"citationID":"h3ryakyq","properties":{"formattedCitation":"\\super 106\\nosupersub{}","plainCitation":"106","noteIndex":0},"citationItems":[{"id":2267,"uris":["http://zotero.org/users/local/UpPpVgTQ/items/K9WQXW7S"],"itemData":{"id":2267,"type":"article-journal","abstract":"Background: Many healthcare interventions are of complex nature, consisting of several interacting components. Complex interventions are often described inadequately. A reporting guideline for complex interventions was published in 2012 (Criteria for Reporting the Development and Evaluation of Complex Interventions in healthcare, CReDECI) and was recently checked for its practicability. The reporting guideline was developed following the recommendations of the EQUATOR network but excluding a formal consensus process. Therefore, a consensus process was initiated, to revise the reporting guideline.\nMethods: We used a three-phase consensus process consisting of (1) a web-based feedback survey on the published reporting guideline, (2) a face-to-face consensus conference, and (3) a final online review and feedback round to create the revised CReDECI. The consensus process was organized and conducted via the REFLECTION network.\nResults: A total of 45 attendees from 16 European countries took part in the face-to-face consensus conference. The revised reporting guideline (CReDECI 2) comprises 13 items on three stages: development, feasibility and piloting, and evaluation of a complex intervention. Each item is illustrated by an explanation and an example. In contrast with most of the available reporting guidelines, CReDECI 2 does not focus on a specific study design, to reflect the use of different qualitative and quantitative designs and methods in the development and evaluation of complex interventions.\nConclusions: CReDECI 2 is a formally consented reporting guideline aiming to improve the reporting quality of the development and evaluation stages of complex interventions in healthcare. Since the guideline does not focus on a specific study design, design-specific reporting guidelines may additionally be used.","container-title":"Trials","DOI":"10.1186/s13063-015-0709-y","ISSN":"1745-6215","issue":"1","journalAbbreviation":"Trials","language":"en","page":"204","source":"DOI.org (Crossref)","title":"Criteria for Reporting the Development and Evaluation of Complex Interventions in healthcare: revised guideline (CReDECI 2)","title-short":"Criteria for Reporting the Development and Evaluation of Complex Interventions in healthcare","volume":"16","author":[{"family":"Möhler","given":"Ralph"},{"family":"Köpke","given":"Sascha"},{"family":"Meyer","given":"Gabriele"}],"issued":{"date-parts":[["2015",12]]}}}],"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106</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D95B64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37E8EE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93CBD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A3F07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F1593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9C087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A1653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593149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689BB2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6CDE6A6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2BA53F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8C4BB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A40D1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3AEC3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28060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20383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BD097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C5D9A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DECA09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9DAC5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E36C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B5A8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00FA8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397A1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0A36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C464A6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6F7510A" w14:textId="54895F5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Moore 2011</w:t>
            </w:r>
            <w:r w:rsidR="00C91C6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{"citationID":"LZTX1Mze","properties":{"formattedCitation":"\\super 107\\nosupersub{}","plainCitation":"107","noteIndex":0},"citationItems":[{"id":2274,"uris":["http://zotero.org/users/local/UpPpVgTQ/items/IQU9K763"],"itemData":{"id":2274,"type":"article-journal","abstract":"Pilot studies are preparatory investigations that provide specific information needed for planning subsequent studies. In many cases, they are designed to test the performance characteristics and capabilities of study designs, measures, procedures, recruitment criteria, and operational strategies that are under consideration for use in a larger subsequent study. They provide the means to evaluate the technical aspects of novel approaches while serving as a platform to generate preliminary data and foster investigator development. To make sure that the information gained through pilot studies can be put to optimal use in a series of studies that build on scientific evidence, investigators must be extremely clear about the purpose of each pilot studies they are planning and must always keep in mind the overarching research question that they will be addressing in their future studies. Although we provided general information about sample size justification using power calculations and precision, we strongly encourage investigators to work with a biostatistician in developing the aims, study design, analysis plan, and sample size justification since each study has its unique aspects that need to be considered.","container-title":"Clinical and Translational Science","DOI":"10.1111/j.1752-8062.2011.00347.x","ISSN":"17528054","issue":"5","language":"en","page":"332-337","source":"DOI.org (Crossref)","title":"Recommendations for Planning Pilot Studies in Clinical and Translational Research","volume":"4","author":[{"family":"Moore","given":"Charity G."},{"family":"Carter","given":"Rickey E."},{"family":"Nietert","given":"Paul J."},{"family":"Stewart","given":"Paul W."}],"issued":{"date-parts":[["2011",10]]}}}],"schema":"https://github.com/citation-style-language/schema/raw/master/csl-citation.json"} </w:instrText>
            </w:r>
            <w:r w:rsidR="00C91C6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107</w:t>
            </w:r>
            <w:r w:rsidR="00C91C6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8ECA7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9DB176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51EA4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3944F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BBF0CF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1B61D5F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135979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AA88C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5F1216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3F2706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6CE99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E94F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7A22F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3F9E72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525E0B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92BB27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2C6B3A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8B9D3A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7BFAA4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98CAB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A337D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A0D4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132C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94964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255AF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D6FEB9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FA11FB7" w14:textId="4AB659FB"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Mummah 2016</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{"citationID":"3Vgitk9v","properties":{"formattedCitation":"\\super 108\\nosupersub{}","plainCitation":"108","noteIndex":0},"citationItems":[{"id":3116,"uris":["http://zotero.org/users/local/UpPpVgTQ/items/BQL4J4J6"],"itemData":{"id":3116,"type":"article-journal","abstract":"Developing effective digital interventions to change health behavior has been a challenging goal for academics and industry players alike. Guiding intervention design using the best combination of approaches available is necessary if effective technologies are to be developed. Behavioral theory, design thinking, user-centered design, rigorous evaluation, and dissemination each have widely acknowledged merits in their application to digital health interventions. This paper introduces IDEAS, a step-by-step process for integrating these approaches to guide the development and evaluation of more effective digital interventions. IDEAS is comprised of 10 phases (empathize, specify, ground, ideate, prototype, gather, build, pilot, evaluate, and share), grouped into 4 overarching stages: Integrate, Design, Assess, and Share (IDEAS). Each of these phases is described and a summary of theory-based behavioral strategies that may inform intervention design is provided. The IDEAS framework strives to provide sufficient detail without being overly prescriptive so that it may be useful and readily applied by both investigators and industry partners in the development of their own mHealth, eHealth, and other digital health behavior change interventions.","container-title":"Journal of Medical Internet Research","DOI":"10.2196/jmir.5927","ISSN":"1438-8871","issue":"12","journalAbbreviation":"J Med Internet Res","language":"en","page":"e317","source":"DOI.org (Crossref)","title":"IDEAS (Integrate, Design, Assess, and Share): A Framework and Toolkit of Strategies for the Development of More Effective Digital Interventions to Change Health Behavior","title-short":"IDEAS (Integrate, Design, Assess, and Share)","volume":"18","author":[{"family":"Mummah","given":"Sarah Ann"},{"family":"Robinson","given":"Thomas N"},{"family":"King","given":"Abby C"},{"family":"Gardner","given":"Christopher D"},{"family":"Sutton","given":"Stephen"}],"issued":{"date-parts":[["2016",12,16]]}}}],"schema":"https://github.com/citation-style-language/schema/raw/master/csl-citation.json"}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108</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34AA8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2318A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19C64A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67CE9E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CAD398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1C8455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BCBDDE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70BB5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73891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03ADB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D034B9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7799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1366B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FCF6B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35453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51ABA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D63A3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28787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45DD48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EAF5D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8A3885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B14C7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0CF3E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9159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21A2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2275D4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9AD5F09" w14:textId="5659063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Munir 2013</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{"citationID":"sMYWLV61","properties":{"formattedCitation":"\\super 109\\nosupersub{}","plainCitation":"109","noteIndex":0},"citationItems":[{"id":3117,"uris":["http://zotero.org/users/local/UpPpVgTQ/items/25J3QSSC"],"itemData":{"id":3117,"type":"article-journal","abstract":"Background: Working-aged individuals diagnosed and treated for cancer require support and assistance to make decisions regarding work. However, healthcare professionals do not consider the work-related needs of patients and employers do not understand the full impact cancer can have upon the employee and their work. We therefore developed a work-related guidance tool for those diagnosed with cancer that enables them to take the lead in stimulating discussion with a range of different healthcare professionals, employers, employment agencies and support services. The tool facilitates discussions through a set of questions individuals can utilise to find solutions and minimise the impact cancer diagnosis, prognosis and treatment may have on their employment, sick leave and return to work outcomes. The objective of the present article is to describe the systematic development and content of the tool using Intervention Mapping Protocol (IMP).\nMethods: The study used the first five steps of the intervention mapping process to guide the development of the tool. A needs assessment identified the ‘gaps’ in information/advice received from healthcare professionals and other stakeholders. The intended outcomes and performance objectives for the tool were then identified followed by theory-based methods and an implementation plan. A draft of the tool was developed and subjected to a two-stage Delphi process with various stakeholders. The final tool was piloted with 38 individuals at various stages of the cancer journey.\nResults: The tool was designed to be a self-led tool that can be used by any person with a cancer diagnosis and working for most types of employers. The pilot study indicated that the tool was relevant and much needed.\nConclusions: Intervention Mapping is a valuable protocol for designing complex guidance tools. The process and design of this particular tool can lend itself to other situations both occupational and more health-care based.","container-title":"BMC Public Health","DOI":"10.1186/1471-2458-13-6","ISSN":"1471-2458","issue":"1","journalAbbreviation":"BMC Public Health","language":"en","page":"6","source":"DOI.org (Crossref)","title":"Using intervention mapping to develop a work-related guidance tool for those affected by cancer","volume":"13","author":[{"family":"Munir","given":"Fehmidah"},{"family":"Kalawsky","given":"Katryna"},{"family":"Wallis","given":"Deborah J"},{"family":"Donaldson-Feilder","given":"Emma"}],"issued":{"date-parts":[["2013",12]]}}}],"schema":"https://github.com/citation-style-language/schema/raw/master/csl-citation.json"}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109</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B23C7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697C4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5EB02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269877F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23F60F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14772D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B2433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6E76A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6E6CA5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EED63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41D03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1F2C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F0DD9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1534E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3F57D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BE03F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4DEF7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8D0F6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38A85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421C1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115FF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B9AB84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99C75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24823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7687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0B387B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B32540C" w14:textId="00ED057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Nahum-Shani 2015</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{"citationID":"0fC3Rwhi","properties":{"formattedCitation":"\\super 110\\nosupersub{}","plainCitation":"110","noteIndex":0},"citationItems":[{"id":2301,"uris":["http://zotero.org/users/local/UpPpVgTQ/items/JARUIQS7"],"itemData":{"id":2301,"type":"article-journal","abstract":"Advances in wireless devices and mobile technology offer many opportunities for delivering justin-time adaptive interventions (JITAIs)--suites of interventions that adapt over time to an individual’s changing status and circumstances with the goal to address the individual’s need for support, whenever this need arises. A major challenge confronting behavioral scientists aiming to develop a JITAI concerns the selection and integration of existing empirical, theoretical and practical evidence into a scientific model that can inform the construction of a JITAI and help identify scientific gaps. The purpose of this paper is to establish a pragmatic framework that can be used to organize existing evidence into a useful model for JITAI construction. This framework involves clarifying the conceptual purpose of a JITAI, namely the provision of just-in-time support via adaptation, as well as describing the components of a JITAI and articulating a list of concrete questions to guide the establishment of a useful model for JITAI construction. The proposed framework includes an organizing scheme for translating the relatively static scientific models underlying many health behavior interventions into a more dynamic model that better incorporates the element of time. This framework will help to guide the next generation of empirical work to support the creation of effective JITAIs.","container-title":"Health Psychology","DOI":"10.1037/hea0000306","ISSN":"1930-7810, 0278-6133","issue":"Suppl","journalAbbreviation":"Health Psychology","language":"en","page":"1209-1219","source":"DOI.org (Crossref)","title":"Building health behavior models to guide the development of just-in-time adaptive interventions: A pragmatic framework.","title-short":"Building health behavior models to guide the development of just-in-time adaptive interventions","volume":"34","author":[{"family":"Nahum-Shani","given":"Inbal"},{"family":"Hekler","given":"Eric B."},{"family":"Spruijt-Metz","given":"Donna"}],"issued":{"date-parts":[["2015",12]]}}}],"schema":"https://github.com/citation-style-language/schema/raw/master/csl-citation.json"}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110</w:t>
            </w:r>
            <w:r w:rsidR="00D621B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4CF0F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68DA6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3941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681BE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A6319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6CBE9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7D1DF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9888E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6C0FA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46545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C238A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874E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3CD8B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F781C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DF681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4DB83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44ECC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E0983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E18F0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DC981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66930E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85217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A62E5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0543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7FB59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D3F004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26A7129" w14:textId="588489A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O'Brien 2014</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{"citationID":"tb7OMyjT","properties":{"formattedCitation":"\\super 111\\nosupersub{}","plainCitation":"111","noteIndex":0},"citationItems":[{"id":3120,"uris":["http://zotero.org/users/local/UpPpVgTQ/items/86JDD67I"],"itemData":{"id":3120,"type":"article-journal","abstract":"Purpose Standards for reporting exist for many types of quantitative research, but currently none exist for the broad spectrum of qualitative research. The purpose of the present study was to formulate and define standards for reporting qualitative research while preserving the requisite flexibility to accommodate various paradigms, approaches, and methods.","container-title":"Academic Medicine","DOI":"10.1097/ACM.0000000000000388","ISSN":"1040-2446","issue":"9","journalAbbreviation":"Academic Medicine","language":"en","page":"1245-1251","source":"DOI.org (Crossref)","title":"Standards for Reporting Qualitative Research: A Synthesis of Recommendations","title-short":"Standards for Reporting Qualitative Research","volume":"89","author":[{"family":"O’Brien","given":"Bridget C."},{"family":"Harris","given":"Ilene B."},{"family":"Beckman","given":"Thomas J."},{"family":"Reed","given":"Darcy A."},{"family":"Cook","given":"David A."}],"issued":{"date-parts":[["2014",9]]}}}],"schema":"https://github.com/citation-style-language/schema/raw/master/csl-citation.json"}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111</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884317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26BBBD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12E8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267863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8955A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4B71AA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F85BC0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88C1A9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1E4BAA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ED910C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8665F8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6C0D8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E4F7F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AE40FA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A39A15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FF00D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743DC6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16BCFA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300B4C1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C73985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A887C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6E3B1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CDD614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E9DA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D5E145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r>
      <w:tr w:rsidR="00B429F2" w:rsidRPr="00440EF6" w14:paraId="0791129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4F9B5B9" w14:textId="6FBEEF1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O'Cathain 2015</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{"citationID":"Rrq0kGsG","properties":{"formattedCitation":"\\super 112\\nosupersub{}","plainCitation":"112","noteIndex":0},"citationItems":[{"id":2333,"uris":["http://zotero.org/users/local/UpPpVgTQ/items/HQIR3Z9F"],"itemData":{"id":2333,"type":"article-journal","abstract":"Feasibility studies are increasingly undertaken in preparation for randomised controlled trials in order to explore uncertainties and enable trialists to optimise the intervention or the conduct of the trial. Qualitative research can be used to examine and address key uncertainties prior to a full trial. We present guidance that researchers, research funders and reviewers may wish to consider when assessing or undertaking qualitative research within feasibility studies for randomised controlled trials. The guidance consists of 16 items within five domains: research questions, data collection, analysis, teamwork and reporting. Appropriate and well conducted qualitative research can make an important contribution to feasibility studies for randomised controlled trials. This guidance may help researchers to consider the full range of contributions that qualitative research can make in relation to their particular trial. The guidance may also help researchers and others to reflect on the utility of such qualitative research in practice, so that trial teams can decide when and how best to use these approaches in future studies.","container-title":"Pilot and Feasibility Studies","DOI":"10.1186/s40814-015-0026-y","ISSN":"2055-5784","issue":"1","journalAbbreviation":"Pilot Feasibility Stud","language":"en","page":"32","source":"DOI.org (Crossref)","title":"Maximising the impact of qualitative research in feasibility studies for randomised controlled trials: guidance for researchers","title-short":"Maximising the impact of qualitative research in feasibility studies for randomised controlled trials","volume":"1","author":[{"family":"O’Cathain","given":"Alicia"},{"family":"Hoddinott","given":"Pat"},{"family":"Lewin","given":"Simon"},{"family":"Thomas","given":"Kate J."},{"family":"Young","given":"Bridget"},{"family":"Adamson","given":"Joy"},{"family":"Jansen","given":"Yvonne Jfm."},{"family":"Mills","given":"Nicola"},{"family":"Moore","given":"Graham"},{"family":"Donovan","given":"Jenny L."}],"issued":{"date-parts":[["2015",12]]}}}],"schema":"https://github.com/citation-style-language/schema/raw/master/csl-citation.json"}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112</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ABD5A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D4836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6A62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A5C81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9DFF19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7F4450F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AE34A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CBB8A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1C4D87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7B0DB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6EEB1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E0B39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FB483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B20CBE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343BF2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AD9BD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E560A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5EB03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404127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5B4543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2C67F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9CF3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2BCE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8B30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BEDF7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r>
      <w:tr w:rsidR="00B429F2" w:rsidRPr="00440EF6" w14:paraId="046C2BC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383ADBB" w14:textId="1C8BB22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O'Cathain 2019</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{"citationID":"T7FYker9","properties":{"formattedCitation":"\\super 113\\nosupersub{}","plainCitation":"113","noteIndex":0},"citationItems":[{"id":2754,"uris":["http://zotero.org/users/local/UpPpVgTQ/items/4L886S5G"],"itemData":{"id":2754,"type":"article-journal","abstract":"Objective\n              To provide researchers with guidance on actions to take during intervention development.\n            \n            \n              Summary of key points\n              Based on a consensus exercise informed by reviews and qualitative interviews, we present key principles and actions for consideration when developing interventions to improve health. These include seeing intervention development as a dynamic iterative process, involving stakeholders, reviewing published research evidence, drawing on existing theories, articulating programme theory, undertaking primary data collection, understanding context, paying attention to future implementation in the real world and designing and refining an intervention using iterative cycles of development with stakeholder input throughout.\n            \n            \n              Conclusion\n              Researchers should consider each action by addressing its relevance to a specific intervention in a specific context, both at the start and throughout the development process.","container-title":"BMJ Open","DOI":"10.1136/bmjopen-2019-029954","ISSN":"2044-6055, 2044-6055","issue":"8","journalAbbreviation":"BMJ Open","language":"en","page":"e029954","source":"DOI.org (Crossref)","title":"Guidance on how to develop complex interventions to improve health and healthcare","volume":"9","author":[{"family":"O'Cathain","given":"Alicia"},{"family":"Croot","given":"Liz"},{"family":"Duncan","given":"Edward"},{"family":"Rousseau","given":"Nikki"},{"family":"Sworn","given":"Katie"},{"family":"Turner","given":"Katrina M"},{"family":"Yardley","given":"Lucy"},{"family":"Hoddinott","given":"Pat"}],"issued":{"date-parts":[["2019",8]]}}}],"schema":"https://github.com/citation-style-language/schema/raw/master/csl-citation.json"}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113</w:t>
            </w:r>
            <w:r w:rsidR="00D621B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4DACCE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7DCFF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AA02C8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1DD8B27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D43A2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6C67A1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74660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1F200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C01401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07058B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AD2F2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B3BC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F6466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9BB687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05A3DF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AB74B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4D648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B9618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84505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AE41A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D9EFE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2D542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5FD4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6D257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B422A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BDAE2A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4D75D16" w14:textId="7BBCC61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Ogrinc 2015</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{"citationID":"waOvzrwL","properties":{"formattedCitation":"\\super 114\\nosupersub{}","plainCitation":"114","noteIndex":0},"citationItems":[{"id":3123,"uris":["http://zotero.org/users/local/UpPpVgTQ/items/9KEYFETS"],"itemData":{"id":3123,"type":"article-journal","container-title":"Journal of Surgical Research","DOI":"10.1016/j.jss.2015.09.015","ISSN":"00224804","issue":"2","journalAbbreviation":"Journal of Surgical Research","language":"en","page":"676-682","source":"DOI.org (Crossref)","title":"Standards for QUality Improvement Reporting Excellence 2.0: revised publication guidelines from a detailed consensus process","title-short":"Standards for QUality Improvement Reporting Excellence 2.0","volume":"200","author":[{"family":"Ogrinc","given":"Greg"},{"family":"Davies","given":"Louise"},{"family":"Goodman","given":"Daisy"},{"family":"Batalden","given":"Paul"},{"family":"Davidoff","given":"Frank"},{"family":"Stevens","given":"David"}],"issued":{"date-parts":[["2016",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114</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51AE3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3A585E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00FEF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E5390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6CE29B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4E2353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C54D4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D68E1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B90A1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569FCD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B92AC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E8F6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85178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889D39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1A8848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961FD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F5224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D5C53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69EAF8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65504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689A36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4E1B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483E37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2BA0D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6AA3C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8DB8D3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735E7DB" w14:textId="048A120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O'Hara 2013</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{"citationID":"spmHv2S6","properties":{"formattedCitation":"\\super 115\\nosupersub{}","plainCitation":"115","noteIndex":0},"citationItems":[{"id":2339,"uris":["http://zotero.org/users/local/UpPpVgTQ/items/E7FKMMGK"],"itemData":{"id":2339,"type":"article-journal","container-title":"Health Promotion International","DOI":"10.1093/heapro/dat025","ISSN":"0957-4824, 1460-2245","issue":"1","journalAbbreviation":"Health Promotion International","language":"en","page":"38-46","source":"DOI.org (Crossref)","title":"'Translational formative evaluation': critical in up-scaling public health programmes","title-short":"'Translational formative evaluation'","volume":"29","author":[{"family":"O'Hara","given":"B. J."},{"family":"Phongsavan","given":"P."},{"family":"King","given":"L."},{"family":"Develin","given":"E."},{"family":"Milat","given":"A. J."},{"family":"Eggins","given":"D."},{"family":"King","given":"E."},{"family":"Smith","given":"J."},{"family":"Bauman","given":"A. E."}],"issued":{"date-parts":[["2014",3,1]]}}}],"schema":"https://github.com/citation-style-language/schema/raw/master/csl-citation.json"}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115</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A0C5F1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7A938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DCADA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09FEA5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93143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1FD4F7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DDEC2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5D9AB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A9DF3F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8A5D63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4D1834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492C8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E19D3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FC897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D73B3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AB9A8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F809F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480E7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03659E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1023C0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69015E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0A40D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0A929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A331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9F14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351A1B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69C65C3C" w14:textId="375E207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Onken 2014</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{"citationID":"wL5qsH4z","properties":{"formattedCitation":"\\super 116\\nosupersub{}","plainCitation":"116","noteIndex":0},"citationItems":[{"id":2346,"uris":["http://zotero.org/users/local/UpPpVgTQ/items/J3ZCYDUX"],"itemData":{"id":2346,"type":"article-journal","abstract":"We present a vision of clinical science, based on a conceptual framework of intervention development endorsed by the Delaware Project. This framework is grounded in an updated stage model that incorporates basic science questions of mechanisms into every stage of clinical science research. The vision presented is intended to unify various aspects of clinical science toward the common goal of developing maximally potent and implementable interventions, while unveiling new avenues of science in which basic and applied goals are of equally high importance. Training in this integrated, translational model may help students learn how to conduct research in every domain of clinical science and at each stage of intervention development. This vision aims to propel the field to fulfill the public health goal of producing implementable and effective treatment and prevention interventions.","container-title":"Clinical Psychological Science","DOI":"10.1177/2167702613497932","ISSN":"2167-7026, 2167-7034","issue":"1","journalAbbreviation":"Clinical Psychological Science","language":"en","page":"22-34","source":"DOI.org (Crossref)","title":"Reenvisioning Clinical Science: Unifying the Discipline to Improve the Public Health","title-short":"Reenvisioning Clinical Science","volume":"2","author":[{"family":"Onken","given":"Lisa S."},{"family":"Carroll","given":"Kathleen M."},{"family":"Shoham","given":"Varda"},{"family":"Cuthbert","given":"Bruce N."},{"family":"Riddle","given":"Melissa"}],"issued":{"date-parts":[["2014",1]]}}}],"schema":"https://github.com/citation-style-language/schema/raw/master/csl-citation.json"}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116</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9CD6C6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8C44F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2C03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99013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75598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9C5D43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556BC9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3210D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5FEA73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55615C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33673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B0702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6F605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74EB4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16818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186DC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DCD4F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864AD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95EDEA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790B0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4D472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52E998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7C37E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1C93A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CAD4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DD202B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DB6F2DA" w14:textId="7CF9839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Orsmond 2015</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{"citationID":"gokZPx9u","properties":{"formattedCitation":"\\super 117\\nosupersub{}","plainCitation":"117","noteIndex":0},"citationItems":[{"id":3126,"uris":["http://zotero.org/users/local/UpPpVgTQ/items/ICFHJGNW"],"itemData":{"id":3126,"type":"article-journal","abstract":"In this article, we highlight the distinctive features of a feasibility study, identify the main objectives and guiding questions of a feasibility study, and illustrate the use of these objectives. We synthesized the research methods literature related to feasibility studies to identify five overarching objectives of feasibility studies that focus on social and behavioral interventions. Feasibility studies are designed to answer the overarching question: Can it work? The main objectives of feasibility include the assessment of recruitment capability and resulting sample characteristics, data collection procedures and outcome measures, acceptability of the intervention and study procedures, resources and ability to manage and implement the study and intervention, and preliminary evaluation of participant responses to the intervention. For each objective, we identified follow-up questions designed to assist the researchers to understand barriers to the ultimate success of the research.","container-title":"OTJR: Occupation, Participation and Health","DOI":"10.1177/1539449215578649","ISSN":"1539-4492, 1938-2383","issue":"3","journalAbbreviation":"OTJR: Occupation, Participation and Health","language":"en","page":"169-177","source":"DOI.org (Crossref)","title":"The Distinctive Features of a Feasibility Study: Objectives and Guiding Questions","title-short":"The Distinctive Features of a Feasibility Study","volume":"35","author":[{"family":"Orsmond","given":"Gael I."},{"family":"Cohn","given":"Ellen S."}],"issued":{"date-parts":[["2015",7]]}}}],"schema":"https://github.com/citation-style-language/schema/raw/master/csl-citation.json"}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117</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E8F86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2A15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08141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9BECE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8059D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A82D6D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87930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C5301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76850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7E5718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84039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2E61E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11C7E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D342FB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616CE1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63EDA0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E3CAF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921F17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6391D0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81C45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ACC2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A5C4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5D4C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51966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A03C6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0D76CD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CBF1B72" w14:textId="0186078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Paina 2012</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{"citationID":"VcbAOeAZ","properties":{"formattedCitation":"\\super 118\\nosupersub{}","plainCitation":"118","noteIndex":0},"citationItems":[{"id":2362,"uris":["http://zotero.org/users/local/UpPpVgTQ/items/2V7BEK4P"],"itemData":{"id":2362,"type":"article-journal","container-title":"Health Policy and Planning","DOI":"10.1093/heapol/czr054","ISSN":"0268-1080, 1460-2237","issue":"5","journalAbbreviation":"Health Policy and Planning","language":"en","page":"365-373","source":"DOI.org (Crossref)","title":"Understanding pathways for scaling up health services through the lens of complex adaptive systems","volume":"27","author":[{"family":"Paina","given":"L."},{"family":"Peters","given":"D. H."}],"issued":{"date-parts":[["2012",8,1]]}}}],"schema":"https://github.com/citation-style-language/schema/raw/master/csl-citation.json"}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118</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A8CACA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1C813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3A7B6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4151B3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8C215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8AE682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15DF08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84E1A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76750D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1941E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A6A52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DAB02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FA5F7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D1E8A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7B5D1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53CE2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BCE3A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19644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CDE9B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2F9A2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DF096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07824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15C2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D417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8E94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2D7545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9CBE34E" w14:textId="46C3096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Pearson 2020</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{"citationID":"HzN3Tzsk","properties":{"formattedCitation":"\\super 119\\nosupersub{}","plainCitation":"119","noteIndex":0},"citationItems":[{"id":98,"uris":["http://zotero.org/users/local/UpPpVgTQ/items/AR75TVUA"],"itemData":{"id":98,"type":"article-journal","abstract":"Abstract\n            \n              Background\n              Implementation trials aim to test the effects of implementation strategies on the adoption, integration or uptake of an evidence-based intervention within organisations or settings. Feasibility and pilot studies can assist with building and testing effective implementation strategies by helping to address uncertainties around design and methods, assessing potential implementation strategy effects and identifying potential causal mechanisms. This paper aims to provide broad guidance for the conduct of feasibility and pilot studies for implementation trials.\n            \n            \n              Methods\n              We convened a group with a mutual interest in the use of feasibility and pilot trials in implementation science including implementation and behavioural science experts and public health researchers. We conducted a literature review to identify existing recommendations for feasibility and pilot studies, as well as publications describing formative processes for implementation trials. In the absence of previous explicit guidance for the conduct of feasibility or pilot implementation trials specifically, we used the effectiveness-implementation hybrid trial design typology proposed by Curran and colleagues as a framework for conceptualising the application of feasibility and pilot testing of implementation interventions. We discuss and offer guidance regarding the aims, methods, design, measures, progression criteria and reporting for implementation feasibility and pilot studies.\n            \n            \n              Conclusions\n              This paper provides a resource for those undertaking preliminary work to enrich and inform larger scale implementation trials.","container-title":"Pilot and Feasibility Studies","DOI":"10.1186/s40814-020-00634-w","ISSN":"2055-5784","issue":"1","journalAbbreviation":"Pilot Feasibility Stud","language":"en","page":"167","source":"DOI.org (Crossref)","title":"Guidance for conducting feasibility and pilot studies for implementation trials","volume":"6","author":[{"family":"Pearson","given":"Nicole"},{"family":"Naylor","given":"Patti-Jean"},{"family":"Ashe","given":"Maureen C."},{"family":"Fernandez","given":"Maria"},{"family":"Yoong","given":"Sze Lin"},{"family":"Wolfenden","given":"Luke"}],"issued":{"date-parts":[["2020",12]]}}}],"schema":"https://github.com/citation-style-language/schema/raw/master/csl-citation.json"}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119</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DDC0F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E5673F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5AB1A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02954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CA70CE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7FA59D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F86037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33FB1B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5D9095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EBFD8C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0EAF2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0716D0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A7075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74CB5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4E9B5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4D8E9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0743FA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66BB9B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64A4F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BC78A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121D5B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A10A6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D5E7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23BD3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E1FBE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AB20A8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9CAB9C4" w14:textId="6F4FEDC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Pfadenhauer 2017</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{"citationID":"59V3t4Wt","properties":{"formattedCitation":"\\super 120\\nosupersub{}","plainCitation":"120","noteIndex":0},"citationItems":[{"id":2392,"uris":["http://zotero.org/users/local/UpPpVgTQ/items/QK5DVW32"],"itemData":{"id":2392,"type":"article-journal","abstract":"Background: The effectiveness of complex interventions, as well as their success in reaching relevant populations, is critically influenced by their implementation in a given context. Current conceptual frameworks often fail to address context and implementation in an integrated way and, where addressed, they tend to focus on organisational context and are mostly concerned with specific health fields. Our objective was to develop a framework to facilitate the structured and comprehensive conceptualisation and assessment of context and implementation of complex interventions.\nMethods: The Context and Implementation of Complex Interventions (CICI) framework was developed in an iterative manner and underwent extensive application. An initial framework based on a scoping review was tested in rapid assessments, revealing inconsistencies with respect to the underlying concepts. Thus, pragmatic utility concept analysis was undertaken to advance the concepts of context and implementation. Based on these findings, the framework was revised and applied in several systematic reviews, one health technology assessment (HTA) and one applicability assessment of very different complex interventions. Lessons learnt from these applications and from peer review were incorporated, resulting in the CICI framework.\nResults: The CICI framework comprises three dimensions—context, implementation and setting—which interact with one another and with the intervention dimension. Context comprises seven domains (i.e., geographical, epidemiological, socio-cultural, socio-economic, ethical, legal, political); implementation consists of five domains (i.e., implementation theory, process, strategies, agents and outcomes); setting refers to the specific physical location, in which the intervention is put into practise. The intervention and the way it is implemented in a given setting and context can occur on a micro, meso and macro level. Tools to operationalise the framework comprise a checklist, data extraction tools for qualitative and quantitative reviews and a consultation guide for applicability assessments.\nConclusions: The CICI framework addresses and graphically presents context, implementation and setting in an integrated way. It aims at simplifying and structuring complexity in order to advance our understanding of whether and how interventions work. The framework can be applied in systematic reviews and HTA as well as primary research and facilitate communication among teams of researchers and with various stakeholders.","container-title":"Implementation Science","DOI":"10.1186/s13012-017-0552-5","ISSN":"1748-5908","issue":"1","journalAbbreviation":"Implementation Sci","language":"en","page":"21","source":"DOI.org (Crossref)","title":"Making sense of complexity in context and implementation: the Context and Implementation of Complex Interventions (CICI) framework","title-short":"Making sense of complexity in context and implementation","volume":"12","author":[{"family":"Pfadenhauer","given":"Lisa M."},{"family":"Gerhardus","given":"Ansgar"},{"family":"Mozygemba","given":"Kati"},{"family":"Lysdahl","given":"Kristin Bakke"},{"family":"Booth","given":"Andrew"},{"family":"Hofmann","given":"Bjørn"},{"family":"Wahlster","given":"Philip"},{"family":"Polus","given":"Stephanie"},{"family":"Burns","given":"Jacob"},{"family":"Brereton","given":"Louise"},{"family":"Rehfuess","given":"Eva"}],"issued":{"date-parts":[["2017",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120</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1453D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86320D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DEF1AD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48E4877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22CA06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512DC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F9C14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1B85A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87E2D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BA91D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1E18C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4C729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7A1AE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0B58F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04014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562C2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8CD1D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FFAC9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2FFFF6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71F683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2C8C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048F9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30512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4B513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1CB2E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C7B370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B4AAF3D" w14:textId="2703165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Prescott 1989</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{"citationID":"Cz29Oz0B","properties":{"formattedCitation":"\\super 121\\nosupersub{}","plainCitation":"121","noteIndex":0},"citationItems":[{"id":3202,"uris":["http://zotero.org/users/local/UpPpVgTQ/items/7JXLNCJB"],"itemData":{"id":3202,"type":"article-journal","container-title":"Nursing Research","DOI":"10.1097/00006199-198901000-00015","ISSN":"0029-6562","issue":"1","journalAbbreviation":"Nursing Research","language":"en","page":"60","source":"DOI.org (Crossref)","title":"The Potential Uses of Pilot Work:","title-short":"The Potential Uses of Pilot Work","volume":"38","author":[{"family":"Prescott","given":"Patricia A."},{"family":"Soeken","given":"Karen L."}],"issued":{"date-parts":[["1989",1]]}}}],"schema":"https://github.com/citation-style-language/schema/raw/master/csl-citation.json"}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121</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B319A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12CD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6169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112BBB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6B853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868C87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6E066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9B64B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117DE8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652DC2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3D4B8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BDD65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7D557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E8B69D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45679B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2CCBFA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73E02D4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A36A4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D41B3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CA2BC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1B528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5393E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2C6A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EBDF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DF7F4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A803AD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DFB0427" w14:textId="37F4921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Proctor 2011</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{"citationID":"7QJXELWZ","properties":{"formattedCitation":"\\super 122\\nosupersub{}","plainCitation":"122","noteIndex":0},"citationItems":[{"id":2418,"uris":["http://zotero.org/users/local/UpPpVgTQ/items/TWB45YT8"],"itemData":{"id":2418,"type":"article-journal","abstract":"An unresolved issue in the ﬁeld of implementation research is how to conceptualize and evaluate successful implementation. This paper advances the concept of ‘‘implementation outcomes’’ distinct from service system and clinical treatment outcomes. This paper proposes a heuristic, working ‘‘taxonomy’’ of eight conceptually distinct implementation outcomes—acceptability, adoption, appropriateness, feasibility, ﬁdelity, implementation cost, penetration, and sustainability—along with their nominal deﬁnitions. We propose a two-pronged agenda for research on implementation outcomes. Conceptualizing and measuring implementation outcomes will advance understanding of implementation processes, enhance efﬁciency in implementation research, and pave the way for studies of the comparative effectiveness of implementation strategies.","container-title":"Administration and Policy in Mental Health and Mental Health Services Research","DOI":"10.1007/s10488-010-0319-7","ISSN":"0894-587X, 1573-3289","issue":"2","journalAbbreviation":"Adm Policy Ment Health","language":"en","page":"65-76","source":"DOI.org (Crossref)","title":"Outcomes for Implementation Research: Conceptual Distinctions, Measurement Challenges, and Research Agenda","title-short":"Outcomes for Implementation Research","volume":"38","author":[{"family":"Proctor","given":"Enola"},{"family":"Silmere","given":"Hiie"},{"family":"Raghavan","given":"Ramesh"},{"family":"Hovmand","given":"Peter"},{"family":"Aarons","given":"Greg"},{"family":"Bunger","given":"Alicia"},{"family":"Griffey","given":"Richard"},{"family":"Hensley","given":"Melissa"}],"issued":{"date-parts":[["2011",3]]}}}],"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122</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1DB024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9F2CA1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23F90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B9DF8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66123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78E8C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2AEE6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AC31F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AA5088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845C4D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679E429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D6DF28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DFCE9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A8B15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34B397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8C8B6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71085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FE650F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1BCCF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53807E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9211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5C1DF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99ADA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4C79E3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90D9E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81C50E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45DE54E" w14:textId="78A743F0"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Rogers 1995</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{"citationID":"h9elorxh","properties":{"formattedCitation":"\\super 123\\nosupersub{}","plainCitation":"123","noteIndex":0},"citationItems":[{"id":3203,"uris":["http://zotero.org/users/local/UpPpVgTQ/items/PQ3RXHMJ"],"itemData":{"id":3203,"type":"book","call-number":"HM101 .R57 1995","edition":"4th ed","event-place":"New York","ISBN":"978-0-02-874074-4","number-of-pages":"519","publisher":"Free Press","publisher-place":"New York","source":"Library of Congress ISBN","title":"Diffusion of innovations","author":[{"family":"Rogers","given":"Everett M."}],"issued":{"date-parts":[["1995"]]}}}],"schema":"https://github.com/citation-style-language/schema/raw/master/csl-citation.json"}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123</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132B8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1E4A3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B5915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3A6B4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D728D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EA2220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2D0116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DDB4E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170FA8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6648BC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F660D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28EE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256BB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45C50A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48E6A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6AB23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4E7843C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6CD34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96FCB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0D65A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4D71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80ABA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B46A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6C74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DB808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3A38BC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1594866" w14:textId="7450950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Rounsaville 2001</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{"citationID":"V8aSlVQd","properties":{"formattedCitation":"\\super 124\\nosupersub{}","plainCitation":"124","noteIndex":0},"citationItems":[{"id":3204,"uris":["http://zotero.org/users/local/UpPpVgTQ/items/W8LQSLV4"],"itemData":{"id":3204,"type":"article-journal","container-title":"Clinical Psychology: Science and Practice","DOI":"10.1093/clipsy.8.2.133","ISSN":"1468-2850, 0969-5893","issue":"2","journalAbbreviation":"Clinical Psychology: Science and Practice","language":"en","page":"133-142","source":"DOI.org (Crossref)","title":"A stage model of behavioral therapies research: Getting started and moving on from stage I.","title-short":"A stage model of behavioral therapies research","volume":"8","author":[{"family":"Rounsaville","given":"Bruce J."},{"family":"Carroll","given":"Kathleen M."},{"family":"Onken","given":"Lisa S."}],"issued":{"date-parts":[["2001"]]}}}],"schema":"https://github.com/citation-style-language/schema/raw/master/csl-citation.json"}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124</w:t>
            </w:r>
            <w:r w:rsidR="00D621B8">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93B42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78D3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46EB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2CD23D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2E4EB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33C21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4D227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D4E87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89EB29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0B363AB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3A77AC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1A62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B411E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C43388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49DB7C4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043BEB0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9B4B5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49FF0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6EAC3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75585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6F51A5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400E1D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0E595B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2ADF4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68912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F04AA71"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435B366" w14:textId="75D84A1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Sandvik 1996</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{"citationID":"ZwVHAvbf","properties":{"formattedCitation":"\\super 125\\nosupersub{}","plainCitation":"125","noteIndex":0},"citationItems":[{"id":3133,"uris":["http://zotero.org/users/local/UpPpVgTQ/items/HZGW2BHU"],"itemData":{"id":3133,"type":"article-journal","abstract":"The assessment of sample size in clinical trials comparing population means requires a variance estimate of the main efficacy variable.When this variance estimate has a low precision, it may be appropriate to use the data from the first patients entered in the trial (‘internalpilot study’)to estimatethe sample size. We suggest a method for determining the size of internal pilot studies, which aims at ensuring that this size is as large as possible, but not larger than ‘the optimal size’ of the planned study. Advantages and limitations of the method are discussed.","container-title":"Statistics in Medicine","DOI":"10.1002/(SICI)1097-0258(19960730)15:14&lt;1587::AID-SIM279&gt;3.0.CO;2-F","ISSN":"0277-6715, 1097-0258","issue":"14","journalAbbreviation":"Statist. Med.","language":"en","page":"1587-1590","source":"DOI.org (Crossref)","title":"A METHOD FOR DETERMINING THE SIZE OF INTERNAL PILOT STUDIES","volume":"15","author":[{"family":"Sandvik","given":"Leiv"},{"family":"Erikssen","given":"Jan"},{"family":"Mowinckel","given":"Petter"},{"family":"Rødland","given":"Einar Andreas"}],"issued":{"date-parts":[["1996",7,30]]}}}],"schema":"https://github.com/citation-style-language/schema/raw/master/csl-citation.json"}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125</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B3017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F0987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B97FF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127D3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FF5371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D4E47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F1E33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4BC74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CC0EB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02636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50DB6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1DBE9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226362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EF905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245D5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C28B1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0220E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580E4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CCFD6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C5BF0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25693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4318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18BA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B91CA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88DB2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F423469"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10B8CC3" w14:textId="75DEEE6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Shanyinde 2011</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{"citationID":"QqsYy938","properties":{"formattedCitation":"\\super 126\\nosupersub{}","plainCitation":"126","noteIndex":0},"citationItems":[{"id":2512,"uris":["http://zotero.org/users/local/UpPpVgTQ/items/MW7J2L8S"],"itemData":{"id":2512,"type":"article-journal","abstract":"Background: In the last decade several authors have reviewed the features of pilot and feasibility studies and advised on the issues that should be addressed within them. We extend this literature by examining published pilot/feasibility trials that incorporate random allocation, examining their stated objectives, results presented and conclusions drawn, and comparing drug and non-drug trials.\nMethods: A search of EMBASE and MEDLINE databases for 2000 to 2009 revealed 3652 papers that met our search criteria. A random sample of 50 was selected for detailed review.\nResults: Most of the papers focused on efficacy: those reporting drug trials additionally addressed safety/toxicity; while those reporting non-drug trials additionally addressed methodological issues. In only 56% (95% confidence intervals 41% to 70%) were methodological issues discussed in substantial depth, 18% (95% confidence interval 9% to 30%) discussed future trials and only 12% (95% confidence interval 5% to 24%) of authors were actually conducting one.\nConclusions: Despite recent advice on topics that can appropriately be described as pilot or feasibility studies the large majority of recently published papers where authors have described their trial as a pilot or addressing feasibility do not primarily address methodological issues preparatory to planning a subsequent study, and this is particularly so for papers reporting drug trials. Many journals remain willing to accept the pilot/feasibility designation for a trial, possibly as an indication of inconclusive results or lack of adequate sample size.","container-title":"BMC Medical Research Methodology","DOI":"10.1186/1471-2288-11-117","ISSN":"1471-2288","issue":"1","journalAbbreviation":"BMC Med Res Methodol","language":"en","page":"117","source":"DOI.org (Crossref)","title":"Questions asked and answered in pilot and feasibility randomized controlled trials","volume":"11","author":[{"family":"Shanyinde","given":"Milensu"},{"family":"Pickering","given":"Ruth M"},{"family":"Weatherall","given":"Mark"}],"issued":{"date-parts":[["2011",12]]}}}],"schema":"https://github.com/citation-style-language/schema/raw/master/csl-citation.json"}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126</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323FB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66B45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C48E7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3D777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BFF82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4479C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A46D12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9D3EEC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027B7D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6995F8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54F1C33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9DBD0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0E639E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7B489FF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C2ED93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1C51170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6DED833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BD0CC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445D2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5B454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1F04F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B0D7F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E8A9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CCCA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A8B5B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BE24B6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9E1842D" w14:textId="756D887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Shih 2004</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{"citationID":"KBeQitZ2","properties":{"formattedCitation":"\\super 127\\nosupersub{}","plainCitation":"127","noteIndex":0},"citationItems":[{"id":3135,"uris":["http://zotero.org/users/local/UpPpVgTQ/items/RLA9LRBI"],"itemData":{"id":3135,"type":"article-journal","abstract":"The need for statistical methodologies for analysing a small size study, such as a pilot or so-called ‘proof of concept’ study, has not been paid much attention in the past. Recently the Institute of Medicine (IOM) formed a committee and held a workshop to discuss methodologies for conducting clinical trials with small number participants. In this paper we argue that the hypothesis of treatment e ect in a small pilot study should be set up to test whether any individual subject has an e ect rather than whether the group mean or median has shifted as often done for large, conÿrmatory clinical trials. Based on this paradigm we propose multiple test procedures as one option when individuals have enough observations, and a mixture-distribution approach when individuals have one or more observations. The latter approach may be used in either a one- or two-group setting, and is our focus in this paper. We present the likelihood ratio tests for the mixture models. Examples are given to demonstrate the methods. Copyright ? 2004 John Wiley &amp; Sons, Ltd.","container-title":"Statistics in Medicine","DOI":"10.1002/sim.1807","ISSN":"0277-6715, 1097-0258","issue":"12","journalAbbreviation":"Statist. Med.","language":"en","page":"1827-1842","source":"DOI.org (Crossref)","title":"Analysis of pilot and early phase studies with small sample sizes","volume":"23","author":[{"family":"Shih","given":"Weichung Joseph"},{"family":"Ohman-Strickland","given":"Pamela A."},{"family":"Lin","given":"Yong"}],"issued":{"date-parts":[["2004",6,30]]}}}],"schema":"https://github.com/citation-style-language/schema/raw/master/csl-citation.json"}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127</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B9878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358A0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2019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C6FB3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44A7E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8E6C7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86D90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E4804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BD5C5C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3117E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13921B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CFFE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16E6E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4A0DCB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A3F77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FDC07B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721D1B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7778D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08BE6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20778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96115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F245B4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CDE5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FA34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B9FB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AAFAB8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373116C" w14:textId="72E8012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Sim 2012</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{"citationID":"aWECYPSV","properties":{"formattedCitation":"\\super 128\\nosupersub{}","plainCitation":"128","noteIndex":0},"citationItems":[{"id":3136,"uris":["http://zotero.org/users/local/UpPpVgTQ/items/84G3G25F"],"itemData":{"id":3136,"type":"article-journal","abstract":"Objective: To investigate methods to determine the size of a pilot study to inform a power calculation for a randomized controlled trial (RCT) using an interval/ratio outcome measure. Study Design: Calculations based on conﬁdence intervals (CIs) for the sample standard deviation (SD).\nResults: Based on CIs for the sample SD, methods are demonstrated whereby (1) the observed SD can be adjusted to secure the desired level of statistical power in the main study with a speciﬁed level of conﬁdence; (2) the sample for the main study, if calculated using the observed SD, can be adjusted, again to obtain the desired level of statistical power in the main study; (3) the power of the main study can be calculated for the situation in which the SD in the pilot study proves to be an underestimate of the true SD; and (4) an ‘‘efﬁcient’’ pilot size can be determined to minimize the combined size of the pilot and main RCT.\nConclusion: Trialists should calculate the appropriate size of a pilot study, just as they should the size of the main RCT, taking into account the twin needs to demonstrate efﬁciency in terms of recruitment and to produce precise estimates of treatment effect. Ó 2012 Elsevier Inc. All rights reserved.","container-title":"Journal of Clinical Epidemiology","DOI":"10.1016/j.jclinepi.2011.07.011","ISSN":"08954356","issue":"3","journalAbbreviation":"Journal of Clinical Epidemiology","language":"en","page":"301-308","source":"DOI.org (Crossref)","title":"The size of a pilot study for a clinical trial should be calculated in relation to considerations of precision and efficiency","volume":"65","author":[{"family":"Sim","given":"Julius"},{"family":"Lewis","given":"Martyn"}],"issued":{"date-parts":[["2012",3]]}}}],"schema":"https://github.com/citation-style-language/schema/raw/master/csl-citation.json"}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128</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0702A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A253C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7F93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7642D3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CB310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C8C81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55968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2185A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B558C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C02224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8E929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3E140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72ED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B0DF9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239DC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0C842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DAE798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9796A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20453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B143B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2D5C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138AF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69EBC9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2B4BC2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AA3D8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8A1371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054E2D7" w14:textId="1E59EAD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Sim 2019</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{"citationID":"zfGxpzHd","properties":{"formattedCitation":"\\super 129\\nosupersub{}","plainCitation":"129","noteIndex":0},"citationItems":[{"id":58,"uris":["http://zotero.org/users/local/UpPpVgTQ/items/AC7R59ZW"],"itemData":{"id":58,"type":"article-journal","container-title":"Pilot and Feasibility Studies","DOI":"10.1186/s40814-019-0493-7","ISSN":"2055-5784","issue":"1","journalAbbreviation":"Pilot Feasibility Stud","language":"en","page":"107","source":"DOI.org (Crossref)","title":"Should treatment effects be estimated in pilot and feasibility studies?","volume":"5","author":[{"family":"Sim","given":"Julius"}],"issued":{"date-parts":[["2019",12]]}}}],"schema":"https://github.com/citation-style-language/schema/raw/master/csl-citation.json"}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129</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38F28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61CFA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B058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83EFE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3C237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CE26D7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58EA8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CE605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F7610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F52A3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04446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5F5C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36DBB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3CC69F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40B20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9E1DF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494B8C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25DED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870F7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0E218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CFF57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1080D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EE4D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D1AD6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9ABA3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B48A53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BCA68F5" w14:textId="2D38A2D7"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Smith 2009</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{"citationID":"pSYiyoqW","properties":{"formattedCitation":"\\super 130\\nosupersub{}","plainCitation":"130","noteIndex":0},"citationItems":[{"id":3138,"uris":["http://zotero.org/users/local/UpPpVgTQ/items/LUQDH9KM"],"itemData":{"id":3138,"type":"article-journal","abstract":"Researchers working with partners in home care to plan a pragmatic multicenter community-based, randomized, controlled trial for leg ulcer compression treatment realized a smaller pilot study would be necessary. Because no framework for conducting pilot studies could be found, the authors developed a framework for pilot study methodology to inform the planning of such research. To this end, an integrative literature review was conducted, guided by an explicit search strategy, retrieval procedures, and appraisal process, to identify recognized pilot study aims, processes, and methodologies used in previously reported community pilot studies. Factors influencing study inclusion were recognized pilot study aims and purposes and a concise working definition of pilot study. Methodologies used in previously conducted community pilot studies were reviewed. Although relevant published research was limited, 11 pilot studies met the inclusion criteria for this review and contained suggestions to further develop or improve plans for larger definitive trials to enable a better fit of protocols within the delivery systems and scopes of practice. Pilot research processes could be divided into two stages: early planning and pilot trial. Direction for procedures and methods was gained relative to planning for an effective pilot study regarding eligibility, recruitment and data collection, management, and analysis. The results were used to develop an organizing framework for the authors’ pilot study and named the Pilot Research Process (PReP) Framework. The process was instrumental in working with the authors’ research team and clinical partners in the planning of their leg ulcer treatment pilot study. This framework may provide a foundation for others to analyze or develop a pilot study methodology in planning a large-scale study.","language":"en","source":"Zotero","title":"Framework for Planning and Conducting Pilot Studies","author":[{"family":"Smith","given":"Lisa Janette"},{"family":"Harrison","given":"Margaret B"}],"issued":{"date-parts":[["2009"]]}}}],"schema":"https://github.com/citation-style-language/schema/raw/master/csl-citation.json"}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130</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F295A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08165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17E01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41FB9C5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CAA210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55C1FE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E5909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8BBB2A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23C250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09B98F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1C47ED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7CD8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683EC5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6E0E15E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2D6A178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5A1578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4B3F44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6AF93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8AA11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F76CD8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BB7C6C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450A69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514C0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8235A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639B4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A1AEC4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CF7388D" w14:textId="42CFE9B9"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Spicer 2014</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{"citationID":"elzFpFY1","properties":{"formattedCitation":"\\super 131\\nosupersub{}","plainCitation":"131","noteIndex":0},"citationItems":[{"id":3139,"uris":["http://zotero.org/users/local/UpPpVgTQ/items/6VJCMTEW"],"itemData":{"id":3139,"type":"article-journal","abstract":"Donors and other development partners commonly introduce innovative practices and technologies to improve health in low and middle income countries. Yet many innovations that are effective in improving health and survival are slow to be translated into policy and implemented at scale. Understanding the factors inﬂuencing scale-up is important. We conducted a qualitative study involving 150 semi-structured interviews with government, development partners, civil society organisations and externally funded implementers, professional associations and academic institutions in 2012/13 to explore scale-up of innovative interventions targeting mothers and newborns in Ethiopia, the Indian state of Uttar Pradesh and the six states of northeast Nigeria, which are settings with high burdens of maternal and neonatal mortality. Interviews were analysed using a common analytic framework developed for cross-country comparison and themes were coded using Nvivo. We found that programme implementers across the three settings require multiple steps to catalyse scale-up. Advocating for government to adopt and ﬁnance health innovations requires: designing scalable innovations; embedding scale-up in programme design and allocating time and resources; building implementer capacity to catalyse scale-up; adopting effective approaches to advocacy; presenting strong evidence to support government decision making; involving government in programme design; invoking policy champions and networks; strengthening harmonisation among external programmes; aligning innovations with health systems and priorities. Other steps include: supporting government to develop policies and programmes and strengthening health systems and staff; promoting community uptake by involving media, community leaders, mobilisation teams and role models. We conclude that scale-up has no magic bullet solution e implementers must embrace multiple activities, and require substantial support from donors and governments in doing so.","container-title":"Social Science &amp; Medicine","DOI":"10.1016/j.socscimed.2014.09.046","ISSN":"02779536","journalAbbreviation":"Social Science &amp; Medicine","language":"en","page":"30-38","source":"DOI.org (Crossref)","title":"‘Scaling-up is a craft not a science’: Catalysing scale-up of health innovations in Ethiopia, India and Nigeria","title-short":"‘Scaling-up is a craft not a science’","volume":"121","author":[{"family":"Spicer","given":"Neil"},{"family":"Bhattacharya","given":"Dipankar"},{"family":"Dimka","given":"Ritgak"},{"family":"Fanta","given":"Feleke"},{"family":"Mangham-Jefferies","given":"Lindsay"},{"family":"Schellenberg","given":"Joanna"},{"family":"Tamire-Woldemariam","given":"Addis"},{"family":"Walt","given":"Gill"},{"family":"Wickremasinghe","given":"Deepthi"}],"issued":{"date-parts":[["2014",11]]}}}],"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131</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3413F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931001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7DE090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7C0CA5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C46A6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D7247A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4328B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2153D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3E1EEA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5D8CC8F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D069F3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21617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48FAD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6F10C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884E8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DC8AF7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170064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52662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C9CFA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D3477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DDA1A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18F08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3629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DC72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B10445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AF061D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5E6AFC4" w14:textId="2B849F17"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Stallard 201</w:t>
            </w:r>
            <w:r w:rsidR="00D621B8">
              <w:rPr>
                <w:rFonts w:ascii="Arial" w:eastAsia="Times New Roman" w:hAnsi="Arial" w:cs="Arial"/>
                <w:color w:val="000000"/>
                <w:sz w:val="16"/>
                <w:szCs w:val="16"/>
              </w:rPr>
              <w:t>2</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{"citationID":"tjZZgdb4","properties":{"formattedCitation":"\\super 132\\nosupersub{}","plainCitation":"132","noteIndex":0},"citationItems":[{"id":3140,"uris":["http://zotero.org/users/local/UpPpVgTQ/items/P2CDSIT8"],"itemData":{"id":3140,"type":"article-journal","container-title":"Statistics in Medicine","DOI":"10.1002/sim.4357","ISSN":"02776715","issue":"11-12","journalAbbreviation":"Statist. Med.","language":"en","page":"1031-1042","source":"DOI.org (Crossref)","title":"Optimal sample sizes for phase II clinical trials and pilot studies","volume":"31","author":[{"family":"Stallard","given":"Nigel"}],"issued":{"date-parts":[["2012",5,20]]}}}],"schema":"https://github.com/citation-style-language/schema/raw/master/csl-citation.json"}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132</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DF1BB7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DB250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BD76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B7E93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1DA64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2402C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30603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8B507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3E5FE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294EF8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5B295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30FE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5ACBE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F11D9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AD4B9E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DED13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B1FAE3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96A94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8D942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1D7E2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2065C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ECAB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58C84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D2872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997AD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23BBB07"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2E6EBB3" w14:textId="5EBAFC2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Stewart 2020</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{"citationID":"2rsEhvtm","properties":{"formattedCitation":"\\super 133\\nosupersub{}","plainCitation":"133","noteIndex":0},"citationItems":[{"id":2568,"uris":["http://zotero.org/users/local/UpPpVgTQ/items/45LFC59Z"],"itemData":{"id":2568,"type":"article-journal","abstract":"Background: In health disparities research, studies often fall short of their recruitment goals. Conducting a pilot feasibility study of recruitment in which data are collected systematically on recruitment processes can help investigators refine methods for the larger study. However, there are few guidelines for conducting pilot feasibility studies, and recruitment methods are seldom the focus. Feasibility indicators differ from traditional reports of recruitment results by focusing on the extent to which recruitment goals are met.\nMethods: We present an organizing framework for assessing the feasibility of recruitment that includes eight steps, briefly: 1) specify recruitment goals; 2) specify recruitment processes; 3) establish a tracking system for each individual; 4) establish a tracking database for monitoring processes and results; 5) implement recruitment and track each individual’s progress; 6) summarize recruitment results; 7) calculate and interpret feasibility measures - were goals met; and 8) if goals were not met, utilize tracking data to modify methods for the larger study. We describe methods within each step, with added details for steps 2-5 (the specific processes). The framework draws from a small literature on recruitment feasibility with a focus on health disparities populations. The guidelines blend well-known methods of recruitment with additional information on calculating feasibility indicators.\nConclusion: These guidelines provide a first step in thinking systematically about recruitment feasibility, to advance the field of measuring feasibility. Feasibility indicators also can be used to track the effectiveness of innovative recruitment strategies as part of building the science of recruitment, especially in disparities populations. Ethn Dis. 2020; 30(Suppl 2): 745-754; doi:10.18865/ ed.30.S2.745","container-title":"Ethnicity &amp; Disease","DOI":"10.18865/ed.30.S2.745","ISSN":"1945-0826, 1049-510X","issue":"Suppl","journalAbbreviation":"Ethn Dis","language":"en","page":"745-754","source":"DOI.org (Crossref)","title":"Guidelines for Evaluating the Feasibility of Recruitment in Pilot Studies of Diverse Populations: An Overlooked but Important Component","title-short":"Guidelines for Evaluating the Feasibility of Recruitment in Pilot Studies of Diverse Populations","volume":"30","author":[{"family":"Stewart","given":"Anita L."},{"family":"Nápoles","given":"Anna Maria"},{"family":"Piawah","given":"Sorbarikor"},{"family":"Santoyo-Olsson","given":"Jasmine"},{"family":"Teresi","given":"Jeanne A."}],"issued":{"date-parts":[["2020",11,19]]}}}],"schema":"https://github.com/citation-style-language/schema/raw/master/csl-citation.json"}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133</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FECDD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CE8862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6F55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D3090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B275F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08C39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E7906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4098F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DCC35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E35DA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30BD6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84078E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C6AB1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41F9A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B6C8E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2E930A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A0E5D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43072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1A8AF6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F5E8E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9856E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E80E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77C46E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5B7DCA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9991E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D91683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882DB01" w14:textId="1E74433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Stirman 2013</w:t>
            </w:r>
            <w:r w:rsidR="00D621B8">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{"citationID":"oNnvFVMi","properties":{"formattedCitation":"\\super 134\\nosupersub{}","plainCitation":"134","noteIndex":0},"citationItems":[{"id":2569,"uris":["http://zotero.org/users/local/UpPpVgTQ/items/JRDXP2RG"],"itemData":{"id":2569,"type":"article-journal","abstract":"Background: Evidence-based interventions are frequently modified or adapted during the implementation process. Changes may be made to protocols to meet the needs of the target population or address differences between the context in which the intervention was originally designed and the one into which it is implemented [Addict Behav 2011, 36(6):630–635]. However, whether modification compromises or enhances the desired benefits of the intervention is not well understood. A challenge to understanding the impact of specific types of modifications is a lack of attention to characterizing the different types of changes that may occur. A system for classifying the types of modifications that are made when interventions and programs are implemented can facilitate efforts to understand the nature of modifications that are made in particular contexts as well as the impact of these modifications on outcomes of interest.\nMethods: We developed a system for classifying modifications made to interventions and programs across a variety of fields and settings. We then coded 258 modifications identified in 32 published articles that described interventions implemented in routine care or community settings.\nResults: We identified modifications made to the content of interventions, as well as to the context in which interventions are delivered. We identified 12 different types of content modifications, and our coding scheme also included ratings for the level at which these modifications were made (ranging from the individual patient level up to a hospital network or community). We identified five types of contextual modifications (changes to the format, setting, or patient population that do not in and of themselves alter the actual content of the intervention). We also developed codes to indicate who made the modifications and identified a smaller subset of modifications made to the ways that training or evaluations occur when evidence-based interventions are implemented. Rater agreement analyses indicated that the coding scheme can be used to reliably classify modifications described in research articles without overly burdensome training.\nConclusions: This coding system can complement research on fidelity and may advance research with the goal of understanding the impact of modifications made when evidence-based interventions are implemented. Such findings can further inform efforts to implement such interventions while preserving desired levels of program or intervention effectiveness.","container-title":"Implementation Science","DOI":"10.1186/1748-5908-8-65","ISSN":"1748-5908","issue":"1","journalAbbreviation":"Implementation Sci","language":"en","page":"65","source":"DOI.org (Crossref)","title":"Development of a framework and coding system for modifications and adaptations of evidence-based interventions","volume":"8","author":[{"family":"Stirman","given":"Shannon Wiltsey"},{"family":"Miller","given":"Christopher J"},{"family":"Toder","given":"Katherine"},{"family":"Calloway","given":"Amber"}],"issued":{"date-parts":[["2013",12]]}}}],"schema":"https://github.com/citation-style-language/schema/raw/master/csl-citation.json"} </w:instrText>
            </w:r>
            <w:r w:rsidR="00D621B8">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134</w:t>
            </w:r>
            <w:r w:rsidR="00D621B8">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F1878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28D6769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69175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55E0A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3C112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0F7CA6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D1C95A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CA6F9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CD07D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55D33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386FD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AF458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B0A9F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19FC8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9D2BD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4AABE1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54A43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D142C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A03C6D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DEFEA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8077D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26A08D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8E2B54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50C7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F98C8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6A11504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E58F1C3" w14:textId="265D2D5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Stirman 2019</w:t>
            </w:r>
            <w:r w:rsidR="00B429F2">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{"citationID":"hsjSdWfk","properties":{"formattedCitation":"\\super 135\\nosupersub{}","plainCitation":"135","noteIndex":0},"citationItems":[{"id":2570,"uris":["http://zotero.org/users/local/UpPpVgTQ/items/FS4IILEE"],"itemData":{"id":2570,"type":"article-journal","abstract":"Background: This paper describes the process and results of a refinement of a framework to characterize modifications to interventions. The original version did not fully capture several aspects of modification and adaptation that may be important to document and report. Additionally, the earlier framework did not include a way to differentiate cultural adaptation from adaptations made for other reasons. Reporting additional elements will allow for a more precise understanding of modifications, the process of modifying or adapting, and the relationship between different forms of modification and subsequent health and implementation outcomes. Discussion: We employed a multifaceted approach to develop the updated FRAME involving coding documents identified through a literature review, rapid coding of qualitative interviews, and a refinement process informed by multiple stakeholders. The updated FRAME expands upon Stirman et al.’s original framework by adding components of modification to report: (1) when and how in the implementation process the modification was made, (2) whether the modification was planned/proactive (i.e., an adaptation) or unplanned/reactive, (3) who determined that the modification should be made, (4) what is modified, (5) at what level of delivery the modification is made, (6) type or nature of context or content-level modifications, (7) the extent to which the modification is fidelity-consistent, and (8) the reasons for the modification, including (a) the intent or goal of the modification (e.g., to reduce costs) and (b) contextual factors that influenced the decision. Methods of using the framework to assess modifications are outlined, along with their strengths and weaknesses, and considerations for research to validate these measurement strategies. Conclusion: The updated FRAME includes consideration of when and how modifications occurred, whether it was planned or unplanned, relationship to fidelity, and reasons and goals for modification. This tool that can be used to support research on the timing, nature, goals and reasons for, and impact of modifications to evidence-based interventions.","container-title":"Implementation Science","DOI":"10.1186/s13012-019-0898-y","ISSN":"1748-5908","issue":"1","journalAbbreviation":"Implementation Sci","language":"en","page":"58","source":"DOI.org (Crossref)","title":"The FRAME: an expanded framework for reporting adaptations and modifications to evidence-based interventions","title-short":"The FRAME","volume":"14","author":[{"family":"Wiltsey Stirman","given":"Shannon"},{"family":"Baumann","given":"Ana A."},{"family":"Miller","given":"Christopher J."}],"issued":{"date-parts":[["2019",12]]}}}],"schema":"https://github.com/citation-style-language/schema/raw/master/csl-citation.json"} </w:instrText>
            </w:r>
            <w:r w:rsidR="00B429F2">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135</w:t>
            </w:r>
            <w:r w:rsidR="00B429F2">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253F8B2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1CA0B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F210C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1E772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71E2A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B56F4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1F76CE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C1A5C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A4A08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53BF0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78AF5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904A4D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234D7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03B11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50BEB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55D7F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EE987E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010C9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F072A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0FAF0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EC16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D38BF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5124C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03D1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F7E445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19BA3C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542230A" w14:textId="195E459F"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Story 2018</w:t>
            </w:r>
            <w:r w:rsidR="00B429F2">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{"citationID":"DSHqLMsN","properties":{"formattedCitation":"\\super 136\\nosupersub{}","plainCitation":"136","noteIndex":0},"citationItems":[{"id":3144,"uris":["http://zotero.org/users/local/UpPpVgTQ/items/ITTV6WDP"],"itemData":{"id":3144,"type":"article-journal","container-title":"Anaesthesia and Intensive Care","DOI":"10.1177/0310057X1804600103","ISSN":"0310-057X, 1448-0271","issue":"1","journalAbbreviation":"Anaesth Intensive Care","language":"en","page":"11-12","source":"DOI.org (Crossref)","title":"Feasibility and Pilot Studies: Small Steps before Giant Leaps","title-short":"Feasibility and Pilot Studies","volume":"46","author":[{"family":"Story","given":"D. A."},{"family":"Leslie","given":"K."},{"family":"French","given":"C."}],"issued":{"date-parts":[["2018",1]]}}}],"schema":"https://github.com/citation-style-language/schema/raw/master/csl-citation.json"} </w:instrText>
            </w:r>
            <w:r w:rsidR="00B429F2">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136</w:t>
            </w:r>
            <w:r w:rsidR="00B429F2">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5470F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3025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0A44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0E2A3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1B02F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F1831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E1EB2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AAD70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4ABB187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6A7425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9A7B4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D010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60600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F444C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A2750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15ADCD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05D60EC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00019B6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8B346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0B33A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C8AB4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B6050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070D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EA283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B96C1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E720D7A"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36E0CD2" w14:textId="4AAB642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lastRenderedPageBreak/>
              <w:t>Subramanian 2011</w:t>
            </w:r>
            <w:r w:rsidR="00B429F2">
              <w:rPr>
                <w:rFonts w:ascii="Arial" w:eastAsia="Times New Roman" w:hAnsi="Arial" w:cs="Arial"/>
                <w:color w:val="000000"/>
                <w:sz w:val="16"/>
                <w:szCs w:val="16"/>
              </w:rPr>
              <w:fldChar w:fldCharType="begin"/>
            </w:r>
            <w:r w:rsidR="00B429F2">
              <w:rPr>
                <w:rFonts w:ascii="Arial" w:eastAsia="Times New Roman" w:hAnsi="Arial" w:cs="Arial"/>
                <w:color w:val="000000"/>
                <w:sz w:val="16"/>
                <w:szCs w:val="16"/>
              </w:rPr>
              <w:instrText xml:space="preserve"> ADDIN ZOTERO_ITEM CSL_CITATION {"citationID":"8Mgnysw4","properties":{"formattedCitation":"\\super 137\\nosupersub{}","plainCitation":"137","noteIndex":0},"citationItems":[{"id":2577,"uris":["http://zotero.org/users/local/UpPpVgTQ/items/GU6YIQ3X"],"itemData":{"id":2577,"type":"article-journal","abstract":"Background: There is widespread agreement on the need for scaling up in the health sector to achieve the Millennium Development Goals (MDGs). But many countries are not on track to reach the MDG targets. The dominant approach used by global health initiatives promotes uniform interventions and targets, assuming that specific technical interventions tested in one country can be replicated across countries to rapidly expand coverage. Yet countries scale up health services and progress against the MDGs at very different rates. Global health initiatives need to take advantage of what has been learned about scaling up.\nMethods: A systematic literature review was conducted to identify conceptual models for scaling up health in developing countries, with the articles assessed according to the practical concerns of how to scale up, including the planning, monitoring and implementation approaches.\nResults: We identified six conceptual models for scaling up in health based on experience with expanding pilot projects and diffusion of innovations. They place importance on paying attention to enhancing organizational, functional, and political capabilities through experimentation and adaptation of strategies in addition to increasing the coverage and range of health services. These scaling up approaches focus on fostering sustainable institutions and the constructive engagement between end users and the provider and financing organizations.\nConclusions: The current approaches to scaling up health services to reach the MDGs are overly simplistic and not working adequately. Rather than relying on blueprint planning and raising funds, an approach characteristic of current global health efforts, experience with alternative models suggests that more promising pathways involve “learning by doing” in ways that engage key stakeholders, uses data to address constraints, and incorporates results from pilot projects. Such approaches should be applied to current strategies to achieve the MDGs.","container-title":"BMC Health Services Research","DOI":"10.1186/1472-6963-11-336","ISSN":"1472-6963","issue":"1","journalAbbreviation":"BMC Health Serv Res","language":"en","page":"336","source":"DOI.org (Crossref)","title":"Do we have the right models for scaling up health services to achieve the Millennium Development Goals?","volume":"11","author":[{"family":"Subramanian","given":"Savitha"},{"family":"Naimoli","given":"Joseph"},{"family":"Matsubayashi","given":"Toru"},{"family":"Peters","given":"David H"}],"issued":{"date-parts":[["2011",12]]}}}],"schema":"https://github.com/citation-style-language/schema/raw/master/csl-citation.json"} </w:instrText>
            </w:r>
            <w:r w:rsidR="00B429F2">
              <w:rPr>
                <w:rFonts w:ascii="Arial" w:eastAsia="Times New Roman" w:hAnsi="Arial" w:cs="Arial"/>
                <w:color w:val="000000"/>
                <w:sz w:val="16"/>
                <w:szCs w:val="16"/>
              </w:rPr>
              <w:fldChar w:fldCharType="separate"/>
            </w:r>
            <w:r w:rsidR="00B429F2" w:rsidRPr="00B429F2">
              <w:rPr>
                <w:rFonts w:ascii="Arial" w:hAnsi="Arial" w:cs="Arial"/>
                <w:sz w:val="16"/>
                <w:szCs w:val="24"/>
                <w:vertAlign w:val="superscript"/>
              </w:rPr>
              <w:t>137</w:t>
            </w:r>
            <w:r w:rsidR="00B429F2">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1FEE94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EC9A5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E3FE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DB8E5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941B5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8D089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332A4F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8EEFB4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329EBE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4A4C782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2AA4B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225D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370D23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A3DB1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BD99C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667BE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4F75C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0B4B9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046E9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2B83F1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E50C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30401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31732B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C02064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B6A8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F86ABE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87BDB3D" w14:textId="6A09B0D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Taylor 2021</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{"citationID":"3uTpaVG5","properties":{"formattedCitation":"\\super 138\\nosupersub{}","plainCitation":"138","noteIndex":0},"citationItems":[{"id":3209,"uris":["http://zotero.org/users/local/UpPpVgTQ/items/EZFQQJNZ"],"itemData":{"id":3209,"type":"article-journal","container-title":"Journal of General Internal Medicine","DOI":"10.1007/s11606-020-06220-3","ISSN":"0884-8734, 1525-1497","issue":"2","journalAbbreviation":"J GEN INTERN MED","language":"en","page":"533-536","source":"DOI.org (Crossref)","title":"Using Implementation Science-Guided Pilot Studies to Assess and Improve the Informativeness of Clinical Trials","volume":"36","author":[{"family":"Taylor","given":"Stephanie Parks"},{"family":"Kowalkowski","given":"Marc A."}],"issued":{"date-parts":[["2021",2]]}}}],"schema":"https://github.com/citation-style-language/schema/raw/master/csl-citation.json"}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138</w:t>
            </w:r>
            <w:r w:rsidR="00AD579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12966571" w14:textId="3629039D" w:rsidR="00440EF6" w:rsidRPr="00440EF6" w:rsidRDefault="00AD579C" w:rsidP="00AD579C">
            <w:pPr>
              <w:spacing w:after="0"/>
              <w:jc w:val="center"/>
              <w:rPr>
                <w:rFonts w:eastAsia="Times New Roman"/>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2EBE4EF5" w14:textId="2DABCD8C"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5E7DB9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AE091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43C38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55E7F68" w14:textId="2928329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AD579C"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54A7BB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57817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B177C2B" w14:textId="66652CD9"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B429F2"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F0372A8" w14:textId="1224CF0F"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AD579C" w:rsidRPr="00440EF6">
              <w:rPr>
                <w:rFonts w:ascii="Wingdings" w:eastAsia="Times New Roman" w:hAnsi="Wingdings" w:cs="Arial"/>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42528C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EE3C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5998E2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EEF9D6D" w14:textId="3280CC2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AD579C"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097732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CEB1B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2965A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D25F6F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48108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52460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F9D7FA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836E2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AEDC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B3EA345" w14:textId="5E7C757A"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r w:rsidR="00AD579C"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D0A4F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45670F8"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C7D1655" w14:textId="174DF05A"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Teare 2014</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{"citationID":"PHcNPEjA","properties":{"formattedCitation":"\\super 139\\nosupersub{}","plainCitation":"139","noteIndex":0},"citationItems":[{"id":2606,"uris":["http://zotero.org/users/local/UpPpVgTQ/items/K6WYEHNS"],"itemData":{"id":2606,"type":"article-journal","abstract":"Background: External pilot or feasibility studies can be used to estimate key unknown parameters to inform the design of the definitive randomised controlled trial (RCT). However, there is little consensus on how large pilot studies need to be, and some suggest inflating estimates to adjust for the lack of precision when planning the definitive RCT.\nMethods: We use a simulation approach to illustrate the sampling distribution of the standard deviation for continuous outcomes and the event rate for binary outcomes. We present the impact of increasing the pilot sample size on the precision and bias of these estimates, and predicted power under three realistic scenarios. We also illustrate the consequences of using a confidence interval argument to inflate estimates so the required power is achieved with a pre-specified level of confidence. We limit our attention to external pilot and feasibility studies prior to a two-parallel-balanced-group superiority RCT.\nResults: For normally distributed outcomes, the relative gain in precision of the pooled standard deviation (SDp) is less than 10% (for each five subjects added per group) once the total sample size is 70. For true proportions between 0.1 and 0.5, we find the gain in precision for each five subjects added to the pilot sample is less than 5% once the sample size is 60. Adjusting the required sample sizes for the imprecision in the pilot study estimates can result in excessively large definitive RCTs and also requires a pilot sample size of 60 to 90 for the true effect sizes considered here.\nConclusions: We recommend that an external pilot study has at least 70 measured subjects (35 per group) when estimating the SDp for a continuous outcome. If the event rate in an intervention group needs to be estimated by the pilot then a total of 60 to 100 subjects is required. Hence if the primary outcome is binary a total of at least 120 subjects (60 in each group) may be required in the pilot trial. It is very much more efficient to use a larger pilot study, than to guard against the lack of precision by using inflated estimates.","container-title":"Trials","DOI":"10.1186/1745-6215-15-264","ISSN":"1745-6215","issue":"1","journalAbbreviation":"Trials","language":"en","page":"264","source":"DOI.org (Crossref)","title":"Sample size requirements to estimate key design parameters from external pilot randomised controlled trials: a simulation study","title-short":"Sample size requirements to estimate key design parameters from external pilot randomised controlled trials","volume":"15","author":[{"family":"Teare","given":"M Dawn"},{"family":"Dimairo","given":"Munyaradzi"},{"family":"Shephard","given":"Neil"},{"family":"Hayman","given":"Alex"},{"family":"Whitehead","given":"Amy"},{"family":"Walters","given":"Stephen J"}],"issued":{"date-parts":[["2014",12]]}}}],"schema":"https://github.com/citation-style-language/schema/raw/master/csl-citation.json"}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139</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5CE7F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E0A2C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5DC1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2E27A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58709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872B8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4160D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CFE032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07CBF2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6125C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97485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3367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D203D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8E5BC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0809E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143322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69E89BA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1BA90B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F19A4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5DAC7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27AB3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DE15C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9B92C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E290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1CE59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138358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338BFD9" w14:textId="14AC99E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Teresi 2022</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{"citationID":"gaY2E5ZV","properties":{"formattedCitation":"\\super 140\\nosupersub{}","plainCitation":"140","noteIndex":0},"citationItems":[{"id":61,"uris":["http://zotero.org/users/local/UpPpVgTQ/items/IQPZFTDV"],"itemData":{"id":61,"type":"article-journal","container-title":"Medical Care","DOI":"10.1097/MLR.0000000000001664","ISSN":"0025-7079","issue":"1","language":"en","page":"95-103","source":"DOI.org (Crossref)","title":"Guidelines for Designing and Evaluating Feasibility Pilot Studies","volume":"60","author":[{"family":"Teresi","given":"Jeanne A."},{"family":"Yu","given":"Xiaoying"},{"family":"Stewart","given":"Anita L."},{"family":"Hays","given":"Ron D."}],"issued":{"date-parts":[["2022",1]]}}}],"schema":"https://github.com/citation-style-language/schema/raw/master/csl-citation.json"}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140</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324B4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23E0B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3E47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D4A38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36613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E0E1F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EDE46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03195D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394F54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35FAC4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86042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FECE9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5EBB78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8F8CCA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5BD120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0CA619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6F0DA76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9DC0F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A4416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1200D6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5AE3D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86BA3E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47BC6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B78714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69EB2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9A7544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46AC18E" w14:textId="6BE2DBA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Thabane 2010</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{"citationID":"TUZ2FhdJ","properties":{"formattedCitation":"\\super 141\\nosupersub{}","plainCitation":"141","noteIndex":0},"citationItems":[{"id":3149,"uris":["http://zotero.org/users/local/UpPpVgTQ/items/W8UVGIM2"],"itemData":{"id":3149,"type":"article-journal","abstract":"Pilot studies for phase III trials - which are comparative randomized trials designed to provide preliminary evidence on the clinical efficacy of a drug or intervention - are routinely performed in many clinical areas. Also commonly know as “feasibility” or “vanguard” studies, they are designed to assess the safety of treatment or interventions; to assess recruitment potential; to assess the feasibility of international collaboration or coordination for multicentre trials; to increase clinical experience with the study medication or intervention for the phase III trials. They are the best way to assess feasibility of a large, expensive full-scale study, and in fact are an almost essential pre-requisite. Conducting a pilot prior to the main study can enhance the likelihood of success of the main study and potentially help to avoid doomed main studies. The objective of this paper is to provide a detailed examination of the key aspects of pilot studies for phase III trials including: 1) the general reasons for conducting a pilot study; 2) the relationships between pilot studies, proof-of-concept studies, and adaptive designs; 3) the challenges of and misconceptions about pilot studies; 4) the criteria for evaluating the success of a pilot study; 5) frequently asked questions about pilot studies; 7) some ethical aspects related to pilot studies; and 8) some suggestions on how to report the results of pilot investigations using the CONSORT format.","container-title":"BMC Medical Research Methodology","DOI":"10.1186/1471-2288-10-1","ISSN":"1471-2288","issue":"1","journalAbbreviation":"BMC Med Res Methodol","language":"en","page":"1","source":"DOI.org (Crossref)","title":"A tutorial on pilot studies: the what, why and how","title-short":"A tutorial on pilot studies","volume":"10","author":[{"family":"Thabane","given":"Lehana"},{"family":"Ma","given":"Jinhui"},{"family":"Chu","given":"Rong"},{"family":"Cheng","given":"Ji"},{"family":"Ismaila","given":"Afisi"},{"family":"Rios","given":"Lorena P"},{"family":"Robson","given":"Reid"},{"family":"Thabane","given":"Marroon"},{"family":"Giangregorio","given":"Lora"},{"family":"Goldsmith","given":"Charles H"}],"issued":{"date-parts":[["2010",1,6]]}}}],"schema":"https://github.com/citation-style-language/schema/raw/master/csl-citation.json"}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141</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E9036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D983A3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FDAC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5D107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F10B3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EC0B39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1B5A07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FD9A01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4ADF684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7B1299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6294601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1381A7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105C309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3BC0869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3F82D1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42E79EB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4AC0522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4F1D930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3C9EC8C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3289C5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61EAB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9774C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BD827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4203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C9275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D76A54B"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359B144" w14:textId="21BC9AD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Thabane 2016</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{"citationID":"BNClgb3A","properties":{"formattedCitation":"\\super 142\\nosupersub{}","plainCitation":"142","noteIndex":0},"citationItems":[{"id":3150,"uris":["http://zotero.org/users/local/UpPpVgTQ/items/SBEIPC9W"],"itemData":{"id":3150,"type":"article-journal","abstract":"Background: Feasibility and pilot studies are essential components of planning or preparing for a larger randomized controlled trial (RCT). They are intended to provide useful information about the feasibility of the main RCT—with the goal of reducing uncertainty and thereby increasing the chance of successfully conducting the main RCT. However, research has shown that there are serious inadequacies in the reporting of pilot and feasibility studies. Reasons for this include a lack of explicit publication policies for pilot and feasibility studies in many journals, unclear definitions of what constitutes a pilot or feasibility RCT/study, and a lack of clarity in the objectives and methodological focus. All these suggest that there is an urgent need for new guidelines for reporting pilot and feasibility studies.\nObjectives: The aim of this paper is to describe the methods and processes in our development of an extension to the Consolidated Standards of Reporting Trials (CONSORT) Statement for reporting pilot and feasibility RCTs, that are executed in preparation for a future, more definitive RCT.\nMethods/design: There were five overlapping parts to the project: (i) the project launch—which involved establishing a working group and conducting a review of the literature; (ii) stakeholder engagement—which entailed consultation with the CONSORT group, journal editors and publishers, the clinical trials community, and funders; (iii) a Delphi process—used to assess the agreement of experts on initial definitions and to generate a reporting checklist for pilot RCTs, based on the 2010 CONSORT statement extension applicable to reporting pilot studies; (iv) a consensus meeting—to discuss, add, remove, or modify checklist items, with input from experts in the field; and (v) write-up and implementation—which included a guideline document which gives an explanation and elaboration (E&amp;E) and which will provide advice for each item, together with examples of good reporting practice. This final part also included a plan for dissemination and publication of the guideline.\nConclusions: We anticipate that implementation of our guideline will improve the reporting completeness, transparency, and quality of pilot RCTs, and hence benefit several constituencies, including authors of journal manuscripts, funding agencies, educators, researchers, and end-users.","container-title":"Pilot and Feasibility Studies","DOI":"10.1186/s40814-016-0065-z","ISSN":"2055-5784","issue":"1","journalAbbreviation":"Pilot Feasibility Stud","language":"en","page":"25","source":"DOI.org (Crossref)","title":"Methods and processes for development of a CONSORT extension for reporting pilot randomized controlled trials","volume":"2","author":[{"family":"Thabane","given":"Lehana"},{"family":"Hopewell","given":"Sally"},{"family":"Lancaster","given":"Gillian A."},{"family":"Bond","given":"Christine M."},{"family":"Coleman","given":"Claire L."},{"family":"Campbell","given":"Michael J."},{"family":"Eldridge","given":"Sandra M."}],"issued":{"date-parts":[["2016",12]]}}}],"schema":"https://github.com/citation-style-language/schema/raw/master/csl-citation.json"}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142</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42F246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385DEA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1BB98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34E71B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106E40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0677E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D5A61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F5F3E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3E770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0E47F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8EEDE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ED8AF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9C263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1766E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76E03D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2958E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E7808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DFA60E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96385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19FA2A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D3F5D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2F028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252FF3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515449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BF4E8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A80508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BB00A09" w14:textId="45FC9B5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Thabane 2018</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{"citationID":"GGmHE8sB","properties":{"formattedCitation":"\\super 143\\nosupersub{}","plainCitation":"143","noteIndex":0},"citationItems":[{"id":3151,"uris":["http://zotero.org/users/local/UpPpVgTQ/items/P3TVS6I8"],"itemData":{"id":3151,"type":"article-journal","abstract":"With continuously increasing costs of conducting trials, use of innovative approaches—such as pragmatic trials, registry-based randomised trials, adaptive trials, personalised medicine trials, platform trials, and basket trials—to the design and conduct of clinical trials has been advocated as one of the most promising solutions. In this editorial, we propose that the next wave of feasibility or pilot studies should focus on assessing the feasibility of trials using these designs, which we see as an imperative in order to unleash their potential to reduce trial costs and accelerate the drug development process and the search for best treatments, so that the right treatments can be delivered as soon as possible to the right patients.","container-title":"Pilot and Feasibility Studies","DOI":"10.1186/s40814-017-0159-2","ISSN":"2055-5784","issue":"1","journalAbbreviation":"Pilot Feasibility Stud","language":"en","page":"14, s40814-017-0159-2","source":"DOI.org (Crossref)","title":"Improving the efficiency of trials using innovative pilot designs: the next phase in the conduct and reporting of pilot and feasibility studies","title-short":"Improving the efficiency of trials using innovative pilot designs","volume":"4","author":[{"family":"Thabane","given":"Lehana"},{"family":"Lancaster","given":"Gillian"}],"issued":{"date-parts":[["2018",12]]}}}],"schema":"https://github.com/citation-style-language/schema/raw/master/csl-citation.json"}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143</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B7DC2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293E5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ED0B9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861A2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49A64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21F36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27731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1A7C10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7BA41B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1CD67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20176CA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B0C9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240ED8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FE479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B229F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A4F76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6570D9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55F16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BEF5F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91E70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C180B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D74436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4991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16428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A7D0D9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606DF9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179D054F" w14:textId="4AB4626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Thabane 2019</w:t>
            </w:r>
            <w:r w:rsidR="00AD579C">
              <w:rPr>
                <w:rFonts w:ascii="Arial" w:eastAsia="Times New Roman" w:hAnsi="Arial" w:cs="Arial"/>
                <w:color w:val="000000"/>
                <w:sz w:val="16"/>
                <w:szCs w:val="16"/>
              </w:rPr>
              <w:t>a</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{"citationID":"t084xFJj","properties":{"formattedCitation":"\\super 144\\nosupersub{}","plainCitation":"144","noteIndex":0},"citationItems":[{"id":2614,"uris":["http://zotero.org/users/local/UpPpVgTQ/items/YJUYQQJR"],"itemData":{"id":2614,"type":"article-journal","abstract":"Background: An international workshop on population health intervention research (PHIR) was organized to foster exchanges between experts from different disciplines and different fields. Aims: This paper aims to summarize the discussions around one of the issues addressed: the place or role of pilot studies in PHIR. Pilot studies are well-established in biomedical research, but the situation is more ambiguous for PHIR, in which a pilot study could refer to different purposes.\nMethods: The workshop included formal presentations of participants and moderated discussions. An oral synthesis was carried out by a rapporteur to validate by expert consensus the key points of the discussion and the recommendations. All discussions have been recorded and fully transcribed. Discussion: PHIR generally addresses complex interventions. Thus, numerous tasks may be required to inform the intervention and test different aspects of its design and implementation. While in clinical research the pilot study mainly concerns the preparation of the trial, in PHIR the pilot study focuses on the preparation of both the intervention and the trial. In particular, pilot studies in PHIR could be used for viability evaluation and theory development. Recommendations from the workshop participants: The following recommendations were generated by consensus from the workshop discussions: i) terms need to be clarified for PHIR; ii) reporting and publication should be standardized and transparency should be promoted; iii) the objectives and research questions should drive the methods used and be clearly stated; iv) a pilot study is generally needed for complex intervention evaluation and for research-designed programs; and v) for field-designed programs, it is important to integrate evaluability assessments as pilot studies .\nConclusion: Pilot studies play an important role in intervention development and evaluation. In particular, they contribute to a better understanding of the mechanisms of intervention and the conditions of its applicability and transferability. Pilot studies could therefore facilitate evidence-based decisions about design and conduct of main studies aimed to generate evidence to inform public health policy.","container-title":"Trials","DOI":"10.1186/s13063-019-3422-4","ISSN":"1745-6215","issue":"1","journalAbbreviation":"Trials","language":"en","page":"309","source":"DOI.org (Crossref)","title":"Population health intervention research: what is the place for pilot studies?","title-short":"Population health intervention research","volume":"20","author":[{"literal":"Discussion Panel"},{"family":"Thabane","given":"Lehana"},{"family":"Cambon","given":"Linda"},{"family":"Potvin","given":"Louise"},{"family":"Pommier","given":"Jeanine"},{"family":"Kivits","given":"Joëlle"},{"family":"Minary","given":"Laetitia"},{"family":"Nour","given":"Kareen"},{"family":"Blaise","given":"Pierre"},{"family":"Charlesworth","given":"Julie"},{"family":"Alla","given":"François"}],"issued":{"date-parts":[["2019",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144</w:t>
            </w:r>
            <w:r w:rsidR="00AD579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DE174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D30D3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54019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72D5E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9D69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BD9C1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BE94A7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FD9BD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F469E8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233B82B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D12AE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0ADEC7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B5492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683391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2332162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38988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E4E18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50A74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D1A46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3FDCD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AC034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AA297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A8CB93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73A9250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FD648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EB6E48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0BBAAEB" w14:textId="4831E848"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Thabane 2019</w:t>
            </w:r>
            <w:r w:rsidR="00AD579C">
              <w:rPr>
                <w:rFonts w:ascii="Arial" w:eastAsia="Times New Roman" w:hAnsi="Arial" w:cs="Arial"/>
                <w:color w:val="000000"/>
                <w:sz w:val="16"/>
                <w:szCs w:val="16"/>
              </w:rPr>
              <w:t>b</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{"citationID":"373M8RWH","properties":{"formattedCitation":"\\super 145\\nosupersub{}","plainCitation":"145","noteIndex":0},"citationItems":[{"id":2613,"uris":["http://zotero.org/users/local/UpPpVgTQ/items/SYGS5AAI"],"itemData":{"id":2613,"type":"article-journal","abstract":"Publishing protocols of trials including protocols of pilot and feasibility trials—designed to inform the designs of main trials—has been advocated as an important strategy towards improving transparency in the conduct and reporting of main trials and pilot/feasibility trials. This editorial aims to provide some general guidance on how to report protocols of pilot and feasibility trials, drawing upon two available resources—the CONSORT extension to pilot trials and the SPIRIT guideline for main trials. We describe how these might be adapted for the reporting of protocol manuscripts of pilot and feasibility trials for submission in Pilot and Feasibility Studies journal.","container-title":"Pilot and Feasibility Studies","DOI":"10.1186/s40814-019-0423-8","ISSN":"2055-5784","issue":"1","journalAbbreviation":"Pilot Feasibility Stud","language":"en","page":"37, s40814-019-0423-8","source":"DOI.org (Crossref)","title":"A guide to the reporting of protocols of pilot and feasibility trials","volume":"5","author":[{"family":"Thabane","given":"Lehana"},{"family":"Lancaster","given":"Gillian"}],"issued":{"date-parts":[["2019",12]]}}}],"schema":"https://github.com/citation-style-language/schema/raw/master/csl-citation.json"}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145</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A98F3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8B419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03A559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58F16B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0C62B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D7361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E7F74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AA117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310563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36B835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3DE45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10E43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B528A8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898A25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29A0E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B1E8A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DC356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9C7EE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60493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88F54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B6324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1B4229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69FCF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E08BA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05A2E8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B17169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96ADF65" w14:textId="09327CF5"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Tickle-Degnen 2013</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{"citationID":"AyqnhywK","properties":{"formattedCitation":"\\super 146\\nosupersub{}","plainCitation":"146","noteIndex":0},"citationItems":[{"id":2621,"uris":["http://zotero.org/users/local/UpPpVgTQ/items/SXBWVY7R"],"itemData":{"id":2621,"type":"article-journal","abstract":"Abstract\n            Many factors can affect the successful implementation and validity of intervention studies. A primary purpose of feasibility and pilot studies is to assess the potential for successful implementation of the proposed main intervention studies and to reduce threats to the validity of these studies. This article describes a typology to guide the aims of feasibility and pilot studies designed to support the development of randomized controlled trials and provides an example of the studies underlying the development of one rehabilitation trial. The purpose of most feasibility and pilot studies should be to describe information and evidence related to the successful implementation and validity of a planned main trial. Null hypothesis significance testing is not appropriate for these studies unless the sample size is properly powered. The primary tests of the intervention effectiveness hypotheses should occur in the main study, not in the studies that are serving as feasibility or pilot studies.","container-title":"The American Journal of Occupational Therapy","DOI":"10.5014/ajot.2013.006270","ISSN":"0272-9490, 1943-7676","issue":"2","language":"en","page":"171-176","source":"DOI.org (Crossref)","title":"Nuts and Bolts of Conducting Feasibility Studies","volume":"67","author":[{"family":"Tickle-Degnen","given":"Linda"}],"issued":{"date-parts":[["2013",3,1]]}}}],"schema":"https://github.com/citation-style-language/schema/raw/master/csl-citation.json"}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146</w:t>
            </w:r>
            <w:r w:rsidR="00AD579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4090E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A761C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3413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8D111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788CA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5C632A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F9332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3CFE705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827CF4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A47E0A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28295A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56B2FA0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B2FF09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692E5E5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32E74A3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6E16E27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EF9E7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42BAF0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AE62D4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B62F9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10F3E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69DC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03D16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A0C3C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C83E5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004CCD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FC9C877" w14:textId="679C0814"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Tong 2007</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{"citationID":"jm2rCfOb","properties":{"formattedCitation":"\\super 147\\nosupersub{}","plainCitation":"147","noteIndex":0},"citationItems":[{"id":2624,"uris":["http://zotero.org/users/local/UpPpVgTQ/items/EKDJWMAM"],"itemData":{"id":2624,"type":"article-journal","abstract":"Background. Qualitative research explores complex phenomena encountered by clinicians, health care providers, policy makers and consumers. Although partial checklists are available, no consolidated reporting framework exists for any type of qualitative design.\nObjective. To develop a checklist for explicit and comprehensive reporting of qualitative studies (indepth interviews and focus groups).\nMethods. We performed a comprehensive search in Cochrane and Campbell Protocols, Medline, CINAHL, systematic reviews of qualitative studies, author or reviewer guidelines of major medical journals and reference lists of relevant publications for existing checklists used to assess qualitative studies. Seventy-six items from 22 checklists were compiled into a comprehensive list. All items were grouped into three domains: (i) research team and reﬂexivity, (ii) study design and (iii) data analysis and reporting. Duplicate items and those that were ambiguous, too broadly deﬁned and impractical to assess were removed.\nResults. Items most frequently included in the checklists related to sampling method, setting for data collection, method of data collection, respondent validation of ﬁndings, method of recording data, description of the derivation of themes and inclusion of supporting quotations. We grouped all items into three domains: (i) research team and reﬂexivity, (ii) study design and (iii) data analysis and reporting.\nConclusions. The criteria included in COREQ, a 32-item checklist, can help researchers to report important aspects of the research team, study methods, context of the study, ﬁndings, analysis and interpretations.","container-title":"International Journal for Quality in Health Care","DOI":"10.1093/intqhc/mzm042","ISSN":"1353-4505, 1464-3677","issue":"6","journalAbbreviation":"International Journal for Quality in Health Care","language":"en","page":"349-357","source":"DOI.org (Crossref)","title":"Consolidated criteria for reporting qualitative research (COREQ): a 32-item checklist for interviews and focus groups","title-short":"Consolidated criteria for reporting qualitative research (COREQ)","volume":"19","author":[{"family":"Tong","given":"A."},{"family":"Sainsbury","given":"P."},{"family":"Craig","given":"J."}],"issued":{"date-parts":[["2007",9,16]]}}}],"schema":"https://github.com/citation-style-language/schema/raw/master/csl-citation.json"}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147</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B1C46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6CCBB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74834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80212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2868D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EE4494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6DB07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BA944E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7C41B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095039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5C4EA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E54948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DD2A64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542DF1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1747C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4CCA8F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1E26F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6CE4C6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23552E0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15D4C2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43F10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F8246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3C9166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46CA8D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796D20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EA1EE9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332E33E" w14:textId="4038451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Tong 2012</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{"citationID":"tZ5MahOo","properties":{"formattedCitation":"\\super 148\\nosupersub{}","plainCitation":"148","noteIndex":0},"citationItems":[{"id":2625,"uris":["http://zotero.org/users/local/UpPpVgTQ/items/7BPXST57"],"itemData":{"id":2625,"type":"article-journal","abstract":"Background: The syntheses of multiple qualitative studies can pull together data across different contexts, generate new theoretical or conceptual models, identify research gaps, and provide evidence for the development, implementation and evaluation of health interventions. This study aims to develop a framework for reporting the synthesis of qualitative health research.\nMethods: We conducted a comprehensive search for guidance and reviews relevant to the synthesis of qualitative research, methodology papers, and published syntheses of qualitative health research in MEDLINE, Embase, CINAHL and relevant organisational websites to May 2011. Initial items were generated inductively from guides to synthesizing qualitative health research. The preliminary checklist was piloted against forty published syntheses of qualitative research, purposively selected to capture a range of year of publication, methods and methodologies, and health topics. We removed items that were duplicated, impractical to assess, and rephrased items for clarity.\nResults: The Enhancing transparency in reporting the synthesis of qualitative research (ENTREQ) statement consists of 21 items grouped into five main domains: introduction, methods and methodology, literature search and selection, appraisal, and synthesis of findings.\nConclusions: The ENTREQ statement can help researchers to report the stages most commonly associated with the synthesis of qualitative health research: searching and selecting qualitative research, quality appraisal, and methods for synthesising qualitative findings. The synthesis of qualitative research is an expanding and evolving methodological area and we would value feedback from all stakeholders for the continued development and extension of the ENTREQ statement.","container-title":"BMC Medical Research Methodology","DOI":"10.1186/1471-2288-12-181","ISSN":"1471-2288","issue":"1","journalAbbreviation":"BMC Med Res Methodol","language":"en","page":"181","source":"DOI.org (Crossref)","title":"Enhancing transparency in reporting the synthesis of qualitative research: ENTREQ","title-short":"Enhancing transparency in reporting the synthesis of qualitative research","volume":"12","author":[{"family":"Tong","given":"Allison"},{"family":"Flemming","given":"Kate"},{"family":"McInnes","given":"Elizabeth"},{"family":"Oliver","given":"Sandy"},{"family":"Craig","given":"Jonathan"}],"issued":{"date-parts":[["2012",12]]}}}],"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148</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72448F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B42E4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053D72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B726C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FB4A4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010CA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F442B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555E5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B461E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7BF9F5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F542FF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BC00EE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207E83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74655AD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F5A5B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87D80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1B6B20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8D9353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FDBB4C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4AB25A4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73E53E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256CE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FD0C02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6685BF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9D6E6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1B7BFE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F24D754" w14:textId="769D63C6"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van Teijlingen 200</w:t>
            </w:r>
            <w:r w:rsidR="00AD579C">
              <w:rPr>
                <w:rFonts w:ascii="Arial" w:eastAsia="Times New Roman" w:hAnsi="Arial" w:cs="Arial"/>
                <w:color w:val="000000"/>
                <w:sz w:val="16"/>
                <w:szCs w:val="16"/>
              </w:rPr>
              <w:t>1</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{"citationID":"LIBsHiqM","properties":{"formattedCitation":"\\super 149\\nosupersub{}","plainCitation":"149","noteIndex":0},"citationItems":[{"id":3157,"uris":["http://zotero.org/users/local/UpPpVgTQ/items/R6VVVRYX"],"itemData":{"id":3157,"type":"article-journal","abstract":"Background. In many research papers, pilot studies are only reported as a means of justifying the methods. This justi®cation might refer to the overall research design, or simply to the validity and reliability of the research tools. It is unusual for reports of pilot studies to include practical problems faced by the researcher(s). Pilot studies are relevant to best practice in research, but their potential for other researchers appears to be ignored.\nObjective. The primary aim of this study was to identify the most appropriate method for conducting a national survey of maternity care.\nMethods. Pilot studies were conducted in ®ve hospitals to establish the best of four possible methods of approaching women, distributing questionnaires and encouraging the return of these questionnaires. Variations in the pilot studies included (a) whether or not the questionnaires were anonymous, (b) the staff involved in distributing the questionnaires and (c) whether questionnaires were distributed via central or local processes. For this purpose, ®ve maternity hospitals of different sizes in Scotland were included.\nResults. Problems in contacting women as a result of changes in the Data Protection Act (1998) required us to rely heavily on service providers. However, this resulted in a number of dif®culties. These included poor distribution rates in areas where distribution relied upon service providers, unauthorized changes to the study protocol and limited or inaccurate information regarding the numbers of questionnaires distributed.\nConclusions. The pilot raised a number of fundamental issues related to the process of conducting a large-scale survey, including the method of distributing the","container-title":"Journal of Advanced Nursing","DOI":"10.1046/j.1365-2648.2001.01757.x","ISSN":"03092402, 13652648","issue":"3","language":"en","page":"289-295","source":"DOI.org (Crossref)","title":"The importance of conducting and reporting pilot studies: the example of the Scottish Births Survey","title-short":"The importance of conducting and reporting pilot studies","volume":"34","author":[{"family":"Van Teijlingen","given":"Edwin R."},{"family":"Rennie","given":"Anne-Marie"},{"family":"Hundley","given":"Vanora"},{"family":"Graham","given":"Wendy"}],"issued":{"date-parts":[["2001",5,9]]}}}],"schema":"https://github.com/citation-style-language/schema/raw/master/csl-citation.json"}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149</w:t>
            </w:r>
            <w:r w:rsidR="00AD579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03657C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763ED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99D6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BB6B40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B2546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013A9B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D639F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1E295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4C89664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4E24B8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1C3641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FE3BF4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0F2E5A5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004BA69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714224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117A61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1F0C7ED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D6BF1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11AAA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713CB1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D638D4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F2F6E5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9A853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91639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A609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5078036"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148CC43" w14:textId="0F09A383"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van Teijlingen 2002</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{"citationID":"rEMW3ZBV","properties":{"formattedCitation":"\\super 150\\nosupersub{}","plainCitation":"150","noteIndex":0},"citationItems":[{"id":3213,"uris":["http://zotero.org/users/local/UpPpVgTQ/items/FDWBE5L3"],"itemData":{"id":3213,"type":"article-journal","container-title":"Nursing Standard","DOI":"10.7748/ns2002.06.16.40.33.c3214","ISSN":"0029-6570, 2047-9018","issue":"40","journalAbbreviation":"Nursing Standard","language":"en","page":"33-36","source":"DOI.org (Crossref)","title":"The importance of pilot studies","volume":"16","author":[{"family":"Van Teijlingen","given":"Edwin"},{"family":"Hundley","given":"Vanora"}],"issued":{"date-parts":[["2002",6,19]]}}}],"schema":"https://github.com/citation-style-language/schema/raw/master/csl-citation.json"}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150</w:t>
            </w:r>
            <w:r w:rsidR="00AD579C">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10D1290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31F4F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349156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5C6EB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7B32765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59F357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677480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B85662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47AC531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38FB5A8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DCC3B4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F0B6EB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4A2F40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5" w:type="dxa"/>
            <w:tcBorders>
              <w:top w:val="single" w:sz="4" w:space="0" w:color="auto"/>
              <w:bottom w:val="single" w:sz="4" w:space="0" w:color="auto"/>
            </w:tcBorders>
            <w:shd w:val="clear" w:color="auto" w:fill="auto"/>
            <w:noWrap/>
            <w:vAlign w:val="center"/>
            <w:hideMark/>
          </w:tcPr>
          <w:p w14:paraId="6A78044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19484AC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0569258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DD1B49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6108D0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A2837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63DA97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ECA91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91FB1F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FFA5B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296BA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B6BE3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0891FC2"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8F091AE" w14:textId="1C27D3AC"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Wandersman 2008</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{"citationID":"bf5HRs0Y","properties":{"formattedCitation":"\\super 151\\nosupersub{}","plainCitation":"151","noteIndex":0},"citationItems":[{"id":3159,"uris":["http://zotero.org/users/local/UpPpVgTQ/items/FA4BM8SL"],"itemData":{"id":3159,"type":"article-journal","container-title":"American Journal of Community Psychology","DOI":"10.1007/s10464-008-9174-z","ISSN":"0091-0562, 1573-2770","issue":"3-4","journalAbbreviation":"American J of Comm Psychol","language":"en","page":"171-181","source":"DOI.org (Crossref)","title":"Bridging the Gap Between Prevention Research and Practice: The Interactive Systems Framework for Dissemination and Implementation","title-short":"Bridging the Gap Between Prevention Research and Practice","volume":"41","author":[{"family":"Wandersman","given":"Abraham"},{"family":"Duffy","given":"Jennifer"},{"family":"Flaspohler","given":"Paul"},{"family":"Noonan","given":"Rita"},{"family":"Lubell","given":"Keri"},{"family":"Stillman","given":"Lindsey"},{"family":"Blachman","given":"Morris"},{"family":"Dunville","given":"Richard"},{"family":"Saul","given":"Janet"}],"issued":{"date-parts":[["2008",6]]}}}],"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151</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0118EA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C9ACA0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9463A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2646C7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44E6E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FE7654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B248C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41D27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D742D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CFBDCC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550F8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E4FF6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C9D66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D8133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0A3E32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A4EC9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BA66D9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AC7B6B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5ABA4BE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37FF7FD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FD927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8BB77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AED3D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A6193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C6317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4690DB2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79406ED" w14:textId="0433C91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Watson 2007</w:t>
            </w:r>
            <w:r w:rsidR="00AD579C">
              <w:rPr>
                <w:rFonts w:ascii="Arial" w:eastAsia="Times New Roman" w:hAnsi="Arial" w:cs="Arial"/>
                <w:color w:val="000000"/>
                <w:sz w:val="16"/>
                <w:szCs w:val="16"/>
              </w:rPr>
              <w:fldChar w:fldCharType="begin"/>
            </w:r>
            <w:r w:rsidR="00AD579C">
              <w:rPr>
                <w:rFonts w:ascii="Arial" w:eastAsia="Times New Roman" w:hAnsi="Arial" w:cs="Arial"/>
                <w:color w:val="000000"/>
                <w:sz w:val="16"/>
                <w:szCs w:val="16"/>
              </w:rPr>
              <w:instrText xml:space="preserve"> ADDIN ZOTERO_ITEM CSL_CITATION {"citationID":"HTnCjnwJ","properties":{"formattedCitation":"\\super 152\\nosupersub{}","plainCitation":"152","noteIndex":0},"citationItems":[{"id":3160,"uris":["http://zotero.org/users/local/UpPpVgTQ/items/X87RWLMR"],"itemData":{"id":3160,"type":"article-journal","container-title":"Journal of Clinical Nursing","DOI":"10.1111/j.1365-2702.2006.01830.x","ISSN":"0962-1067, 1365-2702","issue":"4","journalAbbreviation":"J Clin Nurs","language":"en","page":"619-620","source":"DOI.org (Crossref)","title":"Editorial: Pilot studies: to publish or not?","title-short":"Editorial","volume":"16","author":[{"family":"Watson","given":"Roger"},{"family":"Atkinson","given":"Ian"},{"family":"Rose","given":"Karen"}],"issued":{"date-parts":[["2007",4]]}}}],"schema":"https://github.com/citation-style-language/schema/raw/master/csl-citation.json"} </w:instrText>
            </w:r>
            <w:r w:rsidR="00AD579C">
              <w:rPr>
                <w:rFonts w:ascii="Arial" w:eastAsia="Times New Roman" w:hAnsi="Arial" w:cs="Arial"/>
                <w:color w:val="000000"/>
                <w:sz w:val="16"/>
                <w:szCs w:val="16"/>
              </w:rPr>
              <w:fldChar w:fldCharType="separate"/>
            </w:r>
            <w:r w:rsidR="00AD579C" w:rsidRPr="00AD579C">
              <w:rPr>
                <w:rFonts w:ascii="Arial" w:hAnsi="Arial" w:cs="Arial"/>
                <w:sz w:val="16"/>
                <w:szCs w:val="24"/>
                <w:vertAlign w:val="superscript"/>
              </w:rPr>
              <w:t>152</w:t>
            </w:r>
            <w:r w:rsidR="00AD579C">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4DAADC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44A8D7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B2272C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03997C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256B0A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42C2BB4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3973B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1BCEC97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6714AF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FAD15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4E2073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DFCC97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75C91E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FA74A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FD7053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5" w:type="dxa"/>
            <w:tcBorders>
              <w:top w:val="single" w:sz="4" w:space="0" w:color="auto"/>
              <w:bottom w:val="single" w:sz="4" w:space="0" w:color="auto"/>
            </w:tcBorders>
            <w:shd w:val="clear" w:color="000000" w:fill="E7E6E6"/>
            <w:noWrap/>
            <w:vAlign w:val="center"/>
            <w:hideMark/>
          </w:tcPr>
          <w:p w14:paraId="46EFAB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38B9C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4DF1CB8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019A13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024B2E3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938253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19F925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3199C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7E4E0C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28FED5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7233278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E352C82" w14:textId="656F8C7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Westlund 2017</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{"citationID":"aL7PpPM8","properties":{"formattedCitation":"\\super 153\\nosupersub{}","plainCitation":"153","noteIndex":0},"citationItems":[{"id":60,"uris":["http://zotero.org/users/local/UpPpVgTQ/items/FKMUL5CV"],"itemData":{"id":60,"type":"article-journal","abstract":"This article discusses the nonuse, misuse, and proper use of pilot studies in experimental evaluation research. The authors first show that there is little theoretical, practical, or empirical guidance available to researchers who seek to incorporate pilot studies into experimental evaluation research designs. The authors then discuss how pilot studies can be misused, using statistical simulations to illustrate the error that can result from using effect sizes from pilot studies to decide whether to conduct a full trial or using effect sizes from pilot studies as the basis of power calculations in a full trial. Informed by the review of the literature and these simulation results, the authors conclude by proposing practical suggestions to researchers and practitioners on how to properly use pilot studies in experimental evaluation research.","container-title":"American Journal of Evaluation","DOI":"10.1177/1098214016651489","ISSN":"1098-2140, 1557-0878","issue":"2","journalAbbreviation":"American Journal of Evaluation","language":"en","page":"246-261","source":"DOI.org (Crossref)","title":"The Nonuse, Misuse, and Proper Use of Pilot Studies in Experimental Evaluation Research","volume":"38","author":[{"family":"Westlund","given":"Erik"},{"family":"Stuart","given":"Elizabeth A."}],"issued":{"date-parts":[["2017",6]]}}}],"schema":"https://github.com/citation-style-language/schema/raw/master/csl-citation.json"}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153</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8F944E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DD61FC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A8EBDF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211958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4550AC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D8C26E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4BD29E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17FCA54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525CAD0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8665CB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9FF2E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DAB68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3E0ED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70302D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98FC6D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7BCB374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3E14D2E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3FEC74B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D454C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68DAB1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E9B8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5E69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8F354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ED553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0EBD4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48E84FD"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2F813FD7" w14:textId="5A1F301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Whitehead 2014</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{"citationID":"jBq7cQvw","properties":{"formattedCitation":"\\super 154\\nosupersub{}","plainCitation":"154","noteIndex":0},"citationItems":[{"id":3162,"uris":["http://zotero.org/users/local/UpPpVgTQ/items/8LP3KUGS"],"itemData":{"id":3162,"type":"article-journal","abstract":"Background: A crucial part in the development of any intervention is the preliminary work carried out prior to a large-scale definitive trial. However, the definitions of these terms are not clear cut and many authors redefine them. Because of this, the terms feasibility and pilot are often misused.","container-title":"Contemporary Clinical Trials","DOI":"10.1016/j.cct.2014.04.001","ISSN":"15517144","issue":"1","journalAbbreviation":"Contemporary Clinical Trials","language":"en","page":"130-133","source":"DOI.org (Crossref)","title":"Pilot and feasibility studies: Is there a difference from each other and from a randomised controlled trial?","title-short":"Pilot and feasibility studies","volume":"38","author":[{"family":"Whitehead","given":"Amy L."},{"family":"Sully","given":"Benjamin G.O."},{"family":"Campbell","given":"Michael J."}],"issued":{"date-parts":[["2014",5]]}}}],"schema":"https://github.com/citation-style-language/schema/raw/master/csl-citation.json"}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154</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C7AE49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1A115C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BCD5CB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06AC8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B8C3FF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7E7F372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174C6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7E2123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6E2B3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61FFEF2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328795E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8E586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DE1EB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F0A671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1D22A9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55C828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AD42BC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89F6EE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76F051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5923F7E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EA7F5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6623C9F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6085D7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9F5F8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4F983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3384F2F0"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A90BB0B" w14:textId="015E5E82"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Whitehead 2016</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{"citationID":"QdUhqfMi","properties":{"formattedCitation":"\\super 155\\nosupersub{}","plainCitation":"155","noteIndex":0},"citationItems":[{"id":129,"uris":["http://zotero.org/users/local/UpPpVgTQ/items/DVHCI9YE"],"itemData":{"id":129,"type":"article-journal","abstract":"Sample size justification is an important consideration when planning a clinical trial, not only for the main trial but also for any preliminary pilot trial. When the outcome is a continuous variable, the sample size calculation requires an accurate estimate of the standard deviation of the outcome measure. A pilot trial can be used to get an estimate of the standard deviation, which could then be used to anticipate what may be observed in the main trial. However, an important consideration is that pilot trials often estimate the standard deviation parameter imprecisely. This paper looks at how we can choose an external pilot trial sample size in order to minimise the sample size of the overall clinical trial programme, that is, the pilot and the main trial together. We produce a method of calculating the optimal solution to the required pilot trial sample size when the standardised effect size for the main trial is known. However, as it may not be possible to know the standardised effect size to be used prior to the pilot trial, approximate rules are also presented. For a main trial designed with 90% power and two-sided 5% significance, we recommend pilot trial sample sizes per treatment arm of 75, 25, 15 and 10 for standardised effect sizes that are extra small (≤0.1), small (0.2), medium (0.5) or large (0.8), respectively.","container-title":"Statistical Methods in Medical Research","DOI":"10.1177/0962280215588241","ISSN":"0962-2802, 1477-0334","issue":"3","journalAbbreviation":"Stat Methods Med Res","language":"en","page":"1057-1073","source":"DOI.org (Crossref)","title":"Estimating the sample size for a pilot randomised trial to minimise the overall trial sample size for the external pilot and main trial for a continuous outcome variable","volume":"25","author":[{"family":"Whitehead","given":"Amy L"},{"family":"Julious","given":"Steven A"},{"family":"Cooper","given":"Cindy L"},{"family":"Campbell","given":"Michael J"}],"issued":{"date-parts":[["2016",6]]}}}],"schema":"https://github.com/citation-style-language/schema/raw/master/csl-citation.json"}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155</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1D648CB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577C5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EF25B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429A6A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8F3320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64D3AF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801BE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5F9539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9088C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7F700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9D9350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CD389E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6A5D7C1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1F6F5CA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0E4206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5F8821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79A3056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E12BC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FC8CA2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45003DF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55619F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2F5F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B64A1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E8890F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82E4E7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2040231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0E68B483" w14:textId="06C34EF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Whittaker 2012</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{"citationID":"ydscdmca","properties":{"formattedCitation":"\\super 156\\nosupersub{}","plainCitation":"156","noteIndex":0},"citationItems":[{"id":3164,"uris":["http://zotero.org/users/local/UpPpVgTQ/items/ME3JYTT9"],"itemData":{"id":3164,"type":"article-journal","container-title":"Journal of Health Communication","DOI":"10.1080/10810730.2011.649103","ISSN":"1081-0730, 1087-0415","issue":"sup1","journalAbbreviation":"Journal of Health Communication","language":"en","page":"11-21","source":"DOI.org (Crossref)","title":"A Development and Evaluation Process for mHealth Interventions: Examples From New Zealand","title-short":"A Development and Evaluation Process for mHealth Interventions","volume":"17","author":[{"family":"Whittaker","given":"Robyn"},{"family":"Merry","given":"Sally"},{"family":"Dorey","given":"Enid"},{"family":"Maddison","given":"Ralph"}],"issued":{"date-parts":[["2012",5,2]]}}}],"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156</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1E1B8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B6E93E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C2C191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52CB9F4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68AB819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1698AE7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7A6AE9A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293336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18" w:type="dxa"/>
            <w:tcBorders>
              <w:top w:val="single" w:sz="4" w:space="0" w:color="auto"/>
              <w:bottom w:val="single" w:sz="4" w:space="0" w:color="auto"/>
            </w:tcBorders>
            <w:shd w:val="clear" w:color="auto" w:fill="auto"/>
            <w:noWrap/>
            <w:vAlign w:val="center"/>
            <w:hideMark/>
          </w:tcPr>
          <w:p w14:paraId="142851B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69D4663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14636DA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571A5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33D9F0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4AE8AFC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BAD4C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225C9C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5DD3D8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38D503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F4AF2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958F0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4013DE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B113B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A4D7DC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DE837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866866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25294EC"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57902B16" w14:textId="565A7EC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WHO 2010</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{"citationID":"Aw669lUJ","properties":{"formattedCitation":"\\super 157\\nosupersub{}","plainCitation":"157","noteIndex":0},"citationItems":[{"id":3165,"uris":["http://zotero.org/users/local/UpPpVgTQ/items/AAL9Q653"],"itemData":{"id":3165,"type":"article-journal","container-title":"Neuf étapes pour élaborer une stratégie de passage à grande l'échelle","ISSN":"9789241500319","journalAbbreviation":"Neuf étapes pour élaborer une stratégie de passage à grande l'échelle","language":"en","note":"publisher-place: Geneva\npublisher: World Health Organization\nsection: vi, 35 p.","source":"WHO IRIS","title":"Nine steps for developing a scaling-up strategy","URL":"https://apps.who.int/iris/handle/10665/44432","author":[{"literal":"World Health Organization"},{"literal":"ExpandNet"}],"accessed":{"date-parts":[["2023",7,13]]},"issued":{"date-parts":[["2010"]]}}}],"schema":"https://github.com/citation-style-language/schema/raw/master/csl-citation.json"}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157</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50D1C8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AF76B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0DE8C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4B944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28CB7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B751A1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67657D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514C67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290FC57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5D180D9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7ECE817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349BF1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F34E82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3BBA80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CE2620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13D7D1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5993D4F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175D7F3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8E5398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0CDC581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C2B593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60A996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FABD92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EB6E47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4966A84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72BF8C5"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3527CF24" w14:textId="4C4F18AE"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WHO 2011</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{"citationID":"Y6Tw8yVb","properties":{"formattedCitation":"\\super 158\\nosupersub{}","plainCitation":"158","noteIndex":0},"citationItems":[{"id":3166,"uris":["http://zotero.org/users/local/UpPpVgTQ/items/2FU26VG8"],"itemData":{"id":3166,"type":"article-journal","container-title":"Avoir le but à l’esprit dès le début : la planification des projets pilotes et d’autres recherches programmatiques pour un passage à grande échelle réussi","ISSN":"9789241502320","journalAbbreviation":"Avoir le but à l’esprit dès le début : la planification des projets pilotes et d’autres recherches programmatiques pour un passage à grande échelle réussi","language":"en","note":"publisher-place: Geneva\npublisher: World Health Organization\nsection: iv, 18 p.","source":"WHO IRIS","title":"Beginning with the end in mind: planning pilot projects and other programmatic research for successful scaling up","title-short":"Beginning with the end in mind","URL":"https://apps.who.int/iris/handle/10665/44708","author":[{"literal":"World Health Organization"},{"literal":"ExpandNet"}],"accessed":{"date-parts":[["2023",7,13]]},"issued":{"date-parts":[["2011"]]}}}],"schema":"https://github.com/citation-style-language/schema/raw/master/csl-citation.json"}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158</w:t>
            </w:r>
            <w:r w:rsidR="00D73689">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534274C4"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786682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3A55AD8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03EEF15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0AD02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0852344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54ACDA5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64130A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0DF5691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1ACE589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1" w:type="dxa"/>
            <w:tcBorders>
              <w:top w:val="single" w:sz="4" w:space="0" w:color="auto"/>
              <w:bottom w:val="single" w:sz="4" w:space="0" w:color="auto"/>
            </w:tcBorders>
            <w:shd w:val="clear" w:color="000000" w:fill="E7E6E6"/>
            <w:noWrap/>
            <w:vAlign w:val="center"/>
            <w:hideMark/>
          </w:tcPr>
          <w:p w14:paraId="7928CD7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D5FA58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95CF3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0E0199D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7" w:type="dxa"/>
            <w:tcBorders>
              <w:top w:val="single" w:sz="4" w:space="0" w:color="auto"/>
              <w:bottom w:val="single" w:sz="4" w:space="0" w:color="auto"/>
            </w:tcBorders>
            <w:shd w:val="clear" w:color="auto" w:fill="auto"/>
            <w:noWrap/>
            <w:vAlign w:val="center"/>
            <w:hideMark/>
          </w:tcPr>
          <w:p w14:paraId="6E77F14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0A6FE34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16F9E9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22317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073E5A1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E132A2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04479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E08A5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CB3514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42FC4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2D4C2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5A6C98E"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CF38544" w14:textId="379CD8B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Wight 2015</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{"citationID":"rQ4ohUa4","properties":{"formattedCitation":"\\super 159\\nosupersub{}","plainCitation":"159","noteIndex":0},"citationItems":[{"id":2690,"uris":["http://zotero.org/users/local/UpPpVgTQ/items/CN2FXB8N"],"itemData":{"id":2690,"type":"article-journal","abstract":"Improving the effectiveness of public health interventions relies as much on the attention paid to their design and feasibility as to their evaluation. Yet, compared to the vast literature on how to evaluate interventions, there is little to guide researchers or practitioners on how best to develop such interventions in practical, logical, evidence based ways to maximise likely effectiveness. Existing models for the development of public health interventions tend to have a strong social-psychological, individual behaviour change orientation and some take years to implement. This paper presents a pragmatic guide to six essential Steps for Quality Intervention Development (6SQuID). The focus is on public health interventions but the model should have wider applicability. Once a problem has been identiﬁed as needing intervention, the process of designing an intervention can be broken down into six crucial steps: (1) deﬁning and understanding the problem and its causes; (2) identifying which causal or contextual factors are modiﬁable: which have the greatest scope for change and who would beneﬁt most; (3) deciding on the mechanisms of change; (4) clarifying how these will be delivered; (5) testing and adapting the intervention; and (6) collecting sufﬁcient evidence of effectiveness to proceed to a rigorous evaluation. If each of these steps is carefully addressed, better use will be made of scarce public resources by avoiding the costly evaluation, or implementation, of unpromising interventions.","container-title":"Journal of Epidemiology and Community Health","DOI":"10.1136/jech-2015-205952","ISSN":"0143-005X, 1470-2738","issue":"5","journalAbbreviation":"J Epidemiol Community Health","language":"en","page":"520-525","source":"DOI.org (Crossref)","title":"Six steps in quality intervention development (6SQuID)","volume":"70","author":[{"family":"Wight","given":"Daniel"},{"family":"Wimbush","given":"Erica"},{"family":"Jepson","given":"Ruth"},{"family":"Doi","given":"Lawrence"}],"issued":{"date-parts":[["2016",5]]}}}],"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159</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354C6A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F9F9B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915C62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135F45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90839F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26" w:type="dxa"/>
            <w:tcBorders>
              <w:top w:val="single" w:sz="4" w:space="0" w:color="auto"/>
              <w:bottom w:val="single" w:sz="4" w:space="0" w:color="auto"/>
            </w:tcBorders>
            <w:shd w:val="clear" w:color="auto" w:fill="auto"/>
            <w:noWrap/>
            <w:vAlign w:val="center"/>
            <w:hideMark/>
          </w:tcPr>
          <w:p w14:paraId="5BA50DF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21" w:type="dxa"/>
            <w:tcBorders>
              <w:top w:val="single" w:sz="4" w:space="0" w:color="auto"/>
              <w:bottom w:val="single" w:sz="4" w:space="0" w:color="auto"/>
            </w:tcBorders>
            <w:shd w:val="clear" w:color="auto" w:fill="auto"/>
            <w:noWrap/>
            <w:vAlign w:val="center"/>
            <w:hideMark/>
          </w:tcPr>
          <w:p w14:paraId="661607B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7632AD6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1134266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18B24EB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0B8230F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9CA0C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3FD115F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534366A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BC55BD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D625FF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02094EE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3A25575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593EFB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329" w:type="dxa"/>
            <w:tcBorders>
              <w:top w:val="single" w:sz="4" w:space="0" w:color="auto"/>
              <w:bottom w:val="single" w:sz="4" w:space="0" w:color="auto"/>
            </w:tcBorders>
            <w:shd w:val="clear" w:color="auto" w:fill="auto"/>
            <w:noWrap/>
            <w:vAlign w:val="center"/>
            <w:hideMark/>
          </w:tcPr>
          <w:p w14:paraId="575FDA7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34C7CF8"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862EDF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0650F01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A17222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485374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5685269F"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A8F24D9" w14:textId="01077D0D"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Wilson 2015</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{"citationID":"srNrBvpW","properties":{"formattedCitation":"\\super 160\\nosupersub{}","plainCitation":"160","noteIndex":0},"citationItems":[{"id":2698,"uris":["http://zotero.org/users/local/UpPpVgTQ/items/ANPR73HG"],"itemData":{"id":2698,"type":"article-journal","container-title":"Trials","DOI":"10.1186/1745-6215-16-S2-O90","ISSN":"1745-6215","issue":"S2","journalAbbreviation":"Trials","language":"en","page":"O90","source":"DOI.org (Crossref)","title":"Statistical challenges in assessing potential efficacy of complex interventions in pilot or feasibility studies","volume":"16","author":[{"family":"Wilson","given":"Duncan T"},{"family":"Walwyn","given":"Rebecca E A"},{"family":"Brown","given":"Julia"},{"family":"Farrin","given":"Amanda J"},{"family":"Brown","given":"Sarah R"}],"issued":{"date-parts":[["2015",12]]}}}],"schema":"https://github.com/citation-style-language/schema/raw/master/csl-citation.json"}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160</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608597F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02481D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3956F5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535" w:type="dxa"/>
            <w:tcBorders>
              <w:top w:val="single" w:sz="4" w:space="0" w:color="auto"/>
              <w:bottom w:val="single" w:sz="4" w:space="0" w:color="auto"/>
            </w:tcBorders>
            <w:shd w:val="clear" w:color="000000" w:fill="E7E6E6"/>
            <w:noWrap/>
            <w:vAlign w:val="center"/>
            <w:hideMark/>
          </w:tcPr>
          <w:p w14:paraId="66DD47D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5219757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5BB9C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965935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8D37AB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4181BE4"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5BF2F05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11FC076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0CB5290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CF2C7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8D7C109"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7815463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333A4E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32" w:type="dxa"/>
            <w:tcBorders>
              <w:top w:val="single" w:sz="4" w:space="0" w:color="auto"/>
              <w:bottom w:val="single" w:sz="4" w:space="0" w:color="auto"/>
            </w:tcBorders>
            <w:shd w:val="clear" w:color="000000" w:fill="E7E6E6"/>
            <w:noWrap/>
            <w:vAlign w:val="center"/>
            <w:hideMark/>
          </w:tcPr>
          <w:p w14:paraId="4F4A857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8EE111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6013C0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70D1CFC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C1C1533"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C66298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1655193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9B5D4C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FB1E40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04CE6A54"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4D27924E" w14:textId="7C965739"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Yamey 2011</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{"citationID":"Fbxe4eMm","properties":{"formattedCitation":"\\super 161\\nosupersub{}","plainCitation":"161","noteIndex":0},"citationItems":[{"id":2716,"uris":["http://zotero.org/users/local/UpPpVgTQ/items/G8RESFV9"],"itemData":{"id":2716,"type":"article-journal","abstract":"Points N The rise in international aid to fund large-scale global health programs over the last decade has catalyzed interest in improving the science of scale-up. N This Essay draws upon key themes in the emerging science of large-scale change in global health to propose a framework for explaining successful scaleup.","container-title":"PLoS Medicine","DOI":"10.1371/journal.pmed.1001049","ISSN":"1549-1676","issue":"6","journalAbbreviation":"PLoS Med","language":"en","page":"e1001049","source":"DOI.org (Crossref)","title":"Scaling Up Global Health Interventions: A Proposed Framework for Success","title-short":"Scaling Up Global Health Interventions","volume":"8","author":[{"family":"Yamey","given":"Gavin"}],"issued":{"date-parts":[["2011",6,28]]}}}],"schema":"https://github.com/citation-style-language/schema/raw/master/csl-citation.json"}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161</w:t>
            </w:r>
            <w:r w:rsidR="00D73689">
              <w:rPr>
                <w:rFonts w:ascii="Arial" w:eastAsia="Times New Roman" w:hAnsi="Arial" w:cs="Arial"/>
                <w:color w:val="000000"/>
                <w:sz w:val="16"/>
                <w:szCs w:val="16"/>
              </w:rPr>
              <w:fldChar w:fldCharType="end"/>
            </w:r>
            <w:r w:rsidRPr="00440EF6">
              <w:rPr>
                <w:rFonts w:ascii="Arial" w:eastAsia="Times New Roman" w:hAnsi="Arial" w:cs="Arial"/>
                <w:color w:val="000000"/>
                <w:sz w:val="16"/>
                <w:szCs w:val="16"/>
              </w:rPr>
              <w:t xml:space="preserve"> </w:t>
            </w:r>
          </w:p>
        </w:tc>
        <w:tc>
          <w:tcPr>
            <w:tcW w:w="647" w:type="dxa"/>
            <w:tcBorders>
              <w:top w:val="single" w:sz="4" w:space="0" w:color="auto"/>
              <w:bottom w:val="single" w:sz="4" w:space="0" w:color="auto"/>
            </w:tcBorders>
            <w:shd w:val="clear" w:color="000000" w:fill="E7E6E6"/>
            <w:noWrap/>
            <w:vAlign w:val="center"/>
            <w:hideMark/>
          </w:tcPr>
          <w:p w14:paraId="02248D6F"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432" w:type="dxa"/>
            <w:tcBorders>
              <w:top w:val="single" w:sz="4" w:space="0" w:color="auto"/>
              <w:bottom w:val="single" w:sz="4" w:space="0" w:color="auto"/>
            </w:tcBorders>
            <w:shd w:val="clear" w:color="000000" w:fill="E7E6E6"/>
            <w:noWrap/>
            <w:vAlign w:val="center"/>
            <w:hideMark/>
          </w:tcPr>
          <w:p w14:paraId="4F529FA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FC3E30D"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08EA2D3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AD6238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241DA58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2063B0FE"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B89B34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5CB05F32"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4" w:type="dxa"/>
            <w:tcBorders>
              <w:top w:val="single" w:sz="4" w:space="0" w:color="auto"/>
              <w:bottom w:val="single" w:sz="4" w:space="0" w:color="auto"/>
            </w:tcBorders>
            <w:shd w:val="clear" w:color="000000" w:fill="E7E6E6"/>
            <w:noWrap/>
            <w:vAlign w:val="center"/>
            <w:hideMark/>
          </w:tcPr>
          <w:p w14:paraId="7540F34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57C1DD2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434D4262"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05F88C1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2B21E8D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4EEEBF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38231C2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35FAD46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72B2AED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4BEB000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116D82D6"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141013E"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5D97587"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227E72E5"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80A6D2B"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30AEA60"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r>
      <w:tr w:rsidR="00B429F2" w:rsidRPr="00440EF6" w14:paraId="425A9663" w14:textId="77777777" w:rsidTr="00B429F2">
        <w:trPr>
          <w:trHeight w:val="20"/>
          <w:jc w:val="center"/>
        </w:trPr>
        <w:tc>
          <w:tcPr>
            <w:tcW w:w="0" w:type="auto"/>
            <w:tcBorders>
              <w:top w:val="nil"/>
              <w:left w:val="nil"/>
              <w:bottom w:val="single" w:sz="8" w:space="0" w:color="auto"/>
            </w:tcBorders>
            <w:shd w:val="clear" w:color="auto" w:fill="auto"/>
            <w:noWrap/>
            <w:vAlign w:val="center"/>
            <w:hideMark/>
          </w:tcPr>
          <w:p w14:paraId="7DD1B8F5" w14:textId="20D91F81" w:rsidR="00440EF6" w:rsidRPr="00440EF6" w:rsidRDefault="00440EF6" w:rsidP="00440EF6">
            <w:pPr>
              <w:spacing w:after="0"/>
              <w:rPr>
                <w:rFonts w:ascii="Arial" w:eastAsia="Times New Roman" w:hAnsi="Arial" w:cs="Arial"/>
                <w:color w:val="000000"/>
                <w:sz w:val="16"/>
                <w:szCs w:val="16"/>
              </w:rPr>
            </w:pPr>
            <w:r w:rsidRPr="00440EF6">
              <w:rPr>
                <w:rFonts w:ascii="Arial" w:eastAsia="Times New Roman" w:hAnsi="Arial" w:cs="Arial"/>
                <w:color w:val="000000"/>
                <w:sz w:val="16"/>
                <w:szCs w:val="16"/>
              </w:rPr>
              <w:t>Young 2019</w:t>
            </w:r>
            <w:r w:rsidR="00D73689">
              <w:rPr>
                <w:rFonts w:ascii="Arial" w:eastAsia="Times New Roman" w:hAnsi="Arial" w:cs="Arial"/>
                <w:color w:val="000000"/>
                <w:sz w:val="16"/>
                <w:szCs w:val="16"/>
              </w:rPr>
              <w:fldChar w:fldCharType="begin"/>
            </w:r>
            <w:r w:rsidR="00D73689">
              <w:rPr>
                <w:rFonts w:ascii="Arial" w:eastAsia="Times New Roman" w:hAnsi="Arial" w:cs="Arial"/>
                <w:color w:val="000000"/>
                <w:sz w:val="16"/>
                <w:szCs w:val="16"/>
              </w:rPr>
              <w:instrText xml:space="preserve"> ADDIN ZOTERO_ITEM CSL_CITATION {"citationID":"wNMu60bq","properties":{"formattedCitation":"\\super 162\\nosupersub{}","plainCitation":"162","noteIndex":0},"citationItems":[{"id":3015,"uris":["http://zotero.org/users/local/UpPpVgTQ/items/QKWS5XKD"],"itemData":{"id":3015,"type":"article-journal","abstract":"There is a lack of guidance for developing progression criteria (PC) within feasibility studies. We describe a process for co-producing PC for an ongoing feasibility study. Patient contributors, clinicians and researchers participated in discussions facilitated using the modiﬁed Nominal Group Technique (NGT). Stage one involved individual discussion groups used to develop and rank PC for aspects of the trial key to feasibility. A second stage involving representatives from each of the individual groups then discussed and ranked these PC. The highest ranking PC became the criteria used. At each stage all members were provided with a brief education session to aid understanding and decision-making. Fifty members (15 (29%) patients, 13 (25%) researchers and 24 (46%) clinicians) were involved in eight initial groups, and eight (two (25%) patients, ﬁve (62%) clinicians, one (13%) researcher) in one ﬁnal group. PC relating to eligibility, recruitment, intervention and outcome acceptability and loss to follow-up were co-produced. Groups highlighted numerous means of adapting intervention and trial procedures should ‘change’ criteria be met. Modiﬁed NGT enabled the equal inclusion of patients, clinician and researcher in the co-production of PC. The structure and processes provided a transparent mechanism for setting PC that could be replicated in other feasibility studies.","container-title":"International Journal of Environmental Research and Public Health","DOI":"10.3390/ijerph16193756","ISSN":"1660-4601","issue":"19","journalAbbreviation":"IJERPH","language":"en","page":"3756","source":"DOI.org (Crossref)","title":"Co-producing Progression Criteria for Feasibility Studies: A Partnership between Patient Contributors, Clinicians and Researchers","title-short":"Co-producing Progression Criteria for Feasibility Studies","volume":"16","author":[{"family":"Young","given":"Hannah"},{"family":"Goodliffe","given":"Samantha"},{"family":"Madhani","given":"Meeta"},{"family":"Phelps","given":"Kay"},{"family":"Regen","given":"Emma"},{"family":"Locke","given":"Anthony"},{"family":"Burton","given":"James"},{"family":"Singh","given":"Sally"},{"family":"Smith","given":"Alice"},{"family":"Conroy","given":"Simon"}],"issued":{"date-parts":[["2019",10,6]]}}}],"schema":"https://github.com/citation-style-language/schema/raw/master/csl-citation.json"} </w:instrText>
            </w:r>
            <w:r w:rsidR="00D73689">
              <w:rPr>
                <w:rFonts w:ascii="Arial" w:eastAsia="Times New Roman" w:hAnsi="Arial" w:cs="Arial"/>
                <w:color w:val="000000"/>
                <w:sz w:val="16"/>
                <w:szCs w:val="16"/>
              </w:rPr>
              <w:fldChar w:fldCharType="separate"/>
            </w:r>
            <w:r w:rsidR="00D73689" w:rsidRPr="00D73689">
              <w:rPr>
                <w:rFonts w:ascii="Arial" w:hAnsi="Arial" w:cs="Arial"/>
                <w:sz w:val="16"/>
                <w:szCs w:val="24"/>
                <w:vertAlign w:val="superscript"/>
              </w:rPr>
              <w:t>162</w:t>
            </w:r>
            <w:r w:rsidR="00D73689">
              <w:rPr>
                <w:rFonts w:ascii="Arial" w:eastAsia="Times New Roman" w:hAnsi="Arial" w:cs="Arial"/>
                <w:color w:val="000000"/>
                <w:sz w:val="16"/>
                <w:szCs w:val="16"/>
              </w:rPr>
              <w:fldChar w:fldCharType="end"/>
            </w:r>
          </w:p>
        </w:tc>
        <w:tc>
          <w:tcPr>
            <w:tcW w:w="647" w:type="dxa"/>
            <w:tcBorders>
              <w:top w:val="single" w:sz="4" w:space="0" w:color="auto"/>
              <w:bottom w:val="single" w:sz="4" w:space="0" w:color="auto"/>
            </w:tcBorders>
            <w:shd w:val="clear" w:color="000000" w:fill="E7E6E6"/>
            <w:noWrap/>
            <w:vAlign w:val="center"/>
            <w:hideMark/>
          </w:tcPr>
          <w:p w14:paraId="71B181C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41CD2D1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471421"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535" w:type="dxa"/>
            <w:tcBorders>
              <w:top w:val="single" w:sz="4" w:space="0" w:color="auto"/>
              <w:bottom w:val="single" w:sz="4" w:space="0" w:color="auto"/>
            </w:tcBorders>
            <w:shd w:val="clear" w:color="000000" w:fill="E7E6E6"/>
            <w:noWrap/>
            <w:vAlign w:val="center"/>
            <w:hideMark/>
          </w:tcPr>
          <w:p w14:paraId="7CDC3B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27D85EF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6" w:type="dxa"/>
            <w:tcBorders>
              <w:top w:val="single" w:sz="4" w:space="0" w:color="auto"/>
              <w:bottom w:val="single" w:sz="4" w:space="0" w:color="auto"/>
            </w:tcBorders>
            <w:shd w:val="clear" w:color="auto" w:fill="auto"/>
            <w:noWrap/>
            <w:vAlign w:val="center"/>
            <w:hideMark/>
          </w:tcPr>
          <w:p w14:paraId="32BFBCD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0BC43CC"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Arial"/>
                <w:color w:val="000000"/>
                <w:sz w:val="16"/>
                <w:szCs w:val="16"/>
              </w:rPr>
              <w:t>l</w:t>
            </w:r>
          </w:p>
        </w:tc>
        <w:tc>
          <w:tcPr>
            <w:tcW w:w="432" w:type="dxa"/>
            <w:tcBorders>
              <w:top w:val="single" w:sz="4" w:space="0" w:color="auto"/>
              <w:bottom w:val="single" w:sz="4" w:space="0" w:color="auto"/>
            </w:tcBorders>
            <w:shd w:val="clear" w:color="auto" w:fill="auto"/>
            <w:noWrap/>
            <w:vAlign w:val="center"/>
            <w:hideMark/>
          </w:tcPr>
          <w:p w14:paraId="5181ABB8"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auto" w:fill="auto"/>
            <w:noWrap/>
            <w:vAlign w:val="center"/>
            <w:hideMark/>
          </w:tcPr>
          <w:p w14:paraId="76A59E0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4" w:type="dxa"/>
            <w:tcBorders>
              <w:top w:val="single" w:sz="4" w:space="0" w:color="auto"/>
              <w:bottom w:val="single" w:sz="4" w:space="0" w:color="auto"/>
            </w:tcBorders>
            <w:shd w:val="clear" w:color="000000" w:fill="E7E6E6"/>
            <w:noWrap/>
            <w:vAlign w:val="center"/>
            <w:hideMark/>
          </w:tcPr>
          <w:p w14:paraId="4AACD606"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1" w:type="dxa"/>
            <w:tcBorders>
              <w:top w:val="single" w:sz="4" w:space="0" w:color="auto"/>
              <w:bottom w:val="single" w:sz="4" w:space="0" w:color="auto"/>
            </w:tcBorders>
            <w:shd w:val="clear" w:color="000000" w:fill="E7E6E6"/>
            <w:noWrap/>
            <w:vAlign w:val="center"/>
            <w:hideMark/>
          </w:tcPr>
          <w:p w14:paraId="639B8FB3"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61E4B8F7"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000000" w:fill="E7E6E6"/>
            <w:noWrap/>
            <w:vAlign w:val="center"/>
            <w:hideMark/>
          </w:tcPr>
          <w:p w14:paraId="1E98CE0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5" w:type="dxa"/>
            <w:tcBorders>
              <w:top w:val="single" w:sz="4" w:space="0" w:color="auto"/>
              <w:bottom w:val="single" w:sz="4" w:space="0" w:color="auto"/>
            </w:tcBorders>
            <w:shd w:val="clear" w:color="auto" w:fill="auto"/>
            <w:noWrap/>
            <w:vAlign w:val="center"/>
            <w:hideMark/>
          </w:tcPr>
          <w:p w14:paraId="6723898C"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7" w:type="dxa"/>
            <w:tcBorders>
              <w:top w:val="single" w:sz="4" w:space="0" w:color="auto"/>
              <w:bottom w:val="single" w:sz="4" w:space="0" w:color="auto"/>
            </w:tcBorders>
            <w:shd w:val="clear" w:color="auto" w:fill="auto"/>
            <w:noWrap/>
            <w:vAlign w:val="center"/>
            <w:hideMark/>
          </w:tcPr>
          <w:p w14:paraId="5960BED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5" w:type="dxa"/>
            <w:tcBorders>
              <w:top w:val="single" w:sz="4" w:space="0" w:color="auto"/>
              <w:bottom w:val="single" w:sz="4" w:space="0" w:color="auto"/>
            </w:tcBorders>
            <w:shd w:val="clear" w:color="000000" w:fill="E7E6E6"/>
            <w:noWrap/>
            <w:vAlign w:val="center"/>
            <w:hideMark/>
          </w:tcPr>
          <w:p w14:paraId="6F86F98D"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32" w:type="dxa"/>
            <w:tcBorders>
              <w:top w:val="single" w:sz="4" w:space="0" w:color="auto"/>
              <w:bottom w:val="single" w:sz="4" w:space="0" w:color="auto"/>
            </w:tcBorders>
            <w:shd w:val="clear" w:color="000000" w:fill="E7E6E6"/>
            <w:noWrap/>
            <w:vAlign w:val="center"/>
            <w:hideMark/>
          </w:tcPr>
          <w:p w14:paraId="28208B30"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21" w:type="dxa"/>
            <w:tcBorders>
              <w:top w:val="single" w:sz="4" w:space="0" w:color="auto"/>
              <w:bottom w:val="single" w:sz="4" w:space="0" w:color="auto"/>
            </w:tcBorders>
            <w:shd w:val="clear" w:color="auto" w:fill="auto"/>
            <w:noWrap/>
            <w:vAlign w:val="center"/>
            <w:hideMark/>
          </w:tcPr>
          <w:p w14:paraId="038878BF"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432" w:type="dxa"/>
            <w:tcBorders>
              <w:top w:val="single" w:sz="4" w:space="0" w:color="auto"/>
              <w:bottom w:val="single" w:sz="4" w:space="0" w:color="auto"/>
            </w:tcBorders>
            <w:shd w:val="clear" w:color="auto" w:fill="auto"/>
            <w:noWrap/>
            <w:vAlign w:val="center"/>
            <w:hideMark/>
          </w:tcPr>
          <w:p w14:paraId="258CF5BB"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29" w:type="dxa"/>
            <w:tcBorders>
              <w:top w:val="single" w:sz="4" w:space="0" w:color="auto"/>
              <w:bottom w:val="single" w:sz="4" w:space="0" w:color="auto"/>
            </w:tcBorders>
            <w:shd w:val="clear" w:color="auto" w:fill="auto"/>
            <w:noWrap/>
            <w:vAlign w:val="center"/>
            <w:hideMark/>
          </w:tcPr>
          <w:p w14:paraId="2BBBBF35"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CA3178A"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cs="Arial"/>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77CAE75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3E18F4A1"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c>
          <w:tcPr>
            <w:tcW w:w="318" w:type="dxa"/>
            <w:tcBorders>
              <w:top w:val="single" w:sz="4" w:space="0" w:color="auto"/>
              <w:bottom w:val="single" w:sz="4" w:space="0" w:color="auto"/>
            </w:tcBorders>
            <w:shd w:val="clear" w:color="000000" w:fill="E7E6E6"/>
            <w:noWrap/>
            <w:vAlign w:val="center"/>
            <w:hideMark/>
          </w:tcPr>
          <w:p w14:paraId="5E6D9509" w14:textId="77777777" w:rsidR="00440EF6" w:rsidRPr="00440EF6" w:rsidRDefault="00440EF6" w:rsidP="00440EF6">
            <w:pPr>
              <w:spacing w:after="0"/>
              <w:jc w:val="center"/>
              <w:rPr>
                <w:rFonts w:ascii="Wingdings" w:eastAsia="Times New Roman" w:hAnsi="Wingdings" w:cs="Calibri"/>
                <w:color w:val="000000"/>
                <w:sz w:val="16"/>
                <w:szCs w:val="16"/>
              </w:rPr>
            </w:pPr>
            <w:r w:rsidRPr="00440EF6">
              <w:rPr>
                <w:rFonts w:ascii="Wingdings" w:eastAsia="Times New Roman" w:hAnsi="Wingdings" w:cs="Calibri"/>
                <w:color w:val="000000"/>
                <w:sz w:val="16"/>
                <w:szCs w:val="16"/>
              </w:rPr>
              <w:t>l</w:t>
            </w:r>
          </w:p>
        </w:tc>
        <w:tc>
          <w:tcPr>
            <w:tcW w:w="318" w:type="dxa"/>
            <w:tcBorders>
              <w:top w:val="single" w:sz="4" w:space="0" w:color="auto"/>
              <w:bottom w:val="single" w:sz="4" w:space="0" w:color="auto"/>
            </w:tcBorders>
            <w:shd w:val="clear" w:color="000000" w:fill="E7E6E6"/>
            <w:noWrap/>
            <w:vAlign w:val="center"/>
            <w:hideMark/>
          </w:tcPr>
          <w:p w14:paraId="2CFB5E3A" w14:textId="77777777" w:rsidR="00440EF6" w:rsidRPr="00440EF6" w:rsidRDefault="00440EF6" w:rsidP="00440EF6">
            <w:pPr>
              <w:spacing w:after="0"/>
              <w:rPr>
                <w:rFonts w:eastAsia="Times New Roman"/>
                <w:color w:val="000000"/>
                <w:sz w:val="16"/>
                <w:szCs w:val="16"/>
              </w:rPr>
            </w:pPr>
            <w:r w:rsidRPr="00440EF6">
              <w:rPr>
                <w:rFonts w:eastAsia="Times New Roman"/>
                <w:color w:val="000000"/>
                <w:sz w:val="16"/>
                <w:szCs w:val="16"/>
              </w:rPr>
              <w:t> </w:t>
            </w:r>
          </w:p>
        </w:tc>
      </w:tr>
      <w:tr w:rsidR="00B429F2" w:rsidRPr="00440EF6" w14:paraId="1AB345F4" w14:textId="77777777" w:rsidTr="00B429F2">
        <w:trPr>
          <w:trHeight w:val="315"/>
          <w:jc w:val="center"/>
        </w:trPr>
        <w:tc>
          <w:tcPr>
            <w:tcW w:w="0" w:type="auto"/>
            <w:tcBorders>
              <w:top w:val="nil"/>
              <w:left w:val="nil"/>
              <w:bottom w:val="single" w:sz="8" w:space="0" w:color="auto"/>
            </w:tcBorders>
            <w:shd w:val="clear" w:color="auto" w:fill="auto"/>
            <w:noWrap/>
            <w:vAlign w:val="center"/>
            <w:hideMark/>
          </w:tcPr>
          <w:p w14:paraId="28481A19" w14:textId="77777777" w:rsidR="00440EF6" w:rsidRPr="00440EF6" w:rsidRDefault="00440EF6" w:rsidP="00440EF6">
            <w:pPr>
              <w:spacing w:after="0"/>
              <w:jc w:val="center"/>
              <w:rPr>
                <w:rFonts w:ascii="Arial" w:eastAsia="Times New Roman" w:hAnsi="Arial" w:cs="Arial"/>
                <w:b/>
                <w:bCs/>
                <w:color w:val="000000"/>
                <w:sz w:val="16"/>
                <w:szCs w:val="16"/>
              </w:rPr>
            </w:pPr>
            <w:r w:rsidRPr="00440EF6">
              <w:rPr>
                <w:rFonts w:ascii="Arial" w:eastAsia="Times New Roman" w:hAnsi="Arial" w:cs="Arial"/>
                <w:b/>
                <w:bCs/>
                <w:color w:val="000000"/>
                <w:sz w:val="16"/>
                <w:szCs w:val="16"/>
              </w:rPr>
              <w:t>Totals</w:t>
            </w:r>
          </w:p>
        </w:tc>
        <w:tc>
          <w:tcPr>
            <w:tcW w:w="647" w:type="dxa"/>
            <w:tcBorders>
              <w:top w:val="single" w:sz="4" w:space="0" w:color="auto"/>
              <w:bottom w:val="single" w:sz="4" w:space="0" w:color="auto"/>
            </w:tcBorders>
            <w:shd w:val="clear" w:color="000000" w:fill="E7E6E6"/>
            <w:noWrap/>
            <w:vAlign w:val="center"/>
            <w:hideMark/>
          </w:tcPr>
          <w:p w14:paraId="711E0B85"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29</w:t>
            </w:r>
          </w:p>
        </w:tc>
        <w:tc>
          <w:tcPr>
            <w:tcW w:w="432" w:type="dxa"/>
            <w:tcBorders>
              <w:top w:val="single" w:sz="4" w:space="0" w:color="auto"/>
              <w:bottom w:val="single" w:sz="4" w:space="0" w:color="auto"/>
            </w:tcBorders>
            <w:shd w:val="clear" w:color="000000" w:fill="E7E6E6"/>
            <w:noWrap/>
            <w:vAlign w:val="center"/>
            <w:hideMark/>
          </w:tcPr>
          <w:p w14:paraId="28ACD060"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34</w:t>
            </w:r>
          </w:p>
        </w:tc>
        <w:tc>
          <w:tcPr>
            <w:tcW w:w="318" w:type="dxa"/>
            <w:tcBorders>
              <w:top w:val="single" w:sz="4" w:space="0" w:color="auto"/>
              <w:bottom w:val="single" w:sz="4" w:space="0" w:color="auto"/>
            </w:tcBorders>
            <w:shd w:val="clear" w:color="000000" w:fill="E7E6E6"/>
            <w:noWrap/>
            <w:vAlign w:val="center"/>
            <w:hideMark/>
          </w:tcPr>
          <w:p w14:paraId="08C2AB73"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23</w:t>
            </w:r>
          </w:p>
        </w:tc>
        <w:tc>
          <w:tcPr>
            <w:tcW w:w="535" w:type="dxa"/>
            <w:tcBorders>
              <w:top w:val="single" w:sz="4" w:space="0" w:color="auto"/>
              <w:bottom w:val="single" w:sz="4" w:space="0" w:color="auto"/>
            </w:tcBorders>
            <w:shd w:val="clear" w:color="000000" w:fill="E7E6E6"/>
            <w:noWrap/>
            <w:vAlign w:val="center"/>
            <w:hideMark/>
          </w:tcPr>
          <w:p w14:paraId="2F381393"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18</w:t>
            </w:r>
          </w:p>
        </w:tc>
        <w:tc>
          <w:tcPr>
            <w:tcW w:w="432" w:type="dxa"/>
            <w:tcBorders>
              <w:top w:val="single" w:sz="4" w:space="0" w:color="auto"/>
              <w:bottom w:val="single" w:sz="4" w:space="0" w:color="auto"/>
            </w:tcBorders>
            <w:shd w:val="clear" w:color="000000" w:fill="E7E6E6"/>
            <w:noWrap/>
            <w:vAlign w:val="center"/>
            <w:hideMark/>
          </w:tcPr>
          <w:p w14:paraId="1553BC1B"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22</w:t>
            </w:r>
          </w:p>
        </w:tc>
        <w:tc>
          <w:tcPr>
            <w:tcW w:w="426" w:type="dxa"/>
            <w:tcBorders>
              <w:top w:val="single" w:sz="4" w:space="0" w:color="auto"/>
              <w:bottom w:val="single" w:sz="4" w:space="0" w:color="auto"/>
            </w:tcBorders>
            <w:shd w:val="clear" w:color="auto" w:fill="auto"/>
            <w:noWrap/>
            <w:vAlign w:val="center"/>
            <w:hideMark/>
          </w:tcPr>
          <w:p w14:paraId="48641925"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30</w:t>
            </w:r>
          </w:p>
        </w:tc>
        <w:tc>
          <w:tcPr>
            <w:tcW w:w="421" w:type="dxa"/>
            <w:tcBorders>
              <w:top w:val="single" w:sz="4" w:space="0" w:color="auto"/>
              <w:bottom w:val="single" w:sz="4" w:space="0" w:color="auto"/>
            </w:tcBorders>
            <w:shd w:val="clear" w:color="auto" w:fill="auto"/>
            <w:noWrap/>
            <w:vAlign w:val="center"/>
            <w:hideMark/>
          </w:tcPr>
          <w:p w14:paraId="43258944"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14</w:t>
            </w:r>
          </w:p>
        </w:tc>
        <w:tc>
          <w:tcPr>
            <w:tcW w:w="432" w:type="dxa"/>
            <w:tcBorders>
              <w:top w:val="single" w:sz="4" w:space="0" w:color="auto"/>
              <w:bottom w:val="single" w:sz="4" w:space="0" w:color="auto"/>
            </w:tcBorders>
            <w:shd w:val="clear" w:color="auto" w:fill="auto"/>
            <w:noWrap/>
            <w:vAlign w:val="center"/>
            <w:hideMark/>
          </w:tcPr>
          <w:p w14:paraId="120FD3F7"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31</w:t>
            </w:r>
          </w:p>
        </w:tc>
        <w:tc>
          <w:tcPr>
            <w:tcW w:w="318" w:type="dxa"/>
            <w:tcBorders>
              <w:top w:val="single" w:sz="4" w:space="0" w:color="auto"/>
              <w:bottom w:val="single" w:sz="4" w:space="0" w:color="auto"/>
            </w:tcBorders>
            <w:shd w:val="clear" w:color="auto" w:fill="auto"/>
            <w:noWrap/>
            <w:vAlign w:val="center"/>
            <w:hideMark/>
          </w:tcPr>
          <w:p w14:paraId="0443718B"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47</w:t>
            </w:r>
          </w:p>
        </w:tc>
        <w:tc>
          <w:tcPr>
            <w:tcW w:w="434" w:type="dxa"/>
            <w:tcBorders>
              <w:top w:val="single" w:sz="4" w:space="0" w:color="auto"/>
              <w:bottom w:val="single" w:sz="4" w:space="0" w:color="auto"/>
            </w:tcBorders>
            <w:shd w:val="clear" w:color="000000" w:fill="E7E6E6"/>
            <w:noWrap/>
            <w:vAlign w:val="center"/>
            <w:hideMark/>
          </w:tcPr>
          <w:p w14:paraId="2A678790"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43</w:t>
            </w:r>
          </w:p>
        </w:tc>
        <w:tc>
          <w:tcPr>
            <w:tcW w:w="331" w:type="dxa"/>
            <w:tcBorders>
              <w:top w:val="single" w:sz="4" w:space="0" w:color="auto"/>
              <w:bottom w:val="single" w:sz="4" w:space="0" w:color="auto"/>
            </w:tcBorders>
            <w:shd w:val="clear" w:color="000000" w:fill="E7E6E6"/>
            <w:noWrap/>
            <w:vAlign w:val="center"/>
            <w:hideMark/>
          </w:tcPr>
          <w:p w14:paraId="60C85D47"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28</w:t>
            </w:r>
          </w:p>
        </w:tc>
        <w:tc>
          <w:tcPr>
            <w:tcW w:w="318" w:type="dxa"/>
            <w:tcBorders>
              <w:top w:val="single" w:sz="4" w:space="0" w:color="auto"/>
              <w:bottom w:val="single" w:sz="4" w:space="0" w:color="auto"/>
            </w:tcBorders>
            <w:shd w:val="clear" w:color="000000" w:fill="E7E6E6"/>
            <w:noWrap/>
            <w:vAlign w:val="center"/>
            <w:hideMark/>
          </w:tcPr>
          <w:p w14:paraId="01AF4EF4"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45</w:t>
            </w:r>
          </w:p>
        </w:tc>
        <w:tc>
          <w:tcPr>
            <w:tcW w:w="432" w:type="dxa"/>
            <w:tcBorders>
              <w:top w:val="single" w:sz="4" w:space="0" w:color="auto"/>
              <w:bottom w:val="single" w:sz="4" w:space="0" w:color="auto"/>
            </w:tcBorders>
            <w:shd w:val="clear" w:color="000000" w:fill="E7E6E6"/>
            <w:noWrap/>
            <w:vAlign w:val="center"/>
            <w:hideMark/>
          </w:tcPr>
          <w:p w14:paraId="3D74982B"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26</w:t>
            </w:r>
          </w:p>
        </w:tc>
        <w:tc>
          <w:tcPr>
            <w:tcW w:w="335" w:type="dxa"/>
            <w:tcBorders>
              <w:top w:val="single" w:sz="4" w:space="0" w:color="auto"/>
              <w:bottom w:val="single" w:sz="4" w:space="0" w:color="auto"/>
            </w:tcBorders>
            <w:shd w:val="clear" w:color="auto" w:fill="auto"/>
            <w:noWrap/>
            <w:vAlign w:val="center"/>
            <w:hideMark/>
          </w:tcPr>
          <w:p w14:paraId="3CFE85F0"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45</w:t>
            </w:r>
          </w:p>
        </w:tc>
        <w:tc>
          <w:tcPr>
            <w:tcW w:w="427" w:type="dxa"/>
            <w:tcBorders>
              <w:top w:val="single" w:sz="4" w:space="0" w:color="auto"/>
              <w:bottom w:val="single" w:sz="4" w:space="0" w:color="auto"/>
            </w:tcBorders>
            <w:shd w:val="clear" w:color="auto" w:fill="auto"/>
            <w:noWrap/>
            <w:vAlign w:val="center"/>
            <w:hideMark/>
          </w:tcPr>
          <w:p w14:paraId="0B650A47"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40</w:t>
            </w:r>
          </w:p>
        </w:tc>
        <w:tc>
          <w:tcPr>
            <w:tcW w:w="435" w:type="dxa"/>
            <w:tcBorders>
              <w:top w:val="single" w:sz="4" w:space="0" w:color="auto"/>
              <w:bottom w:val="single" w:sz="4" w:space="0" w:color="auto"/>
            </w:tcBorders>
            <w:shd w:val="clear" w:color="000000" w:fill="E7E6E6"/>
            <w:noWrap/>
            <w:vAlign w:val="center"/>
            <w:hideMark/>
          </w:tcPr>
          <w:p w14:paraId="3E480136"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38</w:t>
            </w:r>
          </w:p>
        </w:tc>
        <w:tc>
          <w:tcPr>
            <w:tcW w:w="332" w:type="dxa"/>
            <w:tcBorders>
              <w:top w:val="single" w:sz="4" w:space="0" w:color="auto"/>
              <w:bottom w:val="single" w:sz="4" w:space="0" w:color="auto"/>
            </w:tcBorders>
            <w:shd w:val="clear" w:color="000000" w:fill="E7E6E6"/>
            <w:noWrap/>
            <w:vAlign w:val="center"/>
            <w:hideMark/>
          </w:tcPr>
          <w:p w14:paraId="6B635007"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46</w:t>
            </w:r>
          </w:p>
        </w:tc>
        <w:tc>
          <w:tcPr>
            <w:tcW w:w="421" w:type="dxa"/>
            <w:tcBorders>
              <w:top w:val="single" w:sz="4" w:space="0" w:color="auto"/>
              <w:bottom w:val="single" w:sz="4" w:space="0" w:color="auto"/>
            </w:tcBorders>
            <w:shd w:val="clear" w:color="auto" w:fill="auto"/>
            <w:noWrap/>
            <w:vAlign w:val="center"/>
            <w:hideMark/>
          </w:tcPr>
          <w:p w14:paraId="5C020D75"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32</w:t>
            </w:r>
          </w:p>
        </w:tc>
        <w:tc>
          <w:tcPr>
            <w:tcW w:w="432" w:type="dxa"/>
            <w:tcBorders>
              <w:top w:val="single" w:sz="4" w:space="0" w:color="auto"/>
              <w:bottom w:val="single" w:sz="4" w:space="0" w:color="auto"/>
            </w:tcBorders>
            <w:shd w:val="clear" w:color="auto" w:fill="auto"/>
            <w:noWrap/>
            <w:vAlign w:val="center"/>
            <w:hideMark/>
          </w:tcPr>
          <w:p w14:paraId="55CB3784"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32</w:t>
            </w:r>
          </w:p>
        </w:tc>
        <w:tc>
          <w:tcPr>
            <w:tcW w:w="329" w:type="dxa"/>
            <w:tcBorders>
              <w:top w:val="single" w:sz="4" w:space="0" w:color="auto"/>
              <w:bottom w:val="single" w:sz="4" w:space="0" w:color="auto"/>
            </w:tcBorders>
            <w:shd w:val="clear" w:color="auto" w:fill="auto"/>
            <w:noWrap/>
            <w:vAlign w:val="center"/>
            <w:hideMark/>
          </w:tcPr>
          <w:p w14:paraId="701DA003"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color w:val="000000"/>
                <w:sz w:val="16"/>
                <w:szCs w:val="16"/>
              </w:rPr>
              <w:t>10</w:t>
            </w:r>
          </w:p>
        </w:tc>
        <w:tc>
          <w:tcPr>
            <w:tcW w:w="318" w:type="dxa"/>
            <w:tcBorders>
              <w:top w:val="single" w:sz="4" w:space="0" w:color="auto"/>
              <w:bottom w:val="single" w:sz="4" w:space="0" w:color="auto"/>
            </w:tcBorders>
            <w:shd w:val="clear" w:color="000000" w:fill="E7E6E6"/>
            <w:noWrap/>
            <w:vAlign w:val="center"/>
            <w:hideMark/>
          </w:tcPr>
          <w:p w14:paraId="3B9083DC"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42</w:t>
            </w:r>
          </w:p>
        </w:tc>
        <w:tc>
          <w:tcPr>
            <w:tcW w:w="318" w:type="dxa"/>
            <w:tcBorders>
              <w:top w:val="single" w:sz="4" w:space="0" w:color="auto"/>
              <w:bottom w:val="single" w:sz="4" w:space="0" w:color="auto"/>
            </w:tcBorders>
            <w:shd w:val="clear" w:color="000000" w:fill="E7E6E6"/>
            <w:noWrap/>
            <w:vAlign w:val="center"/>
            <w:hideMark/>
          </w:tcPr>
          <w:p w14:paraId="321F50A3"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37</w:t>
            </w:r>
          </w:p>
        </w:tc>
        <w:tc>
          <w:tcPr>
            <w:tcW w:w="318" w:type="dxa"/>
            <w:tcBorders>
              <w:top w:val="single" w:sz="4" w:space="0" w:color="auto"/>
              <w:bottom w:val="single" w:sz="4" w:space="0" w:color="auto"/>
            </w:tcBorders>
            <w:shd w:val="clear" w:color="000000" w:fill="E7E6E6"/>
            <w:noWrap/>
            <w:vAlign w:val="center"/>
            <w:hideMark/>
          </w:tcPr>
          <w:p w14:paraId="76653C27"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15</w:t>
            </w:r>
          </w:p>
        </w:tc>
        <w:tc>
          <w:tcPr>
            <w:tcW w:w="318" w:type="dxa"/>
            <w:tcBorders>
              <w:top w:val="single" w:sz="4" w:space="0" w:color="auto"/>
              <w:bottom w:val="single" w:sz="4" w:space="0" w:color="auto"/>
            </w:tcBorders>
            <w:shd w:val="clear" w:color="000000" w:fill="E7E6E6"/>
            <w:noWrap/>
            <w:vAlign w:val="center"/>
            <w:hideMark/>
          </w:tcPr>
          <w:p w14:paraId="24C19430"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43</w:t>
            </w:r>
          </w:p>
        </w:tc>
        <w:tc>
          <w:tcPr>
            <w:tcW w:w="318" w:type="dxa"/>
            <w:tcBorders>
              <w:top w:val="single" w:sz="4" w:space="0" w:color="auto"/>
              <w:bottom w:val="single" w:sz="4" w:space="0" w:color="auto"/>
            </w:tcBorders>
            <w:shd w:val="clear" w:color="000000" w:fill="E7E6E6"/>
            <w:noWrap/>
            <w:vAlign w:val="center"/>
            <w:hideMark/>
          </w:tcPr>
          <w:p w14:paraId="315EBE32" w14:textId="77777777" w:rsidR="00440EF6" w:rsidRPr="00440EF6" w:rsidRDefault="00440EF6" w:rsidP="00440EF6">
            <w:pPr>
              <w:spacing w:after="0"/>
              <w:jc w:val="center"/>
              <w:rPr>
                <w:rFonts w:ascii="Arial" w:eastAsia="Times New Roman" w:hAnsi="Arial" w:cs="Arial"/>
                <w:color w:val="000000"/>
                <w:sz w:val="16"/>
                <w:szCs w:val="16"/>
              </w:rPr>
            </w:pPr>
            <w:r w:rsidRPr="00440EF6">
              <w:rPr>
                <w:rFonts w:ascii="Arial" w:eastAsia="Times New Roman" w:hAnsi="Arial" w:cs="Arial"/>
                <w:sz w:val="16"/>
                <w:szCs w:val="16"/>
              </w:rPr>
              <w:t>18</w:t>
            </w:r>
          </w:p>
        </w:tc>
      </w:tr>
    </w:tbl>
    <w:p w14:paraId="686AF04A" w14:textId="60F01401" w:rsidR="001B5A24" w:rsidRDefault="001B5A24" w:rsidP="00440EF6">
      <w:pPr>
        <w:spacing w:after="0"/>
      </w:pPr>
    </w:p>
    <w:p w14:paraId="753C5A4E" w14:textId="77777777" w:rsidR="001B5A24" w:rsidRDefault="001B5A24">
      <w:r>
        <w:br w:type="page"/>
      </w:r>
    </w:p>
    <w:p w14:paraId="46C72555" w14:textId="77D881BF" w:rsidR="001A2082" w:rsidRDefault="001B5A24" w:rsidP="00440EF6">
      <w:pPr>
        <w:spacing w:after="0"/>
        <w:rPr>
          <w:rFonts w:ascii="Arial" w:hAnsi="Arial" w:cs="Arial"/>
          <w:b/>
          <w:bCs/>
        </w:rPr>
      </w:pPr>
      <w:r>
        <w:rPr>
          <w:rFonts w:ascii="Arial" w:hAnsi="Arial" w:cs="Arial"/>
          <w:b/>
          <w:bCs/>
        </w:rPr>
        <w:lastRenderedPageBreak/>
        <w:t>References</w:t>
      </w:r>
    </w:p>
    <w:p w14:paraId="52002D1B" w14:textId="77777777" w:rsidR="00F661C6" w:rsidRPr="00F661C6" w:rsidRDefault="00F661C6" w:rsidP="00F661C6">
      <w:pPr>
        <w:pStyle w:val="Bibliography"/>
        <w:ind w:left="720" w:hanging="720"/>
        <w:rPr>
          <w:rFonts w:ascii="Arial" w:hAnsi="Arial" w:cs="Arial"/>
        </w:rPr>
      </w:pPr>
      <w:r>
        <w:rPr>
          <w:rFonts w:ascii="Arial" w:hAnsi="Arial" w:cs="Arial"/>
          <w:b/>
          <w:bCs/>
        </w:rPr>
        <w:fldChar w:fldCharType="begin"/>
      </w:r>
      <w:r>
        <w:rPr>
          <w:rFonts w:ascii="Arial" w:hAnsi="Arial" w:cs="Arial"/>
          <w:b/>
          <w:bCs/>
        </w:rPr>
        <w:instrText xml:space="preserve"> ADDIN ZOTERO_BIBL {"uncited":[],"omitted":[],"custom":[]} CSL_BIBLIOGRAPHY </w:instrText>
      </w:r>
      <w:r>
        <w:rPr>
          <w:rFonts w:ascii="Arial" w:hAnsi="Arial" w:cs="Arial"/>
          <w:b/>
          <w:bCs/>
        </w:rPr>
        <w:fldChar w:fldCharType="separate"/>
      </w:r>
      <w:r w:rsidRPr="00F661C6">
        <w:rPr>
          <w:rFonts w:ascii="Arial" w:hAnsi="Arial" w:cs="Arial"/>
        </w:rPr>
        <w:t>1.</w:t>
      </w:r>
      <w:r w:rsidRPr="00F661C6">
        <w:rPr>
          <w:rFonts w:ascii="Arial" w:hAnsi="Arial" w:cs="Arial"/>
        </w:rPr>
        <w:tab/>
        <w:t xml:space="preserve">Abbott JH. The Distinction Between Randomized Clinical Trials (RCTs) and Preliminary Feasibility and Pilot Studies: What They Are and Are Not. </w:t>
      </w:r>
      <w:r w:rsidRPr="00F661C6">
        <w:rPr>
          <w:rFonts w:ascii="Arial" w:hAnsi="Arial" w:cs="Arial"/>
          <w:i/>
          <w:iCs/>
        </w:rPr>
        <w:t>J Orthop Sports Phys Ther</w:t>
      </w:r>
      <w:r w:rsidRPr="00F661C6">
        <w:rPr>
          <w:rFonts w:ascii="Arial" w:hAnsi="Arial" w:cs="Arial"/>
        </w:rPr>
        <w:t>. 2014;44(8):555-558. doi:10.2519/jospt.2014.0110</w:t>
      </w:r>
    </w:p>
    <w:p w14:paraId="6BCF5367" w14:textId="77777777" w:rsidR="00F661C6" w:rsidRPr="00F661C6" w:rsidRDefault="00F661C6" w:rsidP="00F661C6">
      <w:pPr>
        <w:pStyle w:val="Bibliography"/>
        <w:ind w:left="720" w:hanging="720"/>
        <w:rPr>
          <w:rFonts w:ascii="Arial" w:hAnsi="Arial" w:cs="Arial"/>
        </w:rPr>
      </w:pPr>
      <w:r w:rsidRPr="00F661C6">
        <w:rPr>
          <w:rFonts w:ascii="Arial" w:hAnsi="Arial" w:cs="Arial"/>
        </w:rPr>
        <w:t>2.</w:t>
      </w:r>
      <w:r w:rsidRPr="00F661C6">
        <w:rPr>
          <w:rFonts w:ascii="Arial" w:hAnsi="Arial" w:cs="Arial"/>
        </w:rPr>
        <w:tab/>
        <w:t xml:space="preserve">Albers C, Lakens D. When power analyses based on pilot data are biased: Inaccurate effect size estimators and follow-up bias. </w:t>
      </w:r>
      <w:r w:rsidRPr="00F661C6">
        <w:rPr>
          <w:rFonts w:ascii="Arial" w:hAnsi="Arial" w:cs="Arial"/>
          <w:i/>
          <w:iCs/>
        </w:rPr>
        <w:t>J Exp Soc Psychol</w:t>
      </w:r>
      <w:r w:rsidRPr="00F661C6">
        <w:rPr>
          <w:rFonts w:ascii="Arial" w:hAnsi="Arial" w:cs="Arial"/>
        </w:rPr>
        <w:t>. 2018;74:187-195. doi:10.1016/j.jesp.2017.09.004</w:t>
      </w:r>
    </w:p>
    <w:p w14:paraId="0BBF7428" w14:textId="77777777" w:rsidR="00F661C6" w:rsidRPr="00F661C6" w:rsidRDefault="00F661C6" w:rsidP="00F661C6">
      <w:pPr>
        <w:pStyle w:val="Bibliography"/>
        <w:ind w:left="720" w:hanging="720"/>
        <w:rPr>
          <w:rFonts w:ascii="Arial" w:hAnsi="Arial" w:cs="Arial"/>
        </w:rPr>
      </w:pPr>
      <w:r w:rsidRPr="00F661C6">
        <w:rPr>
          <w:rFonts w:ascii="Arial" w:hAnsi="Arial" w:cs="Arial"/>
        </w:rPr>
        <w:t>3.</w:t>
      </w:r>
      <w:r w:rsidRPr="00F661C6">
        <w:rPr>
          <w:rFonts w:ascii="Arial" w:hAnsi="Arial" w:cs="Arial"/>
        </w:rPr>
        <w:tab/>
        <w:t xml:space="preserve">Albrecht L, Archibald M, Arseneau D, Scott SD. Development of a checklist to assess the quality of reporting of knowledge translation interventions using the Workgroup for Intervention Development and Evaluation Research (WIDER) recommendations. </w:t>
      </w:r>
      <w:r w:rsidRPr="00F661C6">
        <w:rPr>
          <w:rFonts w:ascii="Arial" w:hAnsi="Arial" w:cs="Arial"/>
          <w:i/>
          <w:iCs/>
        </w:rPr>
        <w:t>Implement Sci</w:t>
      </w:r>
      <w:r w:rsidRPr="00F661C6">
        <w:rPr>
          <w:rFonts w:ascii="Arial" w:hAnsi="Arial" w:cs="Arial"/>
        </w:rPr>
        <w:t>. 2013;8(1):52. doi:10.1186/1748-5908-8-52</w:t>
      </w:r>
    </w:p>
    <w:p w14:paraId="4AD7DF00" w14:textId="77777777" w:rsidR="00F661C6" w:rsidRPr="00F661C6" w:rsidRDefault="00F661C6" w:rsidP="00F661C6">
      <w:pPr>
        <w:pStyle w:val="Bibliography"/>
        <w:ind w:left="720" w:hanging="720"/>
        <w:rPr>
          <w:rFonts w:ascii="Arial" w:hAnsi="Arial" w:cs="Arial"/>
        </w:rPr>
      </w:pPr>
      <w:r w:rsidRPr="00F661C6">
        <w:rPr>
          <w:rFonts w:ascii="Arial" w:hAnsi="Arial" w:cs="Arial"/>
        </w:rPr>
        <w:t>4.</w:t>
      </w:r>
      <w:r w:rsidRPr="00F661C6">
        <w:rPr>
          <w:rFonts w:ascii="Arial" w:hAnsi="Arial" w:cs="Arial"/>
        </w:rPr>
        <w:tab/>
        <w:t xml:space="preserve">Algase DL. To Publish or Not: That Is Not the Real Pilot Study Question? </w:t>
      </w:r>
      <w:r w:rsidRPr="00F661C6">
        <w:rPr>
          <w:rFonts w:ascii="Arial" w:hAnsi="Arial" w:cs="Arial"/>
          <w:i/>
          <w:iCs/>
        </w:rPr>
        <w:t>Res Theory Nurs Pract</w:t>
      </w:r>
      <w:r w:rsidRPr="00F661C6">
        <w:rPr>
          <w:rFonts w:ascii="Arial" w:hAnsi="Arial" w:cs="Arial"/>
        </w:rPr>
        <w:t>. 2009;23(2):83-84. doi:10.1891/1541-6577.23.2.83</w:t>
      </w:r>
    </w:p>
    <w:p w14:paraId="5692CCE1" w14:textId="77777777" w:rsidR="00F661C6" w:rsidRPr="00F661C6" w:rsidRDefault="00F661C6" w:rsidP="00F661C6">
      <w:pPr>
        <w:pStyle w:val="Bibliography"/>
        <w:ind w:left="720" w:hanging="720"/>
        <w:rPr>
          <w:rFonts w:ascii="Arial" w:hAnsi="Arial" w:cs="Arial"/>
        </w:rPr>
      </w:pPr>
      <w:r w:rsidRPr="00F661C6">
        <w:rPr>
          <w:rFonts w:ascii="Arial" w:hAnsi="Arial" w:cs="Arial"/>
        </w:rPr>
        <w:t>5.</w:t>
      </w:r>
      <w:r w:rsidRPr="00F661C6">
        <w:rPr>
          <w:rFonts w:ascii="Arial" w:hAnsi="Arial" w:cs="Arial"/>
        </w:rPr>
        <w:tab/>
        <w:t xml:space="preserve">An M, Dusing SC, Harbourne RT, Sheridan SM, START-Play Consortium. What Really Works in Intervention? Using Fidelity Measures to Support Optimal Outcomes. </w:t>
      </w:r>
      <w:r w:rsidRPr="00F661C6">
        <w:rPr>
          <w:rFonts w:ascii="Arial" w:hAnsi="Arial" w:cs="Arial"/>
          <w:i/>
          <w:iCs/>
        </w:rPr>
        <w:t>Phys Ther</w:t>
      </w:r>
      <w:r w:rsidRPr="00F661C6">
        <w:rPr>
          <w:rFonts w:ascii="Arial" w:hAnsi="Arial" w:cs="Arial"/>
        </w:rPr>
        <w:t>. 2020;100(5):757-765. doi:10.1093/ptj/pzaa006</w:t>
      </w:r>
    </w:p>
    <w:p w14:paraId="58CAB153" w14:textId="77777777" w:rsidR="00F661C6" w:rsidRPr="00F661C6" w:rsidRDefault="00F661C6" w:rsidP="00F661C6">
      <w:pPr>
        <w:pStyle w:val="Bibliography"/>
        <w:ind w:left="720" w:hanging="720"/>
        <w:rPr>
          <w:rFonts w:ascii="Arial" w:hAnsi="Arial" w:cs="Arial"/>
        </w:rPr>
      </w:pPr>
      <w:r w:rsidRPr="00F661C6">
        <w:rPr>
          <w:rFonts w:ascii="Arial" w:hAnsi="Arial" w:cs="Arial"/>
        </w:rPr>
        <w:t>6.</w:t>
      </w:r>
      <w:r w:rsidRPr="00F661C6">
        <w:rPr>
          <w:rFonts w:ascii="Arial" w:hAnsi="Arial" w:cs="Arial"/>
        </w:rPr>
        <w:tab/>
        <w:t xml:space="preserve">Arain M, Campbell MJ, Cooper CL, Lancaster GA. What is a pilot or feasibility study? A review of current practice and editorial policy. </w:t>
      </w:r>
      <w:r w:rsidRPr="00F661C6">
        <w:rPr>
          <w:rFonts w:ascii="Arial" w:hAnsi="Arial" w:cs="Arial"/>
          <w:i/>
          <w:iCs/>
        </w:rPr>
        <w:t>BMC Med Res Methodol</w:t>
      </w:r>
      <w:r w:rsidRPr="00F661C6">
        <w:rPr>
          <w:rFonts w:ascii="Arial" w:hAnsi="Arial" w:cs="Arial"/>
        </w:rPr>
        <w:t>. 2010;10(1):67. doi:10.1186/1471-2288-10-67</w:t>
      </w:r>
    </w:p>
    <w:p w14:paraId="730191F8" w14:textId="77777777" w:rsidR="00F661C6" w:rsidRPr="00F661C6" w:rsidRDefault="00F661C6" w:rsidP="00F661C6">
      <w:pPr>
        <w:pStyle w:val="Bibliography"/>
        <w:ind w:left="720" w:hanging="720"/>
        <w:rPr>
          <w:rFonts w:ascii="Arial" w:hAnsi="Arial" w:cs="Arial"/>
        </w:rPr>
      </w:pPr>
      <w:r w:rsidRPr="00F661C6">
        <w:rPr>
          <w:rFonts w:ascii="Arial" w:hAnsi="Arial" w:cs="Arial"/>
        </w:rPr>
        <w:t>7.</w:t>
      </w:r>
      <w:r w:rsidRPr="00F661C6">
        <w:rPr>
          <w:rFonts w:ascii="Arial" w:hAnsi="Arial" w:cs="Arial"/>
        </w:rPr>
        <w:tab/>
        <w:t xml:space="preserve">Arnold DM, Burns KEA, Adhikari NKJ, Kho ME, Meade MO, Cook DJ. The design and interpretation of pilot trials in clinical research in critical care: </w:t>
      </w:r>
      <w:r w:rsidRPr="00F661C6">
        <w:rPr>
          <w:rFonts w:ascii="Arial" w:hAnsi="Arial" w:cs="Arial"/>
          <w:i/>
          <w:iCs/>
        </w:rPr>
        <w:t>Crit Care Med</w:t>
      </w:r>
      <w:r w:rsidRPr="00F661C6">
        <w:rPr>
          <w:rFonts w:ascii="Arial" w:hAnsi="Arial" w:cs="Arial"/>
        </w:rPr>
        <w:t>. 2009;37(Supplement):S69-S74. doi:10.1097/CCM.0b013e3181920e33</w:t>
      </w:r>
    </w:p>
    <w:p w14:paraId="1E49C89D" w14:textId="77777777" w:rsidR="00F661C6" w:rsidRPr="00F661C6" w:rsidRDefault="00F661C6" w:rsidP="00F661C6">
      <w:pPr>
        <w:pStyle w:val="Bibliography"/>
        <w:ind w:left="720" w:hanging="720"/>
        <w:rPr>
          <w:rFonts w:ascii="Arial" w:hAnsi="Arial" w:cs="Arial"/>
        </w:rPr>
      </w:pPr>
      <w:r w:rsidRPr="00F661C6">
        <w:rPr>
          <w:rFonts w:ascii="Arial" w:hAnsi="Arial" w:cs="Arial"/>
        </w:rPr>
        <w:t>8.</w:t>
      </w:r>
      <w:r w:rsidRPr="00F661C6">
        <w:rPr>
          <w:rFonts w:ascii="Arial" w:hAnsi="Arial" w:cs="Arial"/>
        </w:rPr>
        <w:tab/>
        <w:t xml:space="preserve">Aschbrenner KA, Kruse G, Gallo JJ, Plano Clark VL. Applying mixed methods to pilot feasibility studies to inform intervention trials. </w:t>
      </w:r>
      <w:r w:rsidRPr="00F661C6">
        <w:rPr>
          <w:rFonts w:ascii="Arial" w:hAnsi="Arial" w:cs="Arial"/>
          <w:i/>
          <w:iCs/>
        </w:rPr>
        <w:t>Pilot Feasibility Stud</w:t>
      </w:r>
      <w:r w:rsidRPr="00F661C6">
        <w:rPr>
          <w:rFonts w:ascii="Arial" w:hAnsi="Arial" w:cs="Arial"/>
        </w:rPr>
        <w:t>. 2022;8(1):217. doi:10.1186/s40814-022-01178-x</w:t>
      </w:r>
    </w:p>
    <w:p w14:paraId="0FA1E9B5" w14:textId="77777777" w:rsidR="00F661C6" w:rsidRPr="00F661C6" w:rsidRDefault="00F661C6" w:rsidP="00F661C6">
      <w:pPr>
        <w:pStyle w:val="Bibliography"/>
        <w:ind w:left="720" w:hanging="720"/>
        <w:rPr>
          <w:rFonts w:ascii="Arial" w:hAnsi="Arial" w:cs="Arial"/>
        </w:rPr>
      </w:pPr>
      <w:r w:rsidRPr="00F661C6">
        <w:rPr>
          <w:rFonts w:ascii="Arial" w:hAnsi="Arial" w:cs="Arial"/>
        </w:rPr>
        <w:t>9.</w:t>
      </w:r>
      <w:r w:rsidRPr="00F661C6">
        <w:rPr>
          <w:rFonts w:ascii="Arial" w:hAnsi="Arial" w:cs="Arial"/>
        </w:rPr>
        <w:tab/>
        <w:t xml:space="preserve">Avery KNL, Williamson PR, Gamble C, et al. Informing efficient randomised controlled trials: exploration of challenges in developing progression criteria for internal pilot studies. </w:t>
      </w:r>
      <w:r w:rsidRPr="00F661C6">
        <w:rPr>
          <w:rFonts w:ascii="Arial" w:hAnsi="Arial" w:cs="Arial"/>
          <w:i/>
          <w:iCs/>
        </w:rPr>
        <w:t>BMJ Open</w:t>
      </w:r>
      <w:r w:rsidRPr="00F661C6">
        <w:rPr>
          <w:rFonts w:ascii="Arial" w:hAnsi="Arial" w:cs="Arial"/>
        </w:rPr>
        <w:t>. 2017;7(2):e013537. doi:10.1136/bmjopen-2016-013537</w:t>
      </w:r>
    </w:p>
    <w:p w14:paraId="518F80D8" w14:textId="77777777" w:rsidR="00F661C6" w:rsidRPr="00F661C6" w:rsidRDefault="00F661C6" w:rsidP="00F661C6">
      <w:pPr>
        <w:pStyle w:val="Bibliography"/>
        <w:ind w:left="720" w:hanging="720"/>
        <w:rPr>
          <w:rFonts w:ascii="Arial" w:hAnsi="Arial" w:cs="Arial"/>
        </w:rPr>
      </w:pPr>
      <w:r w:rsidRPr="00F661C6">
        <w:rPr>
          <w:rFonts w:ascii="Arial" w:hAnsi="Arial" w:cs="Arial"/>
        </w:rPr>
        <w:t>10.</w:t>
      </w:r>
      <w:r w:rsidRPr="00F661C6">
        <w:rPr>
          <w:rFonts w:ascii="Arial" w:hAnsi="Arial" w:cs="Arial"/>
        </w:rPr>
        <w:tab/>
        <w:t xml:space="preserve">Baier RR, Jutkowitz E, Mitchell SL, McCreedy E, Mor V. Readiness assessment for pragmatic trials (RAPT): a model to assess the readiness of an intervention for testing in a pragmatic trial. </w:t>
      </w:r>
      <w:r w:rsidRPr="00F661C6">
        <w:rPr>
          <w:rFonts w:ascii="Arial" w:hAnsi="Arial" w:cs="Arial"/>
          <w:i/>
          <w:iCs/>
        </w:rPr>
        <w:t>BMC Med Res Methodol</w:t>
      </w:r>
      <w:r w:rsidRPr="00F661C6">
        <w:rPr>
          <w:rFonts w:ascii="Arial" w:hAnsi="Arial" w:cs="Arial"/>
        </w:rPr>
        <w:t>. 2019;19(1):156. doi:10.1186/s12874-019-0794-9</w:t>
      </w:r>
    </w:p>
    <w:p w14:paraId="094ED23D" w14:textId="77777777" w:rsidR="00F661C6" w:rsidRPr="00F661C6" w:rsidRDefault="00F661C6" w:rsidP="00F661C6">
      <w:pPr>
        <w:pStyle w:val="Bibliography"/>
        <w:ind w:left="720" w:hanging="720"/>
        <w:rPr>
          <w:rFonts w:ascii="Arial" w:hAnsi="Arial" w:cs="Arial"/>
        </w:rPr>
      </w:pPr>
      <w:r w:rsidRPr="00F661C6">
        <w:rPr>
          <w:rFonts w:ascii="Arial" w:hAnsi="Arial" w:cs="Arial"/>
        </w:rPr>
        <w:t>11.</w:t>
      </w:r>
      <w:r w:rsidRPr="00F661C6">
        <w:rPr>
          <w:rFonts w:ascii="Arial" w:hAnsi="Arial" w:cs="Arial"/>
        </w:rPr>
        <w:tab/>
        <w:t xml:space="preserve">Barker PM, Reid A, Schall MW. A framework for scaling up health interventions: lessons from large-scale improvement initiatives in Africa. </w:t>
      </w:r>
      <w:r w:rsidRPr="00F661C6">
        <w:rPr>
          <w:rFonts w:ascii="Arial" w:hAnsi="Arial" w:cs="Arial"/>
          <w:i/>
          <w:iCs/>
        </w:rPr>
        <w:t>Implement Sci</w:t>
      </w:r>
      <w:r w:rsidRPr="00F661C6">
        <w:rPr>
          <w:rFonts w:ascii="Arial" w:hAnsi="Arial" w:cs="Arial"/>
        </w:rPr>
        <w:t>. 2015;11(1):12. doi:10.1186/s13012-016-0374-x</w:t>
      </w:r>
    </w:p>
    <w:p w14:paraId="2FE413A0" w14:textId="77777777" w:rsidR="00F661C6" w:rsidRPr="00F661C6" w:rsidRDefault="00F661C6" w:rsidP="00F661C6">
      <w:pPr>
        <w:pStyle w:val="Bibliography"/>
        <w:ind w:left="720" w:hanging="720"/>
        <w:rPr>
          <w:rFonts w:ascii="Arial" w:hAnsi="Arial" w:cs="Arial"/>
        </w:rPr>
      </w:pPr>
      <w:r w:rsidRPr="00F661C6">
        <w:rPr>
          <w:rFonts w:ascii="Arial" w:hAnsi="Arial" w:cs="Arial"/>
        </w:rPr>
        <w:t>12.</w:t>
      </w:r>
      <w:r w:rsidRPr="00F661C6">
        <w:rPr>
          <w:rFonts w:ascii="Arial" w:hAnsi="Arial" w:cs="Arial"/>
        </w:rPr>
        <w:tab/>
        <w:t xml:space="preserve">Barrera M, Castro FG. A Heuristic Framework for the Cultural Adaptation of Interventions. </w:t>
      </w:r>
      <w:r w:rsidRPr="00F661C6">
        <w:rPr>
          <w:rFonts w:ascii="Arial" w:hAnsi="Arial" w:cs="Arial"/>
          <w:i/>
          <w:iCs/>
        </w:rPr>
        <w:t>Clin Psychol Sci Pract</w:t>
      </w:r>
      <w:r w:rsidRPr="00F661C6">
        <w:rPr>
          <w:rFonts w:ascii="Arial" w:hAnsi="Arial" w:cs="Arial"/>
        </w:rPr>
        <w:t>. 2006;13(4):311-316. doi:10.1111/j.1468-2850.2006.00043.x</w:t>
      </w:r>
    </w:p>
    <w:p w14:paraId="5BD1B412" w14:textId="77777777" w:rsidR="00F661C6" w:rsidRPr="00F661C6" w:rsidRDefault="00F661C6" w:rsidP="00F661C6">
      <w:pPr>
        <w:pStyle w:val="Bibliography"/>
        <w:ind w:left="720" w:hanging="720"/>
        <w:rPr>
          <w:rFonts w:ascii="Arial" w:hAnsi="Arial" w:cs="Arial"/>
        </w:rPr>
      </w:pPr>
      <w:r w:rsidRPr="00F661C6">
        <w:rPr>
          <w:rFonts w:ascii="Arial" w:hAnsi="Arial" w:cs="Arial"/>
        </w:rPr>
        <w:t>13.</w:t>
      </w:r>
      <w:r w:rsidRPr="00F661C6">
        <w:rPr>
          <w:rFonts w:ascii="Arial" w:hAnsi="Arial" w:cs="Arial"/>
        </w:rPr>
        <w:tab/>
        <w:t xml:space="preserve">Barrera M, Castro FG, Strycker LA, Toobert DJ. Cultural adaptations of behavioral health interventions: A progress report. </w:t>
      </w:r>
      <w:r w:rsidRPr="00F661C6">
        <w:rPr>
          <w:rFonts w:ascii="Arial" w:hAnsi="Arial" w:cs="Arial"/>
          <w:i/>
          <w:iCs/>
        </w:rPr>
        <w:t>J Consult Clin Psychol</w:t>
      </w:r>
      <w:r w:rsidRPr="00F661C6">
        <w:rPr>
          <w:rFonts w:ascii="Arial" w:hAnsi="Arial" w:cs="Arial"/>
        </w:rPr>
        <w:t>. 2013;81(2):196-205. doi:10.1037/a0027085</w:t>
      </w:r>
    </w:p>
    <w:p w14:paraId="16F5F34E" w14:textId="77777777" w:rsidR="00F661C6" w:rsidRPr="00F661C6" w:rsidRDefault="00F661C6" w:rsidP="00F661C6">
      <w:pPr>
        <w:pStyle w:val="Bibliography"/>
        <w:ind w:left="720" w:hanging="720"/>
        <w:rPr>
          <w:rFonts w:ascii="Arial" w:hAnsi="Arial" w:cs="Arial"/>
        </w:rPr>
      </w:pPr>
      <w:r w:rsidRPr="00F661C6">
        <w:rPr>
          <w:rFonts w:ascii="Arial" w:hAnsi="Arial" w:cs="Arial"/>
        </w:rPr>
        <w:t>14.</w:t>
      </w:r>
      <w:r w:rsidRPr="00F661C6">
        <w:rPr>
          <w:rFonts w:ascii="Arial" w:hAnsi="Arial" w:cs="Arial"/>
        </w:rPr>
        <w:tab/>
        <w:t xml:space="preserve">Bartholomew LK, Parcel GS, Kok G. Intervention Mapping: A Process for Developing Theory and Evidence-Based Health Education Programs. </w:t>
      </w:r>
      <w:r w:rsidRPr="00F661C6">
        <w:rPr>
          <w:rFonts w:ascii="Arial" w:hAnsi="Arial" w:cs="Arial"/>
          <w:i/>
          <w:iCs/>
        </w:rPr>
        <w:t>Health Educ Behav</w:t>
      </w:r>
      <w:r w:rsidRPr="00F661C6">
        <w:rPr>
          <w:rFonts w:ascii="Arial" w:hAnsi="Arial" w:cs="Arial"/>
        </w:rPr>
        <w:t>. 1998;25(5):545-563. doi:10.1177/109019819802500502</w:t>
      </w:r>
    </w:p>
    <w:p w14:paraId="7483A5DD"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15.</w:t>
      </w:r>
      <w:r w:rsidRPr="00F661C6">
        <w:rPr>
          <w:rFonts w:ascii="Arial" w:hAnsi="Arial" w:cs="Arial"/>
        </w:rPr>
        <w:tab/>
        <w:t xml:space="preserve">Becker PT. Publishing pilot intervention studies. </w:t>
      </w:r>
      <w:r w:rsidRPr="00F661C6">
        <w:rPr>
          <w:rFonts w:ascii="Arial" w:hAnsi="Arial" w:cs="Arial"/>
          <w:i/>
          <w:iCs/>
        </w:rPr>
        <w:t>Res Nurs Health</w:t>
      </w:r>
      <w:r w:rsidRPr="00F661C6">
        <w:rPr>
          <w:rFonts w:ascii="Arial" w:hAnsi="Arial" w:cs="Arial"/>
        </w:rPr>
        <w:t>. 2008;31(1):1-3. doi:10.1002/nur.20268</w:t>
      </w:r>
    </w:p>
    <w:p w14:paraId="797F07C4" w14:textId="77777777" w:rsidR="00F661C6" w:rsidRPr="00F661C6" w:rsidRDefault="00F661C6" w:rsidP="00F661C6">
      <w:pPr>
        <w:pStyle w:val="Bibliography"/>
        <w:ind w:left="720" w:hanging="720"/>
        <w:rPr>
          <w:rFonts w:ascii="Arial" w:hAnsi="Arial" w:cs="Arial"/>
        </w:rPr>
      </w:pPr>
      <w:r w:rsidRPr="00F661C6">
        <w:rPr>
          <w:rFonts w:ascii="Arial" w:hAnsi="Arial" w:cs="Arial"/>
        </w:rPr>
        <w:t>16.</w:t>
      </w:r>
      <w:r w:rsidRPr="00F661C6">
        <w:rPr>
          <w:rFonts w:ascii="Arial" w:hAnsi="Arial" w:cs="Arial"/>
        </w:rPr>
        <w:tab/>
        <w:t xml:space="preserve">Beebe LH. What Can We Learn From Pilot Studies? </w:t>
      </w:r>
      <w:r w:rsidRPr="00F661C6">
        <w:rPr>
          <w:rFonts w:ascii="Arial" w:hAnsi="Arial" w:cs="Arial"/>
          <w:i/>
          <w:iCs/>
        </w:rPr>
        <w:t>Perspect Psychiatr Care</w:t>
      </w:r>
      <w:r w:rsidRPr="00F661C6">
        <w:rPr>
          <w:rFonts w:ascii="Arial" w:hAnsi="Arial" w:cs="Arial"/>
        </w:rPr>
        <w:t>. 2007;43(4):213-218. doi:10.1111/j.1744-6163.2007.00136.x</w:t>
      </w:r>
    </w:p>
    <w:p w14:paraId="1959ED68" w14:textId="77777777" w:rsidR="00F661C6" w:rsidRPr="00F661C6" w:rsidRDefault="00F661C6" w:rsidP="00F661C6">
      <w:pPr>
        <w:pStyle w:val="Bibliography"/>
        <w:ind w:left="720" w:hanging="720"/>
        <w:rPr>
          <w:rFonts w:ascii="Arial" w:hAnsi="Arial" w:cs="Arial"/>
        </w:rPr>
      </w:pPr>
      <w:r w:rsidRPr="00F661C6">
        <w:rPr>
          <w:rFonts w:ascii="Arial" w:hAnsi="Arial" w:cs="Arial"/>
        </w:rPr>
        <w:t>17.</w:t>
      </w:r>
      <w:r w:rsidRPr="00F661C6">
        <w:rPr>
          <w:rFonts w:ascii="Arial" w:hAnsi="Arial" w:cs="Arial"/>
        </w:rPr>
        <w:tab/>
        <w:t xml:space="preserve">Bell ML, Whitehead AL, Julious SA. Guidance for using pilot studies to inform the design of intervention trials with continuous outcomes. </w:t>
      </w:r>
      <w:r w:rsidRPr="00F661C6">
        <w:rPr>
          <w:rFonts w:ascii="Arial" w:hAnsi="Arial" w:cs="Arial"/>
          <w:i/>
          <w:iCs/>
        </w:rPr>
        <w:t>Clin Epidemiol</w:t>
      </w:r>
      <w:r w:rsidRPr="00F661C6">
        <w:rPr>
          <w:rFonts w:ascii="Arial" w:hAnsi="Arial" w:cs="Arial"/>
        </w:rPr>
        <w:t>. 2018;Volume 10:153-157. doi:10.2147/CLEP.S146397</w:t>
      </w:r>
    </w:p>
    <w:p w14:paraId="29F5645B" w14:textId="77777777" w:rsidR="00F661C6" w:rsidRPr="00F661C6" w:rsidRDefault="00F661C6" w:rsidP="00F661C6">
      <w:pPr>
        <w:pStyle w:val="Bibliography"/>
        <w:ind w:left="720" w:hanging="720"/>
        <w:rPr>
          <w:rFonts w:ascii="Arial" w:hAnsi="Arial" w:cs="Arial"/>
        </w:rPr>
      </w:pPr>
      <w:r w:rsidRPr="00F661C6">
        <w:rPr>
          <w:rFonts w:ascii="Arial" w:hAnsi="Arial" w:cs="Arial"/>
        </w:rPr>
        <w:t>18.</w:t>
      </w:r>
      <w:r w:rsidRPr="00F661C6">
        <w:rPr>
          <w:rFonts w:ascii="Arial" w:hAnsi="Arial" w:cs="Arial"/>
        </w:rPr>
        <w:tab/>
        <w:t xml:space="preserve">Billingham SA, Whitehead AL, Julious SA. An audit of sample sizes for pilot and feasibility trials being undertaken in the United Kingdom registered in the United Kingdom Clinical Research Network database. </w:t>
      </w:r>
      <w:r w:rsidRPr="00F661C6">
        <w:rPr>
          <w:rFonts w:ascii="Arial" w:hAnsi="Arial" w:cs="Arial"/>
          <w:i/>
          <w:iCs/>
        </w:rPr>
        <w:t>BMC Med Res Methodol</w:t>
      </w:r>
      <w:r w:rsidRPr="00F661C6">
        <w:rPr>
          <w:rFonts w:ascii="Arial" w:hAnsi="Arial" w:cs="Arial"/>
        </w:rPr>
        <w:t>. 2013;13(1):104. doi:10.1186/1471-2288-13-104</w:t>
      </w:r>
    </w:p>
    <w:p w14:paraId="4617CC07" w14:textId="77777777" w:rsidR="00F661C6" w:rsidRPr="00F661C6" w:rsidRDefault="00F661C6" w:rsidP="00F661C6">
      <w:pPr>
        <w:pStyle w:val="Bibliography"/>
        <w:ind w:left="720" w:hanging="720"/>
        <w:rPr>
          <w:rFonts w:ascii="Arial" w:hAnsi="Arial" w:cs="Arial"/>
        </w:rPr>
      </w:pPr>
      <w:r w:rsidRPr="00F661C6">
        <w:rPr>
          <w:rFonts w:ascii="Arial" w:hAnsi="Arial" w:cs="Arial"/>
        </w:rPr>
        <w:t>19.</w:t>
      </w:r>
      <w:r w:rsidRPr="00F661C6">
        <w:rPr>
          <w:rFonts w:ascii="Arial" w:hAnsi="Arial" w:cs="Arial"/>
        </w:rPr>
        <w:tab/>
        <w:t xml:space="preserve">Blatch-Jones AJ, Pek W, Kirkpatrick E, Ashton-Key M. Role of feasibility and pilot studies in randomised controlled trials: a cross-sectional study. </w:t>
      </w:r>
      <w:r w:rsidRPr="00F661C6">
        <w:rPr>
          <w:rFonts w:ascii="Arial" w:hAnsi="Arial" w:cs="Arial"/>
          <w:i/>
          <w:iCs/>
        </w:rPr>
        <w:t>BMJ Open</w:t>
      </w:r>
      <w:r w:rsidRPr="00F661C6">
        <w:rPr>
          <w:rFonts w:ascii="Arial" w:hAnsi="Arial" w:cs="Arial"/>
        </w:rPr>
        <w:t>. 2018;8(9):e022233. doi:10.1136/bmjopen-2018-022233</w:t>
      </w:r>
    </w:p>
    <w:p w14:paraId="19FB01A3" w14:textId="77777777" w:rsidR="00F661C6" w:rsidRPr="00F661C6" w:rsidRDefault="00F661C6" w:rsidP="00F661C6">
      <w:pPr>
        <w:pStyle w:val="Bibliography"/>
        <w:ind w:left="720" w:hanging="720"/>
        <w:rPr>
          <w:rFonts w:ascii="Arial" w:hAnsi="Arial" w:cs="Arial"/>
        </w:rPr>
      </w:pPr>
      <w:r w:rsidRPr="00F661C6">
        <w:rPr>
          <w:rFonts w:ascii="Arial" w:hAnsi="Arial" w:cs="Arial"/>
        </w:rPr>
        <w:t>20.</w:t>
      </w:r>
      <w:r w:rsidRPr="00F661C6">
        <w:rPr>
          <w:rFonts w:ascii="Arial" w:hAnsi="Arial" w:cs="Arial"/>
        </w:rPr>
        <w:tab/>
        <w:t xml:space="preserve">Bond C. When is a pilot not a pilot? </w:t>
      </w:r>
      <w:r w:rsidRPr="00F661C6">
        <w:rPr>
          <w:rFonts w:ascii="Arial" w:hAnsi="Arial" w:cs="Arial"/>
          <w:i/>
          <w:iCs/>
        </w:rPr>
        <w:t>Int J Pharm Pract</w:t>
      </w:r>
      <w:r w:rsidRPr="00F661C6">
        <w:rPr>
          <w:rFonts w:ascii="Arial" w:hAnsi="Arial" w:cs="Arial"/>
        </w:rPr>
        <w:t>. 2017;25(2):105-106. doi:10.1111/ijpp.12310</w:t>
      </w:r>
    </w:p>
    <w:p w14:paraId="4D7A7C91" w14:textId="77777777" w:rsidR="00F661C6" w:rsidRPr="00F661C6" w:rsidRDefault="00F661C6" w:rsidP="00F661C6">
      <w:pPr>
        <w:pStyle w:val="Bibliography"/>
        <w:ind w:left="720" w:hanging="720"/>
        <w:rPr>
          <w:rFonts w:ascii="Arial" w:hAnsi="Arial" w:cs="Arial"/>
        </w:rPr>
      </w:pPr>
      <w:r w:rsidRPr="00F661C6">
        <w:rPr>
          <w:rFonts w:ascii="Arial" w:hAnsi="Arial" w:cs="Arial"/>
        </w:rPr>
        <w:t>21.</w:t>
      </w:r>
      <w:r w:rsidRPr="00F661C6">
        <w:rPr>
          <w:rFonts w:ascii="Arial" w:hAnsi="Arial" w:cs="Arial"/>
        </w:rPr>
        <w:tab/>
        <w:t xml:space="preserve">Bond C, Lancaster GA, Campbell M, et al. Pilot and feasibility studies: extending the conceptual framework. </w:t>
      </w:r>
      <w:r w:rsidRPr="00F661C6">
        <w:rPr>
          <w:rFonts w:ascii="Arial" w:hAnsi="Arial" w:cs="Arial"/>
          <w:i/>
          <w:iCs/>
        </w:rPr>
        <w:t>Pilot Feasibility Stud</w:t>
      </w:r>
      <w:r w:rsidRPr="00F661C6">
        <w:rPr>
          <w:rFonts w:ascii="Arial" w:hAnsi="Arial" w:cs="Arial"/>
        </w:rPr>
        <w:t>. 2023;9(1):24. doi:10.1186/s40814-023-01233-1</w:t>
      </w:r>
    </w:p>
    <w:p w14:paraId="6F09A2E9" w14:textId="77777777" w:rsidR="00F661C6" w:rsidRPr="00F661C6" w:rsidRDefault="00F661C6" w:rsidP="00F661C6">
      <w:pPr>
        <w:pStyle w:val="Bibliography"/>
        <w:ind w:left="720" w:hanging="720"/>
        <w:rPr>
          <w:rFonts w:ascii="Arial" w:hAnsi="Arial" w:cs="Arial"/>
        </w:rPr>
      </w:pPr>
      <w:r w:rsidRPr="00F661C6">
        <w:rPr>
          <w:rFonts w:ascii="Arial" w:hAnsi="Arial" w:cs="Arial"/>
        </w:rPr>
        <w:t>22.</w:t>
      </w:r>
      <w:r w:rsidRPr="00F661C6">
        <w:rPr>
          <w:rFonts w:ascii="Arial" w:hAnsi="Arial" w:cs="Arial"/>
        </w:rPr>
        <w:tab/>
        <w:t xml:space="preserve">Borek AJ, Abraham C, Smith JR, Greaves CJ, Tarrant M. A checklist to improve reporting of group-based behaviour-change interventions. </w:t>
      </w:r>
      <w:r w:rsidRPr="00F661C6">
        <w:rPr>
          <w:rFonts w:ascii="Arial" w:hAnsi="Arial" w:cs="Arial"/>
          <w:i/>
          <w:iCs/>
        </w:rPr>
        <w:t>BMC Public Health</w:t>
      </w:r>
      <w:r w:rsidRPr="00F661C6">
        <w:rPr>
          <w:rFonts w:ascii="Arial" w:hAnsi="Arial" w:cs="Arial"/>
        </w:rPr>
        <w:t>. 2015;15(1):963. doi:10.1186/s12889-015-2300-6</w:t>
      </w:r>
    </w:p>
    <w:p w14:paraId="5FBBB57C" w14:textId="77777777" w:rsidR="00F661C6" w:rsidRPr="00F661C6" w:rsidRDefault="00F661C6" w:rsidP="00F661C6">
      <w:pPr>
        <w:pStyle w:val="Bibliography"/>
        <w:ind w:left="720" w:hanging="720"/>
        <w:rPr>
          <w:rFonts w:ascii="Arial" w:hAnsi="Arial" w:cs="Arial"/>
        </w:rPr>
      </w:pPr>
      <w:r w:rsidRPr="00F661C6">
        <w:rPr>
          <w:rFonts w:ascii="Arial" w:hAnsi="Arial" w:cs="Arial"/>
        </w:rPr>
        <w:t>23.</w:t>
      </w:r>
      <w:r w:rsidRPr="00F661C6">
        <w:rPr>
          <w:rFonts w:ascii="Arial" w:hAnsi="Arial" w:cs="Arial"/>
        </w:rPr>
        <w:tab/>
        <w:t xml:space="preserve">Bowen DJ, Kreuter M, Spring B, et al. How We Design Feasibility Studies. </w:t>
      </w:r>
      <w:r w:rsidRPr="00F661C6">
        <w:rPr>
          <w:rFonts w:ascii="Arial" w:hAnsi="Arial" w:cs="Arial"/>
          <w:i/>
          <w:iCs/>
        </w:rPr>
        <w:t>Am J Prev Med</w:t>
      </w:r>
      <w:r w:rsidRPr="00F661C6">
        <w:rPr>
          <w:rFonts w:ascii="Arial" w:hAnsi="Arial" w:cs="Arial"/>
        </w:rPr>
        <w:t>. 2009;36(5):452-457. doi:10.1016/j.amepre.2009.02.002</w:t>
      </w:r>
    </w:p>
    <w:p w14:paraId="3F2E452A" w14:textId="77777777" w:rsidR="00F661C6" w:rsidRPr="00F661C6" w:rsidRDefault="00F661C6" w:rsidP="00F661C6">
      <w:pPr>
        <w:pStyle w:val="Bibliography"/>
        <w:ind w:left="720" w:hanging="720"/>
        <w:rPr>
          <w:rFonts w:ascii="Arial" w:hAnsi="Arial" w:cs="Arial"/>
        </w:rPr>
      </w:pPr>
      <w:r w:rsidRPr="00F661C6">
        <w:rPr>
          <w:rFonts w:ascii="Arial" w:hAnsi="Arial" w:cs="Arial"/>
        </w:rPr>
        <w:t>24.</w:t>
      </w:r>
      <w:r w:rsidRPr="00F661C6">
        <w:rPr>
          <w:rFonts w:ascii="Arial" w:hAnsi="Arial" w:cs="Arial"/>
        </w:rPr>
        <w:tab/>
        <w:t xml:space="preserve">Braganza MZ, Kilbourne AM. The Quality Enhancement Research Initiative (QUERI) Impact Framework: Measuring the Real-world Impact of Implementation Science. </w:t>
      </w:r>
      <w:r w:rsidRPr="00F661C6">
        <w:rPr>
          <w:rFonts w:ascii="Arial" w:hAnsi="Arial" w:cs="Arial"/>
          <w:i/>
          <w:iCs/>
        </w:rPr>
        <w:t>J Gen Intern Med</w:t>
      </w:r>
      <w:r w:rsidRPr="00F661C6">
        <w:rPr>
          <w:rFonts w:ascii="Arial" w:hAnsi="Arial" w:cs="Arial"/>
        </w:rPr>
        <w:t>. 2021;36(2):396-403. doi:10.1007/s11606-020-06143-z</w:t>
      </w:r>
    </w:p>
    <w:p w14:paraId="6D204468" w14:textId="77777777" w:rsidR="00F661C6" w:rsidRPr="00F661C6" w:rsidRDefault="00F661C6" w:rsidP="00F661C6">
      <w:pPr>
        <w:pStyle w:val="Bibliography"/>
        <w:ind w:left="720" w:hanging="720"/>
        <w:rPr>
          <w:rFonts w:ascii="Arial" w:hAnsi="Arial" w:cs="Arial"/>
        </w:rPr>
      </w:pPr>
      <w:r w:rsidRPr="00F661C6">
        <w:rPr>
          <w:rFonts w:ascii="Arial" w:hAnsi="Arial" w:cs="Arial"/>
        </w:rPr>
        <w:t>25.</w:t>
      </w:r>
      <w:r w:rsidRPr="00F661C6">
        <w:rPr>
          <w:rFonts w:ascii="Arial" w:hAnsi="Arial" w:cs="Arial"/>
        </w:rPr>
        <w:tab/>
        <w:t xml:space="preserve">Bugge C, Williams B, Hagen S, et al. A process for Decision-making after Pilot and feasibility Trials (ADePT): development following a feasibility study of a complex intervention for pelvic organ prolapse. </w:t>
      </w:r>
      <w:r w:rsidRPr="00F661C6">
        <w:rPr>
          <w:rFonts w:ascii="Arial" w:hAnsi="Arial" w:cs="Arial"/>
          <w:i/>
          <w:iCs/>
        </w:rPr>
        <w:t>Trials</w:t>
      </w:r>
      <w:r w:rsidRPr="00F661C6">
        <w:rPr>
          <w:rFonts w:ascii="Arial" w:hAnsi="Arial" w:cs="Arial"/>
        </w:rPr>
        <w:t>. 2013;14(1):353. doi:10.1186/1745-6215-14-353</w:t>
      </w:r>
    </w:p>
    <w:p w14:paraId="09ED360E" w14:textId="77777777" w:rsidR="00F661C6" w:rsidRPr="00F661C6" w:rsidRDefault="00F661C6" w:rsidP="00F661C6">
      <w:pPr>
        <w:pStyle w:val="Bibliography"/>
        <w:ind w:left="720" w:hanging="720"/>
        <w:rPr>
          <w:rFonts w:ascii="Arial" w:hAnsi="Arial" w:cs="Arial"/>
        </w:rPr>
      </w:pPr>
      <w:r w:rsidRPr="00F661C6">
        <w:rPr>
          <w:rFonts w:ascii="Arial" w:hAnsi="Arial" w:cs="Arial"/>
        </w:rPr>
        <w:t>26.</w:t>
      </w:r>
      <w:r w:rsidRPr="00F661C6">
        <w:rPr>
          <w:rFonts w:ascii="Arial" w:hAnsi="Arial" w:cs="Arial"/>
        </w:rPr>
        <w:tab/>
        <w:t xml:space="preserve">Campbell MJ, Lancaster GA, Eldridge SM. A randomised controlled trial is not a pilot trial simply because it uses a surrogate endpoint. </w:t>
      </w:r>
      <w:r w:rsidRPr="00F661C6">
        <w:rPr>
          <w:rFonts w:ascii="Arial" w:hAnsi="Arial" w:cs="Arial"/>
          <w:i/>
          <w:iCs/>
        </w:rPr>
        <w:t>Pilot Feasibility Stud</w:t>
      </w:r>
      <w:r w:rsidRPr="00F661C6">
        <w:rPr>
          <w:rFonts w:ascii="Arial" w:hAnsi="Arial" w:cs="Arial"/>
        </w:rPr>
        <w:t>. 2018;4(1):130. doi:10.1186/s40814-018-0324-2</w:t>
      </w:r>
    </w:p>
    <w:p w14:paraId="6C3F7CB1" w14:textId="77777777" w:rsidR="00F661C6" w:rsidRPr="00F661C6" w:rsidRDefault="00F661C6" w:rsidP="00F661C6">
      <w:pPr>
        <w:pStyle w:val="Bibliography"/>
        <w:ind w:left="720" w:hanging="720"/>
        <w:rPr>
          <w:rFonts w:ascii="Arial" w:hAnsi="Arial" w:cs="Arial"/>
        </w:rPr>
      </w:pPr>
      <w:r w:rsidRPr="00F661C6">
        <w:rPr>
          <w:rFonts w:ascii="Arial" w:hAnsi="Arial" w:cs="Arial"/>
        </w:rPr>
        <w:t>27.</w:t>
      </w:r>
      <w:r w:rsidRPr="00F661C6">
        <w:rPr>
          <w:rFonts w:ascii="Arial" w:hAnsi="Arial" w:cs="Arial"/>
        </w:rPr>
        <w:tab/>
        <w:t xml:space="preserve">Campbell MJ, Mansournia MA, Lancaster G. Methods matter: pilot and feasibility studies in sports medicine. </w:t>
      </w:r>
      <w:r w:rsidRPr="00F661C6">
        <w:rPr>
          <w:rFonts w:ascii="Arial" w:hAnsi="Arial" w:cs="Arial"/>
          <w:i/>
          <w:iCs/>
        </w:rPr>
        <w:t>Br J Sports Med</w:t>
      </w:r>
      <w:r w:rsidRPr="00F661C6">
        <w:rPr>
          <w:rFonts w:ascii="Arial" w:hAnsi="Arial" w:cs="Arial"/>
        </w:rPr>
        <w:t>. 2020;54(22):1309-1310. doi:10.1136/bjsports-2020-102631</w:t>
      </w:r>
    </w:p>
    <w:p w14:paraId="5A9F88B0" w14:textId="77777777" w:rsidR="00F661C6" w:rsidRPr="00F661C6" w:rsidRDefault="00F661C6" w:rsidP="00F661C6">
      <w:pPr>
        <w:pStyle w:val="Bibliography"/>
        <w:ind w:left="720" w:hanging="720"/>
        <w:rPr>
          <w:rFonts w:ascii="Arial" w:hAnsi="Arial" w:cs="Arial"/>
        </w:rPr>
      </w:pPr>
      <w:r w:rsidRPr="00F661C6">
        <w:rPr>
          <w:rFonts w:ascii="Arial" w:hAnsi="Arial" w:cs="Arial"/>
        </w:rPr>
        <w:t>28.</w:t>
      </w:r>
      <w:r w:rsidRPr="00F661C6">
        <w:rPr>
          <w:rFonts w:ascii="Arial" w:hAnsi="Arial" w:cs="Arial"/>
        </w:rPr>
        <w:tab/>
        <w:t xml:space="preserve">Castro FG, Barrera, Jr. M, Martinez, Jr. CR. The Cultural Adaptation of Prevention Interventions: Resolving Tensions Between Fidelity and Fit. </w:t>
      </w:r>
      <w:r w:rsidRPr="00F661C6">
        <w:rPr>
          <w:rFonts w:ascii="Arial" w:hAnsi="Arial" w:cs="Arial"/>
          <w:i/>
          <w:iCs/>
        </w:rPr>
        <w:t>Prev Sci</w:t>
      </w:r>
      <w:r w:rsidRPr="00F661C6">
        <w:rPr>
          <w:rFonts w:ascii="Arial" w:hAnsi="Arial" w:cs="Arial"/>
        </w:rPr>
        <w:t>. 2004;5(1):41-45. doi:10.1023/B:PREV.0000013980.12412.cd</w:t>
      </w:r>
    </w:p>
    <w:p w14:paraId="354BA17A" w14:textId="77777777" w:rsidR="00F661C6" w:rsidRPr="00F661C6" w:rsidRDefault="00F661C6" w:rsidP="00F661C6">
      <w:pPr>
        <w:pStyle w:val="Bibliography"/>
        <w:ind w:left="720" w:hanging="720"/>
        <w:rPr>
          <w:rFonts w:ascii="Arial" w:hAnsi="Arial" w:cs="Arial"/>
        </w:rPr>
      </w:pPr>
      <w:r w:rsidRPr="00F661C6">
        <w:rPr>
          <w:rFonts w:ascii="Arial" w:hAnsi="Arial" w:cs="Arial"/>
        </w:rPr>
        <w:t>29.</w:t>
      </w:r>
      <w:r w:rsidRPr="00F661C6">
        <w:rPr>
          <w:rFonts w:ascii="Arial" w:hAnsi="Arial" w:cs="Arial"/>
        </w:rPr>
        <w:tab/>
        <w:t xml:space="preserve">Chambers DA, Norton WE. The Adaptome. </w:t>
      </w:r>
      <w:r w:rsidRPr="00F661C6">
        <w:rPr>
          <w:rFonts w:ascii="Arial" w:hAnsi="Arial" w:cs="Arial"/>
          <w:i/>
          <w:iCs/>
        </w:rPr>
        <w:t>Am J Prev Med</w:t>
      </w:r>
      <w:r w:rsidRPr="00F661C6">
        <w:rPr>
          <w:rFonts w:ascii="Arial" w:hAnsi="Arial" w:cs="Arial"/>
        </w:rPr>
        <w:t>. 2016;51(4):S124-S131. doi:10.1016/j.amepre.2016.05.011</w:t>
      </w:r>
    </w:p>
    <w:p w14:paraId="317EA17C"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30.</w:t>
      </w:r>
      <w:r w:rsidRPr="00F661C6">
        <w:rPr>
          <w:rFonts w:ascii="Arial" w:hAnsi="Arial" w:cs="Arial"/>
        </w:rPr>
        <w:tab/>
        <w:t xml:space="preserve">Chan AW, Tetzlaff JM, Gotzsche PC, et al. SPIRIT 2013 explanation and elaboration: guidance for protocols of clinical trials. </w:t>
      </w:r>
      <w:r w:rsidRPr="00F661C6">
        <w:rPr>
          <w:rFonts w:ascii="Arial" w:hAnsi="Arial" w:cs="Arial"/>
          <w:i/>
          <w:iCs/>
        </w:rPr>
        <w:t>BMJ</w:t>
      </w:r>
      <w:r w:rsidRPr="00F661C6">
        <w:rPr>
          <w:rFonts w:ascii="Arial" w:hAnsi="Arial" w:cs="Arial"/>
        </w:rPr>
        <w:t>. 2013;346(jan08 15):e7586-e7586. doi:10.1136/bmj.e7586</w:t>
      </w:r>
    </w:p>
    <w:p w14:paraId="6205D58E" w14:textId="77777777" w:rsidR="00F661C6" w:rsidRPr="00F661C6" w:rsidRDefault="00F661C6" w:rsidP="00F661C6">
      <w:pPr>
        <w:pStyle w:val="Bibliography"/>
        <w:ind w:left="720" w:hanging="720"/>
        <w:rPr>
          <w:rFonts w:ascii="Arial" w:hAnsi="Arial" w:cs="Arial"/>
        </w:rPr>
      </w:pPr>
      <w:r w:rsidRPr="00F661C6">
        <w:rPr>
          <w:rFonts w:ascii="Arial" w:hAnsi="Arial" w:cs="Arial"/>
        </w:rPr>
        <w:t>31.</w:t>
      </w:r>
      <w:r w:rsidRPr="00F661C6">
        <w:rPr>
          <w:rFonts w:ascii="Arial" w:hAnsi="Arial" w:cs="Arial"/>
        </w:rPr>
        <w:tab/>
        <w:t xml:space="preserve">Chan CL. A website for pilot and feasibility studies: giving your research the best chance of success. </w:t>
      </w:r>
      <w:r w:rsidRPr="00F661C6">
        <w:rPr>
          <w:rFonts w:ascii="Arial" w:hAnsi="Arial" w:cs="Arial"/>
          <w:i/>
          <w:iCs/>
        </w:rPr>
        <w:t>Pilot Feasibility Stud</w:t>
      </w:r>
      <w:r w:rsidRPr="00F661C6">
        <w:rPr>
          <w:rFonts w:ascii="Arial" w:hAnsi="Arial" w:cs="Arial"/>
        </w:rPr>
        <w:t>. 2019;5(1):122, s40814-019-0522-0526. doi:10.1186/s40814-019-0522-6</w:t>
      </w:r>
    </w:p>
    <w:p w14:paraId="14DE9BAE" w14:textId="77777777" w:rsidR="00F661C6" w:rsidRPr="00F661C6" w:rsidRDefault="00F661C6" w:rsidP="00F661C6">
      <w:pPr>
        <w:pStyle w:val="Bibliography"/>
        <w:ind w:left="720" w:hanging="720"/>
        <w:rPr>
          <w:rFonts w:ascii="Arial" w:hAnsi="Arial" w:cs="Arial"/>
        </w:rPr>
      </w:pPr>
      <w:r w:rsidRPr="00F661C6">
        <w:rPr>
          <w:rFonts w:ascii="Arial" w:hAnsi="Arial" w:cs="Arial"/>
        </w:rPr>
        <w:t>32.</w:t>
      </w:r>
      <w:r w:rsidRPr="00F661C6">
        <w:rPr>
          <w:rFonts w:ascii="Arial" w:hAnsi="Arial" w:cs="Arial"/>
        </w:rPr>
        <w:tab/>
        <w:t xml:space="preserve">Chan CL, Taljaard M, Lancaster GA, Brehaut JC, Eldridge SM. Pilot and feasibility studies for pragmatic trials have unique considerations and areas of uncertainty. </w:t>
      </w:r>
      <w:r w:rsidRPr="00F661C6">
        <w:rPr>
          <w:rFonts w:ascii="Arial" w:hAnsi="Arial" w:cs="Arial"/>
          <w:i/>
          <w:iCs/>
        </w:rPr>
        <w:t>J Clin Epidemiol</w:t>
      </w:r>
      <w:r w:rsidRPr="00F661C6">
        <w:rPr>
          <w:rFonts w:ascii="Arial" w:hAnsi="Arial" w:cs="Arial"/>
        </w:rPr>
        <w:t>. 2021;138:102-114. doi:10.1016/j.jclinepi.2021.06.029</w:t>
      </w:r>
    </w:p>
    <w:p w14:paraId="3B0715B0" w14:textId="77777777" w:rsidR="00F661C6" w:rsidRPr="00F661C6" w:rsidRDefault="00F661C6" w:rsidP="00F661C6">
      <w:pPr>
        <w:pStyle w:val="Bibliography"/>
        <w:ind w:left="720" w:hanging="720"/>
        <w:rPr>
          <w:rFonts w:ascii="Arial" w:hAnsi="Arial" w:cs="Arial"/>
        </w:rPr>
      </w:pPr>
      <w:r w:rsidRPr="00F661C6">
        <w:rPr>
          <w:rFonts w:ascii="Arial" w:hAnsi="Arial" w:cs="Arial"/>
        </w:rPr>
        <w:t>33.</w:t>
      </w:r>
      <w:r w:rsidRPr="00F661C6">
        <w:rPr>
          <w:rFonts w:ascii="Arial" w:hAnsi="Arial" w:cs="Arial"/>
        </w:rPr>
        <w:tab/>
        <w:t xml:space="preserve">Charlesworth G, Burnell K, Hoe J, Orrell M, Russell I. Acceptance checklist for clinical effectiveness pilot trials: a systematic approach. </w:t>
      </w:r>
      <w:r w:rsidRPr="00F661C6">
        <w:rPr>
          <w:rFonts w:ascii="Arial" w:hAnsi="Arial" w:cs="Arial"/>
          <w:i/>
          <w:iCs/>
        </w:rPr>
        <w:t>BMC Med Res Methodol</w:t>
      </w:r>
      <w:r w:rsidRPr="00F661C6">
        <w:rPr>
          <w:rFonts w:ascii="Arial" w:hAnsi="Arial" w:cs="Arial"/>
        </w:rPr>
        <w:t>. 2013;13(1):78. doi:10.1186/1471-2288-13-78</w:t>
      </w:r>
    </w:p>
    <w:p w14:paraId="19D7D29D" w14:textId="77777777" w:rsidR="00F661C6" w:rsidRPr="00F661C6" w:rsidRDefault="00F661C6" w:rsidP="00F661C6">
      <w:pPr>
        <w:pStyle w:val="Bibliography"/>
        <w:ind w:left="720" w:hanging="720"/>
        <w:rPr>
          <w:rFonts w:ascii="Arial" w:hAnsi="Arial" w:cs="Arial"/>
        </w:rPr>
      </w:pPr>
      <w:r w:rsidRPr="00F661C6">
        <w:rPr>
          <w:rFonts w:ascii="Arial" w:hAnsi="Arial" w:cs="Arial"/>
        </w:rPr>
        <w:t>34.</w:t>
      </w:r>
      <w:r w:rsidRPr="00F661C6">
        <w:rPr>
          <w:rFonts w:ascii="Arial" w:hAnsi="Arial" w:cs="Arial"/>
        </w:rPr>
        <w:tab/>
        <w:t xml:space="preserve">Cocks K, Torgerson DJ. Sample size calculations for pilot randomized trials: a confidence interval approach. </w:t>
      </w:r>
      <w:r w:rsidRPr="00F661C6">
        <w:rPr>
          <w:rFonts w:ascii="Arial" w:hAnsi="Arial" w:cs="Arial"/>
          <w:i/>
          <w:iCs/>
        </w:rPr>
        <w:t>J Clin Epidemiol</w:t>
      </w:r>
      <w:r w:rsidRPr="00F661C6">
        <w:rPr>
          <w:rFonts w:ascii="Arial" w:hAnsi="Arial" w:cs="Arial"/>
        </w:rPr>
        <w:t>. 2013;66(2):197-201. doi:10.1016/j.jclinepi.2012.09.002</w:t>
      </w:r>
    </w:p>
    <w:p w14:paraId="07B78411" w14:textId="77777777" w:rsidR="00F661C6" w:rsidRPr="00F661C6" w:rsidRDefault="00F661C6" w:rsidP="00F661C6">
      <w:pPr>
        <w:pStyle w:val="Bibliography"/>
        <w:ind w:left="720" w:hanging="720"/>
        <w:rPr>
          <w:rFonts w:ascii="Arial" w:hAnsi="Arial" w:cs="Arial"/>
        </w:rPr>
      </w:pPr>
      <w:r w:rsidRPr="00F661C6">
        <w:rPr>
          <w:rFonts w:ascii="Arial" w:hAnsi="Arial" w:cs="Arial"/>
        </w:rPr>
        <w:t>35.</w:t>
      </w:r>
      <w:r w:rsidRPr="00F661C6">
        <w:rPr>
          <w:rFonts w:ascii="Arial" w:hAnsi="Arial" w:cs="Arial"/>
        </w:rPr>
        <w:tab/>
        <w:t xml:space="preserve">Collins LM, Murphy SA, Nair VN, Strecher VJ. A strategy for optimizing and evaluating behavioral interventions. </w:t>
      </w:r>
      <w:r w:rsidRPr="00F661C6">
        <w:rPr>
          <w:rFonts w:ascii="Arial" w:hAnsi="Arial" w:cs="Arial"/>
          <w:i/>
          <w:iCs/>
        </w:rPr>
        <w:t>Ann Behav Med</w:t>
      </w:r>
      <w:r w:rsidRPr="00F661C6">
        <w:rPr>
          <w:rFonts w:ascii="Arial" w:hAnsi="Arial" w:cs="Arial"/>
        </w:rPr>
        <w:t>. 2005;30(1):65-73. doi:10.1207/s15324796abm3001_8</w:t>
      </w:r>
    </w:p>
    <w:p w14:paraId="2652280A" w14:textId="77777777" w:rsidR="00F661C6" w:rsidRPr="00F661C6" w:rsidRDefault="00F661C6" w:rsidP="00F661C6">
      <w:pPr>
        <w:pStyle w:val="Bibliography"/>
        <w:ind w:left="720" w:hanging="720"/>
        <w:rPr>
          <w:rFonts w:ascii="Arial" w:hAnsi="Arial" w:cs="Arial"/>
        </w:rPr>
      </w:pPr>
      <w:r w:rsidRPr="00F661C6">
        <w:rPr>
          <w:rFonts w:ascii="Arial" w:hAnsi="Arial" w:cs="Arial"/>
        </w:rPr>
        <w:t>36.</w:t>
      </w:r>
      <w:r w:rsidRPr="00F661C6">
        <w:rPr>
          <w:rFonts w:ascii="Arial" w:hAnsi="Arial" w:cs="Arial"/>
        </w:rPr>
        <w:tab/>
        <w:t xml:space="preserve">Collins LM, Baker TB, Mermelstein RJ, et al. The Multiphase Optimization Strategy for Engineering Effective Tobacco Use Interventions. </w:t>
      </w:r>
      <w:r w:rsidRPr="00F661C6">
        <w:rPr>
          <w:rFonts w:ascii="Arial" w:hAnsi="Arial" w:cs="Arial"/>
          <w:i/>
          <w:iCs/>
        </w:rPr>
        <w:t>Ann Behav Med</w:t>
      </w:r>
      <w:r w:rsidRPr="00F661C6">
        <w:rPr>
          <w:rFonts w:ascii="Arial" w:hAnsi="Arial" w:cs="Arial"/>
        </w:rPr>
        <w:t>. 2011;41(2):208-226. doi:10.1007/s12160-010-9253-x</w:t>
      </w:r>
    </w:p>
    <w:p w14:paraId="38D6D363" w14:textId="77777777" w:rsidR="00F661C6" w:rsidRPr="00F661C6" w:rsidRDefault="00F661C6" w:rsidP="00F661C6">
      <w:pPr>
        <w:pStyle w:val="Bibliography"/>
        <w:ind w:left="720" w:hanging="720"/>
        <w:rPr>
          <w:rFonts w:ascii="Arial" w:hAnsi="Arial" w:cs="Arial"/>
        </w:rPr>
      </w:pPr>
      <w:r w:rsidRPr="00F661C6">
        <w:rPr>
          <w:rFonts w:ascii="Arial" w:hAnsi="Arial" w:cs="Arial"/>
        </w:rPr>
        <w:t>37.</w:t>
      </w:r>
      <w:r w:rsidRPr="00F661C6">
        <w:rPr>
          <w:rFonts w:ascii="Arial" w:hAnsi="Arial" w:cs="Arial"/>
        </w:rPr>
        <w:tab/>
        <w:t xml:space="preserve">Conn VS, Algase DL, Rawl SM, Zerwic JJ, Wyman JF. Publishing Pilot Intervention Work. </w:t>
      </w:r>
      <w:r w:rsidRPr="00F661C6">
        <w:rPr>
          <w:rFonts w:ascii="Arial" w:hAnsi="Arial" w:cs="Arial"/>
          <w:i/>
          <w:iCs/>
        </w:rPr>
        <w:t>West J Nurs Res</w:t>
      </w:r>
      <w:r w:rsidRPr="00F661C6">
        <w:rPr>
          <w:rFonts w:ascii="Arial" w:hAnsi="Arial" w:cs="Arial"/>
        </w:rPr>
        <w:t>. 2010;32(8):994-1010. doi:10.1177/0193945910367229</w:t>
      </w:r>
    </w:p>
    <w:p w14:paraId="247848F2" w14:textId="77777777" w:rsidR="00F661C6" w:rsidRPr="00F661C6" w:rsidRDefault="00F661C6" w:rsidP="00F661C6">
      <w:pPr>
        <w:pStyle w:val="Bibliography"/>
        <w:ind w:left="720" w:hanging="720"/>
        <w:rPr>
          <w:rFonts w:ascii="Arial" w:hAnsi="Arial" w:cs="Arial"/>
        </w:rPr>
      </w:pPr>
      <w:r w:rsidRPr="00F661C6">
        <w:rPr>
          <w:rFonts w:ascii="Arial" w:hAnsi="Arial" w:cs="Arial"/>
        </w:rPr>
        <w:t>38.</w:t>
      </w:r>
      <w:r w:rsidRPr="00F661C6">
        <w:rPr>
          <w:rFonts w:ascii="Arial" w:hAnsi="Arial" w:cs="Arial"/>
        </w:rPr>
        <w:tab/>
        <w:t xml:space="preserve">Connelly LM. Pilot studies. </w:t>
      </w:r>
      <w:r w:rsidRPr="00F661C6">
        <w:rPr>
          <w:rFonts w:ascii="Arial" w:hAnsi="Arial" w:cs="Arial"/>
          <w:i/>
          <w:iCs/>
        </w:rPr>
        <w:t>Medsurg Nurs Off J Acad Med-Surg Nurses</w:t>
      </w:r>
      <w:r w:rsidRPr="00F661C6">
        <w:rPr>
          <w:rFonts w:ascii="Arial" w:hAnsi="Arial" w:cs="Arial"/>
        </w:rPr>
        <w:t>. 2008;17(6):411-412.</w:t>
      </w:r>
    </w:p>
    <w:p w14:paraId="3593266F" w14:textId="77777777" w:rsidR="00F661C6" w:rsidRPr="00F661C6" w:rsidRDefault="00F661C6" w:rsidP="00F661C6">
      <w:pPr>
        <w:pStyle w:val="Bibliography"/>
        <w:ind w:left="720" w:hanging="720"/>
        <w:rPr>
          <w:rFonts w:ascii="Arial" w:hAnsi="Arial" w:cs="Arial"/>
        </w:rPr>
      </w:pPr>
      <w:r w:rsidRPr="00F661C6">
        <w:rPr>
          <w:rFonts w:ascii="Arial" w:hAnsi="Arial" w:cs="Arial"/>
        </w:rPr>
        <w:t>39.</w:t>
      </w:r>
      <w:r w:rsidRPr="00F661C6">
        <w:rPr>
          <w:rFonts w:ascii="Arial" w:hAnsi="Arial" w:cs="Arial"/>
        </w:rPr>
        <w:tab/>
        <w:t xml:space="preserve">Cook J, Hislop J, Adewuyi T, et al. Assessing methods to specify the target difference for a randomised controlled trial: DELTA (Difference ELicitation in TriAls) review. </w:t>
      </w:r>
      <w:r w:rsidRPr="00F661C6">
        <w:rPr>
          <w:rFonts w:ascii="Arial" w:hAnsi="Arial" w:cs="Arial"/>
          <w:i/>
          <w:iCs/>
        </w:rPr>
        <w:t>Health Technol Assess</w:t>
      </w:r>
      <w:r w:rsidRPr="00F661C6">
        <w:rPr>
          <w:rFonts w:ascii="Arial" w:hAnsi="Arial" w:cs="Arial"/>
        </w:rPr>
        <w:t>. 2014;18(28). doi:10.3310/hta18280</w:t>
      </w:r>
    </w:p>
    <w:p w14:paraId="693644D7" w14:textId="77777777" w:rsidR="00F661C6" w:rsidRPr="00F661C6" w:rsidRDefault="00F661C6" w:rsidP="00F661C6">
      <w:pPr>
        <w:pStyle w:val="Bibliography"/>
        <w:ind w:left="720" w:hanging="720"/>
        <w:rPr>
          <w:rFonts w:ascii="Arial" w:hAnsi="Arial" w:cs="Arial"/>
        </w:rPr>
      </w:pPr>
      <w:r w:rsidRPr="00F661C6">
        <w:rPr>
          <w:rFonts w:ascii="Arial" w:hAnsi="Arial" w:cs="Arial"/>
        </w:rPr>
        <w:t>40.</w:t>
      </w:r>
      <w:r w:rsidRPr="00F661C6">
        <w:rPr>
          <w:rFonts w:ascii="Arial" w:hAnsi="Arial" w:cs="Arial"/>
        </w:rPr>
        <w:tab/>
        <w:t xml:space="preserve">Craig P, Dieppe P, Macintyre S, Michie S, Nazareth I, Petticrew M. Developing and evaluating complex interventions: the new Medical Research Council guidance. </w:t>
      </w:r>
      <w:r w:rsidRPr="00F661C6">
        <w:rPr>
          <w:rFonts w:ascii="Arial" w:hAnsi="Arial" w:cs="Arial"/>
          <w:i/>
          <w:iCs/>
        </w:rPr>
        <w:t>BMJ</w:t>
      </w:r>
      <w:r w:rsidRPr="00F661C6">
        <w:rPr>
          <w:rFonts w:ascii="Arial" w:hAnsi="Arial" w:cs="Arial"/>
        </w:rPr>
        <w:t>. Published online September 29, 2008:a1655. doi:10.1136/bmj.a1655</w:t>
      </w:r>
    </w:p>
    <w:p w14:paraId="61FBE81C" w14:textId="77777777" w:rsidR="00F661C6" w:rsidRPr="00F661C6" w:rsidRDefault="00F661C6" w:rsidP="00F661C6">
      <w:pPr>
        <w:pStyle w:val="Bibliography"/>
        <w:ind w:left="720" w:hanging="720"/>
        <w:rPr>
          <w:rFonts w:ascii="Arial" w:hAnsi="Arial" w:cs="Arial"/>
        </w:rPr>
      </w:pPr>
      <w:r w:rsidRPr="00F661C6">
        <w:rPr>
          <w:rFonts w:ascii="Arial" w:hAnsi="Arial" w:cs="Arial"/>
        </w:rPr>
        <w:t>41.</w:t>
      </w:r>
      <w:r w:rsidRPr="00F661C6">
        <w:rPr>
          <w:rFonts w:ascii="Arial" w:hAnsi="Arial" w:cs="Arial"/>
        </w:rPr>
        <w:tab/>
        <w:t xml:space="preserve">Czajkowski SM, Powell LH, Adler N, et al. From ideas to efficacy: The ORBIT model for developing behavioral treatments for chronic diseases. </w:t>
      </w:r>
      <w:r w:rsidRPr="00F661C6">
        <w:rPr>
          <w:rFonts w:ascii="Arial" w:hAnsi="Arial" w:cs="Arial"/>
          <w:i/>
          <w:iCs/>
        </w:rPr>
        <w:t>Health Psychol</w:t>
      </w:r>
      <w:r w:rsidRPr="00F661C6">
        <w:rPr>
          <w:rFonts w:ascii="Arial" w:hAnsi="Arial" w:cs="Arial"/>
        </w:rPr>
        <w:t>. 2015;34(10):971-982. doi:10.1037/hea0000161</w:t>
      </w:r>
    </w:p>
    <w:p w14:paraId="18046B9E" w14:textId="77777777" w:rsidR="00F661C6" w:rsidRPr="00F661C6" w:rsidRDefault="00F661C6" w:rsidP="00F661C6">
      <w:pPr>
        <w:pStyle w:val="Bibliography"/>
        <w:ind w:left="720" w:hanging="720"/>
        <w:rPr>
          <w:rFonts w:ascii="Arial" w:hAnsi="Arial" w:cs="Arial"/>
        </w:rPr>
      </w:pPr>
      <w:r w:rsidRPr="00F661C6">
        <w:rPr>
          <w:rFonts w:ascii="Arial" w:hAnsi="Arial" w:cs="Arial"/>
        </w:rPr>
        <w:t>42.</w:t>
      </w:r>
      <w:r w:rsidRPr="00F661C6">
        <w:rPr>
          <w:rFonts w:ascii="Arial" w:hAnsi="Arial" w:cs="Arial"/>
        </w:rPr>
        <w:tab/>
        <w:t xml:space="preserve">Damschroder LJ, Aron DC, Keith RE, Kirsh SR, Alexander JA, Lowery JC. Fostering implementation of health services research findings into practice: a consolidated framework for advancing implementation science. </w:t>
      </w:r>
      <w:r w:rsidRPr="00F661C6">
        <w:rPr>
          <w:rFonts w:ascii="Arial" w:hAnsi="Arial" w:cs="Arial"/>
          <w:i/>
          <w:iCs/>
        </w:rPr>
        <w:t>Implement Sci</w:t>
      </w:r>
      <w:r w:rsidRPr="00F661C6">
        <w:rPr>
          <w:rFonts w:ascii="Arial" w:hAnsi="Arial" w:cs="Arial"/>
        </w:rPr>
        <w:t>. 2009;4(1):50. doi:10.1186/1748-5908-4-50</w:t>
      </w:r>
    </w:p>
    <w:p w14:paraId="7CA14005" w14:textId="77777777" w:rsidR="00F661C6" w:rsidRPr="00F661C6" w:rsidRDefault="00F661C6" w:rsidP="00F661C6">
      <w:pPr>
        <w:pStyle w:val="Bibliography"/>
        <w:ind w:left="720" w:hanging="720"/>
        <w:rPr>
          <w:rFonts w:ascii="Arial" w:hAnsi="Arial" w:cs="Arial"/>
        </w:rPr>
      </w:pPr>
      <w:r w:rsidRPr="00F661C6">
        <w:rPr>
          <w:rFonts w:ascii="Arial" w:hAnsi="Arial" w:cs="Arial"/>
        </w:rPr>
        <w:t>43.</w:t>
      </w:r>
      <w:r w:rsidRPr="00F661C6">
        <w:rPr>
          <w:rFonts w:ascii="Arial" w:hAnsi="Arial" w:cs="Arial"/>
        </w:rPr>
        <w:tab/>
        <w:t xml:space="preserve">Davidson KW, Goldstein M, Kaplan RM, et al. Evidence-based behavioral medicine: What is it and how do we achieve it? </w:t>
      </w:r>
      <w:r w:rsidRPr="00F661C6">
        <w:rPr>
          <w:rFonts w:ascii="Arial" w:hAnsi="Arial" w:cs="Arial"/>
          <w:i/>
          <w:iCs/>
        </w:rPr>
        <w:t>Ann Behav Med</w:t>
      </w:r>
      <w:r w:rsidRPr="00F661C6">
        <w:rPr>
          <w:rFonts w:ascii="Arial" w:hAnsi="Arial" w:cs="Arial"/>
        </w:rPr>
        <w:t>. 2003;26(3):161-171. doi:10.1207/S15324796ABM2603_01</w:t>
      </w:r>
    </w:p>
    <w:p w14:paraId="512205CA" w14:textId="77777777" w:rsidR="00F661C6" w:rsidRPr="00F661C6" w:rsidRDefault="00F661C6" w:rsidP="00F661C6">
      <w:pPr>
        <w:pStyle w:val="Bibliography"/>
        <w:ind w:left="720" w:hanging="720"/>
        <w:rPr>
          <w:rFonts w:ascii="Arial" w:hAnsi="Arial" w:cs="Arial"/>
        </w:rPr>
      </w:pPr>
      <w:r w:rsidRPr="00F661C6">
        <w:rPr>
          <w:rFonts w:ascii="Arial" w:hAnsi="Arial" w:cs="Arial"/>
        </w:rPr>
        <w:t>44.</w:t>
      </w:r>
      <w:r w:rsidRPr="00F661C6">
        <w:rPr>
          <w:rFonts w:ascii="Arial" w:hAnsi="Arial" w:cs="Arial"/>
        </w:rPr>
        <w:tab/>
        <w:t xml:space="preserve">Des Jarlais DC, Lyles C, Crepaz N, the TREND Group. Improving the Reporting Quality of Nonrandomized Evaluations of Behavioral and Public Health Interventions: The TREND Statement. </w:t>
      </w:r>
      <w:r w:rsidRPr="00F661C6">
        <w:rPr>
          <w:rFonts w:ascii="Arial" w:hAnsi="Arial" w:cs="Arial"/>
          <w:i/>
          <w:iCs/>
        </w:rPr>
        <w:t>Am J Public Health</w:t>
      </w:r>
      <w:r w:rsidRPr="00F661C6">
        <w:rPr>
          <w:rFonts w:ascii="Arial" w:hAnsi="Arial" w:cs="Arial"/>
        </w:rPr>
        <w:t>. 2004;94(3):361-366. doi:10.2105/AJPH.94.3.361</w:t>
      </w:r>
    </w:p>
    <w:p w14:paraId="2144E788"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45.</w:t>
      </w:r>
      <w:r w:rsidRPr="00F661C6">
        <w:rPr>
          <w:rFonts w:ascii="Arial" w:hAnsi="Arial" w:cs="Arial"/>
        </w:rPr>
        <w:tab/>
        <w:t xml:space="preserve">Dixon-Woods M. </w:t>
      </w:r>
      <w:r w:rsidRPr="00F661C6">
        <w:rPr>
          <w:rFonts w:ascii="Arial" w:hAnsi="Arial" w:cs="Arial"/>
          <w:i/>
          <w:iCs/>
        </w:rPr>
        <w:t>Integrative Approaches to Qualitative and Quantitative Evidence</w:t>
      </w:r>
      <w:r w:rsidRPr="00F661C6">
        <w:rPr>
          <w:rFonts w:ascii="Arial" w:hAnsi="Arial" w:cs="Arial"/>
        </w:rPr>
        <w:t>. Health Development Agency; 2004.</w:t>
      </w:r>
    </w:p>
    <w:p w14:paraId="6B731B61" w14:textId="77777777" w:rsidR="00F661C6" w:rsidRPr="00F661C6" w:rsidRDefault="00F661C6" w:rsidP="00F661C6">
      <w:pPr>
        <w:pStyle w:val="Bibliography"/>
        <w:ind w:left="720" w:hanging="720"/>
        <w:rPr>
          <w:rFonts w:ascii="Arial" w:hAnsi="Arial" w:cs="Arial"/>
        </w:rPr>
      </w:pPr>
      <w:r w:rsidRPr="00F661C6">
        <w:rPr>
          <w:rFonts w:ascii="Arial" w:hAnsi="Arial" w:cs="Arial"/>
        </w:rPr>
        <w:t>46.</w:t>
      </w:r>
      <w:r w:rsidRPr="00F661C6">
        <w:rPr>
          <w:rFonts w:ascii="Arial" w:hAnsi="Arial" w:cs="Arial"/>
        </w:rPr>
        <w:tab/>
        <w:t xml:space="preserve">Donald G. A brief summary of pilot and feasibility studies: Exploring terminology, aims, and methods. </w:t>
      </w:r>
      <w:r w:rsidRPr="00F661C6">
        <w:rPr>
          <w:rFonts w:ascii="Arial" w:hAnsi="Arial" w:cs="Arial"/>
          <w:i/>
          <w:iCs/>
        </w:rPr>
        <w:t>Eur J Integr Med</w:t>
      </w:r>
      <w:r w:rsidRPr="00F661C6">
        <w:rPr>
          <w:rFonts w:ascii="Arial" w:hAnsi="Arial" w:cs="Arial"/>
        </w:rPr>
        <w:t>. 2018;24:65-70. doi:10.1016/j.eujim.2018.10.017</w:t>
      </w:r>
    </w:p>
    <w:p w14:paraId="39EE4350" w14:textId="77777777" w:rsidR="00F661C6" w:rsidRPr="00F661C6" w:rsidRDefault="00F661C6" w:rsidP="00F661C6">
      <w:pPr>
        <w:pStyle w:val="Bibliography"/>
        <w:ind w:left="720" w:hanging="720"/>
        <w:rPr>
          <w:rFonts w:ascii="Arial" w:hAnsi="Arial" w:cs="Arial"/>
        </w:rPr>
      </w:pPr>
      <w:r w:rsidRPr="00F661C6">
        <w:rPr>
          <w:rFonts w:ascii="Arial" w:hAnsi="Arial" w:cs="Arial"/>
        </w:rPr>
        <w:t>47.</w:t>
      </w:r>
      <w:r w:rsidRPr="00F661C6">
        <w:rPr>
          <w:rFonts w:ascii="Arial" w:hAnsi="Arial" w:cs="Arial"/>
        </w:rPr>
        <w:tab/>
        <w:t xml:space="preserve">Drummond A. Feasibility and pilot studies: Why are they important? </w:t>
      </w:r>
      <w:r w:rsidRPr="00F661C6">
        <w:rPr>
          <w:rFonts w:ascii="Arial" w:hAnsi="Arial" w:cs="Arial"/>
          <w:i/>
          <w:iCs/>
        </w:rPr>
        <w:t>Br J Occup Ther</w:t>
      </w:r>
      <w:r w:rsidRPr="00F661C6">
        <w:rPr>
          <w:rFonts w:ascii="Arial" w:hAnsi="Arial" w:cs="Arial"/>
        </w:rPr>
        <w:t>. 2017;80(6):335-336. doi:10.1177/0308022617697743</w:t>
      </w:r>
    </w:p>
    <w:p w14:paraId="04991D45" w14:textId="77777777" w:rsidR="00F661C6" w:rsidRPr="00F661C6" w:rsidRDefault="00F661C6" w:rsidP="00F661C6">
      <w:pPr>
        <w:pStyle w:val="Bibliography"/>
        <w:ind w:left="720" w:hanging="720"/>
        <w:rPr>
          <w:rFonts w:ascii="Arial" w:hAnsi="Arial" w:cs="Arial"/>
        </w:rPr>
      </w:pPr>
      <w:r w:rsidRPr="00F661C6">
        <w:rPr>
          <w:rFonts w:ascii="Arial" w:hAnsi="Arial" w:cs="Arial"/>
        </w:rPr>
        <w:t>48.</w:t>
      </w:r>
      <w:r w:rsidRPr="00F661C6">
        <w:rPr>
          <w:rFonts w:ascii="Arial" w:hAnsi="Arial" w:cs="Arial"/>
        </w:rPr>
        <w:tab/>
        <w:t xml:space="preserve">El-Kotob R, Giangregorio LM. Pilot and feasibility studies in exercise, physical activity, or rehabilitation research. </w:t>
      </w:r>
      <w:r w:rsidRPr="00F661C6">
        <w:rPr>
          <w:rFonts w:ascii="Arial" w:hAnsi="Arial" w:cs="Arial"/>
          <w:i/>
          <w:iCs/>
        </w:rPr>
        <w:t>Pilot Feasibility Stud</w:t>
      </w:r>
      <w:r w:rsidRPr="00F661C6">
        <w:rPr>
          <w:rFonts w:ascii="Arial" w:hAnsi="Arial" w:cs="Arial"/>
        </w:rPr>
        <w:t>. 2018;4(1):137. doi:10.1186/s40814-018-0326-0</w:t>
      </w:r>
    </w:p>
    <w:p w14:paraId="0104A54E" w14:textId="77777777" w:rsidR="00F661C6" w:rsidRPr="00F661C6" w:rsidRDefault="00F661C6" w:rsidP="00F661C6">
      <w:pPr>
        <w:pStyle w:val="Bibliography"/>
        <w:ind w:left="720" w:hanging="720"/>
        <w:rPr>
          <w:rFonts w:ascii="Arial" w:hAnsi="Arial" w:cs="Arial"/>
        </w:rPr>
      </w:pPr>
      <w:r w:rsidRPr="00F661C6">
        <w:rPr>
          <w:rFonts w:ascii="Arial" w:hAnsi="Arial" w:cs="Arial"/>
        </w:rPr>
        <w:t>49.</w:t>
      </w:r>
      <w:r w:rsidRPr="00F661C6">
        <w:rPr>
          <w:rFonts w:ascii="Arial" w:hAnsi="Arial" w:cs="Arial"/>
        </w:rPr>
        <w:tab/>
        <w:t xml:space="preserve">Eldridge SM, Costelloe CE, Kahan BC, Lancaster GA, Kerry SM. How big should the pilot study for my cluster randomised trial be? </w:t>
      </w:r>
      <w:r w:rsidRPr="00F661C6">
        <w:rPr>
          <w:rFonts w:ascii="Arial" w:hAnsi="Arial" w:cs="Arial"/>
          <w:i/>
          <w:iCs/>
        </w:rPr>
        <w:t>Stat Methods Med Res</w:t>
      </w:r>
      <w:r w:rsidRPr="00F661C6">
        <w:rPr>
          <w:rFonts w:ascii="Arial" w:hAnsi="Arial" w:cs="Arial"/>
        </w:rPr>
        <w:t>. 2016;25(3):1039-1056. doi:10.1177/0962280215588242</w:t>
      </w:r>
    </w:p>
    <w:p w14:paraId="2A464E85" w14:textId="77777777" w:rsidR="00F661C6" w:rsidRPr="00F661C6" w:rsidRDefault="00F661C6" w:rsidP="00F661C6">
      <w:pPr>
        <w:pStyle w:val="Bibliography"/>
        <w:ind w:left="720" w:hanging="720"/>
        <w:rPr>
          <w:rFonts w:ascii="Arial" w:hAnsi="Arial" w:cs="Arial"/>
        </w:rPr>
      </w:pPr>
      <w:r w:rsidRPr="00F661C6">
        <w:rPr>
          <w:rFonts w:ascii="Arial" w:hAnsi="Arial" w:cs="Arial"/>
        </w:rPr>
        <w:t>50.</w:t>
      </w:r>
      <w:r w:rsidRPr="00F661C6">
        <w:rPr>
          <w:rFonts w:ascii="Arial" w:hAnsi="Arial" w:cs="Arial"/>
        </w:rPr>
        <w:tab/>
        <w:t xml:space="preserve">Eldridge SM, Lancaster GA, Campbell MJ, et al. Defining Feasibility and Pilot Studies in Preparation for Randomised Controlled Trials: Development of a Conceptual Framework. Lazzeri C, ed. </w:t>
      </w:r>
      <w:r w:rsidRPr="00F661C6">
        <w:rPr>
          <w:rFonts w:ascii="Arial" w:hAnsi="Arial" w:cs="Arial"/>
          <w:i/>
          <w:iCs/>
        </w:rPr>
        <w:t>PLOS ONE</w:t>
      </w:r>
      <w:r w:rsidRPr="00F661C6">
        <w:rPr>
          <w:rFonts w:ascii="Arial" w:hAnsi="Arial" w:cs="Arial"/>
        </w:rPr>
        <w:t>. 2016;11(3):e0150205. doi:10.1371/journal.pone.0150205</w:t>
      </w:r>
    </w:p>
    <w:p w14:paraId="663F0C19" w14:textId="77777777" w:rsidR="00F661C6" w:rsidRPr="00F661C6" w:rsidRDefault="00F661C6" w:rsidP="00F661C6">
      <w:pPr>
        <w:pStyle w:val="Bibliography"/>
        <w:ind w:left="720" w:hanging="720"/>
        <w:rPr>
          <w:rFonts w:ascii="Arial" w:hAnsi="Arial" w:cs="Arial"/>
        </w:rPr>
      </w:pPr>
      <w:r w:rsidRPr="00F661C6">
        <w:rPr>
          <w:rFonts w:ascii="Arial" w:hAnsi="Arial" w:cs="Arial"/>
        </w:rPr>
        <w:t>51.</w:t>
      </w:r>
      <w:r w:rsidRPr="00F661C6">
        <w:rPr>
          <w:rFonts w:ascii="Arial" w:hAnsi="Arial" w:cs="Arial"/>
        </w:rPr>
        <w:tab/>
        <w:t xml:space="preserve">Eldridge SM, Chan CL, Campbell MJ, et al. CONSORT 2010 statement: extension to randomised pilot and feasibility trials. </w:t>
      </w:r>
      <w:r w:rsidRPr="00F661C6">
        <w:rPr>
          <w:rFonts w:ascii="Arial" w:hAnsi="Arial" w:cs="Arial"/>
          <w:i/>
          <w:iCs/>
        </w:rPr>
        <w:t>BMJ</w:t>
      </w:r>
      <w:r w:rsidRPr="00F661C6">
        <w:rPr>
          <w:rFonts w:ascii="Arial" w:hAnsi="Arial" w:cs="Arial"/>
        </w:rPr>
        <w:t>. Published online October 24, 2016:i5239. doi:10.1136/bmj.i5239</w:t>
      </w:r>
    </w:p>
    <w:p w14:paraId="1BC000E0" w14:textId="77777777" w:rsidR="00F661C6" w:rsidRPr="00F661C6" w:rsidRDefault="00F661C6" w:rsidP="00F661C6">
      <w:pPr>
        <w:pStyle w:val="Bibliography"/>
        <w:ind w:left="720" w:hanging="720"/>
        <w:rPr>
          <w:rFonts w:ascii="Arial" w:hAnsi="Arial" w:cs="Arial"/>
        </w:rPr>
      </w:pPr>
      <w:r w:rsidRPr="00F661C6">
        <w:rPr>
          <w:rFonts w:ascii="Arial" w:hAnsi="Arial" w:cs="Arial"/>
        </w:rPr>
        <w:t>52.</w:t>
      </w:r>
      <w:r w:rsidRPr="00F661C6">
        <w:rPr>
          <w:rFonts w:ascii="Arial" w:hAnsi="Arial" w:cs="Arial"/>
        </w:rPr>
        <w:tab/>
        <w:t xml:space="preserve">Elfeky A, Treweek S, Hannes K, Bruhn H, Fraser C, Gillies K. Using qualitative methods in pilot and feasibility trials to inform recruitment and retention processes in full-scale randomised trials: a qualitative evidence synthesis. </w:t>
      </w:r>
      <w:r w:rsidRPr="00F661C6">
        <w:rPr>
          <w:rFonts w:ascii="Arial" w:hAnsi="Arial" w:cs="Arial"/>
          <w:i/>
          <w:iCs/>
        </w:rPr>
        <w:t>BMJ Open</w:t>
      </w:r>
      <w:r w:rsidRPr="00F661C6">
        <w:rPr>
          <w:rFonts w:ascii="Arial" w:hAnsi="Arial" w:cs="Arial"/>
        </w:rPr>
        <w:t>. 2022;12(4):e055521. doi:10.1136/bmjopen-2021-055521</w:t>
      </w:r>
    </w:p>
    <w:p w14:paraId="2FEE4ED1" w14:textId="77777777" w:rsidR="00F661C6" w:rsidRPr="00F661C6" w:rsidRDefault="00F661C6" w:rsidP="00F661C6">
      <w:pPr>
        <w:pStyle w:val="Bibliography"/>
        <w:ind w:left="720" w:hanging="720"/>
        <w:rPr>
          <w:rFonts w:ascii="Arial" w:hAnsi="Arial" w:cs="Arial"/>
        </w:rPr>
      </w:pPr>
      <w:r w:rsidRPr="00F661C6">
        <w:rPr>
          <w:rFonts w:ascii="Arial" w:hAnsi="Arial" w:cs="Arial"/>
        </w:rPr>
        <w:t>53.</w:t>
      </w:r>
      <w:r w:rsidRPr="00F661C6">
        <w:rPr>
          <w:rFonts w:ascii="Arial" w:hAnsi="Arial" w:cs="Arial"/>
        </w:rPr>
        <w:tab/>
        <w:t xml:space="preserve">Evans B, Bedson E, Bell P, et al. Involving service users in trials: developing a standard operating procedure. </w:t>
      </w:r>
      <w:r w:rsidRPr="00F661C6">
        <w:rPr>
          <w:rFonts w:ascii="Arial" w:hAnsi="Arial" w:cs="Arial"/>
          <w:i/>
          <w:iCs/>
        </w:rPr>
        <w:t>Trials</w:t>
      </w:r>
      <w:r w:rsidRPr="00F661C6">
        <w:rPr>
          <w:rFonts w:ascii="Arial" w:hAnsi="Arial" w:cs="Arial"/>
        </w:rPr>
        <w:t>. 2013;14(1):219. doi:10.1186/1745-6215-14-219</w:t>
      </w:r>
    </w:p>
    <w:p w14:paraId="64527FAA" w14:textId="77777777" w:rsidR="00F661C6" w:rsidRPr="00F661C6" w:rsidRDefault="00F661C6" w:rsidP="00F661C6">
      <w:pPr>
        <w:pStyle w:val="Bibliography"/>
        <w:ind w:left="720" w:hanging="720"/>
        <w:rPr>
          <w:rFonts w:ascii="Arial" w:hAnsi="Arial" w:cs="Arial"/>
        </w:rPr>
      </w:pPr>
      <w:r w:rsidRPr="00F661C6">
        <w:rPr>
          <w:rFonts w:ascii="Arial" w:hAnsi="Arial" w:cs="Arial"/>
        </w:rPr>
        <w:t>54.</w:t>
      </w:r>
      <w:r w:rsidRPr="00F661C6">
        <w:rPr>
          <w:rFonts w:ascii="Arial" w:hAnsi="Arial" w:cs="Arial"/>
        </w:rPr>
        <w:tab/>
        <w:t>Feeley N, Cossette S, Côté J, Héon M, Stremler R. Meilleures pratiques en matière de recherche. 2009;41(2).</w:t>
      </w:r>
    </w:p>
    <w:p w14:paraId="4BF8917F" w14:textId="77777777" w:rsidR="00F661C6" w:rsidRPr="00F661C6" w:rsidRDefault="00F661C6" w:rsidP="00F661C6">
      <w:pPr>
        <w:pStyle w:val="Bibliography"/>
        <w:ind w:left="720" w:hanging="720"/>
        <w:rPr>
          <w:rFonts w:ascii="Arial" w:hAnsi="Arial" w:cs="Arial"/>
        </w:rPr>
      </w:pPr>
      <w:r w:rsidRPr="00F661C6">
        <w:rPr>
          <w:rFonts w:ascii="Arial" w:hAnsi="Arial" w:cs="Arial"/>
        </w:rPr>
        <w:t>55.</w:t>
      </w:r>
      <w:r w:rsidRPr="00F661C6">
        <w:rPr>
          <w:rFonts w:ascii="Arial" w:hAnsi="Arial" w:cs="Arial"/>
        </w:rPr>
        <w:tab/>
        <w:t xml:space="preserve">Fletcher A, Jamal F, Moore G, Evans RE, Murphy S, Bonell C. Realist complex intervention science: Applying realist principles across all phases of the Medical Research Council framework for developing and evaluating complex interventions. </w:t>
      </w:r>
      <w:r w:rsidRPr="00F661C6">
        <w:rPr>
          <w:rFonts w:ascii="Arial" w:hAnsi="Arial" w:cs="Arial"/>
          <w:i/>
          <w:iCs/>
        </w:rPr>
        <w:t>Evaluation</w:t>
      </w:r>
      <w:r w:rsidRPr="00F661C6">
        <w:rPr>
          <w:rFonts w:ascii="Arial" w:hAnsi="Arial" w:cs="Arial"/>
        </w:rPr>
        <w:t>. 2016;22(3):286-303. doi:10.1177/1356389016652743</w:t>
      </w:r>
    </w:p>
    <w:p w14:paraId="19F28ED4" w14:textId="77777777" w:rsidR="00F661C6" w:rsidRPr="00F661C6" w:rsidRDefault="00F661C6" w:rsidP="00F661C6">
      <w:pPr>
        <w:pStyle w:val="Bibliography"/>
        <w:ind w:left="720" w:hanging="720"/>
        <w:rPr>
          <w:rFonts w:ascii="Arial" w:hAnsi="Arial" w:cs="Arial"/>
        </w:rPr>
      </w:pPr>
      <w:r w:rsidRPr="00F661C6">
        <w:rPr>
          <w:rFonts w:ascii="Arial" w:hAnsi="Arial" w:cs="Arial"/>
        </w:rPr>
        <w:t>56.</w:t>
      </w:r>
      <w:r w:rsidRPr="00F661C6">
        <w:rPr>
          <w:rFonts w:ascii="Arial" w:hAnsi="Arial" w:cs="Arial"/>
        </w:rPr>
        <w:tab/>
        <w:t xml:space="preserve">Freedland KE. Pilot trials in health-related behavioral intervention research: Problems, solutions, and recommendations. </w:t>
      </w:r>
      <w:r w:rsidRPr="00F661C6">
        <w:rPr>
          <w:rFonts w:ascii="Arial" w:hAnsi="Arial" w:cs="Arial"/>
          <w:i/>
          <w:iCs/>
        </w:rPr>
        <w:t>Health Psychol</w:t>
      </w:r>
      <w:r w:rsidRPr="00F661C6">
        <w:rPr>
          <w:rFonts w:ascii="Arial" w:hAnsi="Arial" w:cs="Arial"/>
        </w:rPr>
        <w:t>. 2020;39(10):851-862. doi:10.1037/hea0000946</w:t>
      </w:r>
    </w:p>
    <w:p w14:paraId="095E1EC1" w14:textId="77777777" w:rsidR="00F661C6" w:rsidRPr="00F661C6" w:rsidRDefault="00F661C6" w:rsidP="00F661C6">
      <w:pPr>
        <w:pStyle w:val="Bibliography"/>
        <w:ind w:left="720" w:hanging="720"/>
        <w:rPr>
          <w:rFonts w:ascii="Arial" w:hAnsi="Arial" w:cs="Arial"/>
        </w:rPr>
      </w:pPr>
      <w:r w:rsidRPr="00F661C6">
        <w:rPr>
          <w:rFonts w:ascii="Arial" w:hAnsi="Arial" w:cs="Arial"/>
        </w:rPr>
        <w:t>57.</w:t>
      </w:r>
      <w:r w:rsidRPr="00F661C6">
        <w:rPr>
          <w:rFonts w:ascii="Arial" w:hAnsi="Arial" w:cs="Arial"/>
        </w:rPr>
        <w:tab/>
        <w:t xml:space="preserve">French SD, Green SE, O’Connor DA, et al. Developing theory-informed behaviour change interventions to implement evidence into practice: a systematic approach using the Theoretical Domains Framework. </w:t>
      </w:r>
      <w:r w:rsidRPr="00F661C6">
        <w:rPr>
          <w:rFonts w:ascii="Arial" w:hAnsi="Arial" w:cs="Arial"/>
          <w:i/>
          <w:iCs/>
        </w:rPr>
        <w:t>Implement Sci</w:t>
      </w:r>
      <w:r w:rsidRPr="00F661C6">
        <w:rPr>
          <w:rFonts w:ascii="Arial" w:hAnsi="Arial" w:cs="Arial"/>
        </w:rPr>
        <w:t>. 2012;7(1):38. doi:10.1186/1748-5908-7-38</w:t>
      </w:r>
    </w:p>
    <w:p w14:paraId="7ACE8D61" w14:textId="77777777" w:rsidR="00F661C6" w:rsidRPr="00F661C6" w:rsidRDefault="00F661C6" w:rsidP="00F661C6">
      <w:pPr>
        <w:pStyle w:val="Bibliography"/>
        <w:ind w:left="720" w:hanging="720"/>
        <w:rPr>
          <w:rFonts w:ascii="Arial" w:hAnsi="Arial" w:cs="Arial"/>
        </w:rPr>
      </w:pPr>
      <w:r w:rsidRPr="00F661C6">
        <w:rPr>
          <w:rFonts w:ascii="Arial" w:hAnsi="Arial" w:cs="Arial"/>
        </w:rPr>
        <w:t>58.</w:t>
      </w:r>
      <w:r w:rsidRPr="00F661C6">
        <w:rPr>
          <w:rFonts w:ascii="Arial" w:hAnsi="Arial" w:cs="Arial"/>
        </w:rPr>
        <w:tab/>
        <w:t xml:space="preserve">Friede T, Kieser M. Sample Size Recalculation in Internal Pilot Study Designs: A Review. </w:t>
      </w:r>
      <w:r w:rsidRPr="00F661C6">
        <w:rPr>
          <w:rFonts w:ascii="Arial" w:hAnsi="Arial" w:cs="Arial"/>
          <w:i/>
          <w:iCs/>
        </w:rPr>
        <w:t>Biom J</w:t>
      </w:r>
      <w:r w:rsidRPr="00F661C6">
        <w:rPr>
          <w:rFonts w:ascii="Arial" w:hAnsi="Arial" w:cs="Arial"/>
        </w:rPr>
        <w:t>. 2006;48(4):537-555. doi:10.1002/bimj.200510238</w:t>
      </w:r>
    </w:p>
    <w:p w14:paraId="6112B613"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59.</w:t>
      </w:r>
      <w:r w:rsidRPr="00F661C6">
        <w:rPr>
          <w:rFonts w:ascii="Arial" w:hAnsi="Arial" w:cs="Arial"/>
        </w:rPr>
        <w:tab/>
        <w:t xml:space="preserve">Friedman L. Commentary: Why we should report results from clinical trial pilot studies. </w:t>
      </w:r>
      <w:r w:rsidRPr="00F661C6">
        <w:rPr>
          <w:rFonts w:ascii="Arial" w:hAnsi="Arial" w:cs="Arial"/>
          <w:i/>
          <w:iCs/>
        </w:rPr>
        <w:t>Trials</w:t>
      </w:r>
      <w:r w:rsidRPr="00F661C6">
        <w:rPr>
          <w:rFonts w:ascii="Arial" w:hAnsi="Arial" w:cs="Arial"/>
        </w:rPr>
        <w:t>. 2013;14(1):14. doi:10.1186/1745-6215-14-14</w:t>
      </w:r>
    </w:p>
    <w:p w14:paraId="25DFF037" w14:textId="77777777" w:rsidR="00F661C6" w:rsidRPr="00F661C6" w:rsidRDefault="00F661C6" w:rsidP="00F661C6">
      <w:pPr>
        <w:pStyle w:val="Bibliography"/>
        <w:ind w:left="720" w:hanging="720"/>
        <w:rPr>
          <w:rFonts w:ascii="Arial" w:hAnsi="Arial" w:cs="Arial"/>
        </w:rPr>
      </w:pPr>
      <w:r w:rsidRPr="00F661C6">
        <w:rPr>
          <w:rFonts w:ascii="Arial" w:hAnsi="Arial" w:cs="Arial"/>
        </w:rPr>
        <w:t>60.</w:t>
      </w:r>
      <w:r w:rsidRPr="00F661C6">
        <w:rPr>
          <w:rFonts w:ascii="Arial" w:hAnsi="Arial" w:cs="Arial"/>
        </w:rPr>
        <w:tab/>
        <w:t xml:space="preserve">Gadke DL, Kratochwill TR, Gettinger M. Incorporating feasibility protocols in intervention research. </w:t>
      </w:r>
      <w:r w:rsidRPr="00F661C6">
        <w:rPr>
          <w:rFonts w:ascii="Arial" w:hAnsi="Arial" w:cs="Arial"/>
          <w:i/>
          <w:iCs/>
        </w:rPr>
        <w:t>J Sch Psychol</w:t>
      </w:r>
      <w:r w:rsidRPr="00F661C6">
        <w:rPr>
          <w:rFonts w:ascii="Arial" w:hAnsi="Arial" w:cs="Arial"/>
        </w:rPr>
        <w:t>. 2021;84:1-18. doi:10.1016/j.jsp.2020.11.004</w:t>
      </w:r>
    </w:p>
    <w:p w14:paraId="1B0F2462" w14:textId="77777777" w:rsidR="00F661C6" w:rsidRPr="00F661C6" w:rsidRDefault="00F661C6" w:rsidP="00F661C6">
      <w:pPr>
        <w:pStyle w:val="Bibliography"/>
        <w:ind w:left="720" w:hanging="720"/>
        <w:rPr>
          <w:rFonts w:ascii="Arial" w:hAnsi="Arial" w:cs="Arial"/>
        </w:rPr>
      </w:pPr>
      <w:r w:rsidRPr="00F661C6">
        <w:rPr>
          <w:rFonts w:ascii="Arial" w:hAnsi="Arial" w:cs="Arial"/>
        </w:rPr>
        <w:t>61.</w:t>
      </w:r>
      <w:r w:rsidRPr="00F661C6">
        <w:rPr>
          <w:rFonts w:ascii="Arial" w:hAnsi="Arial" w:cs="Arial"/>
        </w:rPr>
        <w:tab/>
        <w:t xml:space="preserve">Richards DA, Hallberg I, eds. </w:t>
      </w:r>
      <w:r w:rsidRPr="00F661C6">
        <w:rPr>
          <w:rFonts w:ascii="Arial" w:hAnsi="Arial" w:cs="Arial"/>
          <w:i/>
          <w:iCs/>
        </w:rPr>
        <w:t>Complex Interventions in Health: An Overview of Research Methods</w:t>
      </w:r>
      <w:r w:rsidRPr="00F661C6">
        <w:rPr>
          <w:rFonts w:ascii="Arial" w:hAnsi="Arial" w:cs="Arial"/>
        </w:rPr>
        <w:t>. Routledge, Taylor &amp; Francis Group; 2015.</w:t>
      </w:r>
    </w:p>
    <w:p w14:paraId="2EF37222" w14:textId="77777777" w:rsidR="00F661C6" w:rsidRPr="00F661C6" w:rsidRDefault="00F661C6" w:rsidP="00F661C6">
      <w:pPr>
        <w:pStyle w:val="Bibliography"/>
        <w:ind w:left="720" w:hanging="720"/>
        <w:rPr>
          <w:rFonts w:ascii="Arial" w:hAnsi="Arial" w:cs="Arial"/>
        </w:rPr>
      </w:pPr>
      <w:r w:rsidRPr="00F661C6">
        <w:rPr>
          <w:rFonts w:ascii="Arial" w:hAnsi="Arial" w:cs="Arial"/>
        </w:rPr>
        <w:t>62.</w:t>
      </w:r>
      <w:r w:rsidRPr="00F661C6">
        <w:rPr>
          <w:rFonts w:ascii="Arial" w:hAnsi="Arial" w:cs="Arial"/>
        </w:rPr>
        <w:tab/>
        <w:t xml:space="preserve">Glasgow RE, Vogt TM, Boles SM. Evaluating the public health impact of health promotion interventions: the RE-AIM framework. </w:t>
      </w:r>
      <w:r w:rsidRPr="00F661C6">
        <w:rPr>
          <w:rFonts w:ascii="Arial" w:hAnsi="Arial" w:cs="Arial"/>
          <w:i/>
          <w:iCs/>
        </w:rPr>
        <w:t>Am J Public Health</w:t>
      </w:r>
      <w:r w:rsidRPr="00F661C6">
        <w:rPr>
          <w:rFonts w:ascii="Arial" w:hAnsi="Arial" w:cs="Arial"/>
        </w:rPr>
        <w:t>. 1999;89(9):1322-1327. doi:10.2105/AJPH.89.9.1322</w:t>
      </w:r>
    </w:p>
    <w:p w14:paraId="4C6E5479" w14:textId="77777777" w:rsidR="00F661C6" w:rsidRPr="00F661C6" w:rsidRDefault="00F661C6" w:rsidP="00F661C6">
      <w:pPr>
        <w:pStyle w:val="Bibliography"/>
        <w:ind w:left="720" w:hanging="720"/>
        <w:rPr>
          <w:rFonts w:ascii="Arial" w:hAnsi="Arial" w:cs="Arial"/>
        </w:rPr>
      </w:pPr>
      <w:r w:rsidRPr="00F661C6">
        <w:rPr>
          <w:rFonts w:ascii="Arial" w:hAnsi="Arial" w:cs="Arial"/>
        </w:rPr>
        <w:t>63.</w:t>
      </w:r>
      <w:r w:rsidRPr="00F661C6">
        <w:rPr>
          <w:rFonts w:ascii="Arial" w:hAnsi="Arial" w:cs="Arial"/>
        </w:rPr>
        <w:tab/>
        <w:t xml:space="preserve">Gonot-Schoupinsky FN, Garip G. A flexible framework for planning and evaluating early-stage health interventions: FRAME-IT. </w:t>
      </w:r>
      <w:r w:rsidRPr="00F661C6">
        <w:rPr>
          <w:rFonts w:ascii="Arial" w:hAnsi="Arial" w:cs="Arial"/>
          <w:i/>
          <w:iCs/>
        </w:rPr>
        <w:t>Eval Program Plann</w:t>
      </w:r>
      <w:r w:rsidRPr="00F661C6">
        <w:rPr>
          <w:rFonts w:ascii="Arial" w:hAnsi="Arial" w:cs="Arial"/>
        </w:rPr>
        <w:t>. 2019;77:101685. doi:10.1016/j.evalprogplan.2019.101685</w:t>
      </w:r>
    </w:p>
    <w:p w14:paraId="3FAB82CB" w14:textId="77777777" w:rsidR="00F661C6" w:rsidRPr="00F661C6" w:rsidRDefault="00F661C6" w:rsidP="00F661C6">
      <w:pPr>
        <w:pStyle w:val="Bibliography"/>
        <w:ind w:left="720" w:hanging="720"/>
        <w:rPr>
          <w:rFonts w:ascii="Arial" w:hAnsi="Arial" w:cs="Arial"/>
        </w:rPr>
      </w:pPr>
      <w:r w:rsidRPr="00F661C6">
        <w:rPr>
          <w:rFonts w:ascii="Arial" w:hAnsi="Arial" w:cs="Arial"/>
        </w:rPr>
        <w:t>64.</w:t>
      </w:r>
      <w:r w:rsidRPr="00F661C6">
        <w:rPr>
          <w:rFonts w:ascii="Arial" w:hAnsi="Arial" w:cs="Arial"/>
        </w:rPr>
        <w:tab/>
        <w:t xml:space="preserve">Gooding K, Phiri M, Peterson I, Parker M, Desmond N. Six dimensions of research trial acceptability: how much, what, when, in what circumstances, to whom and why? </w:t>
      </w:r>
      <w:r w:rsidRPr="00F661C6">
        <w:rPr>
          <w:rFonts w:ascii="Arial" w:hAnsi="Arial" w:cs="Arial"/>
          <w:i/>
          <w:iCs/>
        </w:rPr>
        <w:t>Soc Sci Med</w:t>
      </w:r>
      <w:r w:rsidRPr="00F661C6">
        <w:rPr>
          <w:rFonts w:ascii="Arial" w:hAnsi="Arial" w:cs="Arial"/>
        </w:rPr>
        <w:t>. 2018;213:190-198. doi:10.1016/j.socscimed.2018.07.040</w:t>
      </w:r>
    </w:p>
    <w:p w14:paraId="31C5819C" w14:textId="77777777" w:rsidR="00F661C6" w:rsidRPr="00F661C6" w:rsidRDefault="00F661C6" w:rsidP="00F661C6">
      <w:pPr>
        <w:pStyle w:val="Bibliography"/>
        <w:ind w:left="720" w:hanging="720"/>
        <w:rPr>
          <w:rFonts w:ascii="Arial" w:hAnsi="Arial" w:cs="Arial"/>
        </w:rPr>
      </w:pPr>
      <w:r w:rsidRPr="00F661C6">
        <w:rPr>
          <w:rFonts w:ascii="Arial" w:hAnsi="Arial" w:cs="Arial"/>
        </w:rPr>
        <w:t>65.</w:t>
      </w:r>
      <w:r w:rsidRPr="00F661C6">
        <w:rPr>
          <w:rFonts w:ascii="Arial" w:hAnsi="Arial" w:cs="Arial"/>
        </w:rPr>
        <w:tab/>
        <w:t xml:space="preserve">Hallingberg B, Turley R, Segrott J, et al. Exploratory studies to decide whether and how to proceed with full-scale evaluations of public health interventions: a systematic review of guidance. </w:t>
      </w:r>
      <w:r w:rsidRPr="00F661C6">
        <w:rPr>
          <w:rFonts w:ascii="Arial" w:hAnsi="Arial" w:cs="Arial"/>
          <w:i/>
          <w:iCs/>
        </w:rPr>
        <w:t>Pilot Feasibility Stud</w:t>
      </w:r>
      <w:r w:rsidRPr="00F661C6">
        <w:rPr>
          <w:rFonts w:ascii="Arial" w:hAnsi="Arial" w:cs="Arial"/>
        </w:rPr>
        <w:t>. 2018;4(1):104. doi:10.1186/s40814-018-0290-8</w:t>
      </w:r>
    </w:p>
    <w:p w14:paraId="010A0BAD" w14:textId="77777777" w:rsidR="00F661C6" w:rsidRPr="00F661C6" w:rsidRDefault="00F661C6" w:rsidP="00F661C6">
      <w:pPr>
        <w:pStyle w:val="Bibliography"/>
        <w:ind w:left="720" w:hanging="720"/>
        <w:rPr>
          <w:rFonts w:ascii="Arial" w:hAnsi="Arial" w:cs="Arial"/>
        </w:rPr>
      </w:pPr>
      <w:r w:rsidRPr="00F661C6">
        <w:rPr>
          <w:rFonts w:ascii="Arial" w:hAnsi="Arial" w:cs="Arial"/>
        </w:rPr>
        <w:t>66.</w:t>
      </w:r>
      <w:r w:rsidRPr="00F661C6">
        <w:rPr>
          <w:rFonts w:ascii="Arial" w:hAnsi="Arial" w:cs="Arial"/>
        </w:rPr>
        <w:tab/>
        <w:t xml:space="preserve">Hampson LV, Williamson PR, Wilby MJ, Jaki T. A framework for prospectively defining progression rules for internal pilot studies monitoring recruitment. </w:t>
      </w:r>
      <w:r w:rsidRPr="00F661C6">
        <w:rPr>
          <w:rFonts w:ascii="Arial" w:hAnsi="Arial" w:cs="Arial"/>
          <w:i/>
          <w:iCs/>
        </w:rPr>
        <w:t>Stat Methods Med Res</w:t>
      </w:r>
      <w:r w:rsidRPr="00F661C6">
        <w:rPr>
          <w:rFonts w:ascii="Arial" w:hAnsi="Arial" w:cs="Arial"/>
        </w:rPr>
        <w:t>. 2018;27(12):3612-3627. doi:10.1177/0962280217708906</w:t>
      </w:r>
    </w:p>
    <w:p w14:paraId="796EA2B1" w14:textId="77777777" w:rsidR="00F661C6" w:rsidRPr="00F661C6" w:rsidRDefault="00F661C6" w:rsidP="00F661C6">
      <w:pPr>
        <w:pStyle w:val="Bibliography"/>
        <w:ind w:left="720" w:hanging="720"/>
        <w:rPr>
          <w:rFonts w:ascii="Arial" w:hAnsi="Arial" w:cs="Arial"/>
        </w:rPr>
      </w:pPr>
      <w:r w:rsidRPr="00F661C6">
        <w:rPr>
          <w:rFonts w:ascii="Arial" w:hAnsi="Arial" w:cs="Arial"/>
        </w:rPr>
        <w:t>67.</w:t>
      </w:r>
      <w:r w:rsidRPr="00F661C6">
        <w:rPr>
          <w:rFonts w:ascii="Arial" w:hAnsi="Arial" w:cs="Arial"/>
        </w:rPr>
        <w:tab/>
        <w:t xml:space="preserve">Harvey LA. Feasibility and pilot studies pave the way for definitive trials. </w:t>
      </w:r>
      <w:r w:rsidRPr="00F661C6">
        <w:rPr>
          <w:rFonts w:ascii="Arial" w:hAnsi="Arial" w:cs="Arial"/>
          <w:i/>
          <w:iCs/>
        </w:rPr>
        <w:t>Spinal Cord</w:t>
      </w:r>
      <w:r w:rsidRPr="00F661C6">
        <w:rPr>
          <w:rFonts w:ascii="Arial" w:hAnsi="Arial" w:cs="Arial"/>
        </w:rPr>
        <w:t>. 2018;56(8):723-724. doi:10.1038/s41393-018-0184-x</w:t>
      </w:r>
    </w:p>
    <w:p w14:paraId="24645F02" w14:textId="77777777" w:rsidR="00F661C6" w:rsidRPr="00F661C6" w:rsidRDefault="00F661C6" w:rsidP="00F661C6">
      <w:pPr>
        <w:pStyle w:val="Bibliography"/>
        <w:ind w:left="720" w:hanging="720"/>
        <w:rPr>
          <w:rFonts w:ascii="Arial" w:hAnsi="Arial" w:cs="Arial"/>
        </w:rPr>
      </w:pPr>
      <w:r w:rsidRPr="00F661C6">
        <w:rPr>
          <w:rFonts w:ascii="Arial" w:hAnsi="Arial" w:cs="Arial"/>
        </w:rPr>
        <w:t>68.</w:t>
      </w:r>
      <w:r w:rsidRPr="00F661C6">
        <w:rPr>
          <w:rFonts w:ascii="Arial" w:hAnsi="Arial" w:cs="Arial"/>
        </w:rPr>
        <w:tab/>
        <w:t>Hassan ZA, Schattner P, Mazza D. DOING A PILOT STUDY: WHY IS IT ESSENTIAL? 1(2).</w:t>
      </w:r>
    </w:p>
    <w:p w14:paraId="399D94BC" w14:textId="77777777" w:rsidR="00F661C6" w:rsidRPr="00F661C6" w:rsidRDefault="00F661C6" w:rsidP="00F661C6">
      <w:pPr>
        <w:pStyle w:val="Bibliography"/>
        <w:ind w:left="720" w:hanging="720"/>
        <w:rPr>
          <w:rFonts w:ascii="Arial" w:hAnsi="Arial" w:cs="Arial"/>
        </w:rPr>
      </w:pPr>
      <w:r w:rsidRPr="00F661C6">
        <w:rPr>
          <w:rFonts w:ascii="Arial" w:hAnsi="Arial" w:cs="Arial"/>
        </w:rPr>
        <w:t>69.</w:t>
      </w:r>
      <w:r w:rsidRPr="00F661C6">
        <w:rPr>
          <w:rFonts w:ascii="Arial" w:hAnsi="Arial" w:cs="Arial"/>
        </w:rPr>
        <w:tab/>
        <w:t xml:space="preserve">Hawkins J, Madden K, Fletcher A, et al. Development of a framework for the co-production and prototyping of public health interventions. </w:t>
      </w:r>
      <w:r w:rsidRPr="00F661C6">
        <w:rPr>
          <w:rFonts w:ascii="Arial" w:hAnsi="Arial" w:cs="Arial"/>
          <w:i/>
          <w:iCs/>
        </w:rPr>
        <w:t>BMC Public Health</w:t>
      </w:r>
      <w:r w:rsidRPr="00F661C6">
        <w:rPr>
          <w:rFonts w:ascii="Arial" w:hAnsi="Arial" w:cs="Arial"/>
        </w:rPr>
        <w:t>. 2017;17(1):689. doi:10.1186/s12889-017-4695-8</w:t>
      </w:r>
    </w:p>
    <w:p w14:paraId="6D5FD54C" w14:textId="77777777" w:rsidR="00F661C6" w:rsidRPr="00F661C6" w:rsidRDefault="00F661C6" w:rsidP="00F661C6">
      <w:pPr>
        <w:pStyle w:val="Bibliography"/>
        <w:ind w:left="720" w:hanging="720"/>
        <w:rPr>
          <w:rFonts w:ascii="Arial" w:hAnsi="Arial" w:cs="Arial"/>
        </w:rPr>
      </w:pPr>
      <w:r w:rsidRPr="00F661C6">
        <w:rPr>
          <w:rFonts w:ascii="Arial" w:hAnsi="Arial" w:cs="Arial"/>
        </w:rPr>
        <w:t>70.</w:t>
      </w:r>
      <w:r w:rsidRPr="00F661C6">
        <w:rPr>
          <w:rFonts w:ascii="Arial" w:hAnsi="Arial" w:cs="Arial"/>
        </w:rPr>
        <w:tab/>
        <w:t xml:space="preserve">Hertzog MA. Considerations in determining sample size for pilot studies. </w:t>
      </w:r>
      <w:r w:rsidRPr="00F661C6">
        <w:rPr>
          <w:rFonts w:ascii="Arial" w:hAnsi="Arial" w:cs="Arial"/>
          <w:i/>
          <w:iCs/>
        </w:rPr>
        <w:t>Res Nurs Health</w:t>
      </w:r>
      <w:r w:rsidRPr="00F661C6">
        <w:rPr>
          <w:rFonts w:ascii="Arial" w:hAnsi="Arial" w:cs="Arial"/>
        </w:rPr>
        <w:t>. 2008;31(2):180-191. doi:10.1002/nur.20247</w:t>
      </w:r>
    </w:p>
    <w:p w14:paraId="1086BF1F" w14:textId="77777777" w:rsidR="00F661C6" w:rsidRPr="00F661C6" w:rsidRDefault="00F661C6" w:rsidP="00F661C6">
      <w:pPr>
        <w:pStyle w:val="Bibliography"/>
        <w:ind w:left="720" w:hanging="720"/>
        <w:rPr>
          <w:rFonts w:ascii="Arial" w:hAnsi="Arial" w:cs="Arial"/>
        </w:rPr>
      </w:pPr>
      <w:r w:rsidRPr="00F661C6">
        <w:rPr>
          <w:rFonts w:ascii="Arial" w:hAnsi="Arial" w:cs="Arial"/>
        </w:rPr>
        <w:t>71.</w:t>
      </w:r>
      <w:r w:rsidRPr="00F661C6">
        <w:rPr>
          <w:rFonts w:ascii="Arial" w:hAnsi="Arial" w:cs="Arial"/>
        </w:rPr>
        <w:tab/>
        <w:t xml:space="preserve">Hoddinott P. A new era for intervention development studies. </w:t>
      </w:r>
      <w:r w:rsidRPr="00F661C6">
        <w:rPr>
          <w:rFonts w:ascii="Arial" w:hAnsi="Arial" w:cs="Arial"/>
          <w:i/>
          <w:iCs/>
        </w:rPr>
        <w:t>Pilot Feasibility Stud</w:t>
      </w:r>
      <w:r w:rsidRPr="00F661C6">
        <w:rPr>
          <w:rFonts w:ascii="Arial" w:hAnsi="Arial" w:cs="Arial"/>
        </w:rPr>
        <w:t>. 2015;1(1):36, s40814-015-0032-0. doi:10.1186/s40814-015-0032-0</w:t>
      </w:r>
    </w:p>
    <w:p w14:paraId="1C5EBB24" w14:textId="77777777" w:rsidR="00F661C6" w:rsidRPr="00F661C6" w:rsidRDefault="00F661C6" w:rsidP="00F661C6">
      <w:pPr>
        <w:pStyle w:val="Bibliography"/>
        <w:ind w:left="720" w:hanging="720"/>
        <w:rPr>
          <w:rFonts w:ascii="Arial" w:hAnsi="Arial" w:cs="Arial"/>
        </w:rPr>
      </w:pPr>
      <w:r w:rsidRPr="00F661C6">
        <w:rPr>
          <w:rFonts w:ascii="Arial" w:hAnsi="Arial" w:cs="Arial"/>
        </w:rPr>
        <w:t>72.</w:t>
      </w:r>
      <w:r w:rsidRPr="00F661C6">
        <w:rPr>
          <w:rFonts w:ascii="Arial" w:hAnsi="Arial" w:cs="Arial"/>
        </w:rPr>
        <w:tab/>
        <w:t xml:space="preserve">Hoffmann TC, Glasziou PP, Boutron I, et al. Better reporting of interventions: template for intervention description and replication (TIDieR) checklist and guide. </w:t>
      </w:r>
      <w:r w:rsidRPr="00F661C6">
        <w:rPr>
          <w:rFonts w:ascii="Arial" w:hAnsi="Arial" w:cs="Arial"/>
          <w:i/>
          <w:iCs/>
        </w:rPr>
        <w:t>BMJ</w:t>
      </w:r>
      <w:r w:rsidRPr="00F661C6">
        <w:rPr>
          <w:rFonts w:ascii="Arial" w:hAnsi="Arial" w:cs="Arial"/>
        </w:rPr>
        <w:t>. 2014;348(mar07 3):g1687-g1687. doi:10.1136/bmj.g1687</w:t>
      </w:r>
    </w:p>
    <w:p w14:paraId="793E145D" w14:textId="77777777" w:rsidR="00F661C6" w:rsidRPr="00F661C6" w:rsidRDefault="00F661C6" w:rsidP="00F661C6">
      <w:pPr>
        <w:pStyle w:val="Bibliography"/>
        <w:ind w:left="720" w:hanging="720"/>
        <w:rPr>
          <w:rFonts w:ascii="Arial" w:hAnsi="Arial" w:cs="Arial"/>
        </w:rPr>
      </w:pPr>
      <w:r w:rsidRPr="00F661C6">
        <w:rPr>
          <w:rFonts w:ascii="Arial" w:hAnsi="Arial" w:cs="Arial"/>
        </w:rPr>
        <w:t>73.</w:t>
      </w:r>
      <w:r w:rsidRPr="00F661C6">
        <w:rPr>
          <w:rFonts w:ascii="Arial" w:hAnsi="Arial" w:cs="Arial"/>
        </w:rPr>
        <w:tab/>
        <w:t xml:space="preserve">Huang GD, Bull J, Johnston McKee K, Mahon E, Harper B, Roberts JN. Clinical trials recruitment planning: A proposed framework from the Clinical Trials Transformation Initiative. </w:t>
      </w:r>
      <w:r w:rsidRPr="00F661C6">
        <w:rPr>
          <w:rFonts w:ascii="Arial" w:hAnsi="Arial" w:cs="Arial"/>
          <w:i/>
          <w:iCs/>
        </w:rPr>
        <w:t>Contemp Clin Trials</w:t>
      </w:r>
      <w:r w:rsidRPr="00F661C6">
        <w:rPr>
          <w:rFonts w:ascii="Arial" w:hAnsi="Arial" w:cs="Arial"/>
        </w:rPr>
        <w:t>. 2018;66:74-79. doi:10.1016/j.cct.2018.01.003</w:t>
      </w:r>
    </w:p>
    <w:p w14:paraId="5DA02E24"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74.</w:t>
      </w:r>
      <w:r w:rsidRPr="00F661C6">
        <w:rPr>
          <w:rFonts w:ascii="Arial" w:hAnsi="Arial" w:cs="Arial"/>
        </w:rPr>
        <w:tab/>
        <w:t xml:space="preserve">In J. Introduction of a pilot study. </w:t>
      </w:r>
      <w:r w:rsidRPr="00F661C6">
        <w:rPr>
          <w:rFonts w:ascii="Arial" w:hAnsi="Arial" w:cs="Arial"/>
          <w:i/>
          <w:iCs/>
        </w:rPr>
        <w:t>Korean J Anesthesiol</w:t>
      </w:r>
      <w:r w:rsidRPr="00F661C6">
        <w:rPr>
          <w:rFonts w:ascii="Arial" w:hAnsi="Arial" w:cs="Arial"/>
        </w:rPr>
        <w:t>. 2017;70(6):601. doi:10.4097/kjae.2017.70.6.601</w:t>
      </w:r>
    </w:p>
    <w:p w14:paraId="65170CBE" w14:textId="77777777" w:rsidR="00F661C6" w:rsidRPr="00F661C6" w:rsidRDefault="00F661C6" w:rsidP="00F661C6">
      <w:pPr>
        <w:pStyle w:val="Bibliography"/>
        <w:ind w:left="720" w:hanging="720"/>
        <w:rPr>
          <w:rFonts w:ascii="Arial" w:hAnsi="Arial" w:cs="Arial"/>
        </w:rPr>
      </w:pPr>
      <w:r w:rsidRPr="00F661C6">
        <w:rPr>
          <w:rFonts w:ascii="Arial" w:hAnsi="Arial" w:cs="Arial"/>
        </w:rPr>
        <w:t>75.</w:t>
      </w:r>
      <w:r w:rsidRPr="00F661C6">
        <w:rPr>
          <w:rFonts w:ascii="Arial" w:hAnsi="Arial" w:cs="Arial"/>
        </w:rPr>
        <w:tab/>
        <w:t xml:space="preserve">Indig D, Lee K, Grunseit A, Milat A, Bauman A. Pathways for scaling up public health interventions. </w:t>
      </w:r>
      <w:r w:rsidRPr="00F661C6">
        <w:rPr>
          <w:rFonts w:ascii="Arial" w:hAnsi="Arial" w:cs="Arial"/>
          <w:i/>
          <w:iCs/>
        </w:rPr>
        <w:t>BMC Public Health</w:t>
      </w:r>
      <w:r w:rsidRPr="00F661C6">
        <w:rPr>
          <w:rFonts w:ascii="Arial" w:hAnsi="Arial" w:cs="Arial"/>
        </w:rPr>
        <w:t>. 2018;18(1):68. doi:10.1186/s12889-017-4572-5</w:t>
      </w:r>
    </w:p>
    <w:p w14:paraId="4050C3EB" w14:textId="77777777" w:rsidR="00F661C6" w:rsidRPr="00F661C6" w:rsidRDefault="00F661C6" w:rsidP="00F661C6">
      <w:pPr>
        <w:pStyle w:val="Bibliography"/>
        <w:ind w:left="720" w:hanging="720"/>
        <w:rPr>
          <w:rFonts w:ascii="Arial" w:hAnsi="Arial" w:cs="Arial"/>
        </w:rPr>
      </w:pPr>
      <w:r w:rsidRPr="00F661C6">
        <w:rPr>
          <w:rFonts w:ascii="Arial" w:hAnsi="Arial" w:cs="Arial"/>
        </w:rPr>
        <w:t>76.</w:t>
      </w:r>
      <w:r w:rsidRPr="00F661C6">
        <w:rPr>
          <w:rFonts w:ascii="Arial" w:hAnsi="Arial" w:cs="Arial"/>
        </w:rPr>
        <w:tab/>
        <w:t xml:space="preserve">Jairath N, Hogerney M, Parsons C. The role of the pilot study: A case illustration from cardiac nursing research. </w:t>
      </w:r>
      <w:r w:rsidRPr="00F661C6">
        <w:rPr>
          <w:rFonts w:ascii="Arial" w:hAnsi="Arial" w:cs="Arial"/>
          <w:i/>
          <w:iCs/>
        </w:rPr>
        <w:t>Appl Nurs Res</w:t>
      </w:r>
      <w:r w:rsidRPr="00F661C6">
        <w:rPr>
          <w:rFonts w:ascii="Arial" w:hAnsi="Arial" w:cs="Arial"/>
        </w:rPr>
        <w:t>. 2000;13(2):92-96. doi:10.1016/S0897-1897(00)80006-3</w:t>
      </w:r>
    </w:p>
    <w:p w14:paraId="7578E19D" w14:textId="77777777" w:rsidR="00F661C6" w:rsidRPr="00F661C6" w:rsidRDefault="00F661C6" w:rsidP="00F661C6">
      <w:pPr>
        <w:pStyle w:val="Bibliography"/>
        <w:ind w:left="720" w:hanging="720"/>
        <w:rPr>
          <w:rFonts w:ascii="Arial" w:hAnsi="Arial" w:cs="Arial"/>
        </w:rPr>
      </w:pPr>
      <w:r w:rsidRPr="00F661C6">
        <w:rPr>
          <w:rFonts w:ascii="Arial" w:hAnsi="Arial" w:cs="Arial"/>
        </w:rPr>
        <w:t>77.</w:t>
      </w:r>
      <w:r w:rsidRPr="00F661C6">
        <w:rPr>
          <w:rFonts w:ascii="Arial" w:hAnsi="Arial" w:cs="Arial"/>
        </w:rPr>
        <w:tab/>
        <w:t xml:space="preserve">Julious SA. Sample size of 12 per group rule of thumb for a pilot study. </w:t>
      </w:r>
      <w:r w:rsidRPr="00F661C6">
        <w:rPr>
          <w:rFonts w:ascii="Arial" w:hAnsi="Arial" w:cs="Arial"/>
          <w:i/>
          <w:iCs/>
        </w:rPr>
        <w:t>Pharm Stat</w:t>
      </w:r>
      <w:r w:rsidRPr="00F661C6">
        <w:rPr>
          <w:rFonts w:ascii="Arial" w:hAnsi="Arial" w:cs="Arial"/>
        </w:rPr>
        <w:t>. 2005;4(4):287-291. doi:10.1002/pst.185</w:t>
      </w:r>
    </w:p>
    <w:p w14:paraId="39743CAC" w14:textId="77777777" w:rsidR="00F661C6" w:rsidRPr="00F661C6" w:rsidRDefault="00F661C6" w:rsidP="00F661C6">
      <w:pPr>
        <w:pStyle w:val="Bibliography"/>
        <w:ind w:left="720" w:hanging="720"/>
        <w:rPr>
          <w:rFonts w:ascii="Arial" w:hAnsi="Arial" w:cs="Arial"/>
        </w:rPr>
      </w:pPr>
      <w:r w:rsidRPr="00F661C6">
        <w:rPr>
          <w:rFonts w:ascii="Arial" w:hAnsi="Arial" w:cs="Arial"/>
        </w:rPr>
        <w:t>78.</w:t>
      </w:r>
      <w:r w:rsidRPr="00F661C6">
        <w:rPr>
          <w:rFonts w:ascii="Arial" w:hAnsi="Arial" w:cs="Arial"/>
        </w:rPr>
        <w:tab/>
        <w:t xml:space="preserve">Kirk MA, Moore JE, Wiltsey Stirman S, Birken SA. Towards a comprehensive model for understanding adaptations’ impact: the model for adaptation design and impact (MADI). </w:t>
      </w:r>
      <w:r w:rsidRPr="00F661C6">
        <w:rPr>
          <w:rFonts w:ascii="Arial" w:hAnsi="Arial" w:cs="Arial"/>
          <w:i/>
          <w:iCs/>
        </w:rPr>
        <w:t>Implement Sci</w:t>
      </w:r>
      <w:r w:rsidRPr="00F661C6">
        <w:rPr>
          <w:rFonts w:ascii="Arial" w:hAnsi="Arial" w:cs="Arial"/>
        </w:rPr>
        <w:t>. 2020;15(1):56. doi:10.1186/s13012-020-01021-y</w:t>
      </w:r>
    </w:p>
    <w:p w14:paraId="3B48570B" w14:textId="77777777" w:rsidR="00F661C6" w:rsidRPr="00F661C6" w:rsidRDefault="00F661C6" w:rsidP="00F661C6">
      <w:pPr>
        <w:pStyle w:val="Bibliography"/>
        <w:ind w:left="720" w:hanging="720"/>
        <w:rPr>
          <w:rFonts w:ascii="Arial" w:hAnsi="Arial" w:cs="Arial"/>
        </w:rPr>
      </w:pPr>
      <w:r w:rsidRPr="00F661C6">
        <w:rPr>
          <w:rFonts w:ascii="Arial" w:hAnsi="Arial" w:cs="Arial"/>
        </w:rPr>
        <w:t>79.</w:t>
      </w:r>
      <w:r w:rsidRPr="00F661C6">
        <w:rPr>
          <w:rFonts w:ascii="Arial" w:hAnsi="Arial" w:cs="Arial"/>
        </w:rPr>
        <w:tab/>
        <w:t xml:space="preserve">Kistin C, Silverstein M. Pilot Studies: A Critical but Potentially Misused Component of Interventional Research. </w:t>
      </w:r>
      <w:r w:rsidRPr="00F661C6">
        <w:rPr>
          <w:rFonts w:ascii="Arial" w:hAnsi="Arial" w:cs="Arial"/>
          <w:i/>
          <w:iCs/>
        </w:rPr>
        <w:t>JAMA</w:t>
      </w:r>
      <w:r w:rsidRPr="00F661C6">
        <w:rPr>
          <w:rFonts w:ascii="Arial" w:hAnsi="Arial" w:cs="Arial"/>
        </w:rPr>
        <w:t>. 2015;314(15):1561. doi:10.1001/jama.2015.10962</w:t>
      </w:r>
    </w:p>
    <w:p w14:paraId="6140228D" w14:textId="77777777" w:rsidR="00F661C6" w:rsidRPr="00F661C6" w:rsidRDefault="00F661C6" w:rsidP="00F661C6">
      <w:pPr>
        <w:pStyle w:val="Bibliography"/>
        <w:ind w:left="720" w:hanging="720"/>
        <w:rPr>
          <w:rFonts w:ascii="Arial" w:hAnsi="Arial" w:cs="Arial"/>
        </w:rPr>
      </w:pPr>
      <w:r w:rsidRPr="00F661C6">
        <w:rPr>
          <w:rFonts w:ascii="Arial" w:hAnsi="Arial" w:cs="Arial"/>
        </w:rPr>
        <w:t>80.</w:t>
      </w:r>
      <w:r w:rsidRPr="00F661C6">
        <w:rPr>
          <w:rFonts w:ascii="Arial" w:hAnsi="Arial" w:cs="Arial"/>
        </w:rPr>
        <w:tab/>
        <w:t xml:space="preserve">Kraemer HC, Mintz J, Noda A, Tinklenberg J, Yesavage JA. Caution Regarding the Use of Pilot Studies to Guide Power Calculations for Study Proposals. </w:t>
      </w:r>
      <w:r w:rsidRPr="00F661C6">
        <w:rPr>
          <w:rFonts w:ascii="Arial" w:hAnsi="Arial" w:cs="Arial"/>
          <w:i/>
          <w:iCs/>
        </w:rPr>
        <w:t>Arch Gen Psychiatry</w:t>
      </w:r>
      <w:r w:rsidRPr="00F661C6">
        <w:rPr>
          <w:rFonts w:ascii="Arial" w:hAnsi="Arial" w:cs="Arial"/>
        </w:rPr>
        <w:t>. 2006;63(5):484. doi:10.1001/archpsyc.63.5.484</w:t>
      </w:r>
    </w:p>
    <w:p w14:paraId="747A6817" w14:textId="77777777" w:rsidR="00F661C6" w:rsidRPr="00F661C6" w:rsidRDefault="00F661C6" w:rsidP="00F661C6">
      <w:pPr>
        <w:pStyle w:val="Bibliography"/>
        <w:ind w:left="720" w:hanging="720"/>
        <w:rPr>
          <w:rFonts w:ascii="Arial" w:hAnsi="Arial" w:cs="Arial"/>
        </w:rPr>
      </w:pPr>
      <w:r w:rsidRPr="00F661C6">
        <w:rPr>
          <w:rFonts w:ascii="Arial" w:hAnsi="Arial" w:cs="Arial"/>
        </w:rPr>
        <w:t>81.</w:t>
      </w:r>
      <w:r w:rsidRPr="00F661C6">
        <w:rPr>
          <w:rFonts w:ascii="Arial" w:hAnsi="Arial" w:cs="Arial"/>
        </w:rPr>
        <w:tab/>
        <w:t xml:space="preserve">Kumar S, Dave P, Srivastava A, et al. Harmonizing scientific rigor with political urgency: policy learnings for identifying accelerators for scale-up from the safe childbirth checklist programme in Rajasthan, India. </w:t>
      </w:r>
      <w:r w:rsidRPr="00F661C6">
        <w:rPr>
          <w:rFonts w:ascii="Arial" w:hAnsi="Arial" w:cs="Arial"/>
          <w:i/>
          <w:iCs/>
        </w:rPr>
        <w:t>BMC Health Serv Res</w:t>
      </w:r>
      <w:r w:rsidRPr="00F661C6">
        <w:rPr>
          <w:rFonts w:ascii="Arial" w:hAnsi="Arial" w:cs="Arial"/>
        </w:rPr>
        <w:t>. 2019;19(1):273. doi:10.1186/s12913-019-4093-2</w:t>
      </w:r>
    </w:p>
    <w:p w14:paraId="16F837A3" w14:textId="77777777" w:rsidR="00F661C6" w:rsidRPr="00F661C6" w:rsidRDefault="00F661C6" w:rsidP="00F661C6">
      <w:pPr>
        <w:pStyle w:val="Bibliography"/>
        <w:ind w:left="720" w:hanging="720"/>
        <w:rPr>
          <w:rFonts w:ascii="Arial" w:hAnsi="Arial" w:cs="Arial"/>
        </w:rPr>
      </w:pPr>
      <w:r w:rsidRPr="00F661C6">
        <w:rPr>
          <w:rFonts w:ascii="Arial" w:hAnsi="Arial" w:cs="Arial"/>
        </w:rPr>
        <w:t>82.</w:t>
      </w:r>
      <w:r w:rsidRPr="00F661C6">
        <w:rPr>
          <w:rFonts w:ascii="Arial" w:hAnsi="Arial" w:cs="Arial"/>
        </w:rPr>
        <w:tab/>
        <w:t xml:space="preserve">Lancaster GA, Dodd S, Williamson PR. Design and analysis of pilot studies: recommendations for good practice: Design and analysis of pilot studies. </w:t>
      </w:r>
      <w:r w:rsidRPr="00F661C6">
        <w:rPr>
          <w:rFonts w:ascii="Arial" w:hAnsi="Arial" w:cs="Arial"/>
          <w:i/>
          <w:iCs/>
        </w:rPr>
        <w:t>J Eval Clin Pract</w:t>
      </w:r>
      <w:r w:rsidRPr="00F661C6">
        <w:rPr>
          <w:rFonts w:ascii="Arial" w:hAnsi="Arial" w:cs="Arial"/>
        </w:rPr>
        <w:t>. 2004;10(2):307-312. doi:10.1111/j..2002.384.doc.x</w:t>
      </w:r>
    </w:p>
    <w:p w14:paraId="4B7B36AA" w14:textId="77777777" w:rsidR="00F661C6" w:rsidRPr="00F661C6" w:rsidRDefault="00F661C6" w:rsidP="00F661C6">
      <w:pPr>
        <w:pStyle w:val="Bibliography"/>
        <w:ind w:left="720" w:hanging="720"/>
        <w:rPr>
          <w:rFonts w:ascii="Arial" w:hAnsi="Arial" w:cs="Arial"/>
        </w:rPr>
      </w:pPr>
      <w:r w:rsidRPr="00F661C6">
        <w:rPr>
          <w:rFonts w:ascii="Arial" w:hAnsi="Arial" w:cs="Arial"/>
        </w:rPr>
        <w:t>83.</w:t>
      </w:r>
      <w:r w:rsidRPr="00F661C6">
        <w:rPr>
          <w:rFonts w:ascii="Arial" w:hAnsi="Arial" w:cs="Arial"/>
        </w:rPr>
        <w:tab/>
        <w:t xml:space="preserve">Lancaster GA. Pilot and feasibility studies come of age! </w:t>
      </w:r>
      <w:r w:rsidRPr="00F661C6">
        <w:rPr>
          <w:rFonts w:ascii="Arial" w:hAnsi="Arial" w:cs="Arial"/>
          <w:i/>
          <w:iCs/>
        </w:rPr>
        <w:t>Pilot Feasibility Stud</w:t>
      </w:r>
      <w:r w:rsidRPr="00F661C6">
        <w:rPr>
          <w:rFonts w:ascii="Arial" w:hAnsi="Arial" w:cs="Arial"/>
        </w:rPr>
        <w:t>. 2015;1(1):1, 2055-5784-1-1. doi:10.1186/2055-5784-1-1</w:t>
      </w:r>
    </w:p>
    <w:p w14:paraId="50ECF86A" w14:textId="77777777" w:rsidR="00F661C6" w:rsidRPr="00F661C6" w:rsidRDefault="00F661C6" w:rsidP="00F661C6">
      <w:pPr>
        <w:pStyle w:val="Bibliography"/>
        <w:ind w:left="720" w:hanging="720"/>
        <w:rPr>
          <w:rFonts w:ascii="Arial" w:hAnsi="Arial" w:cs="Arial"/>
        </w:rPr>
      </w:pPr>
      <w:r w:rsidRPr="00F661C6">
        <w:rPr>
          <w:rFonts w:ascii="Arial" w:hAnsi="Arial" w:cs="Arial"/>
        </w:rPr>
        <w:t>84.</w:t>
      </w:r>
      <w:r w:rsidRPr="00F661C6">
        <w:rPr>
          <w:rFonts w:ascii="Arial" w:hAnsi="Arial" w:cs="Arial"/>
        </w:rPr>
        <w:tab/>
        <w:t xml:space="preserve">Lancaster GA, Thabane L. Guidelines for reporting non-randomised pilot and feasibility studies. </w:t>
      </w:r>
      <w:r w:rsidRPr="00F661C6">
        <w:rPr>
          <w:rFonts w:ascii="Arial" w:hAnsi="Arial" w:cs="Arial"/>
          <w:i/>
          <w:iCs/>
        </w:rPr>
        <w:t>Pilot Feasibility Stud</w:t>
      </w:r>
      <w:r w:rsidRPr="00F661C6">
        <w:rPr>
          <w:rFonts w:ascii="Arial" w:hAnsi="Arial" w:cs="Arial"/>
        </w:rPr>
        <w:t>. 2019;5(1):114, s40814-019-0499-1. doi:10.1186/s40814-019-0499-1</w:t>
      </w:r>
    </w:p>
    <w:p w14:paraId="2E02E07D" w14:textId="77777777" w:rsidR="00F661C6" w:rsidRPr="00F661C6" w:rsidRDefault="00F661C6" w:rsidP="00F661C6">
      <w:pPr>
        <w:pStyle w:val="Bibliography"/>
        <w:ind w:left="720" w:hanging="720"/>
        <w:rPr>
          <w:rFonts w:ascii="Arial" w:hAnsi="Arial" w:cs="Arial"/>
        </w:rPr>
      </w:pPr>
      <w:r w:rsidRPr="00F661C6">
        <w:rPr>
          <w:rFonts w:ascii="Arial" w:hAnsi="Arial" w:cs="Arial"/>
        </w:rPr>
        <w:t>85.</w:t>
      </w:r>
      <w:r w:rsidRPr="00F661C6">
        <w:rPr>
          <w:rFonts w:ascii="Arial" w:hAnsi="Arial" w:cs="Arial"/>
        </w:rPr>
        <w:tab/>
        <w:t xml:space="preserve">Lanphear JH. Commentary: Pilot Studies. </w:t>
      </w:r>
      <w:r w:rsidRPr="00F661C6">
        <w:rPr>
          <w:rFonts w:ascii="Arial" w:hAnsi="Arial" w:cs="Arial"/>
          <w:i/>
          <w:iCs/>
        </w:rPr>
        <w:t>Educ Health Change Learn Pract</w:t>
      </w:r>
      <w:r w:rsidRPr="00F661C6">
        <w:rPr>
          <w:rFonts w:ascii="Arial" w:hAnsi="Arial" w:cs="Arial"/>
        </w:rPr>
        <w:t>. 2001;14(1):33-35. doi:10.1080/13576280010021914</w:t>
      </w:r>
    </w:p>
    <w:p w14:paraId="3F6AD70E" w14:textId="77777777" w:rsidR="00F661C6" w:rsidRPr="00F661C6" w:rsidRDefault="00F661C6" w:rsidP="00F661C6">
      <w:pPr>
        <w:pStyle w:val="Bibliography"/>
        <w:ind w:left="720" w:hanging="720"/>
        <w:rPr>
          <w:rFonts w:ascii="Arial" w:hAnsi="Arial" w:cs="Arial"/>
        </w:rPr>
      </w:pPr>
      <w:r w:rsidRPr="00F661C6">
        <w:rPr>
          <w:rFonts w:ascii="Arial" w:hAnsi="Arial" w:cs="Arial"/>
        </w:rPr>
        <w:t>86.</w:t>
      </w:r>
      <w:r w:rsidRPr="00F661C6">
        <w:rPr>
          <w:rFonts w:ascii="Arial" w:hAnsi="Arial" w:cs="Arial"/>
        </w:rPr>
        <w:tab/>
        <w:t xml:space="preserve">Lee EC, Whitehead AL, Jacques RM, Julious SA. The statistical interpretation of pilot trials: should significance thresholds be reconsidered? </w:t>
      </w:r>
      <w:r w:rsidRPr="00F661C6">
        <w:rPr>
          <w:rFonts w:ascii="Arial" w:hAnsi="Arial" w:cs="Arial"/>
          <w:i/>
          <w:iCs/>
        </w:rPr>
        <w:t>BMC Med Res Methodol</w:t>
      </w:r>
      <w:r w:rsidRPr="00F661C6">
        <w:rPr>
          <w:rFonts w:ascii="Arial" w:hAnsi="Arial" w:cs="Arial"/>
        </w:rPr>
        <w:t>. 2014;14(1):41. doi:10.1186/1471-2288-14-41</w:t>
      </w:r>
    </w:p>
    <w:p w14:paraId="00C8FE0B" w14:textId="77777777" w:rsidR="00F661C6" w:rsidRPr="00F661C6" w:rsidRDefault="00F661C6" w:rsidP="00F661C6">
      <w:pPr>
        <w:pStyle w:val="Bibliography"/>
        <w:ind w:left="720" w:hanging="720"/>
        <w:rPr>
          <w:rFonts w:ascii="Arial" w:hAnsi="Arial" w:cs="Arial"/>
        </w:rPr>
      </w:pPr>
      <w:r w:rsidRPr="00F661C6">
        <w:rPr>
          <w:rFonts w:ascii="Arial" w:hAnsi="Arial" w:cs="Arial"/>
        </w:rPr>
        <w:t>87.</w:t>
      </w:r>
      <w:r w:rsidRPr="00F661C6">
        <w:rPr>
          <w:rFonts w:ascii="Arial" w:hAnsi="Arial" w:cs="Arial"/>
        </w:rPr>
        <w:tab/>
        <w:t xml:space="preserve">Leon AC, Davis LL, Kraemer HC. The role and interpretation of pilot studies in clinical research. </w:t>
      </w:r>
      <w:r w:rsidRPr="00F661C6">
        <w:rPr>
          <w:rFonts w:ascii="Arial" w:hAnsi="Arial" w:cs="Arial"/>
          <w:i/>
          <w:iCs/>
        </w:rPr>
        <w:t>J Psychiatr Res</w:t>
      </w:r>
      <w:r w:rsidRPr="00F661C6">
        <w:rPr>
          <w:rFonts w:ascii="Arial" w:hAnsi="Arial" w:cs="Arial"/>
        </w:rPr>
        <w:t>. 2011;45(5):626-629. doi:10.1016/j.jpsychires.2010.10.008</w:t>
      </w:r>
    </w:p>
    <w:p w14:paraId="39C6AA30" w14:textId="77777777" w:rsidR="00F661C6" w:rsidRPr="00F661C6" w:rsidRDefault="00F661C6" w:rsidP="00F661C6">
      <w:pPr>
        <w:pStyle w:val="Bibliography"/>
        <w:ind w:left="720" w:hanging="720"/>
        <w:rPr>
          <w:rFonts w:ascii="Arial" w:hAnsi="Arial" w:cs="Arial"/>
        </w:rPr>
      </w:pPr>
      <w:r w:rsidRPr="00F661C6">
        <w:rPr>
          <w:rFonts w:ascii="Arial" w:hAnsi="Arial" w:cs="Arial"/>
        </w:rPr>
        <w:t>88.</w:t>
      </w:r>
      <w:r w:rsidRPr="00F661C6">
        <w:rPr>
          <w:rFonts w:ascii="Arial" w:hAnsi="Arial" w:cs="Arial"/>
        </w:rPr>
        <w:tab/>
        <w:t xml:space="preserve">Levati S, Campbell P, Frost R, et al. Optimisation of complex health interventions prior to a randomised controlled trial: a scoping review of strategies used. </w:t>
      </w:r>
      <w:r w:rsidRPr="00F661C6">
        <w:rPr>
          <w:rFonts w:ascii="Arial" w:hAnsi="Arial" w:cs="Arial"/>
          <w:i/>
          <w:iCs/>
        </w:rPr>
        <w:t>Pilot Feasibility Stud</w:t>
      </w:r>
      <w:r w:rsidRPr="00F661C6">
        <w:rPr>
          <w:rFonts w:ascii="Arial" w:hAnsi="Arial" w:cs="Arial"/>
        </w:rPr>
        <w:t>. 2016;2(1):17. doi:10.1186/s40814-016-0058-y</w:t>
      </w:r>
    </w:p>
    <w:p w14:paraId="157BC424"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89.</w:t>
      </w:r>
      <w:r w:rsidRPr="00F661C6">
        <w:rPr>
          <w:rFonts w:ascii="Arial" w:hAnsi="Arial" w:cs="Arial"/>
        </w:rPr>
        <w:tab/>
        <w:t xml:space="preserve">Lewis M, Bromley K, Sutton CJ, McCray G, Myers HL, Lancaster GA. Determining sample size for progression criteria for pragmatic pilot RCTs: the hypothesis test strikes back! </w:t>
      </w:r>
      <w:r w:rsidRPr="00F661C6">
        <w:rPr>
          <w:rFonts w:ascii="Arial" w:hAnsi="Arial" w:cs="Arial"/>
          <w:i/>
          <w:iCs/>
        </w:rPr>
        <w:t>Pilot Feasibility Stud</w:t>
      </w:r>
      <w:r w:rsidRPr="00F661C6">
        <w:rPr>
          <w:rFonts w:ascii="Arial" w:hAnsi="Arial" w:cs="Arial"/>
        </w:rPr>
        <w:t>. 2021;7(1):40. doi:10.1186/s40814-021-00770-x</w:t>
      </w:r>
    </w:p>
    <w:p w14:paraId="482049B5" w14:textId="77777777" w:rsidR="00F661C6" w:rsidRPr="00F661C6" w:rsidRDefault="00F661C6" w:rsidP="00F661C6">
      <w:pPr>
        <w:pStyle w:val="Bibliography"/>
        <w:ind w:left="720" w:hanging="720"/>
        <w:rPr>
          <w:rFonts w:ascii="Arial" w:hAnsi="Arial" w:cs="Arial"/>
        </w:rPr>
      </w:pPr>
      <w:r w:rsidRPr="00F661C6">
        <w:rPr>
          <w:rFonts w:ascii="Arial" w:hAnsi="Arial" w:cs="Arial"/>
        </w:rPr>
        <w:t>90.</w:t>
      </w:r>
      <w:r w:rsidRPr="00F661C6">
        <w:rPr>
          <w:rFonts w:ascii="Arial" w:hAnsi="Arial" w:cs="Arial"/>
        </w:rPr>
        <w:tab/>
        <w:t xml:space="preserve">Loudon K, Treweek S, Sullivan F, Donnan P, Thorpe KE, Zwarenstein M. The PRECIS-2 tool: designing trials that are fit for purpose. </w:t>
      </w:r>
      <w:r w:rsidRPr="00F661C6">
        <w:rPr>
          <w:rFonts w:ascii="Arial" w:hAnsi="Arial" w:cs="Arial"/>
          <w:i/>
          <w:iCs/>
        </w:rPr>
        <w:t>BMJ</w:t>
      </w:r>
      <w:r w:rsidRPr="00F661C6">
        <w:rPr>
          <w:rFonts w:ascii="Arial" w:hAnsi="Arial" w:cs="Arial"/>
        </w:rPr>
        <w:t>. 2015;350(may08 1):h2147-h2147. doi:10.1136/bmj.h2147</w:t>
      </w:r>
    </w:p>
    <w:p w14:paraId="19B87A2D" w14:textId="77777777" w:rsidR="00F661C6" w:rsidRPr="00F661C6" w:rsidRDefault="00F661C6" w:rsidP="00F661C6">
      <w:pPr>
        <w:pStyle w:val="Bibliography"/>
        <w:ind w:left="720" w:hanging="720"/>
        <w:rPr>
          <w:rFonts w:ascii="Arial" w:hAnsi="Arial" w:cs="Arial"/>
        </w:rPr>
      </w:pPr>
      <w:r w:rsidRPr="00F661C6">
        <w:rPr>
          <w:rFonts w:ascii="Arial" w:hAnsi="Arial" w:cs="Arial"/>
        </w:rPr>
        <w:t>91.</w:t>
      </w:r>
      <w:r w:rsidRPr="00F661C6">
        <w:rPr>
          <w:rFonts w:ascii="Arial" w:hAnsi="Arial" w:cs="Arial"/>
        </w:rPr>
        <w:tab/>
        <w:t xml:space="preserve">McConnell T, Best P, Davidson G, McEneaney T, Cantrell C, Tully M. Coproduction for feasibility and pilot randomised controlled trials: learning outcomes for community partners, service users and the research team. </w:t>
      </w:r>
      <w:r w:rsidRPr="00F661C6">
        <w:rPr>
          <w:rFonts w:ascii="Arial" w:hAnsi="Arial" w:cs="Arial"/>
          <w:i/>
          <w:iCs/>
        </w:rPr>
        <w:t>Res Involv Engagem</w:t>
      </w:r>
      <w:r w:rsidRPr="00F661C6">
        <w:rPr>
          <w:rFonts w:ascii="Arial" w:hAnsi="Arial" w:cs="Arial"/>
        </w:rPr>
        <w:t>. 2018;4(1):32. doi:10.1186/s40900-018-0116-0</w:t>
      </w:r>
    </w:p>
    <w:p w14:paraId="5533C685" w14:textId="77777777" w:rsidR="00F661C6" w:rsidRPr="00F661C6" w:rsidRDefault="00F661C6" w:rsidP="00F661C6">
      <w:pPr>
        <w:pStyle w:val="Bibliography"/>
        <w:ind w:left="720" w:hanging="720"/>
        <w:rPr>
          <w:rFonts w:ascii="Arial" w:hAnsi="Arial" w:cs="Arial"/>
        </w:rPr>
      </w:pPr>
      <w:r w:rsidRPr="00F661C6">
        <w:rPr>
          <w:rFonts w:ascii="Arial" w:hAnsi="Arial" w:cs="Arial"/>
        </w:rPr>
        <w:t>92.</w:t>
      </w:r>
      <w:r w:rsidRPr="00F661C6">
        <w:rPr>
          <w:rFonts w:ascii="Arial" w:hAnsi="Arial" w:cs="Arial"/>
        </w:rPr>
        <w:tab/>
        <w:t>McCrabb S, Lane C, Hall A, et al. Scaling</w:t>
      </w:r>
      <w:r w:rsidRPr="00F661C6">
        <w:rPr>
          <w:rFonts w:ascii="Cambria Math" w:hAnsi="Cambria Math" w:cs="Cambria Math"/>
        </w:rPr>
        <w:t>‐</w:t>
      </w:r>
      <w:r w:rsidRPr="00F661C6">
        <w:rPr>
          <w:rFonts w:ascii="Arial" w:hAnsi="Arial" w:cs="Arial"/>
        </w:rPr>
        <w:t>up evidence</w:t>
      </w:r>
      <w:r w:rsidRPr="00F661C6">
        <w:rPr>
          <w:rFonts w:ascii="Cambria Math" w:hAnsi="Cambria Math" w:cs="Cambria Math"/>
        </w:rPr>
        <w:t>‐</w:t>
      </w:r>
      <w:r w:rsidRPr="00F661C6">
        <w:rPr>
          <w:rFonts w:ascii="Arial" w:hAnsi="Arial" w:cs="Arial"/>
        </w:rPr>
        <w:t>based obesity interventions: A systematic review assessing intervention adaptations and effectiveness and quantifying the scale</w:t>
      </w:r>
      <w:r w:rsidRPr="00F661C6">
        <w:rPr>
          <w:rFonts w:ascii="Cambria Math" w:hAnsi="Cambria Math" w:cs="Cambria Math"/>
        </w:rPr>
        <w:t>‐</w:t>
      </w:r>
      <w:r w:rsidRPr="00F661C6">
        <w:rPr>
          <w:rFonts w:ascii="Arial" w:hAnsi="Arial" w:cs="Arial"/>
        </w:rPr>
        <w:t xml:space="preserve">up penalty. </w:t>
      </w:r>
      <w:r w:rsidRPr="00F661C6">
        <w:rPr>
          <w:rFonts w:ascii="Arial" w:hAnsi="Arial" w:cs="Arial"/>
          <w:i/>
          <w:iCs/>
        </w:rPr>
        <w:t>Obes Rev</w:t>
      </w:r>
      <w:r w:rsidRPr="00F661C6">
        <w:rPr>
          <w:rFonts w:ascii="Arial" w:hAnsi="Arial" w:cs="Arial"/>
        </w:rPr>
        <w:t>. 2019;20(7):964-982. doi:10.1111/obr.12845</w:t>
      </w:r>
    </w:p>
    <w:p w14:paraId="3E53C2AB" w14:textId="77777777" w:rsidR="00F661C6" w:rsidRPr="00F661C6" w:rsidRDefault="00F661C6" w:rsidP="00F661C6">
      <w:pPr>
        <w:pStyle w:val="Bibliography"/>
        <w:ind w:left="720" w:hanging="720"/>
        <w:rPr>
          <w:rFonts w:ascii="Arial" w:hAnsi="Arial" w:cs="Arial"/>
        </w:rPr>
      </w:pPr>
      <w:r w:rsidRPr="00F661C6">
        <w:rPr>
          <w:rFonts w:ascii="Arial" w:hAnsi="Arial" w:cs="Arial"/>
        </w:rPr>
        <w:t>93.</w:t>
      </w:r>
      <w:r w:rsidRPr="00F661C6">
        <w:rPr>
          <w:rFonts w:ascii="Arial" w:hAnsi="Arial" w:cs="Arial"/>
        </w:rPr>
        <w:tab/>
        <w:t xml:space="preserve">McCrabb S, Mooney K, Elton B, Grady A, Yoong SL, Wolfenden L. How to optimise public health interventions: a scoping review of guidance from optimisation process frameworks. </w:t>
      </w:r>
      <w:r w:rsidRPr="00F661C6">
        <w:rPr>
          <w:rFonts w:ascii="Arial" w:hAnsi="Arial" w:cs="Arial"/>
          <w:i/>
          <w:iCs/>
        </w:rPr>
        <w:t>BMC Public Health</w:t>
      </w:r>
      <w:r w:rsidRPr="00F661C6">
        <w:rPr>
          <w:rFonts w:ascii="Arial" w:hAnsi="Arial" w:cs="Arial"/>
        </w:rPr>
        <w:t>. 2020;20(1):1849. doi:10.1186/s12889-020-09950-5</w:t>
      </w:r>
    </w:p>
    <w:p w14:paraId="2E5FF89B" w14:textId="77777777" w:rsidR="00F661C6" w:rsidRPr="00F661C6" w:rsidRDefault="00F661C6" w:rsidP="00F661C6">
      <w:pPr>
        <w:pStyle w:val="Bibliography"/>
        <w:ind w:left="720" w:hanging="720"/>
        <w:rPr>
          <w:rFonts w:ascii="Arial" w:hAnsi="Arial" w:cs="Arial"/>
        </w:rPr>
      </w:pPr>
      <w:r w:rsidRPr="00F661C6">
        <w:rPr>
          <w:rFonts w:ascii="Arial" w:hAnsi="Arial" w:cs="Arial"/>
        </w:rPr>
        <w:t>94.</w:t>
      </w:r>
      <w:r w:rsidRPr="00F661C6">
        <w:rPr>
          <w:rFonts w:ascii="Arial" w:hAnsi="Arial" w:cs="Arial"/>
        </w:rPr>
        <w:tab/>
        <w:t xml:space="preserve">McGrath JM. Not All Studies With Small Samples Are Pilot Studies. </w:t>
      </w:r>
      <w:r w:rsidRPr="00F661C6">
        <w:rPr>
          <w:rFonts w:ascii="Arial" w:hAnsi="Arial" w:cs="Arial"/>
          <w:i/>
          <w:iCs/>
        </w:rPr>
        <w:t>J Perinat Neonatal Nurs</w:t>
      </w:r>
      <w:r w:rsidRPr="00F661C6">
        <w:rPr>
          <w:rFonts w:ascii="Arial" w:hAnsi="Arial" w:cs="Arial"/>
        </w:rPr>
        <w:t>. 2013;27(4):281-283. doi:10.1097/01.JPN.0000437186.01731.bc</w:t>
      </w:r>
    </w:p>
    <w:p w14:paraId="32D12E06" w14:textId="77777777" w:rsidR="00F661C6" w:rsidRPr="00F661C6" w:rsidRDefault="00F661C6" w:rsidP="00F661C6">
      <w:pPr>
        <w:pStyle w:val="Bibliography"/>
        <w:ind w:left="720" w:hanging="720"/>
        <w:rPr>
          <w:rFonts w:ascii="Arial" w:hAnsi="Arial" w:cs="Arial"/>
        </w:rPr>
      </w:pPr>
      <w:r w:rsidRPr="00F661C6">
        <w:rPr>
          <w:rFonts w:ascii="Arial" w:hAnsi="Arial" w:cs="Arial"/>
        </w:rPr>
        <w:t>95.</w:t>
      </w:r>
      <w:r w:rsidRPr="00F661C6">
        <w:rPr>
          <w:rFonts w:ascii="Arial" w:hAnsi="Arial" w:cs="Arial"/>
        </w:rPr>
        <w:tab/>
        <w:t xml:space="preserve">Mellor K, Eddy S, Peckham N, et al. Progression from external pilot to definitive randomised controlled trial: a methodological review of progression criteria reporting. </w:t>
      </w:r>
      <w:r w:rsidRPr="00F661C6">
        <w:rPr>
          <w:rFonts w:ascii="Arial" w:hAnsi="Arial" w:cs="Arial"/>
          <w:i/>
          <w:iCs/>
        </w:rPr>
        <w:t>BMJ Open</w:t>
      </w:r>
      <w:r w:rsidRPr="00F661C6">
        <w:rPr>
          <w:rFonts w:ascii="Arial" w:hAnsi="Arial" w:cs="Arial"/>
        </w:rPr>
        <w:t>. 2021;11(6):e048178. doi:10.1136/bmjopen-2020-048178</w:t>
      </w:r>
    </w:p>
    <w:p w14:paraId="1DDF5C3F" w14:textId="77777777" w:rsidR="00F661C6" w:rsidRPr="00F661C6" w:rsidRDefault="00F661C6" w:rsidP="00F661C6">
      <w:pPr>
        <w:pStyle w:val="Bibliography"/>
        <w:ind w:left="720" w:hanging="720"/>
        <w:rPr>
          <w:rFonts w:ascii="Arial" w:hAnsi="Arial" w:cs="Arial"/>
        </w:rPr>
      </w:pPr>
      <w:r w:rsidRPr="00F661C6">
        <w:rPr>
          <w:rFonts w:ascii="Arial" w:hAnsi="Arial" w:cs="Arial"/>
        </w:rPr>
        <w:t>96.</w:t>
      </w:r>
      <w:r w:rsidRPr="00F661C6">
        <w:rPr>
          <w:rFonts w:ascii="Arial" w:hAnsi="Arial" w:cs="Arial"/>
        </w:rPr>
        <w:tab/>
        <w:t xml:space="preserve">Mellor K, Albury C, Dutton SJ, Eldridge S, Hopewell S. Recommendations for progression criteria during external randomised pilot trial design, conduct, analysis and reporting. </w:t>
      </w:r>
      <w:r w:rsidRPr="00F661C6">
        <w:rPr>
          <w:rFonts w:ascii="Arial" w:hAnsi="Arial" w:cs="Arial"/>
          <w:i/>
          <w:iCs/>
        </w:rPr>
        <w:t>Pilot Feasibility Stud</w:t>
      </w:r>
      <w:r w:rsidRPr="00F661C6">
        <w:rPr>
          <w:rFonts w:ascii="Arial" w:hAnsi="Arial" w:cs="Arial"/>
        </w:rPr>
        <w:t>. 2023;9(1):59, s40814-023-01291-01295. doi:10.1186/s40814-023-01291-5</w:t>
      </w:r>
    </w:p>
    <w:p w14:paraId="1CE29BFB" w14:textId="77777777" w:rsidR="00F661C6" w:rsidRPr="00F661C6" w:rsidRDefault="00F661C6" w:rsidP="00F661C6">
      <w:pPr>
        <w:pStyle w:val="Bibliography"/>
        <w:ind w:left="720" w:hanging="720"/>
        <w:rPr>
          <w:rFonts w:ascii="Arial" w:hAnsi="Arial" w:cs="Arial"/>
        </w:rPr>
      </w:pPr>
      <w:r w:rsidRPr="00F661C6">
        <w:rPr>
          <w:rFonts w:ascii="Arial" w:hAnsi="Arial" w:cs="Arial"/>
        </w:rPr>
        <w:t>97.</w:t>
      </w:r>
      <w:r w:rsidRPr="00F661C6">
        <w:rPr>
          <w:rFonts w:ascii="Arial" w:hAnsi="Arial" w:cs="Arial"/>
        </w:rPr>
        <w:tab/>
        <w:t xml:space="preserve">Meyers DC, Durlak JA, Wandersman A. The Quality Implementation Framework: A Synthesis of Critical Steps in the Implementation Process. </w:t>
      </w:r>
      <w:r w:rsidRPr="00F661C6">
        <w:rPr>
          <w:rFonts w:ascii="Arial" w:hAnsi="Arial" w:cs="Arial"/>
          <w:i/>
          <w:iCs/>
        </w:rPr>
        <w:t>Am J Community Psychol</w:t>
      </w:r>
      <w:r w:rsidRPr="00F661C6">
        <w:rPr>
          <w:rFonts w:ascii="Arial" w:hAnsi="Arial" w:cs="Arial"/>
        </w:rPr>
        <w:t>. 2012;50(3-4):462-480. doi:10.1007/s10464-012-9522-x</w:t>
      </w:r>
    </w:p>
    <w:p w14:paraId="3C869D69" w14:textId="77777777" w:rsidR="00F661C6" w:rsidRPr="00F661C6" w:rsidRDefault="00F661C6" w:rsidP="00F661C6">
      <w:pPr>
        <w:pStyle w:val="Bibliography"/>
        <w:ind w:left="720" w:hanging="720"/>
        <w:rPr>
          <w:rFonts w:ascii="Arial" w:hAnsi="Arial" w:cs="Arial"/>
        </w:rPr>
      </w:pPr>
      <w:r w:rsidRPr="00F661C6">
        <w:rPr>
          <w:rFonts w:ascii="Arial" w:hAnsi="Arial" w:cs="Arial"/>
        </w:rPr>
        <w:t>98.</w:t>
      </w:r>
      <w:r w:rsidRPr="00F661C6">
        <w:rPr>
          <w:rFonts w:ascii="Arial" w:hAnsi="Arial" w:cs="Arial"/>
        </w:rPr>
        <w:tab/>
        <w:t xml:space="preserve">Michie S, Fixsen D, Grimshaw JM, Eccles MP. Specifying and reporting complex behaviour change interventions: the need for a scientific method. </w:t>
      </w:r>
      <w:r w:rsidRPr="00F661C6">
        <w:rPr>
          <w:rFonts w:ascii="Arial" w:hAnsi="Arial" w:cs="Arial"/>
          <w:i/>
          <w:iCs/>
        </w:rPr>
        <w:t>Implement Sci</w:t>
      </w:r>
      <w:r w:rsidRPr="00F661C6">
        <w:rPr>
          <w:rFonts w:ascii="Arial" w:hAnsi="Arial" w:cs="Arial"/>
        </w:rPr>
        <w:t>. 2009;4(1):40, 1748-5908-4-40. doi:10.1186/1748-5908-4-40</w:t>
      </w:r>
    </w:p>
    <w:p w14:paraId="1351ABF3" w14:textId="77777777" w:rsidR="00F661C6" w:rsidRPr="00F661C6" w:rsidRDefault="00F661C6" w:rsidP="00F661C6">
      <w:pPr>
        <w:pStyle w:val="Bibliography"/>
        <w:ind w:left="720" w:hanging="720"/>
        <w:rPr>
          <w:rFonts w:ascii="Arial" w:hAnsi="Arial" w:cs="Arial"/>
        </w:rPr>
      </w:pPr>
      <w:r w:rsidRPr="00F661C6">
        <w:rPr>
          <w:rFonts w:ascii="Arial" w:hAnsi="Arial" w:cs="Arial"/>
        </w:rPr>
        <w:t>99.</w:t>
      </w:r>
      <w:r w:rsidRPr="00F661C6">
        <w:rPr>
          <w:rFonts w:ascii="Arial" w:hAnsi="Arial" w:cs="Arial"/>
        </w:rPr>
        <w:tab/>
        <w:t xml:space="preserve">Milat AJ, King L, Bauman A, Redman S. Letter – Scaling up health promotion interventions: an emerging concept in implementation science. </w:t>
      </w:r>
      <w:r w:rsidRPr="00F661C6">
        <w:rPr>
          <w:rFonts w:ascii="Arial" w:hAnsi="Arial" w:cs="Arial"/>
          <w:i/>
          <w:iCs/>
        </w:rPr>
        <w:t>Health Promot J Austr</w:t>
      </w:r>
      <w:r w:rsidRPr="00F661C6">
        <w:rPr>
          <w:rFonts w:ascii="Arial" w:hAnsi="Arial" w:cs="Arial"/>
        </w:rPr>
        <w:t>. 2011;22(3):238-238. doi:10.1071/HE11238</w:t>
      </w:r>
    </w:p>
    <w:p w14:paraId="3F3E44D9" w14:textId="77777777" w:rsidR="00F661C6" w:rsidRPr="00F661C6" w:rsidRDefault="00F661C6" w:rsidP="00F661C6">
      <w:pPr>
        <w:pStyle w:val="Bibliography"/>
        <w:ind w:left="720" w:hanging="720"/>
        <w:rPr>
          <w:rFonts w:ascii="Arial" w:hAnsi="Arial" w:cs="Arial"/>
        </w:rPr>
      </w:pPr>
      <w:r w:rsidRPr="00F661C6">
        <w:rPr>
          <w:rFonts w:ascii="Arial" w:hAnsi="Arial" w:cs="Arial"/>
        </w:rPr>
        <w:t>100.</w:t>
      </w:r>
      <w:r w:rsidRPr="00F661C6">
        <w:rPr>
          <w:rFonts w:ascii="Arial" w:hAnsi="Arial" w:cs="Arial"/>
        </w:rPr>
        <w:tab/>
        <w:t xml:space="preserve">Milat AJ, King L, Bauman AE, Redman S. The concept of scalability: increasing the scale and potential adoption of health promotion interventions into policy and practice. </w:t>
      </w:r>
      <w:r w:rsidRPr="00F661C6">
        <w:rPr>
          <w:rFonts w:ascii="Arial" w:hAnsi="Arial" w:cs="Arial"/>
          <w:i/>
          <w:iCs/>
        </w:rPr>
        <w:t>Health Promot Int</w:t>
      </w:r>
      <w:r w:rsidRPr="00F661C6">
        <w:rPr>
          <w:rFonts w:ascii="Arial" w:hAnsi="Arial" w:cs="Arial"/>
        </w:rPr>
        <w:t>. 2013;28(3):285-298. doi:10.1093/heapro/dar097</w:t>
      </w:r>
    </w:p>
    <w:p w14:paraId="52E3FBD1" w14:textId="77777777" w:rsidR="00F661C6" w:rsidRPr="00F661C6" w:rsidRDefault="00F661C6" w:rsidP="00F661C6">
      <w:pPr>
        <w:pStyle w:val="Bibliography"/>
        <w:ind w:left="720" w:hanging="720"/>
        <w:rPr>
          <w:rFonts w:ascii="Arial" w:hAnsi="Arial" w:cs="Arial"/>
        </w:rPr>
      </w:pPr>
      <w:r w:rsidRPr="00F661C6">
        <w:rPr>
          <w:rFonts w:ascii="Arial" w:hAnsi="Arial" w:cs="Arial"/>
        </w:rPr>
        <w:t>101.</w:t>
      </w:r>
      <w:r w:rsidRPr="00F661C6">
        <w:rPr>
          <w:rFonts w:ascii="Arial" w:hAnsi="Arial" w:cs="Arial"/>
        </w:rPr>
        <w:tab/>
        <w:t xml:space="preserve">Milat AJ, Bauman A, Redman S. Narrative review of models and success factors for scaling up public health interventions. </w:t>
      </w:r>
      <w:r w:rsidRPr="00F661C6">
        <w:rPr>
          <w:rFonts w:ascii="Arial" w:hAnsi="Arial" w:cs="Arial"/>
          <w:i/>
          <w:iCs/>
        </w:rPr>
        <w:t>Implement Sci</w:t>
      </w:r>
      <w:r w:rsidRPr="00F661C6">
        <w:rPr>
          <w:rFonts w:ascii="Arial" w:hAnsi="Arial" w:cs="Arial"/>
        </w:rPr>
        <w:t>. 2015;10(1):113. doi:10.1186/s13012-015-0301-6</w:t>
      </w:r>
    </w:p>
    <w:p w14:paraId="0F40699B" w14:textId="77777777" w:rsidR="00F661C6" w:rsidRPr="00F661C6" w:rsidRDefault="00F661C6" w:rsidP="00F661C6">
      <w:pPr>
        <w:pStyle w:val="Bibliography"/>
        <w:ind w:left="720" w:hanging="720"/>
        <w:rPr>
          <w:rFonts w:ascii="Arial" w:hAnsi="Arial" w:cs="Arial"/>
        </w:rPr>
      </w:pPr>
      <w:r w:rsidRPr="00F661C6">
        <w:rPr>
          <w:rFonts w:ascii="Arial" w:hAnsi="Arial" w:cs="Arial"/>
        </w:rPr>
        <w:t>102.</w:t>
      </w:r>
      <w:r w:rsidRPr="00F661C6">
        <w:rPr>
          <w:rFonts w:ascii="Arial" w:hAnsi="Arial" w:cs="Arial"/>
        </w:rPr>
        <w:tab/>
        <w:t xml:space="preserve">Milat A, Newson R, King L, et al. A guide to scaling up population health interventions. </w:t>
      </w:r>
      <w:r w:rsidRPr="00F661C6">
        <w:rPr>
          <w:rFonts w:ascii="Arial" w:hAnsi="Arial" w:cs="Arial"/>
          <w:i/>
          <w:iCs/>
        </w:rPr>
        <w:t>Public Health Res Pract</w:t>
      </w:r>
      <w:r w:rsidRPr="00F661C6">
        <w:rPr>
          <w:rFonts w:ascii="Arial" w:hAnsi="Arial" w:cs="Arial"/>
        </w:rPr>
        <w:t>. 2016;26(1). doi:10.17061/phrp2611604</w:t>
      </w:r>
    </w:p>
    <w:p w14:paraId="35200945"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103.</w:t>
      </w:r>
      <w:r w:rsidRPr="00F661C6">
        <w:rPr>
          <w:rFonts w:ascii="Arial" w:hAnsi="Arial" w:cs="Arial"/>
        </w:rPr>
        <w:tab/>
        <w:t xml:space="preserve">Miller CJ, Barnett ML, Baumann AA, Gutner CA, Wiltsey-Stirman S. The FRAME-IS: a framework for documenting modifications to implementation strategies in healthcare. </w:t>
      </w:r>
      <w:r w:rsidRPr="00F661C6">
        <w:rPr>
          <w:rFonts w:ascii="Arial" w:hAnsi="Arial" w:cs="Arial"/>
          <w:i/>
          <w:iCs/>
        </w:rPr>
        <w:t>Implement Sci</w:t>
      </w:r>
      <w:r w:rsidRPr="00F661C6">
        <w:rPr>
          <w:rFonts w:ascii="Arial" w:hAnsi="Arial" w:cs="Arial"/>
        </w:rPr>
        <w:t>. 2021;16(1):36. doi:10.1186/s13012-021-01105-3</w:t>
      </w:r>
    </w:p>
    <w:p w14:paraId="29106B1E" w14:textId="77777777" w:rsidR="00F661C6" w:rsidRPr="00F661C6" w:rsidRDefault="00F661C6" w:rsidP="00F661C6">
      <w:pPr>
        <w:pStyle w:val="Bibliography"/>
        <w:ind w:left="720" w:hanging="720"/>
        <w:rPr>
          <w:rFonts w:ascii="Arial" w:hAnsi="Arial" w:cs="Arial"/>
        </w:rPr>
      </w:pPr>
      <w:r w:rsidRPr="00F661C6">
        <w:rPr>
          <w:rFonts w:ascii="Arial" w:hAnsi="Arial" w:cs="Arial"/>
        </w:rPr>
        <w:t>104.</w:t>
      </w:r>
      <w:r w:rsidRPr="00F661C6">
        <w:rPr>
          <w:rFonts w:ascii="Arial" w:hAnsi="Arial" w:cs="Arial"/>
        </w:rPr>
        <w:tab/>
        <w:t xml:space="preserve">Moffatt S, White M, Mackintosh J, Howel D. Using quantitative and qualitative data in health services research – what happens when mixed method findings conflict? [ISRCTN61522618]. </w:t>
      </w:r>
      <w:r w:rsidRPr="00F661C6">
        <w:rPr>
          <w:rFonts w:ascii="Arial" w:hAnsi="Arial" w:cs="Arial"/>
          <w:i/>
          <w:iCs/>
        </w:rPr>
        <w:t>BMC Health Serv Res</w:t>
      </w:r>
      <w:r w:rsidRPr="00F661C6">
        <w:rPr>
          <w:rFonts w:ascii="Arial" w:hAnsi="Arial" w:cs="Arial"/>
        </w:rPr>
        <w:t>. 2006;6(1):28. doi:10.1186/1472-6963-6-28</w:t>
      </w:r>
    </w:p>
    <w:p w14:paraId="75EA2993" w14:textId="77777777" w:rsidR="00F661C6" w:rsidRPr="00F661C6" w:rsidRDefault="00F661C6" w:rsidP="00F661C6">
      <w:pPr>
        <w:pStyle w:val="Bibliography"/>
        <w:ind w:left="720" w:hanging="720"/>
        <w:rPr>
          <w:rFonts w:ascii="Arial" w:hAnsi="Arial" w:cs="Arial"/>
        </w:rPr>
      </w:pPr>
      <w:r w:rsidRPr="00F661C6">
        <w:rPr>
          <w:rFonts w:ascii="Arial" w:hAnsi="Arial" w:cs="Arial"/>
        </w:rPr>
        <w:t>105.</w:t>
      </w:r>
      <w:r w:rsidRPr="00F661C6">
        <w:rPr>
          <w:rFonts w:ascii="Arial" w:hAnsi="Arial" w:cs="Arial"/>
        </w:rPr>
        <w:tab/>
        <w:t xml:space="preserve">Möhler R, Bartoszek G, Meyer G. Quality of reporting of complex healthcare interventions and applicability of the CReDECI list - a survey of publications indexed in PubMed. </w:t>
      </w:r>
      <w:r w:rsidRPr="00F661C6">
        <w:rPr>
          <w:rFonts w:ascii="Arial" w:hAnsi="Arial" w:cs="Arial"/>
          <w:i/>
          <w:iCs/>
        </w:rPr>
        <w:t>BMC Med Res Methodol</w:t>
      </w:r>
      <w:r w:rsidRPr="00F661C6">
        <w:rPr>
          <w:rFonts w:ascii="Arial" w:hAnsi="Arial" w:cs="Arial"/>
        </w:rPr>
        <w:t>. 2013;13(1):125. doi:10.1186/1471-2288-13-125</w:t>
      </w:r>
    </w:p>
    <w:p w14:paraId="3349D7C7" w14:textId="77777777" w:rsidR="00F661C6" w:rsidRPr="00F661C6" w:rsidRDefault="00F661C6" w:rsidP="00F661C6">
      <w:pPr>
        <w:pStyle w:val="Bibliography"/>
        <w:ind w:left="720" w:hanging="720"/>
        <w:rPr>
          <w:rFonts w:ascii="Arial" w:hAnsi="Arial" w:cs="Arial"/>
        </w:rPr>
      </w:pPr>
      <w:r w:rsidRPr="00F661C6">
        <w:rPr>
          <w:rFonts w:ascii="Arial" w:hAnsi="Arial" w:cs="Arial"/>
        </w:rPr>
        <w:t>106.</w:t>
      </w:r>
      <w:r w:rsidRPr="00F661C6">
        <w:rPr>
          <w:rFonts w:ascii="Arial" w:hAnsi="Arial" w:cs="Arial"/>
        </w:rPr>
        <w:tab/>
        <w:t xml:space="preserve">Möhler R, Köpke S, Meyer G. Criteria for Reporting the Development and Evaluation of Complex Interventions in healthcare: revised guideline (CReDECI 2). </w:t>
      </w:r>
      <w:r w:rsidRPr="00F661C6">
        <w:rPr>
          <w:rFonts w:ascii="Arial" w:hAnsi="Arial" w:cs="Arial"/>
          <w:i/>
          <w:iCs/>
        </w:rPr>
        <w:t>Trials</w:t>
      </w:r>
      <w:r w:rsidRPr="00F661C6">
        <w:rPr>
          <w:rFonts w:ascii="Arial" w:hAnsi="Arial" w:cs="Arial"/>
        </w:rPr>
        <w:t>. 2015;16(1):204. doi:10.1186/s13063-015-0709-y</w:t>
      </w:r>
    </w:p>
    <w:p w14:paraId="32E7AC02" w14:textId="77777777" w:rsidR="00F661C6" w:rsidRPr="00F661C6" w:rsidRDefault="00F661C6" w:rsidP="00F661C6">
      <w:pPr>
        <w:pStyle w:val="Bibliography"/>
        <w:ind w:left="720" w:hanging="720"/>
        <w:rPr>
          <w:rFonts w:ascii="Arial" w:hAnsi="Arial" w:cs="Arial"/>
        </w:rPr>
      </w:pPr>
      <w:r w:rsidRPr="00F661C6">
        <w:rPr>
          <w:rFonts w:ascii="Arial" w:hAnsi="Arial" w:cs="Arial"/>
        </w:rPr>
        <w:t>107.</w:t>
      </w:r>
      <w:r w:rsidRPr="00F661C6">
        <w:rPr>
          <w:rFonts w:ascii="Arial" w:hAnsi="Arial" w:cs="Arial"/>
        </w:rPr>
        <w:tab/>
        <w:t xml:space="preserve">Moore CG, Carter RE, Nietert PJ, Stewart PW. Recommendations for Planning Pilot Studies in Clinical and Translational Research. </w:t>
      </w:r>
      <w:r w:rsidRPr="00F661C6">
        <w:rPr>
          <w:rFonts w:ascii="Arial" w:hAnsi="Arial" w:cs="Arial"/>
          <w:i/>
          <w:iCs/>
        </w:rPr>
        <w:t>Clin Transl Sci</w:t>
      </w:r>
      <w:r w:rsidRPr="00F661C6">
        <w:rPr>
          <w:rFonts w:ascii="Arial" w:hAnsi="Arial" w:cs="Arial"/>
        </w:rPr>
        <w:t>. 2011;4(5):332-337. doi:10.1111/j.1752-8062.2011.00347.x</w:t>
      </w:r>
    </w:p>
    <w:p w14:paraId="7CBEA3D6" w14:textId="77777777" w:rsidR="00F661C6" w:rsidRPr="00F661C6" w:rsidRDefault="00F661C6" w:rsidP="00F661C6">
      <w:pPr>
        <w:pStyle w:val="Bibliography"/>
        <w:ind w:left="720" w:hanging="720"/>
        <w:rPr>
          <w:rFonts w:ascii="Arial" w:hAnsi="Arial" w:cs="Arial"/>
        </w:rPr>
      </w:pPr>
      <w:r w:rsidRPr="00F661C6">
        <w:rPr>
          <w:rFonts w:ascii="Arial" w:hAnsi="Arial" w:cs="Arial"/>
        </w:rPr>
        <w:t>108.</w:t>
      </w:r>
      <w:r w:rsidRPr="00F661C6">
        <w:rPr>
          <w:rFonts w:ascii="Arial" w:hAnsi="Arial" w:cs="Arial"/>
        </w:rPr>
        <w:tab/>
        <w:t xml:space="preserve">Mummah SA, Robinson TN, King AC, Gardner CD, Sutton S. IDEAS (Integrate, Design, Assess, and Share): A Framework and Toolkit of Strategies for the Development of More Effective Digital Interventions to Change Health Behavior. </w:t>
      </w:r>
      <w:r w:rsidRPr="00F661C6">
        <w:rPr>
          <w:rFonts w:ascii="Arial" w:hAnsi="Arial" w:cs="Arial"/>
          <w:i/>
          <w:iCs/>
        </w:rPr>
        <w:t>J Med Internet Res</w:t>
      </w:r>
      <w:r w:rsidRPr="00F661C6">
        <w:rPr>
          <w:rFonts w:ascii="Arial" w:hAnsi="Arial" w:cs="Arial"/>
        </w:rPr>
        <w:t>. 2016;18(12):e317. doi:10.2196/jmir.5927</w:t>
      </w:r>
    </w:p>
    <w:p w14:paraId="38A04426" w14:textId="77777777" w:rsidR="00F661C6" w:rsidRPr="00F661C6" w:rsidRDefault="00F661C6" w:rsidP="00F661C6">
      <w:pPr>
        <w:pStyle w:val="Bibliography"/>
        <w:ind w:left="720" w:hanging="720"/>
        <w:rPr>
          <w:rFonts w:ascii="Arial" w:hAnsi="Arial" w:cs="Arial"/>
        </w:rPr>
      </w:pPr>
      <w:r w:rsidRPr="00F661C6">
        <w:rPr>
          <w:rFonts w:ascii="Arial" w:hAnsi="Arial" w:cs="Arial"/>
        </w:rPr>
        <w:t>109.</w:t>
      </w:r>
      <w:r w:rsidRPr="00F661C6">
        <w:rPr>
          <w:rFonts w:ascii="Arial" w:hAnsi="Arial" w:cs="Arial"/>
        </w:rPr>
        <w:tab/>
        <w:t xml:space="preserve">Munir F, Kalawsky K, Wallis DJ, Donaldson-Feilder E. Using intervention mapping to develop a work-related guidance tool for those affected by cancer. </w:t>
      </w:r>
      <w:r w:rsidRPr="00F661C6">
        <w:rPr>
          <w:rFonts w:ascii="Arial" w:hAnsi="Arial" w:cs="Arial"/>
          <w:i/>
          <w:iCs/>
        </w:rPr>
        <w:t>BMC Public Health</w:t>
      </w:r>
      <w:r w:rsidRPr="00F661C6">
        <w:rPr>
          <w:rFonts w:ascii="Arial" w:hAnsi="Arial" w:cs="Arial"/>
        </w:rPr>
        <w:t>. 2013;13(1):6. doi:10.1186/1471-2458-13-6</w:t>
      </w:r>
    </w:p>
    <w:p w14:paraId="776345EF" w14:textId="77777777" w:rsidR="00F661C6" w:rsidRPr="00F661C6" w:rsidRDefault="00F661C6" w:rsidP="00F661C6">
      <w:pPr>
        <w:pStyle w:val="Bibliography"/>
        <w:ind w:left="720" w:hanging="720"/>
        <w:rPr>
          <w:rFonts w:ascii="Arial" w:hAnsi="Arial" w:cs="Arial"/>
        </w:rPr>
      </w:pPr>
      <w:r w:rsidRPr="00F661C6">
        <w:rPr>
          <w:rFonts w:ascii="Arial" w:hAnsi="Arial" w:cs="Arial"/>
        </w:rPr>
        <w:t>110.</w:t>
      </w:r>
      <w:r w:rsidRPr="00F661C6">
        <w:rPr>
          <w:rFonts w:ascii="Arial" w:hAnsi="Arial" w:cs="Arial"/>
        </w:rPr>
        <w:tab/>
        <w:t xml:space="preserve">Nahum-Shani I, Hekler EB, Spruijt-Metz D. Building health behavior models to guide the development of just-in-time adaptive interventions: A pragmatic framework. </w:t>
      </w:r>
      <w:r w:rsidRPr="00F661C6">
        <w:rPr>
          <w:rFonts w:ascii="Arial" w:hAnsi="Arial" w:cs="Arial"/>
          <w:i/>
          <w:iCs/>
        </w:rPr>
        <w:t>Health Psychol</w:t>
      </w:r>
      <w:r w:rsidRPr="00F661C6">
        <w:rPr>
          <w:rFonts w:ascii="Arial" w:hAnsi="Arial" w:cs="Arial"/>
        </w:rPr>
        <w:t>. 2015;34(Suppl):1209-1219. doi:10.1037/hea0000306</w:t>
      </w:r>
    </w:p>
    <w:p w14:paraId="367EE3C0" w14:textId="77777777" w:rsidR="00F661C6" w:rsidRPr="00F661C6" w:rsidRDefault="00F661C6" w:rsidP="00F661C6">
      <w:pPr>
        <w:pStyle w:val="Bibliography"/>
        <w:ind w:left="720" w:hanging="720"/>
        <w:rPr>
          <w:rFonts w:ascii="Arial" w:hAnsi="Arial" w:cs="Arial"/>
        </w:rPr>
      </w:pPr>
      <w:r w:rsidRPr="00F661C6">
        <w:rPr>
          <w:rFonts w:ascii="Arial" w:hAnsi="Arial" w:cs="Arial"/>
        </w:rPr>
        <w:t>111.</w:t>
      </w:r>
      <w:r w:rsidRPr="00F661C6">
        <w:rPr>
          <w:rFonts w:ascii="Arial" w:hAnsi="Arial" w:cs="Arial"/>
        </w:rPr>
        <w:tab/>
        <w:t xml:space="preserve">O’Brien BC, Harris IB, Beckman TJ, Reed DA, Cook DA. Standards for Reporting Qualitative Research: A Synthesis of Recommendations. </w:t>
      </w:r>
      <w:r w:rsidRPr="00F661C6">
        <w:rPr>
          <w:rFonts w:ascii="Arial" w:hAnsi="Arial" w:cs="Arial"/>
          <w:i/>
          <w:iCs/>
        </w:rPr>
        <w:t>Acad Med</w:t>
      </w:r>
      <w:r w:rsidRPr="00F661C6">
        <w:rPr>
          <w:rFonts w:ascii="Arial" w:hAnsi="Arial" w:cs="Arial"/>
        </w:rPr>
        <w:t>. 2014;89(9):1245-1251. doi:10.1097/ACM.0000000000000388</w:t>
      </w:r>
    </w:p>
    <w:p w14:paraId="3CF41564" w14:textId="77777777" w:rsidR="00F661C6" w:rsidRPr="00F661C6" w:rsidRDefault="00F661C6" w:rsidP="00F661C6">
      <w:pPr>
        <w:pStyle w:val="Bibliography"/>
        <w:ind w:left="720" w:hanging="720"/>
        <w:rPr>
          <w:rFonts w:ascii="Arial" w:hAnsi="Arial" w:cs="Arial"/>
        </w:rPr>
      </w:pPr>
      <w:r w:rsidRPr="00F661C6">
        <w:rPr>
          <w:rFonts w:ascii="Arial" w:hAnsi="Arial" w:cs="Arial"/>
        </w:rPr>
        <w:t>112.</w:t>
      </w:r>
      <w:r w:rsidRPr="00F661C6">
        <w:rPr>
          <w:rFonts w:ascii="Arial" w:hAnsi="Arial" w:cs="Arial"/>
        </w:rPr>
        <w:tab/>
        <w:t xml:space="preserve">O’Cathain A, Hoddinott P, Lewin S, et al. Maximising the impact of qualitative research in feasibility studies for randomised controlled trials: guidance for researchers. </w:t>
      </w:r>
      <w:r w:rsidRPr="00F661C6">
        <w:rPr>
          <w:rFonts w:ascii="Arial" w:hAnsi="Arial" w:cs="Arial"/>
          <w:i/>
          <w:iCs/>
        </w:rPr>
        <w:t>Pilot Feasibility Stud</w:t>
      </w:r>
      <w:r w:rsidRPr="00F661C6">
        <w:rPr>
          <w:rFonts w:ascii="Arial" w:hAnsi="Arial" w:cs="Arial"/>
        </w:rPr>
        <w:t>. 2015;1(1):32. doi:10.1186/s40814-015-0026-y</w:t>
      </w:r>
    </w:p>
    <w:p w14:paraId="7AE57298" w14:textId="77777777" w:rsidR="00F661C6" w:rsidRPr="00F661C6" w:rsidRDefault="00F661C6" w:rsidP="00F661C6">
      <w:pPr>
        <w:pStyle w:val="Bibliography"/>
        <w:ind w:left="720" w:hanging="720"/>
        <w:rPr>
          <w:rFonts w:ascii="Arial" w:hAnsi="Arial" w:cs="Arial"/>
        </w:rPr>
      </w:pPr>
      <w:r w:rsidRPr="00F661C6">
        <w:rPr>
          <w:rFonts w:ascii="Arial" w:hAnsi="Arial" w:cs="Arial"/>
        </w:rPr>
        <w:t>113.</w:t>
      </w:r>
      <w:r w:rsidRPr="00F661C6">
        <w:rPr>
          <w:rFonts w:ascii="Arial" w:hAnsi="Arial" w:cs="Arial"/>
        </w:rPr>
        <w:tab/>
        <w:t xml:space="preserve">O’Cathain A, Croot L, Duncan E, et al. Guidance on how to develop complex interventions to improve health and healthcare. </w:t>
      </w:r>
      <w:r w:rsidRPr="00F661C6">
        <w:rPr>
          <w:rFonts w:ascii="Arial" w:hAnsi="Arial" w:cs="Arial"/>
          <w:i/>
          <w:iCs/>
        </w:rPr>
        <w:t>BMJ Open</w:t>
      </w:r>
      <w:r w:rsidRPr="00F661C6">
        <w:rPr>
          <w:rFonts w:ascii="Arial" w:hAnsi="Arial" w:cs="Arial"/>
        </w:rPr>
        <w:t>. 2019;9(8):e029954. doi:10.1136/bmjopen-2019-029954</w:t>
      </w:r>
    </w:p>
    <w:p w14:paraId="4F6A262E" w14:textId="77777777" w:rsidR="00F661C6" w:rsidRPr="00F661C6" w:rsidRDefault="00F661C6" w:rsidP="00F661C6">
      <w:pPr>
        <w:pStyle w:val="Bibliography"/>
        <w:ind w:left="720" w:hanging="720"/>
        <w:rPr>
          <w:rFonts w:ascii="Arial" w:hAnsi="Arial" w:cs="Arial"/>
        </w:rPr>
      </w:pPr>
      <w:r w:rsidRPr="00F661C6">
        <w:rPr>
          <w:rFonts w:ascii="Arial" w:hAnsi="Arial" w:cs="Arial"/>
        </w:rPr>
        <w:t>114.</w:t>
      </w:r>
      <w:r w:rsidRPr="00F661C6">
        <w:rPr>
          <w:rFonts w:ascii="Arial" w:hAnsi="Arial" w:cs="Arial"/>
        </w:rPr>
        <w:tab/>
        <w:t xml:space="preserve">Ogrinc G, Davies L, Goodman D, Batalden P, Davidoff F, Stevens D. Standards for QUality Improvement Reporting Excellence 2.0: revised publication guidelines from a detailed consensus process. </w:t>
      </w:r>
      <w:r w:rsidRPr="00F661C6">
        <w:rPr>
          <w:rFonts w:ascii="Arial" w:hAnsi="Arial" w:cs="Arial"/>
          <w:i/>
          <w:iCs/>
        </w:rPr>
        <w:t>J Surg Res</w:t>
      </w:r>
      <w:r w:rsidRPr="00F661C6">
        <w:rPr>
          <w:rFonts w:ascii="Arial" w:hAnsi="Arial" w:cs="Arial"/>
        </w:rPr>
        <w:t>. 2016;200(2):676-682. doi:10.1016/j.jss.2015.09.015</w:t>
      </w:r>
    </w:p>
    <w:p w14:paraId="3647A162" w14:textId="77777777" w:rsidR="00F661C6" w:rsidRPr="00F661C6" w:rsidRDefault="00F661C6" w:rsidP="00F661C6">
      <w:pPr>
        <w:pStyle w:val="Bibliography"/>
        <w:ind w:left="720" w:hanging="720"/>
        <w:rPr>
          <w:rFonts w:ascii="Arial" w:hAnsi="Arial" w:cs="Arial"/>
        </w:rPr>
      </w:pPr>
      <w:r w:rsidRPr="00F661C6">
        <w:rPr>
          <w:rFonts w:ascii="Arial" w:hAnsi="Arial" w:cs="Arial"/>
        </w:rPr>
        <w:t>115.</w:t>
      </w:r>
      <w:r w:rsidRPr="00F661C6">
        <w:rPr>
          <w:rFonts w:ascii="Arial" w:hAnsi="Arial" w:cs="Arial"/>
        </w:rPr>
        <w:tab/>
        <w:t xml:space="preserve">O’Hara BJ, Phongsavan P, King L, et al. “Translational formative evaluation”: critical in up-scaling public health programmes. </w:t>
      </w:r>
      <w:r w:rsidRPr="00F661C6">
        <w:rPr>
          <w:rFonts w:ascii="Arial" w:hAnsi="Arial" w:cs="Arial"/>
          <w:i/>
          <w:iCs/>
        </w:rPr>
        <w:t>Health Promot Int</w:t>
      </w:r>
      <w:r w:rsidRPr="00F661C6">
        <w:rPr>
          <w:rFonts w:ascii="Arial" w:hAnsi="Arial" w:cs="Arial"/>
        </w:rPr>
        <w:t>. 2014;29(1):38-46. doi:10.1093/heapro/dat025</w:t>
      </w:r>
    </w:p>
    <w:p w14:paraId="7506EAF0" w14:textId="77777777" w:rsidR="00F661C6" w:rsidRPr="00F661C6" w:rsidRDefault="00F661C6" w:rsidP="00F661C6">
      <w:pPr>
        <w:pStyle w:val="Bibliography"/>
        <w:ind w:left="720" w:hanging="720"/>
        <w:rPr>
          <w:rFonts w:ascii="Arial" w:hAnsi="Arial" w:cs="Arial"/>
        </w:rPr>
      </w:pPr>
      <w:r w:rsidRPr="00F661C6">
        <w:rPr>
          <w:rFonts w:ascii="Arial" w:hAnsi="Arial" w:cs="Arial"/>
        </w:rPr>
        <w:t>116.</w:t>
      </w:r>
      <w:r w:rsidRPr="00F661C6">
        <w:rPr>
          <w:rFonts w:ascii="Arial" w:hAnsi="Arial" w:cs="Arial"/>
        </w:rPr>
        <w:tab/>
        <w:t xml:space="preserve">Onken LS, Carroll KM, Shoham V, Cuthbert BN, Riddle M. Reenvisioning Clinical Science: Unifying the Discipline to Improve the Public Health. </w:t>
      </w:r>
      <w:r w:rsidRPr="00F661C6">
        <w:rPr>
          <w:rFonts w:ascii="Arial" w:hAnsi="Arial" w:cs="Arial"/>
          <w:i/>
          <w:iCs/>
        </w:rPr>
        <w:t>Clin Psychol Sci</w:t>
      </w:r>
      <w:r w:rsidRPr="00F661C6">
        <w:rPr>
          <w:rFonts w:ascii="Arial" w:hAnsi="Arial" w:cs="Arial"/>
        </w:rPr>
        <w:t>. 2014;2(1):22-34. doi:10.1177/2167702613497932</w:t>
      </w:r>
    </w:p>
    <w:p w14:paraId="256FFE30"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117.</w:t>
      </w:r>
      <w:r w:rsidRPr="00F661C6">
        <w:rPr>
          <w:rFonts w:ascii="Arial" w:hAnsi="Arial" w:cs="Arial"/>
        </w:rPr>
        <w:tab/>
        <w:t xml:space="preserve">Orsmond GI, Cohn ES. The Distinctive Features of a Feasibility Study: Objectives and Guiding Questions. </w:t>
      </w:r>
      <w:r w:rsidRPr="00F661C6">
        <w:rPr>
          <w:rFonts w:ascii="Arial" w:hAnsi="Arial" w:cs="Arial"/>
          <w:i/>
          <w:iCs/>
        </w:rPr>
        <w:t>OTJR Occup Particip Health</w:t>
      </w:r>
      <w:r w:rsidRPr="00F661C6">
        <w:rPr>
          <w:rFonts w:ascii="Arial" w:hAnsi="Arial" w:cs="Arial"/>
        </w:rPr>
        <w:t>. 2015;35(3):169-177. doi:10.1177/1539449215578649</w:t>
      </w:r>
    </w:p>
    <w:p w14:paraId="54773ACC" w14:textId="77777777" w:rsidR="00F661C6" w:rsidRPr="00F661C6" w:rsidRDefault="00F661C6" w:rsidP="00F661C6">
      <w:pPr>
        <w:pStyle w:val="Bibliography"/>
        <w:ind w:left="720" w:hanging="720"/>
        <w:rPr>
          <w:rFonts w:ascii="Arial" w:hAnsi="Arial" w:cs="Arial"/>
        </w:rPr>
      </w:pPr>
      <w:r w:rsidRPr="00F661C6">
        <w:rPr>
          <w:rFonts w:ascii="Arial" w:hAnsi="Arial" w:cs="Arial"/>
        </w:rPr>
        <w:t>118.</w:t>
      </w:r>
      <w:r w:rsidRPr="00F661C6">
        <w:rPr>
          <w:rFonts w:ascii="Arial" w:hAnsi="Arial" w:cs="Arial"/>
        </w:rPr>
        <w:tab/>
        <w:t xml:space="preserve">Paina L, Peters DH. Understanding pathways for scaling up health services through the lens of complex adaptive systems. </w:t>
      </w:r>
      <w:r w:rsidRPr="00F661C6">
        <w:rPr>
          <w:rFonts w:ascii="Arial" w:hAnsi="Arial" w:cs="Arial"/>
          <w:i/>
          <w:iCs/>
        </w:rPr>
        <w:t>Health Policy Plan</w:t>
      </w:r>
      <w:r w:rsidRPr="00F661C6">
        <w:rPr>
          <w:rFonts w:ascii="Arial" w:hAnsi="Arial" w:cs="Arial"/>
        </w:rPr>
        <w:t>. 2012;27(5):365-373. doi:10.1093/heapol/czr054</w:t>
      </w:r>
    </w:p>
    <w:p w14:paraId="7D178942" w14:textId="77777777" w:rsidR="00F661C6" w:rsidRPr="00F661C6" w:rsidRDefault="00F661C6" w:rsidP="00F661C6">
      <w:pPr>
        <w:pStyle w:val="Bibliography"/>
        <w:ind w:left="720" w:hanging="720"/>
        <w:rPr>
          <w:rFonts w:ascii="Arial" w:hAnsi="Arial" w:cs="Arial"/>
        </w:rPr>
      </w:pPr>
      <w:r w:rsidRPr="00F661C6">
        <w:rPr>
          <w:rFonts w:ascii="Arial" w:hAnsi="Arial" w:cs="Arial"/>
        </w:rPr>
        <w:t>119.</w:t>
      </w:r>
      <w:r w:rsidRPr="00F661C6">
        <w:rPr>
          <w:rFonts w:ascii="Arial" w:hAnsi="Arial" w:cs="Arial"/>
        </w:rPr>
        <w:tab/>
        <w:t xml:space="preserve">Pearson N, Naylor PJ, Ashe MC, Fernandez M, Yoong SL, Wolfenden L. Guidance for conducting feasibility and pilot studies for implementation trials. </w:t>
      </w:r>
      <w:r w:rsidRPr="00F661C6">
        <w:rPr>
          <w:rFonts w:ascii="Arial" w:hAnsi="Arial" w:cs="Arial"/>
          <w:i/>
          <w:iCs/>
        </w:rPr>
        <w:t>Pilot Feasibility Stud</w:t>
      </w:r>
      <w:r w:rsidRPr="00F661C6">
        <w:rPr>
          <w:rFonts w:ascii="Arial" w:hAnsi="Arial" w:cs="Arial"/>
        </w:rPr>
        <w:t>. 2020;6(1):167. doi:10.1186/s40814-020-00634-w</w:t>
      </w:r>
    </w:p>
    <w:p w14:paraId="0AF9B16D" w14:textId="77777777" w:rsidR="00F661C6" w:rsidRPr="00F661C6" w:rsidRDefault="00F661C6" w:rsidP="00F661C6">
      <w:pPr>
        <w:pStyle w:val="Bibliography"/>
        <w:ind w:left="720" w:hanging="720"/>
        <w:rPr>
          <w:rFonts w:ascii="Arial" w:hAnsi="Arial" w:cs="Arial"/>
        </w:rPr>
      </w:pPr>
      <w:r w:rsidRPr="00F661C6">
        <w:rPr>
          <w:rFonts w:ascii="Arial" w:hAnsi="Arial" w:cs="Arial"/>
        </w:rPr>
        <w:t>120.</w:t>
      </w:r>
      <w:r w:rsidRPr="00F661C6">
        <w:rPr>
          <w:rFonts w:ascii="Arial" w:hAnsi="Arial" w:cs="Arial"/>
        </w:rPr>
        <w:tab/>
        <w:t xml:space="preserve">Pfadenhauer LM, Gerhardus A, Mozygemba K, et al. Making sense of complexity in context and implementation: the Context and Implementation of Complex Interventions (CICI) framework. </w:t>
      </w:r>
      <w:r w:rsidRPr="00F661C6">
        <w:rPr>
          <w:rFonts w:ascii="Arial" w:hAnsi="Arial" w:cs="Arial"/>
          <w:i/>
          <w:iCs/>
        </w:rPr>
        <w:t>Implement Sci</w:t>
      </w:r>
      <w:r w:rsidRPr="00F661C6">
        <w:rPr>
          <w:rFonts w:ascii="Arial" w:hAnsi="Arial" w:cs="Arial"/>
        </w:rPr>
        <w:t>. 2017;12(1):21. doi:10.1186/s13012-017-0552-5</w:t>
      </w:r>
    </w:p>
    <w:p w14:paraId="28184D3C" w14:textId="77777777" w:rsidR="00F661C6" w:rsidRPr="00F661C6" w:rsidRDefault="00F661C6" w:rsidP="00F661C6">
      <w:pPr>
        <w:pStyle w:val="Bibliography"/>
        <w:ind w:left="720" w:hanging="720"/>
        <w:rPr>
          <w:rFonts w:ascii="Arial" w:hAnsi="Arial" w:cs="Arial"/>
        </w:rPr>
      </w:pPr>
      <w:r w:rsidRPr="00F661C6">
        <w:rPr>
          <w:rFonts w:ascii="Arial" w:hAnsi="Arial" w:cs="Arial"/>
        </w:rPr>
        <w:t>121.</w:t>
      </w:r>
      <w:r w:rsidRPr="00F661C6">
        <w:rPr>
          <w:rFonts w:ascii="Arial" w:hAnsi="Arial" w:cs="Arial"/>
        </w:rPr>
        <w:tab/>
        <w:t xml:space="preserve">Prescott PA, Soeken KL. The Potential Uses of Pilot Work: </w:t>
      </w:r>
      <w:r w:rsidRPr="00F661C6">
        <w:rPr>
          <w:rFonts w:ascii="Arial" w:hAnsi="Arial" w:cs="Arial"/>
          <w:i/>
          <w:iCs/>
        </w:rPr>
        <w:t>Nurs Res</w:t>
      </w:r>
      <w:r w:rsidRPr="00F661C6">
        <w:rPr>
          <w:rFonts w:ascii="Arial" w:hAnsi="Arial" w:cs="Arial"/>
        </w:rPr>
        <w:t>. 1989;38(1):60. doi:10.1097/00006199-198901000-00015</w:t>
      </w:r>
    </w:p>
    <w:p w14:paraId="4757B7D6" w14:textId="77777777" w:rsidR="00F661C6" w:rsidRPr="00F661C6" w:rsidRDefault="00F661C6" w:rsidP="00F661C6">
      <w:pPr>
        <w:pStyle w:val="Bibliography"/>
        <w:ind w:left="720" w:hanging="720"/>
        <w:rPr>
          <w:rFonts w:ascii="Arial" w:hAnsi="Arial" w:cs="Arial"/>
        </w:rPr>
      </w:pPr>
      <w:r w:rsidRPr="00F661C6">
        <w:rPr>
          <w:rFonts w:ascii="Arial" w:hAnsi="Arial" w:cs="Arial"/>
        </w:rPr>
        <w:t>122.</w:t>
      </w:r>
      <w:r w:rsidRPr="00F661C6">
        <w:rPr>
          <w:rFonts w:ascii="Arial" w:hAnsi="Arial" w:cs="Arial"/>
        </w:rPr>
        <w:tab/>
        <w:t xml:space="preserve">Proctor E, Silmere H, Raghavan R, et al. Outcomes for Implementation Research: Conceptual Distinctions, Measurement Challenges, and Research Agenda. </w:t>
      </w:r>
      <w:r w:rsidRPr="00F661C6">
        <w:rPr>
          <w:rFonts w:ascii="Arial" w:hAnsi="Arial" w:cs="Arial"/>
          <w:i/>
          <w:iCs/>
        </w:rPr>
        <w:t>Adm Policy Ment Health Ment Health Serv Res</w:t>
      </w:r>
      <w:r w:rsidRPr="00F661C6">
        <w:rPr>
          <w:rFonts w:ascii="Arial" w:hAnsi="Arial" w:cs="Arial"/>
        </w:rPr>
        <w:t>. 2011;38(2):65-76. doi:10.1007/s10488-010-0319-7</w:t>
      </w:r>
    </w:p>
    <w:p w14:paraId="0B3459B2" w14:textId="77777777" w:rsidR="00F661C6" w:rsidRPr="00F661C6" w:rsidRDefault="00F661C6" w:rsidP="00F661C6">
      <w:pPr>
        <w:pStyle w:val="Bibliography"/>
        <w:ind w:left="720" w:hanging="720"/>
        <w:rPr>
          <w:rFonts w:ascii="Arial" w:hAnsi="Arial" w:cs="Arial"/>
        </w:rPr>
      </w:pPr>
      <w:r w:rsidRPr="00F661C6">
        <w:rPr>
          <w:rFonts w:ascii="Arial" w:hAnsi="Arial" w:cs="Arial"/>
        </w:rPr>
        <w:t>123.</w:t>
      </w:r>
      <w:r w:rsidRPr="00F661C6">
        <w:rPr>
          <w:rFonts w:ascii="Arial" w:hAnsi="Arial" w:cs="Arial"/>
        </w:rPr>
        <w:tab/>
        <w:t xml:space="preserve">Rogers EM. </w:t>
      </w:r>
      <w:r w:rsidRPr="00F661C6">
        <w:rPr>
          <w:rFonts w:ascii="Arial" w:hAnsi="Arial" w:cs="Arial"/>
          <w:i/>
          <w:iCs/>
        </w:rPr>
        <w:t>Diffusion of Innovations</w:t>
      </w:r>
      <w:r w:rsidRPr="00F661C6">
        <w:rPr>
          <w:rFonts w:ascii="Arial" w:hAnsi="Arial" w:cs="Arial"/>
        </w:rPr>
        <w:t>. 4th ed. Free Press; 1995.</w:t>
      </w:r>
    </w:p>
    <w:p w14:paraId="7261CA0B" w14:textId="77777777" w:rsidR="00F661C6" w:rsidRPr="00F661C6" w:rsidRDefault="00F661C6" w:rsidP="00F661C6">
      <w:pPr>
        <w:pStyle w:val="Bibliography"/>
        <w:ind w:left="720" w:hanging="720"/>
        <w:rPr>
          <w:rFonts w:ascii="Arial" w:hAnsi="Arial" w:cs="Arial"/>
        </w:rPr>
      </w:pPr>
      <w:r w:rsidRPr="00F661C6">
        <w:rPr>
          <w:rFonts w:ascii="Arial" w:hAnsi="Arial" w:cs="Arial"/>
        </w:rPr>
        <w:t>124.</w:t>
      </w:r>
      <w:r w:rsidRPr="00F661C6">
        <w:rPr>
          <w:rFonts w:ascii="Arial" w:hAnsi="Arial" w:cs="Arial"/>
        </w:rPr>
        <w:tab/>
        <w:t xml:space="preserve">Rounsaville BJ, Carroll KM, Onken LS. A stage model of behavioral therapies research: Getting started and moving on from stage I. </w:t>
      </w:r>
      <w:r w:rsidRPr="00F661C6">
        <w:rPr>
          <w:rFonts w:ascii="Arial" w:hAnsi="Arial" w:cs="Arial"/>
          <w:i/>
          <w:iCs/>
        </w:rPr>
        <w:t>Clin Psychol Sci Pract</w:t>
      </w:r>
      <w:r w:rsidRPr="00F661C6">
        <w:rPr>
          <w:rFonts w:ascii="Arial" w:hAnsi="Arial" w:cs="Arial"/>
        </w:rPr>
        <w:t>. 2001;8(2):133-142. doi:10.1093/clipsy.8.2.133</w:t>
      </w:r>
    </w:p>
    <w:p w14:paraId="2C90F3AB" w14:textId="77777777" w:rsidR="00F661C6" w:rsidRPr="00F661C6" w:rsidRDefault="00F661C6" w:rsidP="00F661C6">
      <w:pPr>
        <w:pStyle w:val="Bibliography"/>
        <w:ind w:left="720" w:hanging="720"/>
        <w:rPr>
          <w:rFonts w:ascii="Arial" w:hAnsi="Arial" w:cs="Arial"/>
        </w:rPr>
      </w:pPr>
      <w:r w:rsidRPr="00F661C6">
        <w:rPr>
          <w:rFonts w:ascii="Arial" w:hAnsi="Arial" w:cs="Arial"/>
        </w:rPr>
        <w:t>125.</w:t>
      </w:r>
      <w:r w:rsidRPr="00F661C6">
        <w:rPr>
          <w:rFonts w:ascii="Arial" w:hAnsi="Arial" w:cs="Arial"/>
        </w:rPr>
        <w:tab/>
        <w:t xml:space="preserve">Sandvik L, Erikssen J, Mowinckel P, Rødland EA. A METHOD FOR DETERMINING THE SIZE OF INTERNAL PILOT STUDIES. </w:t>
      </w:r>
      <w:r w:rsidRPr="00F661C6">
        <w:rPr>
          <w:rFonts w:ascii="Arial" w:hAnsi="Arial" w:cs="Arial"/>
          <w:i/>
          <w:iCs/>
        </w:rPr>
        <w:t>Stat Med</w:t>
      </w:r>
      <w:r w:rsidRPr="00F661C6">
        <w:rPr>
          <w:rFonts w:ascii="Arial" w:hAnsi="Arial" w:cs="Arial"/>
        </w:rPr>
        <w:t>. 1996;15(14):1587-1590. doi:10.1002/(SICI)1097-0258(19960730)15:14&lt;1587::AID-SIM279&gt;3.0.CO;2-F</w:t>
      </w:r>
    </w:p>
    <w:p w14:paraId="4FE0C1B5" w14:textId="77777777" w:rsidR="00F661C6" w:rsidRPr="00F661C6" w:rsidRDefault="00F661C6" w:rsidP="00F661C6">
      <w:pPr>
        <w:pStyle w:val="Bibliography"/>
        <w:ind w:left="720" w:hanging="720"/>
        <w:rPr>
          <w:rFonts w:ascii="Arial" w:hAnsi="Arial" w:cs="Arial"/>
        </w:rPr>
      </w:pPr>
      <w:r w:rsidRPr="00F661C6">
        <w:rPr>
          <w:rFonts w:ascii="Arial" w:hAnsi="Arial" w:cs="Arial"/>
        </w:rPr>
        <w:t>126.</w:t>
      </w:r>
      <w:r w:rsidRPr="00F661C6">
        <w:rPr>
          <w:rFonts w:ascii="Arial" w:hAnsi="Arial" w:cs="Arial"/>
        </w:rPr>
        <w:tab/>
        <w:t xml:space="preserve">Shanyinde M, Pickering RM, Weatherall M. Questions asked and answered in pilot and feasibility randomized controlled trials. </w:t>
      </w:r>
      <w:r w:rsidRPr="00F661C6">
        <w:rPr>
          <w:rFonts w:ascii="Arial" w:hAnsi="Arial" w:cs="Arial"/>
          <w:i/>
          <w:iCs/>
        </w:rPr>
        <w:t>BMC Med Res Methodol</w:t>
      </w:r>
      <w:r w:rsidRPr="00F661C6">
        <w:rPr>
          <w:rFonts w:ascii="Arial" w:hAnsi="Arial" w:cs="Arial"/>
        </w:rPr>
        <w:t>. 2011;11(1):117. doi:10.1186/1471-2288-11-117</w:t>
      </w:r>
    </w:p>
    <w:p w14:paraId="7C742DBE" w14:textId="77777777" w:rsidR="00F661C6" w:rsidRPr="00F661C6" w:rsidRDefault="00F661C6" w:rsidP="00F661C6">
      <w:pPr>
        <w:pStyle w:val="Bibliography"/>
        <w:ind w:left="720" w:hanging="720"/>
        <w:rPr>
          <w:rFonts w:ascii="Arial" w:hAnsi="Arial" w:cs="Arial"/>
        </w:rPr>
      </w:pPr>
      <w:r w:rsidRPr="00F661C6">
        <w:rPr>
          <w:rFonts w:ascii="Arial" w:hAnsi="Arial" w:cs="Arial"/>
        </w:rPr>
        <w:t>127.</w:t>
      </w:r>
      <w:r w:rsidRPr="00F661C6">
        <w:rPr>
          <w:rFonts w:ascii="Arial" w:hAnsi="Arial" w:cs="Arial"/>
        </w:rPr>
        <w:tab/>
        <w:t xml:space="preserve">Shih WJ, Ohman-Strickland PA, Lin Y. Analysis of pilot and early phase studies with small sample sizes. </w:t>
      </w:r>
      <w:r w:rsidRPr="00F661C6">
        <w:rPr>
          <w:rFonts w:ascii="Arial" w:hAnsi="Arial" w:cs="Arial"/>
          <w:i/>
          <w:iCs/>
        </w:rPr>
        <w:t>Stat Med</w:t>
      </w:r>
      <w:r w:rsidRPr="00F661C6">
        <w:rPr>
          <w:rFonts w:ascii="Arial" w:hAnsi="Arial" w:cs="Arial"/>
        </w:rPr>
        <w:t>. 2004;23(12):1827-1842. doi:10.1002/sim.1807</w:t>
      </w:r>
    </w:p>
    <w:p w14:paraId="100BCEEF" w14:textId="77777777" w:rsidR="00F661C6" w:rsidRPr="00F661C6" w:rsidRDefault="00F661C6" w:rsidP="00F661C6">
      <w:pPr>
        <w:pStyle w:val="Bibliography"/>
        <w:ind w:left="720" w:hanging="720"/>
        <w:rPr>
          <w:rFonts w:ascii="Arial" w:hAnsi="Arial" w:cs="Arial"/>
        </w:rPr>
      </w:pPr>
      <w:r w:rsidRPr="00F661C6">
        <w:rPr>
          <w:rFonts w:ascii="Arial" w:hAnsi="Arial" w:cs="Arial"/>
        </w:rPr>
        <w:t>128.</w:t>
      </w:r>
      <w:r w:rsidRPr="00F661C6">
        <w:rPr>
          <w:rFonts w:ascii="Arial" w:hAnsi="Arial" w:cs="Arial"/>
        </w:rPr>
        <w:tab/>
        <w:t xml:space="preserve">Sim J, Lewis M. The size of a pilot study for a clinical trial should be calculated in relation to considerations of precision and efficiency. </w:t>
      </w:r>
      <w:r w:rsidRPr="00F661C6">
        <w:rPr>
          <w:rFonts w:ascii="Arial" w:hAnsi="Arial" w:cs="Arial"/>
          <w:i/>
          <w:iCs/>
        </w:rPr>
        <w:t>J Clin Epidemiol</w:t>
      </w:r>
      <w:r w:rsidRPr="00F661C6">
        <w:rPr>
          <w:rFonts w:ascii="Arial" w:hAnsi="Arial" w:cs="Arial"/>
        </w:rPr>
        <w:t>. 2012;65(3):301-308. doi:10.1016/j.jclinepi.2011.07.011</w:t>
      </w:r>
    </w:p>
    <w:p w14:paraId="300E5282" w14:textId="77777777" w:rsidR="00F661C6" w:rsidRPr="00F661C6" w:rsidRDefault="00F661C6" w:rsidP="00F661C6">
      <w:pPr>
        <w:pStyle w:val="Bibliography"/>
        <w:ind w:left="720" w:hanging="720"/>
        <w:rPr>
          <w:rFonts w:ascii="Arial" w:hAnsi="Arial" w:cs="Arial"/>
        </w:rPr>
      </w:pPr>
      <w:r w:rsidRPr="00F661C6">
        <w:rPr>
          <w:rFonts w:ascii="Arial" w:hAnsi="Arial" w:cs="Arial"/>
        </w:rPr>
        <w:t>129.</w:t>
      </w:r>
      <w:r w:rsidRPr="00F661C6">
        <w:rPr>
          <w:rFonts w:ascii="Arial" w:hAnsi="Arial" w:cs="Arial"/>
        </w:rPr>
        <w:tab/>
        <w:t xml:space="preserve">Sim J. Should treatment effects be estimated in pilot and feasibility studies? </w:t>
      </w:r>
      <w:r w:rsidRPr="00F661C6">
        <w:rPr>
          <w:rFonts w:ascii="Arial" w:hAnsi="Arial" w:cs="Arial"/>
          <w:i/>
          <w:iCs/>
        </w:rPr>
        <w:t>Pilot Feasibility Stud</w:t>
      </w:r>
      <w:r w:rsidRPr="00F661C6">
        <w:rPr>
          <w:rFonts w:ascii="Arial" w:hAnsi="Arial" w:cs="Arial"/>
        </w:rPr>
        <w:t>. 2019;5(1):107. doi:10.1186/s40814-019-0493-7</w:t>
      </w:r>
    </w:p>
    <w:p w14:paraId="30801B18" w14:textId="77777777" w:rsidR="00F661C6" w:rsidRPr="00F661C6" w:rsidRDefault="00F661C6" w:rsidP="00F661C6">
      <w:pPr>
        <w:pStyle w:val="Bibliography"/>
        <w:ind w:left="720" w:hanging="720"/>
        <w:rPr>
          <w:rFonts w:ascii="Arial" w:hAnsi="Arial" w:cs="Arial"/>
        </w:rPr>
      </w:pPr>
      <w:r w:rsidRPr="00F661C6">
        <w:rPr>
          <w:rFonts w:ascii="Arial" w:hAnsi="Arial" w:cs="Arial"/>
        </w:rPr>
        <w:t>130.</w:t>
      </w:r>
      <w:r w:rsidRPr="00F661C6">
        <w:rPr>
          <w:rFonts w:ascii="Arial" w:hAnsi="Arial" w:cs="Arial"/>
        </w:rPr>
        <w:tab/>
        <w:t>Smith LJ, Harrison MB. Framework for Planning and Conducting Pilot Studies. Published online 2009.</w:t>
      </w:r>
    </w:p>
    <w:p w14:paraId="3D9C47B4" w14:textId="77777777" w:rsidR="00F661C6" w:rsidRPr="00F661C6" w:rsidRDefault="00F661C6" w:rsidP="00F661C6">
      <w:pPr>
        <w:pStyle w:val="Bibliography"/>
        <w:ind w:left="720" w:hanging="720"/>
        <w:rPr>
          <w:rFonts w:ascii="Arial" w:hAnsi="Arial" w:cs="Arial"/>
        </w:rPr>
      </w:pPr>
      <w:r w:rsidRPr="00F661C6">
        <w:rPr>
          <w:rFonts w:ascii="Arial" w:hAnsi="Arial" w:cs="Arial"/>
        </w:rPr>
        <w:t>131.</w:t>
      </w:r>
      <w:r w:rsidRPr="00F661C6">
        <w:rPr>
          <w:rFonts w:ascii="Arial" w:hAnsi="Arial" w:cs="Arial"/>
        </w:rPr>
        <w:tab/>
        <w:t xml:space="preserve">Spicer N, Bhattacharya D, Dimka R, et al. ‘Scaling-up is a craft not a science’: Catalysing scale-up of health innovations in Ethiopia, India and Nigeria. </w:t>
      </w:r>
      <w:r w:rsidRPr="00F661C6">
        <w:rPr>
          <w:rFonts w:ascii="Arial" w:hAnsi="Arial" w:cs="Arial"/>
          <w:i/>
          <w:iCs/>
        </w:rPr>
        <w:t>Soc Sci Med</w:t>
      </w:r>
      <w:r w:rsidRPr="00F661C6">
        <w:rPr>
          <w:rFonts w:ascii="Arial" w:hAnsi="Arial" w:cs="Arial"/>
        </w:rPr>
        <w:t>. 2014;121:30-38. doi:10.1016/j.socscimed.2014.09.046</w:t>
      </w:r>
    </w:p>
    <w:p w14:paraId="2F779205" w14:textId="77777777" w:rsidR="00F661C6" w:rsidRPr="00F661C6" w:rsidRDefault="00F661C6" w:rsidP="00F661C6">
      <w:pPr>
        <w:pStyle w:val="Bibliography"/>
        <w:ind w:left="720" w:hanging="720"/>
        <w:rPr>
          <w:rFonts w:ascii="Arial" w:hAnsi="Arial" w:cs="Arial"/>
        </w:rPr>
      </w:pPr>
      <w:r w:rsidRPr="00F661C6">
        <w:rPr>
          <w:rFonts w:ascii="Arial" w:hAnsi="Arial" w:cs="Arial"/>
        </w:rPr>
        <w:t>132.</w:t>
      </w:r>
      <w:r w:rsidRPr="00F661C6">
        <w:rPr>
          <w:rFonts w:ascii="Arial" w:hAnsi="Arial" w:cs="Arial"/>
        </w:rPr>
        <w:tab/>
        <w:t xml:space="preserve">Stallard N. Optimal sample sizes for phase II clinical trials and pilot studies. </w:t>
      </w:r>
      <w:r w:rsidRPr="00F661C6">
        <w:rPr>
          <w:rFonts w:ascii="Arial" w:hAnsi="Arial" w:cs="Arial"/>
          <w:i/>
          <w:iCs/>
        </w:rPr>
        <w:t>Stat Med</w:t>
      </w:r>
      <w:r w:rsidRPr="00F661C6">
        <w:rPr>
          <w:rFonts w:ascii="Arial" w:hAnsi="Arial" w:cs="Arial"/>
        </w:rPr>
        <w:t>. 2012;31(11-12):1031-1042. doi:10.1002/sim.4357</w:t>
      </w:r>
    </w:p>
    <w:p w14:paraId="19298430"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133.</w:t>
      </w:r>
      <w:r w:rsidRPr="00F661C6">
        <w:rPr>
          <w:rFonts w:ascii="Arial" w:hAnsi="Arial" w:cs="Arial"/>
        </w:rPr>
        <w:tab/>
        <w:t xml:space="preserve">Stewart AL, Nápoles AM, Piawah S, Santoyo-Olsson J, Teresi JA. Guidelines for Evaluating the Feasibility of Recruitment in Pilot Studies of Diverse Populations: An Overlooked but Important Component. </w:t>
      </w:r>
      <w:r w:rsidRPr="00F661C6">
        <w:rPr>
          <w:rFonts w:ascii="Arial" w:hAnsi="Arial" w:cs="Arial"/>
          <w:i/>
          <w:iCs/>
        </w:rPr>
        <w:t>Ethn Dis</w:t>
      </w:r>
      <w:r w:rsidRPr="00F661C6">
        <w:rPr>
          <w:rFonts w:ascii="Arial" w:hAnsi="Arial" w:cs="Arial"/>
        </w:rPr>
        <w:t>. 2020;30(Suppl):745-754. doi:10.18865/ed.30.S2.745</w:t>
      </w:r>
    </w:p>
    <w:p w14:paraId="68C0EC05" w14:textId="77777777" w:rsidR="00F661C6" w:rsidRPr="00F661C6" w:rsidRDefault="00F661C6" w:rsidP="00F661C6">
      <w:pPr>
        <w:pStyle w:val="Bibliography"/>
        <w:ind w:left="720" w:hanging="720"/>
        <w:rPr>
          <w:rFonts w:ascii="Arial" w:hAnsi="Arial" w:cs="Arial"/>
        </w:rPr>
      </w:pPr>
      <w:r w:rsidRPr="00F661C6">
        <w:rPr>
          <w:rFonts w:ascii="Arial" w:hAnsi="Arial" w:cs="Arial"/>
        </w:rPr>
        <w:t>134.</w:t>
      </w:r>
      <w:r w:rsidRPr="00F661C6">
        <w:rPr>
          <w:rFonts w:ascii="Arial" w:hAnsi="Arial" w:cs="Arial"/>
        </w:rPr>
        <w:tab/>
        <w:t xml:space="preserve">Stirman SW, Miller CJ, Toder K, Calloway A. Development of a framework and coding system for modifications and adaptations of evidence-based interventions. </w:t>
      </w:r>
      <w:r w:rsidRPr="00F661C6">
        <w:rPr>
          <w:rFonts w:ascii="Arial" w:hAnsi="Arial" w:cs="Arial"/>
          <w:i/>
          <w:iCs/>
        </w:rPr>
        <w:t>Implement Sci</w:t>
      </w:r>
      <w:r w:rsidRPr="00F661C6">
        <w:rPr>
          <w:rFonts w:ascii="Arial" w:hAnsi="Arial" w:cs="Arial"/>
        </w:rPr>
        <w:t>. 2013;8(1):65. doi:10.1186/1748-5908-8-65</w:t>
      </w:r>
    </w:p>
    <w:p w14:paraId="4C2B59B3" w14:textId="77777777" w:rsidR="00F661C6" w:rsidRPr="00F661C6" w:rsidRDefault="00F661C6" w:rsidP="00F661C6">
      <w:pPr>
        <w:pStyle w:val="Bibliography"/>
        <w:ind w:left="720" w:hanging="720"/>
        <w:rPr>
          <w:rFonts w:ascii="Arial" w:hAnsi="Arial" w:cs="Arial"/>
        </w:rPr>
      </w:pPr>
      <w:r w:rsidRPr="00F661C6">
        <w:rPr>
          <w:rFonts w:ascii="Arial" w:hAnsi="Arial" w:cs="Arial"/>
        </w:rPr>
        <w:t>135.</w:t>
      </w:r>
      <w:r w:rsidRPr="00F661C6">
        <w:rPr>
          <w:rFonts w:ascii="Arial" w:hAnsi="Arial" w:cs="Arial"/>
        </w:rPr>
        <w:tab/>
        <w:t xml:space="preserve">Wiltsey Stirman S, Baumann AA, Miller CJ. The FRAME: an expanded framework for reporting adaptations and modifications to evidence-based interventions. </w:t>
      </w:r>
      <w:r w:rsidRPr="00F661C6">
        <w:rPr>
          <w:rFonts w:ascii="Arial" w:hAnsi="Arial" w:cs="Arial"/>
          <w:i/>
          <w:iCs/>
        </w:rPr>
        <w:t>Implement Sci</w:t>
      </w:r>
      <w:r w:rsidRPr="00F661C6">
        <w:rPr>
          <w:rFonts w:ascii="Arial" w:hAnsi="Arial" w:cs="Arial"/>
        </w:rPr>
        <w:t>. 2019;14(1):58. doi:10.1186/s13012-019-0898-y</w:t>
      </w:r>
    </w:p>
    <w:p w14:paraId="361D18B8" w14:textId="77777777" w:rsidR="00F661C6" w:rsidRPr="00F661C6" w:rsidRDefault="00F661C6" w:rsidP="00F661C6">
      <w:pPr>
        <w:pStyle w:val="Bibliography"/>
        <w:ind w:left="720" w:hanging="720"/>
        <w:rPr>
          <w:rFonts w:ascii="Arial" w:hAnsi="Arial" w:cs="Arial"/>
        </w:rPr>
      </w:pPr>
      <w:r w:rsidRPr="00F661C6">
        <w:rPr>
          <w:rFonts w:ascii="Arial" w:hAnsi="Arial" w:cs="Arial"/>
        </w:rPr>
        <w:t>136.</w:t>
      </w:r>
      <w:r w:rsidRPr="00F661C6">
        <w:rPr>
          <w:rFonts w:ascii="Arial" w:hAnsi="Arial" w:cs="Arial"/>
        </w:rPr>
        <w:tab/>
        <w:t xml:space="preserve">Story DA, Leslie K, French C. Feasibility and Pilot Studies: Small Steps before Giant Leaps. </w:t>
      </w:r>
      <w:r w:rsidRPr="00F661C6">
        <w:rPr>
          <w:rFonts w:ascii="Arial" w:hAnsi="Arial" w:cs="Arial"/>
          <w:i/>
          <w:iCs/>
        </w:rPr>
        <w:t>Anaesth Intensive Care</w:t>
      </w:r>
      <w:r w:rsidRPr="00F661C6">
        <w:rPr>
          <w:rFonts w:ascii="Arial" w:hAnsi="Arial" w:cs="Arial"/>
        </w:rPr>
        <w:t>. 2018;46(1):11-12. doi:10.1177/0310057X1804600103</w:t>
      </w:r>
    </w:p>
    <w:p w14:paraId="154A2BE1" w14:textId="77777777" w:rsidR="00F661C6" w:rsidRPr="00F661C6" w:rsidRDefault="00F661C6" w:rsidP="00F661C6">
      <w:pPr>
        <w:pStyle w:val="Bibliography"/>
        <w:ind w:left="720" w:hanging="720"/>
        <w:rPr>
          <w:rFonts w:ascii="Arial" w:hAnsi="Arial" w:cs="Arial"/>
        </w:rPr>
      </w:pPr>
      <w:r w:rsidRPr="00F661C6">
        <w:rPr>
          <w:rFonts w:ascii="Arial" w:hAnsi="Arial" w:cs="Arial"/>
        </w:rPr>
        <w:t>137.</w:t>
      </w:r>
      <w:r w:rsidRPr="00F661C6">
        <w:rPr>
          <w:rFonts w:ascii="Arial" w:hAnsi="Arial" w:cs="Arial"/>
        </w:rPr>
        <w:tab/>
        <w:t xml:space="preserve">Subramanian S, Naimoli J, Matsubayashi T, Peters DH. Do we have the right models for scaling up health services to achieve the Millennium Development Goals? </w:t>
      </w:r>
      <w:r w:rsidRPr="00F661C6">
        <w:rPr>
          <w:rFonts w:ascii="Arial" w:hAnsi="Arial" w:cs="Arial"/>
          <w:i/>
          <w:iCs/>
        </w:rPr>
        <w:t>BMC Health Serv Res</w:t>
      </w:r>
      <w:r w:rsidRPr="00F661C6">
        <w:rPr>
          <w:rFonts w:ascii="Arial" w:hAnsi="Arial" w:cs="Arial"/>
        </w:rPr>
        <w:t>. 2011;11(1):336. doi:10.1186/1472-6963-11-336</w:t>
      </w:r>
    </w:p>
    <w:p w14:paraId="598212D4" w14:textId="77777777" w:rsidR="00F661C6" w:rsidRPr="00F661C6" w:rsidRDefault="00F661C6" w:rsidP="00F661C6">
      <w:pPr>
        <w:pStyle w:val="Bibliography"/>
        <w:ind w:left="720" w:hanging="720"/>
        <w:rPr>
          <w:rFonts w:ascii="Arial" w:hAnsi="Arial" w:cs="Arial"/>
        </w:rPr>
      </w:pPr>
      <w:r w:rsidRPr="00F661C6">
        <w:rPr>
          <w:rFonts w:ascii="Arial" w:hAnsi="Arial" w:cs="Arial"/>
        </w:rPr>
        <w:t>138.</w:t>
      </w:r>
      <w:r w:rsidRPr="00F661C6">
        <w:rPr>
          <w:rFonts w:ascii="Arial" w:hAnsi="Arial" w:cs="Arial"/>
        </w:rPr>
        <w:tab/>
        <w:t xml:space="preserve">Taylor SP, Kowalkowski MA. Using Implementation Science-Guided Pilot Studies to Assess and Improve the Informativeness of Clinical Trials. </w:t>
      </w:r>
      <w:r w:rsidRPr="00F661C6">
        <w:rPr>
          <w:rFonts w:ascii="Arial" w:hAnsi="Arial" w:cs="Arial"/>
          <w:i/>
          <w:iCs/>
        </w:rPr>
        <w:t>J Gen Intern Med</w:t>
      </w:r>
      <w:r w:rsidRPr="00F661C6">
        <w:rPr>
          <w:rFonts w:ascii="Arial" w:hAnsi="Arial" w:cs="Arial"/>
        </w:rPr>
        <w:t>. 2021;36(2):533-536. doi:10.1007/s11606-020-06220-3</w:t>
      </w:r>
    </w:p>
    <w:p w14:paraId="6E1942C7" w14:textId="77777777" w:rsidR="00F661C6" w:rsidRPr="00F661C6" w:rsidRDefault="00F661C6" w:rsidP="00F661C6">
      <w:pPr>
        <w:pStyle w:val="Bibliography"/>
        <w:ind w:left="720" w:hanging="720"/>
        <w:rPr>
          <w:rFonts w:ascii="Arial" w:hAnsi="Arial" w:cs="Arial"/>
        </w:rPr>
      </w:pPr>
      <w:r w:rsidRPr="00F661C6">
        <w:rPr>
          <w:rFonts w:ascii="Arial" w:hAnsi="Arial" w:cs="Arial"/>
        </w:rPr>
        <w:t>139.</w:t>
      </w:r>
      <w:r w:rsidRPr="00F661C6">
        <w:rPr>
          <w:rFonts w:ascii="Arial" w:hAnsi="Arial" w:cs="Arial"/>
        </w:rPr>
        <w:tab/>
        <w:t xml:space="preserve">Teare MD, Dimairo M, Shephard N, Hayman A, Whitehead A, Walters SJ. Sample size requirements to estimate key design parameters from external pilot randomised controlled trials: a simulation study. </w:t>
      </w:r>
      <w:r w:rsidRPr="00F661C6">
        <w:rPr>
          <w:rFonts w:ascii="Arial" w:hAnsi="Arial" w:cs="Arial"/>
          <w:i/>
          <w:iCs/>
        </w:rPr>
        <w:t>Trials</w:t>
      </w:r>
      <w:r w:rsidRPr="00F661C6">
        <w:rPr>
          <w:rFonts w:ascii="Arial" w:hAnsi="Arial" w:cs="Arial"/>
        </w:rPr>
        <w:t>. 2014;15(1):264. doi:10.1186/1745-6215-15-264</w:t>
      </w:r>
    </w:p>
    <w:p w14:paraId="5A23BE7B" w14:textId="77777777" w:rsidR="00F661C6" w:rsidRPr="00F661C6" w:rsidRDefault="00F661C6" w:rsidP="00F661C6">
      <w:pPr>
        <w:pStyle w:val="Bibliography"/>
        <w:ind w:left="720" w:hanging="720"/>
        <w:rPr>
          <w:rFonts w:ascii="Arial" w:hAnsi="Arial" w:cs="Arial"/>
        </w:rPr>
      </w:pPr>
      <w:r w:rsidRPr="00F661C6">
        <w:rPr>
          <w:rFonts w:ascii="Arial" w:hAnsi="Arial" w:cs="Arial"/>
        </w:rPr>
        <w:t>140.</w:t>
      </w:r>
      <w:r w:rsidRPr="00F661C6">
        <w:rPr>
          <w:rFonts w:ascii="Arial" w:hAnsi="Arial" w:cs="Arial"/>
        </w:rPr>
        <w:tab/>
        <w:t xml:space="preserve">Teresi JA, Yu X, Stewart AL, Hays RD. Guidelines for Designing and Evaluating Feasibility Pilot Studies. </w:t>
      </w:r>
      <w:r w:rsidRPr="00F661C6">
        <w:rPr>
          <w:rFonts w:ascii="Arial" w:hAnsi="Arial" w:cs="Arial"/>
          <w:i/>
          <w:iCs/>
        </w:rPr>
        <w:t>Med Care</w:t>
      </w:r>
      <w:r w:rsidRPr="00F661C6">
        <w:rPr>
          <w:rFonts w:ascii="Arial" w:hAnsi="Arial" w:cs="Arial"/>
        </w:rPr>
        <w:t>. 2022;60(1):95-103. doi:10.1097/MLR.0000000000001664</w:t>
      </w:r>
    </w:p>
    <w:p w14:paraId="284F6DFF" w14:textId="77777777" w:rsidR="00F661C6" w:rsidRPr="00F661C6" w:rsidRDefault="00F661C6" w:rsidP="00F661C6">
      <w:pPr>
        <w:pStyle w:val="Bibliography"/>
        <w:ind w:left="720" w:hanging="720"/>
        <w:rPr>
          <w:rFonts w:ascii="Arial" w:hAnsi="Arial" w:cs="Arial"/>
        </w:rPr>
      </w:pPr>
      <w:r w:rsidRPr="00F661C6">
        <w:rPr>
          <w:rFonts w:ascii="Arial" w:hAnsi="Arial" w:cs="Arial"/>
        </w:rPr>
        <w:t>141.</w:t>
      </w:r>
      <w:r w:rsidRPr="00F661C6">
        <w:rPr>
          <w:rFonts w:ascii="Arial" w:hAnsi="Arial" w:cs="Arial"/>
        </w:rPr>
        <w:tab/>
        <w:t xml:space="preserve">Thabane L, Ma J, Chu R, et al. A tutorial on pilot studies: the what, why and how. </w:t>
      </w:r>
      <w:r w:rsidRPr="00F661C6">
        <w:rPr>
          <w:rFonts w:ascii="Arial" w:hAnsi="Arial" w:cs="Arial"/>
          <w:i/>
          <w:iCs/>
        </w:rPr>
        <w:t>BMC Med Res Methodol</w:t>
      </w:r>
      <w:r w:rsidRPr="00F661C6">
        <w:rPr>
          <w:rFonts w:ascii="Arial" w:hAnsi="Arial" w:cs="Arial"/>
        </w:rPr>
        <w:t>. 2010;10(1):1. doi:10.1186/1471-2288-10-1</w:t>
      </w:r>
    </w:p>
    <w:p w14:paraId="0A3B860A" w14:textId="77777777" w:rsidR="00F661C6" w:rsidRPr="00F661C6" w:rsidRDefault="00F661C6" w:rsidP="00F661C6">
      <w:pPr>
        <w:pStyle w:val="Bibliography"/>
        <w:ind w:left="720" w:hanging="720"/>
        <w:rPr>
          <w:rFonts w:ascii="Arial" w:hAnsi="Arial" w:cs="Arial"/>
        </w:rPr>
      </w:pPr>
      <w:r w:rsidRPr="00F661C6">
        <w:rPr>
          <w:rFonts w:ascii="Arial" w:hAnsi="Arial" w:cs="Arial"/>
        </w:rPr>
        <w:t>142.</w:t>
      </w:r>
      <w:r w:rsidRPr="00F661C6">
        <w:rPr>
          <w:rFonts w:ascii="Arial" w:hAnsi="Arial" w:cs="Arial"/>
        </w:rPr>
        <w:tab/>
        <w:t xml:space="preserve">Thabane L, Hopewell S, Lancaster GA, et al. Methods and processes for development of a CONSORT extension for reporting pilot randomized controlled trials. </w:t>
      </w:r>
      <w:r w:rsidRPr="00F661C6">
        <w:rPr>
          <w:rFonts w:ascii="Arial" w:hAnsi="Arial" w:cs="Arial"/>
          <w:i/>
          <w:iCs/>
        </w:rPr>
        <w:t>Pilot Feasibility Stud</w:t>
      </w:r>
      <w:r w:rsidRPr="00F661C6">
        <w:rPr>
          <w:rFonts w:ascii="Arial" w:hAnsi="Arial" w:cs="Arial"/>
        </w:rPr>
        <w:t>. 2016;2(1):25. doi:10.1186/s40814-016-0065-z</w:t>
      </w:r>
    </w:p>
    <w:p w14:paraId="2891DC2A" w14:textId="77777777" w:rsidR="00F661C6" w:rsidRPr="00F661C6" w:rsidRDefault="00F661C6" w:rsidP="00F661C6">
      <w:pPr>
        <w:pStyle w:val="Bibliography"/>
        <w:ind w:left="720" w:hanging="720"/>
        <w:rPr>
          <w:rFonts w:ascii="Arial" w:hAnsi="Arial" w:cs="Arial"/>
        </w:rPr>
      </w:pPr>
      <w:r w:rsidRPr="00F661C6">
        <w:rPr>
          <w:rFonts w:ascii="Arial" w:hAnsi="Arial" w:cs="Arial"/>
        </w:rPr>
        <w:t>143.</w:t>
      </w:r>
      <w:r w:rsidRPr="00F661C6">
        <w:rPr>
          <w:rFonts w:ascii="Arial" w:hAnsi="Arial" w:cs="Arial"/>
        </w:rPr>
        <w:tab/>
        <w:t xml:space="preserve">Thabane L, Lancaster G. Improving the efficiency of trials using innovative pilot designs: the next phase in the conduct and reporting of pilot and feasibility studies. </w:t>
      </w:r>
      <w:r w:rsidRPr="00F661C6">
        <w:rPr>
          <w:rFonts w:ascii="Arial" w:hAnsi="Arial" w:cs="Arial"/>
          <w:i/>
          <w:iCs/>
        </w:rPr>
        <w:t>Pilot Feasibility Stud</w:t>
      </w:r>
      <w:r w:rsidRPr="00F661C6">
        <w:rPr>
          <w:rFonts w:ascii="Arial" w:hAnsi="Arial" w:cs="Arial"/>
        </w:rPr>
        <w:t>. 2018;4(1):14, s40814-017-0159-2. doi:10.1186/s40814-017-0159-2</w:t>
      </w:r>
    </w:p>
    <w:p w14:paraId="7EB80960" w14:textId="77777777" w:rsidR="00F661C6" w:rsidRPr="00F661C6" w:rsidRDefault="00F661C6" w:rsidP="00F661C6">
      <w:pPr>
        <w:pStyle w:val="Bibliography"/>
        <w:ind w:left="720" w:hanging="720"/>
        <w:rPr>
          <w:rFonts w:ascii="Arial" w:hAnsi="Arial" w:cs="Arial"/>
        </w:rPr>
      </w:pPr>
      <w:r w:rsidRPr="00F661C6">
        <w:rPr>
          <w:rFonts w:ascii="Arial" w:hAnsi="Arial" w:cs="Arial"/>
        </w:rPr>
        <w:t>144.</w:t>
      </w:r>
      <w:r w:rsidRPr="00F661C6">
        <w:rPr>
          <w:rFonts w:ascii="Arial" w:hAnsi="Arial" w:cs="Arial"/>
        </w:rPr>
        <w:tab/>
        <w:t xml:space="preserve">Discussion Panel, Thabane L, Cambon L, et al. Population health intervention research: what is the place for pilot studies? </w:t>
      </w:r>
      <w:r w:rsidRPr="00F661C6">
        <w:rPr>
          <w:rFonts w:ascii="Arial" w:hAnsi="Arial" w:cs="Arial"/>
          <w:i/>
          <w:iCs/>
        </w:rPr>
        <w:t>Trials</w:t>
      </w:r>
      <w:r w:rsidRPr="00F661C6">
        <w:rPr>
          <w:rFonts w:ascii="Arial" w:hAnsi="Arial" w:cs="Arial"/>
        </w:rPr>
        <w:t>. 2019;20(1):309. doi:10.1186/s13063-019-3422-4</w:t>
      </w:r>
    </w:p>
    <w:p w14:paraId="754CAB12" w14:textId="77777777" w:rsidR="00F661C6" w:rsidRPr="00F661C6" w:rsidRDefault="00F661C6" w:rsidP="00F661C6">
      <w:pPr>
        <w:pStyle w:val="Bibliography"/>
        <w:ind w:left="720" w:hanging="720"/>
        <w:rPr>
          <w:rFonts w:ascii="Arial" w:hAnsi="Arial" w:cs="Arial"/>
        </w:rPr>
      </w:pPr>
      <w:r w:rsidRPr="00F661C6">
        <w:rPr>
          <w:rFonts w:ascii="Arial" w:hAnsi="Arial" w:cs="Arial"/>
        </w:rPr>
        <w:t>145.</w:t>
      </w:r>
      <w:r w:rsidRPr="00F661C6">
        <w:rPr>
          <w:rFonts w:ascii="Arial" w:hAnsi="Arial" w:cs="Arial"/>
        </w:rPr>
        <w:tab/>
        <w:t xml:space="preserve">Thabane L, Lancaster G. A guide to the reporting of protocols of pilot and feasibility trials. </w:t>
      </w:r>
      <w:r w:rsidRPr="00F661C6">
        <w:rPr>
          <w:rFonts w:ascii="Arial" w:hAnsi="Arial" w:cs="Arial"/>
          <w:i/>
          <w:iCs/>
        </w:rPr>
        <w:t>Pilot Feasibility Stud</w:t>
      </w:r>
      <w:r w:rsidRPr="00F661C6">
        <w:rPr>
          <w:rFonts w:ascii="Arial" w:hAnsi="Arial" w:cs="Arial"/>
        </w:rPr>
        <w:t>. 2019;5(1):37, s40814-019-0423-0428. doi:10.1186/s40814-019-0423-8</w:t>
      </w:r>
    </w:p>
    <w:p w14:paraId="194BD3D8" w14:textId="77777777" w:rsidR="00F661C6" w:rsidRPr="00F661C6" w:rsidRDefault="00F661C6" w:rsidP="00F661C6">
      <w:pPr>
        <w:pStyle w:val="Bibliography"/>
        <w:ind w:left="720" w:hanging="720"/>
        <w:rPr>
          <w:rFonts w:ascii="Arial" w:hAnsi="Arial" w:cs="Arial"/>
        </w:rPr>
      </w:pPr>
      <w:r w:rsidRPr="00F661C6">
        <w:rPr>
          <w:rFonts w:ascii="Arial" w:hAnsi="Arial" w:cs="Arial"/>
        </w:rPr>
        <w:t>146.</w:t>
      </w:r>
      <w:r w:rsidRPr="00F661C6">
        <w:rPr>
          <w:rFonts w:ascii="Arial" w:hAnsi="Arial" w:cs="Arial"/>
        </w:rPr>
        <w:tab/>
        <w:t xml:space="preserve">Tickle-Degnen L. Nuts and Bolts of Conducting Feasibility Studies. </w:t>
      </w:r>
      <w:r w:rsidRPr="00F661C6">
        <w:rPr>
          <w:rFonts w:ascii="Arial" w:hAnsi="Arial" w:cs="Arial"/>
          <w:i/>
          <w:iCs/>
        </w:rPr>
        <w:t>Am J Occup Ther</w:t>
      </w:r>
      <w:r w:rsidRPr="00F661C6">
        <w:rPr>
          <w:rFonts w:ascii="Arial" w:hAnsi="Arial" w:cs="Arial"/>
        </w:rPr>
        <w:t>. 2013;67(2):171-176. doi:10.5014/ajot.2013.006270</w:t>
      </w:r>
    </w:p>
    <w:p w14:paraId="0D0AB427"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147.</w:t>
      </w:r>
      <w:r w:rsidRPr="00F661C6">
        <w:rPr>
          <w:rFonts w:ascii="Arial" w:hAnsi="Arial" w:cs="Arial"/>
        </w:rPr>
        <w:tab/>
        <w:t xml:space="preserve">Tong A, Sainsbury P, Craig J. Consolidated criteria for reporting qualitative research (COREQ): a 32-item checklist for interviews and focus groups. </w:t>
      </w:r>
      <w:r w:rsidRPr="00F661C6">
        <w:rPr>
          <w:rFonts w:ascii="Arial" w:hAnsi="Arial" w:cs="Arial"/>
          <w:i/>
          <w:iCs/>
        </w:rPr>
        <w:t>Int J Qual Health Care</w:t>
      </w:r>
      <w:r w:rsidRPr="00F661C6">
        <w:rPr>
          <w:rFonts w:ascii="Arial" w:hAnsi="Arial" w:cs="Arial"/>
        </w:rPr>
        <w:t>. 2007;19(6):349-357. doi:10.1093/intqhc/mzm042</w:t>
      </w:r>
    </w:p>
    <w:p w14:paraId="6EADF5DC" w14:textId="77777777" w:rsidR="00F661C6" w:rsidRPr="00F661C6" w:rsidRDefault="00F661C6" w:rsidP="00F661C6">
      <w:pPr>
        <w:pStyle w:val="Bibliography"/>
        <w:ind w:left="720" w:hanging="720"/>
        <w:rPr>
          <w:rFonts w:ascii="Arial" w:hAnsi="Arial" w:cs="Arial"/>
        </w:rPr>
      </w:pPr>
      <w:r w:rsidRPr="00F661C6">
        <w:rPr>
          <w:rFonts w:ascii="Arial" w:hAnsi="Arial" w:cs="Arial"/>
        </w:rPr>
        <w:t>148.</w:t>
      </w:r>
      <w:r w:rsidRPr="00F661C6">
        <w:rPr>
          <w:rFonts w:ascii="Arial" w:hAnsi="Arial" w:cs="Arial"/>
        </w:rPr>
        <w:tab/>
        <w:t xml:space="preserve">Tong A, Flemming K, McInnes E, Oliver S, Craig J. Enhancing transparency in reporting the synthesis of qualitative research: ENTREQ. </w:t>
      </w:r>
      <w:r w:rsidRPr="00F661C6">
        <w:rPr>
          <w:rFonts w:ascii="Arial" w:hAnsi="Arial" w:cs="Arial"/>
          <w:i/>
          <w:iCs/>
        </w:rPr>
        <w:t>BMC Med Res Methodol</w:t>
      </w:r>
      <w:r w:rsidRPr="00F661C6">
        <w:rPr>
          <w:rFonts w:ascii="Arial" w:hAnsi="Arial" w:cs="Arial"/>
        </w:rPr>
        <w:t>. 2012;12(1):181. doi:10.1186/1471-2288-12-181</w:t>
      </w:r>
    </w:p>
    <w:p w14:paraId="22BDF3E2" w14:textId="77777777" w:rsidR="00F661C6" w:rsidRPr="00F661C6" w:rsidRDefault="00F661C6" w:rsidP="00F661C6">
      <w:pPr>
        <w:pStyle w:val="Bibliography"/>
        <w:ind w:left="720" w:hanging="720"/>
        <w:rPr>
          <w:rFonts w:ascii="Arial" w:hAnsi="Arial" w:cs="Arial"/>
        </w:rPr>
      </w:pPr>
      <w:r w:rsidRPr="00F661C6">
        <w:rPr>
          <w:rFonts w:ascii="Arial" w:hAnsi="Arial" w:cs="Arial"/>
        </w:rPr>
        <w:t>149.</w:t>
      </w:r>
      <w:r w:rsidRPr="00F661C6">
        <w:rPr>
          <w:rFonts w:ascii="Arial" w:hAnsi="Arial" w:cs="Arial"/>
        </w:rPr>
        <w:tab/>
        <w:t xml:space="preserve">Van Teijlingen ER, Rennie AM, Hundley V, Graham W. The importance of conducting and reporting pilot studies: the example of the Scottish Births Survey. </w:t>
      </w:r>
      <w:r w:rsidRPr="00F661C6">
        <w:rPr>
          <w:rFonts w:ascii="Arial" w:hAnsi="Arial" w:cs="Arial"/>
          <w:i/>
          <w:iCs/>
        </w:rPr>
        <w:t>J Adv Nurs</w:t>
      </w:r>
      <w:r w:rsidRPr="00F661C6">
        <w:rPr>
          <w:rFonts w:ascii="Arial" w:hAnsi="Arial" w:cs="Arial"/>
        </w:rPr>
        <w:t>. 2001;34(3):289-295. doi:10.1046/j.1365-2648.2001.01757.x</w:t>
      </w:r>
    </w:p>
    <w:p w14:paraId="6C41DB6C" w14:textId="77777777" w:rsidR="00F661C6" w:rsidRPr="00F661C6" w:rsidRDefault="00F661C6" w:rsidP="00F661C6">
      <w:pPr>
        <w:pStyle w:val="Bibliography"/>
        <w:ind w:left="720" w:hanging="720"/>
        <w:rPr>
          <w:rFonts w:ascii="Arial" w:hAnsi="Arial" w:cs="Arial"/>
        </w:rPr>
      </w:pPr>
      <w:r w:rsidRPr="00F661C6">
        <w:rPr>
          <w:rFonts w:ascii="Arial" w:hAnsi="Arial" w:cs="Arial"/>
        </w:rPr>
        <w:t>150.</w:t>
      </w:r>
      <w:r w:rsidRPr="00F661C6">
        <w:rPr>
          <w:rFonts w:ascii="Arial" w:hAnsi="Arial" w:cs="Arial"/>
        </w:rPr>
        <w:tab/>
        <w:t xml:space="preserve">Van Teijlingen E, Hundley V. The importance of pilot studies. </w:t>
      </w:r>
      <w:r w:rsidRPr="00F661C6">
        <w:rPr>
          <w:rFonts w:ascii="Arial" w:hAnsi="Arial" w:cs="Arial"/>
          <w:i/>
          <w:iCs/>
        </w:rPr>
        <w:t>Nurs Stand</w:t>
      </w:r>
      <w:r w:rsidRPr="00F661C6">
        <w:rPr>
          <w:rFonts w:ascii="Arial" w:hAnsi="Arial" w:cs="Arial"/>
        </w:rPr>
        <w:t>. 2002;16(40):33-36. doi:10.7748/ns2002.06.16.40.33.c3214</w:t>
      </w:r>
    </w:p>
    <w:p w14:paraId="358BB286" w14:textId="77777777" w:rsidR="00F661C6" w:rsidRPr="00F661C6" w:rsidRDefault="00F661C6" w:rsidP="00F661C6">
      <w:pPr>
        <w:pStyle w:val="Bibliography"/>
        <w:ind w:left="720" w:hanging="720"/>
        <w:rPr>
          <w:rFonts w:ascii="Arial" w:hAnsi="Arial" w:cs="Arial"/>
        </w:rPr>
      </w:pPr>
      <w:r w:rsidRPr="00F661C6">
        <w:rPr>
          <w:rFonts w:ascii="Arial" w:hAnsi="Arial" w:cs="Arial"/>
        </w:rPr>
        <w:t>151.</w:t>
      </w:r>
      <w:r w:rsidRPr="00F661C6">
        <w:rPr>
          <w:rFonts w:ascii="Arial" w:hAnsi="Arial" w:cs="Arial"/>
        </w:rPr>
        <w:tab/>
        <w:t xml:space="preserve">Wandersman A, Duffy J, Flaspohler P, et al. Bridging the Gap Between Prevention Research and Practice: The Interactive Systems Framework for Dissemination and Implementation. </w:t>
      </w:r>
      <w:r w:rsidRPr="00F661C6">
        <w:rPr>
          <w:rFonts w:ascii="Arial" w:hAnsi="Arial" w:cs="Arial"/>
          <w:i/>
          <w:iCs/>
        </w:rPr>
        <w:t>Am J Community Psychol</w:t>
      </w:r>
      <w:r w:rsidRPr="00F661C6">
        <w:rPr>
          <w:rFonts w:ascii="Arial" w:hAnsi="Arial" w:cs="Arial"/>
        </w:rPr>
        <w:t>. 2008;41(3-4):171-181. doi:10.1007/s10464-008-9174-z</w:t>
      </w:r>
    </w:p>
    <w:p w14:paraId="4B4C94EC" w14:textId="77777777" w:rsidR="00F661C6" w:rsidRPr="00F661C6" w:rsidRDefault="00F661C6" w:rsidP="00F661C6">
      <w:pPr>
        <w:pStyle w:val="Bibliography"/>
        <w:ind w:left="720" w:hanging="720"/>
        <w:rPr>
          <w:rFonts w:ascii="Arial" w:hAnsi="Arial" w:cs="Arial"/>
        </w:rPr>
      </w:pPr>
      <w:r w:rsidRPr="00F661C6">
        <w:rPr>
          <w:rFonts w:ascii="Arial" w:hAnsi="Arial" w:cs="Arial"/>
        </w:rPr>
        <w:t>152.</w:t>
      </w:r>
      <w:r w:rsidRPr="00F661C6">
        <w:rPr>
          <w:rFonts w:ascii="Arial" w:hAnsi="Arial" w:cs="Arial"/>
        </w:rPr>
        <w:tab/>
        <w:t xml:space="preserve">Watson R, Atkinson I, Rose K. Editorial: Pilot studies: to publish or not? </w:t>
      </w:r>
      <w:r w:rsidRPr="00F661C6">
        <w:rPr>
          <w:rFonts w:ascii="Arial" w:hAnsi="Arial" w:cs="Arial"/>
          <w:i/>
          <w:iCs/>
        </w:rPr>
        <w:t>J Clin Nurs</w:t>
      </w:r>
      <w:r w:rsidRPr="00F661C6">
        <w:rPr>
          <w:rFonts w:ascii="Arial" w:hAnsi="Arial" w:cs="Arial"/>
        </w:rPr>
        <w:t>. 2007;16(4):619-620. doi:10.1111/j.1365-2702.2006.01830.x</w:t>
      </w:r>
    </w:p>
    <w:p w14:paraId="53F9FE32" w14:textId="77777777" w:rsidR="00F661C6" w:rsidRPr="00F661C6" w:rsidRDefault="00F661C6" w:rsidP="00F661C6">
      <w:pPr>
        <w:pStyle w:val="Bibliography"/>
        <w:ind w:left="720" w:hanging="720"/>
        <w:rPr>
          <w:rFonts w:ascii="Arial" w:hAnsi="Arial" w:cs="Arial"/>
        </w:rPr>
      </w:pPr>
      <w:r w:rsidRPr="00F661C6">
        <w:rPr>
          <w:rFonts w:ascii="Arial" w:hAnsi="Arial" w:cs="Arial"/>
        </w:rPr>
        <w:t>153.</w:t>
      </w:r>
      <w:r w:rsidRPr="00F661C6">
        <w:rPr>
          <w:rFonts w:ascii="Arial" w:hAnsi="Arial" w:cs="Arial"/>
        </w:rPr>
        <w:tab/>
        <w:t xml:space="preserve">Westlund E, Stuart EA. The Nonuse, Misuse, and Proper Use of Pilot Studies in Experimental Evaluation Research. </w:t>
      </w:r>
      <w:r w:rsidRPr="00F661C6">
        <w:rPr>
          <w:rFonts w:ascii="Arial" w:hAnsi="Arial" w:cs="Arial"/>
          <w:i/>
          <w:iCs/>
        </w:rPr>
        <w:t>Am J Eval</w:t>
      </w:r>
      <w:r w:rsidRPr="00F661C6">
        <w:rPr>
          <w:rFonts w:ascii="Arial" w:hAnsi="Arial" w:cs="Arial"/>
        </w:rPr>
        <w:t>. 2017;38(2):246-261. doi:10.1177/1098214016651489</w:t>
      </w:r>
    </w:p>
    <w:p w14:paraId="3899A38C" w14:textId="77777777" w:rsidR="00F661C6" w:rsidRPr="00F661C6" w:rsidRDefault="00F661C6" w:rsidP="00F661C6">
      <w:pPr>
        <w:pStyle w:val="Bibliography"/>
        <w:ind w:left="720" w:hanging="720"/>
        <w:rPr>
          <w:rFonts w:ascii="Arial" w:hAnsi="Arial" w:cs="Arial"/>
        </w:rPr>
      </w:pPr>
      <w:r w:rsidRPr="00F661C6">
        <w:rPr>
          <w:rFonts w:ascii="Arial" w:hAnsi="Arial" w:cs="Arial"/>
        </w:rPr>
        <w:t>154.</w:t>
      </w:r>
      <w:r w:rsidRPr="00F661C6">
        <w:rPr>
          <w:rFonts w:ascii="Arial" w:hAnsi="Arial" w:cs="Arial"/>
        </w:rPr>
        <w:tab/>
        <w:t xml:space="preserve">Whitehead AL, Sully BGO, Campbell MJ. Pilot and feasibility studies: Is there a difference from each other and from a randomised controlled trial? </w:t>
      </w:r>
      <w:r w:rsidRPr="00F661C6">
        <w:rPr>
          <w:rFonts w:ascii="Arial" w:hAnsi="Arial" w:cs="Arial"/>
          <w:i/>
          <w:iCs/>
        </w:rPr>
        <w:t>Contemp Clin Trials</w:t>
      </w:r>
      <w:r w:rsidRPr="00F661C6">
        <w:rPr>
          <w:rFonts w:ascii="Arial" w:hAnsi="Arial" w:cs="Arial"/>
        </w:rPr>
        <w:t>. 2014;38(1):130-133. doi:10.1016/j.cct.2014.04.001</w:t>
      </w:r>
    </w:p>
    <w:p w14:paraId="79241476" w14:textId="77777777" w:rsidR="00F661C6" w:rsidRPr="00F661C6" w:rsidRDefault="00F661C6" w:rsidP="00F661C6">
      <w:pPr>
        <w:pStyle w:val="Bibliography"/>
        <w:ind w:left="720" w:hanging="720"/>
        <w:rPr>
          <w:rFonts w:ascii="Arial" w:hAnsi="Arial" w:cs="Arial"/>
        </w:rPr>
      </w:pPr>
      <w:r w:rsidRPr="00F661C6">
        <w:rPr>
          <w:rFonts w:ascii="Arial" w:hAnsi="Arial" w:cs="Arial"/>
        </w:rPr>
        <w:t>155.</w:t>
      </w:r>
      <w:r w:rsidRPr="00F661C6">
        <w:rPr>
          <w:rFonts w:ascii="Arial" w:hAnsi="Arial" w:cs="Arial"/>
        </w:rPr>
        <w:tab/>
        <w:t xml:space="preserve">Whitehead AL, Julious SA, Cooper CL, Campbell MJ. Estimating the sample size for a pilot randomised trial to minimise the overall trial sample size for the external pilot and main trial for a continuous outcome variable. </w:t>
      </w:r>
      <w:r w:rsidRPr="00F661C6">
        <w:rPr>
          <w:rFonts w:ascii="Arial" w:hAnsi="Arial" w:cs="Arial"/>
          <w:i/>
          <w:iCs/>
        </w:rPr>
        <w:t>Stat Methods Med Res</w:t>
      </w:r>
      <w:r w:rsidRPr="00F661C6">
        <w:rPr>
          <w:rFonts w:ascii="Arial" w:hAnsi="Arial" w:cs="Arial"/>
        </w:rPr>
        <w:t>. 2016;25(3):1057-1073. doi:10.1177/0962280215588241</w:t>
      </w:r>
    </w:p>
    <w:p w14:paraId="7831F491" w14:textId="77777777" w:rsidR="00F661C6" w:rsidRPr="00F661C6" w:rsidRDefault="00F661C6" w:rsidP="00F661C6">
      <w:pPr>
        <w:pStyle w:val="Bibliography"/>
        <w:ind w:left="720" w:hanging="720"/>
        <w:rPr>
          <w:rFonts w:ascii="Arial" w:hAnsi="Arial" w:cs="Arial"/>
        </w:rPr>
      </w:pPr>
      <w:r w:rsidRPr="00F661C6">
        <w:rPr>
          <w:rFonts w:ascii="Arial" w:hAnsi="Arial" w:cs="Arial"/>
        </w:rPr>
        <w:t>156.</w:t>
      </w:r>
      <w:r w:rsidRPr="00F661C6">
        <w:rPr>
          <w:rFonts w:ascii="Arial" w:hAnsi="Arial" w:cs="Arial"/>
        </w:rPr>
        <w:tab/>
        <w:t xml:space="preserve">Whittaker R, Merry S, Dorey E, Maddison R. A Development and Evaluation Process for mHealth Interventions: Examples From New Zealand. </w:t>
      </w:r>
      <w:r w:rsidRPr="00F661C6">
        <w:rPr>
          <w:rFonts w:ascii="Arial" w:hAnsi="Arial" w:cs="Arial"/>
          <w:i/>
          <w:iCs/>
        </w:rPr>
        <w:t>J Health Commun</w:t>
      </w:r>
      <w:r w:rsidRPr="00F661C6">
        <w:rPr>
          <w:rFonts w:ascii="Arial" w:hAnsi="Arial" w:cs="Arial"/>
        </w:rPr>
        <w:t>. 2012;17(sup1):11-21. doi:10.1080/10810730.2011.649103</w:t>
      </w:r>
    </w:p>
    <w:p w14:paraId="2F8048B3" w14:textId="77777777" w:rsidR="00F661C6" w:rsidRPr="00F661C6" w:rsidRDefault="00F661C6" w:rsidP="00F661C6">
      <w:pPr>
        <w:pStyle w:val="Bibliography"/>
        <w:ind w:left="720" w:hanging="720"/>
        <w:rPr>
          <w:rFonts w:ascii="Arial" w:hAnsi="Arial" w:cs="Arial"/>
        </w:rPr>
      </w:pPr>
      <w:r w:rsidRPr="00F661C6">
        <w:rPr>
          <w:rFonts w:ascii="Arial" w:hAnsi="Arial" w:cs="Arial"/>
        </w:rPr>
        <w:t>157.</w:t>
      </w:r>
      <w:r w:rsidRPr="00F661C6">
        <w:rPr>
          <w:rFonts w:ascii="Arial" w:hAnsi="Arial" w:cs="Arial"/>
        </w:rPr>
        <w:tab/>
        <w:t xml:space="preserve">World Health Organization, ExpandNet. Nine steps for developing a scaling-up strategy. </w:t>
      </w:r>
      <w:r w:rsidRPr="00F661C6">
        <w:rPr>
          <w:rFonts w:ascii="Arial" w:hAnsi="Arial" w:cs="Arial"/>
          <w:i/>
          <w:iCs/>
        </w:rPr>
        <w:t>Neuf Étapes Pour Élabor Une Strat Passage À Gd Léchelle</w:t>
      </w:r>
      <w:r w:rsidRPr="00F661C6">
        <w:rPr>
          <w:rFonts w:ascii="Arial" w:hAnsi="Arial" w:cs="Arial"/>
        </w:rPr>
        <w:t>. Published online 2010. Accessed July 13, 2023. https://apps.who.int/iris/handle/10665/44432</w:t>
      </w:r>
    </w:p>
    <w:p w14:paraId="6771D5C3" w14:textId="77777777" w:rsidR="00F661C6" w:rsidRPr="00F661C6" w:rsidRDefault="00F661C6" w:rsidP="00F661C6">
      <w:pPr>
        <w:pStyle w:val="Bibliography"/>
        <w:ind w:left="720" w:hanging="720"/>
        <w:rPr>
          <w:rFonts w:ascii="Arial" w:hAnsi="Arial" w:cs="Arial"/>
        </w:rPr>
      </w:pPr>
      <w:r w:rsidRPr="00F661C6">
        <w:rPr>
          <w:rFonts w:ascii="Arial" w:hAnsi="Arial" w:cs="Arial"/>
        </w:rPr>
        <w:t>158.</w:t>
      </w:r>
      <w:r w:rsidRPr="00F661C6">
        <w:rPr>
          <w:rFonts w:ascii="Arial" w:hAnsi="Arial" w:cs="Arial"/>
        </w:rPr>
        <w:tab/>
        <w:t xml:space="preserve">World Health Organization, ExpandNet. Beginning with the end in mind: planning pilot projects and other programmatic research for successful scaling up. </w:t>
      </w:r>
      <w:r w:rsidRPr="00F661C6">
        <w:rPr>
          <w:rFonts w:ascii="Arial" w:hAnsi="Arial" w:cs="Arial"/>
          <w:i/>
          <w:iCs/>
        </w:rPr>
        <w:t>Avoir À L’esprit Dès Début Planif Proj Pilot D’autres Rech Program Pour Un Passage À Gd Échelle Réussi</w:t>
      </w:r>
      <w:r w:rsidRPr="00F661C6">
        <w:rPr>
          <w:rFonts w:ascii="Arial" w:hAnsi="Arial" w:cs="Arial"/>
        </w:rPr>
        <w:t>. Published online 2011. Accessed July 13, 2023. https://apps.who.int/iris/handle/10665/44708</w:t>
      </w:r>
    </w:p>
    <w:p w14:paraId="152298C5" w14:textId="77777777" w:rsidR="00F661C6" w:rsidRPr="00F661C6" w:rsidRDefault="00F661C6" w:rsidP="00F661C6">
      <w:pPr>
        <w:pStyle w:val="Bibliography"/>
        <w:ind w:left="720" w:hanging="720"/>
        <w:rPr>
          <w:rFonts w:ascii="Arial" w:hAnsi="Arial" w:cs="Arial"/>
        </w:rPr>
      </w:pPr>
      <w:r w:rsidRPr="00F661C6">
        <w:rPr>
          <w:rFonts w:ascii="Arial" w:hAnsi="Arial" w:cs="Arial"/>
        </w:rPr>
        <w:t>159.</w:t>
      </w:r>
      <w:r w:rsidRPr="00F661C6">
        <w:rPr>
          <w:rFonts w:ascii="Arial" w:hAnsi="Arial" w:cs="Arial"/>
        </w:rPr>
        <w:tab/>
        <w:t xml:space="preserve">Wight D, Wimbush E, Jepson R, Doi L. Six steps in quality intervention development (6SQuID). </w:t>
      </w:r>
      <w:r w:rsidRPr="00F661C6">
        <w:rPr>
          <w:rFonts w:ascii="Arial" w:hAnsi="Arial" w:cs="Arial"/>
          <w:i/>
          <w:iCs/>
        </w:rPr>
        <w:t>J Epidemiol Community Health</w:t>
      </w:r>
      <w:r w:rsidRPr="00F661C6">
        <w:rPr>
          <w:rFonts w:ascii="Arial" w:hAnsi="Arial" w:cs="Arial"/>
        </w:rPr>
        <w:t>. 2016;70(5):520-525. doi:10.1136/jech-2015-205952</w:t>
      </w:r>
    </w:p>
    <w:p w14:paraId="6B4B8BDD" w14:textId="77777777" w:rsidR="00F661C6" w:rsidRPr="00F661C6" w:rsidRDefault="00F661C6" w:rsidP="00F661C6">
      <w:pPr>
        <w:pStyle w:val="Bibliography"/>
        <w:ind w:left="720" w:hanging="720"/>
        <w:rPr>
          <w:rFonts w:ascii="Arial" w:hAnsi="Arial" w:cs="Arial"/>
        </w:rPr>
      </w:pPr>
      <w:r w:rsidRPr="00F661C6">
        <w:rPr>
          <w:rFonts w:ascii="Arial" w:hAnsi="Arial" w:cs="Arial"/>
        </w:rPr>
        <w:t>160.</w:t>
      </w:r>
      <w:r w:rsidRPr="00F661C6">
        <w:rPr>
          <w:rFonts w:ascii="Arial" w:hAnsi="Arial" w:cs="Arial"/>
        </w:rPr>
        <w:tab/>
        <w:t xml:space="preserve">Wilson DT, Walwyn REA, Brown J, Farrin AJ, Brown SR. Statistical challenges in assessing potential efficacy of complex interventions in pilot or feasibility studies. </w:t>
      </w:r>
      <w:r w:rsidRPr="00F661C6">
        <w:rPr>
          <w:rFonts w:ascii="Arial" w:hAnsi="Arial" w:cs="Arial"/>
          <w:i/>
          <w:iCs/>
        </w:rPr>
        <w:t>Trials</w:t>
      </w:r>
      <w:r w:rsidRPr="00F661C6">
        <w:rPr>
          <w:rFonts w:ascii="Arial" w:hAnsi="Arial" w:cs="Arial"/>
        </w:rPr>
        <w:t>. 2015;16(S2):O90. doi:10.1186/1745-6215-16-S2-O90</w:t>
      </w:r>
    </w:p>
    <w:p w14:paraId="4C41965E" w14:textId="77777777" w:rsidR="00F661C6" w:rsidRPr="00F661C6" w:rsidRDefault="00F661C6" w:rsidP="00F661C6">
      <w:pPr>
        <w:pStyle w:val="Bibliography"/>
        <w:ind w:left="720" w:hanging="720"/>
        <w:rPr>
          <w:rFonts w:ascii="Arial" w:hAnsi="Arial" w:cs="Arial"/>
        </w:rPr>
      </w:pPr>
      <w:r w:rsidRPr="00F661C6">
        <w:rPr>
          <w:rFonts w:ascii="Arial" w:hAnsi="Arial" w:cs="Arial"/>
        </w:rPr>
        <w:lastRenderedPageBreak/>
        <w:t>161.</w:t>
      </w:r>
      <w:r w:rsidRPr="00F661C6">
        <w:rPr>
          <w:rFonts w:ascii="Arial" w:hAnsi="Arial" w:cs="Arial"/>
        </w:rPr>
        <w:tab/>
        <w:t xml:space="preserve">Yamey G. Scaling Up Global Health Interventions: A Proposed Framework for Success. </w:t>
      </w:r>
      <w:r w:rsidRPr="00F661C6">
        <w:rPr>
          <w:rFonts w:ascii="Arial" w:hAnsi="Arial" w:cs="Arial"/>
          <w:i/>
          <w:iCs/>
        </w:rPr>
        <w:t>PLoS Med</w:t>
      </w:r>
      <w:r w:rsidRPr="00F661C6">
        <w:rPr>
          <w:rFonts w:ascii="Arial" w:hAnsi="Arial" w:cs="Arial"/>
        </w:rPr>
        <w:t>. 2011;8(6):e1001049. doi:10.1371/journal.pmed.1001049</w:t>
      </w:r>
    </w:p>
    <w:p w14:paraId="0B32825F" w14:textId="77777777" w:rsidR="00F661C6" w:rsidRPr="00F661C6" w:rsidRDefault="00F661C6" w:rsidP="00F661C6">
      <w:pPr>
        <w:pStyle w:val="Bibliography"/>
        <w:ind w:left="720" w:hanging="720"/>
        <w:rPr>
          <w:rFonts w:ascii="Arial" w:hAnsi="Arial" w:cs="Arial"/>
        </w:rPr>
      </w:pPr>
      <w:r w:rsidRPr="00F661C6">
        <w:rPr>
          <w:rFonts w:ascii="Arial" w:hAnsi="Arial" w:cs="Arial"/>
        </w:rPr>
        <w:t>162.</w:t>
      </w:r>
      <w:r w:rsidRPr="00F661C6">
        <w:rPr>
          <w:rFonts w:ascii="Arial" w:hAnsi="Arial" w:cs="Arial"/>
        </w:rPr>
        <w:tab/>
        <w:t xml:space="preserve">Young H, Goodliffe S, Madhani M, et al. Co-producing Progression Criteria for Feasibility Studies: A Partnership between Patient Contributors, Clinicians and Researchers. </w:t>
      </w:r>
      <w:r w:rsidRPr="00F661C6">
        <w:rPr>
          <w:rFonts w:ascii="Arial" w:hAnsi="Arial" w:cs="Arial"/>
          <w:i/>
          <w:iCs/>
        </w:rPr>
        <w:t>Int J Environ Res Public Health</w:t>
      </w:r>
      <w:r w:rsidRPr="00F661C6">
        <w:rPr>
          <w:rFonts w:ascii="Arial" w:hAnsi="Arial" w:cs="Arial"/>
        </w:rPr>
        <w:t>. 2019;16(19):3756. doi:10.3390/ijerph16193756</w:t>
      </w:r>
    </w:p>
    <w:p w14:paraId="47F68056" w14:textId="78B340B1" w:rsidR="001B5A24" w:rsidRPr="001B5A24" w:rsidRDefault="00F661C6" w:rsidP="00F661C6">
      <w:pPr>
        <w:spacing w:after="0"/>
        <w:ind w:left="720" w:hanging="720"/>
        <w:rPr>
          <w:rFonts w:ascii="Arial" w:hAnsi="Arial" w:cs="Arial"/>
          <w:b/>
          <w:bCs/>
        </w:rPr>
      </w:pPr>
      <w:r>
        <w:rPr>
          <w:rFonts w:ascii="Arial" w:hAnsi="Arial" w:cs="Arial"/>
          <w:b/>
          <w:bCs/>
        </w:rPr>
        <w:fldChar w:fldCharType="end"/>
      </w:r>
    </w:p>
    <w:sectPr w:rsidR="001B5A24" w:rsidRPr="001B5A24" w:rsidSect="00440EF6">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0F9D4" w14:textId="77777777" w:rsidR="00E1376C" w:rsidRDefault="00E1376C" w:rsidP="00C468D0">
      <w:pPr>
        <w:spacing w:after="0"/>
      </w:pPr>
      <w:r>
        <w:separator/>
      </w:r>
    </w:p>
  </w:endnote>
  <w:endnote w:type="continuationSeparator" w:id="0">
    <w:p w14:paraId="40CA26D3" w14:textId="77777777" w:rsidR="00E1376C" w:rsidRDefault="00E1376C" w:rsidP="00C468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6F12F" w14:textId="77777777" w:rsidR="00E1376C" w:rsidRDefault="00E1376C" w:rsidP="00C468D0">
      <w:pPr>
        <w:spacing w:after="0"/>
      </w:pPr>
      <w:r>
        <w:separator/>
      </w:r>
    </w:p>
  </w:footnote>
  <w:footnote w:type="continuationSeparator" w:id="0">
    <w:p w14:paraId="6BF3C029" w14:textId="77777777" w:rsidR="00E1376C" w:rsidRDefault="00E1376C" w:rsidP="00C468D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40EF6"/>
    <w:rsid w:val="00047C11"/>
    <w:rsid w:val="00172B9F"/>
    <w:rsid w:val="00173BED"/>
    <w:rsid w:val="001A2082"/>
    <w:rsid w:val="001B5A24"/>
    <w:rsid w:val="001F3494"/>
    <w:rsid w:val="00440EF6"/>
    <w:rsid w:val="006242FA"/>
    <w:rsid w:val="00647BA6"/>
    <w:rsid w:val="007468C6"/>
    <w:rsid w:val="00813919"/>
    <w:rsid w:val="0081692A"/>
    <w:rsid w:val="008429BA"/>
    <w:rsid w:val="008A2BA4"/>
    <w:rsid w:val="00904C3A"/>
    <w:rsid w:val="009E49DE"/>
    <w:rsid w:val="009E5387"/>
    <w:rsid w:val="00A612F3"/>
    <w:rsid w:val="00AD579C"/>
    <w:rsid w:val="00B429F2"/>
    <w:rsid w:val="00C468D0"/>
    <w:rsid w:val="00C91C68"/>
    <w:rsid w:val="00CC0A1C"/>
    <w:rsid w:val="00D621B8"/>
    <w:rsid w:val="00D73689"/>
    <w:rsid w:val="00D77A1A"/>
    <w:rsid w:val="00E1376C"/>
    <w:rsid w:val="00EB6C04"/>
    <w:rsid w:val="00F661C6"/>
    <w:rsid w:val="00FE2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B5A97"/>
  <w15:docId w15:val="{133B552A-F8BC-474C-834E-AAC6E8100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40EF6"/>
    <w:rPr>
      <w:color w:val="0563C1"/>
      <w:u w:val="single"/>
    </w:rPr>
  </w:style>
  <w:style w:type="character" w:styleId="FollowedHyperlink">
    <w:name w:val="FollowedHyperlink"/>
    <w:basedOn w:val="DefaultParagraphFont"/>
    <w:uiPriority w:val="99"/>
    <w:semiHidden/>
    <w:unhideWhenUsed/>
    <w:rsid w:val="00440EF6"/>
    <w:rPr>
      <w:color w:val="954F72"/>
      <w:u w:val="single"/>
    </w:rPr>
  </w:style>
  <w:style w:type="paragraph" w:customStyle="1" w:styleId="msonormal0">
    <w:name w:val="msonormal"/>
    <w:basedOn w:val="Normal"/>
    <w:rsid w:val="00440EF6"/>
    <w:pPr>
      <w:spacing w:before="100" w:beforeAutospacing="1" w:after="100" w:afterAutospacing="1"/>
    </w:pPr>
    <w:rPr>
      <w:rFonts w:eastAsia="Times New Roman"/>
      <w:szCs w:val="24"/>
    </w:rPr>
  </w:style>
  <w:style w:type="paragraph" w:customStyle="1" w:styleId="xl63">
    <w:name w:val="xl63"/>
    <w:basedOn w:val="Normal"/>
    <w:rsid w:val="00440EF6"/>
    <w:pPr>
      <w:pBdr>
        <w:bottom w:val="single" w:sz="8" w:space="0" w:color="auto"/>
      </w:pBdr>
      <w:shd w:val="clear" w:color="000000" w:fill="E7E6E6"/>
      <w:spacing w:before="100" w:beforeAutospacing="1" w:after="100" w:afterAutospacing="1"/>
      <w:textAlignment w:val="center"/>
    </w:pPr>
    <w:rPr>
      <w:rFonts w:ascii="Arial" w:eastAsia="Times New Roman" w:hAnsi="Arial" w:cs="Arial"/>
      <w:color w:val="000000"/>
      <w:sz w:val="16"/>
      <w:szCs w:val="16"/>
    </w:rPr>
  </w:style>
  <w:style w:type="paragraph" w:customStyle="1" w:styleId="xl64">
    <w:name w:val="xl64"/>
    <w:basedOn w:val="Normal"/>
    <w:rsid w:val="00440EF6"/>
    <w:pPr>
      <w:pBdr>
        <w:bottom w:val="single" w:sz="8" w:space="0" w:color="auto"/>
      </w:pBdr>
      <w:spacing w:before="100" w:beforeAutospacing="1" w:after="100" w:afterAutospacing="1"/>
      <w:textAlignment w:val="center"/>
    </w:pPr>
    <w:rPr>
      <w:rFonts w:ascii="Arial" w:eastAsia="Times New Roman" w:hAnsi="Arial" w:cs="Arial"/>
      <w:sz w:val="16"/>
      <w:szCs w:val="16"/>
    </w:rPr>
  </w:style>
  <w:style w:type="paragraph" w:customStyle="1" w:styleId="xl65">
    <w:name w:val="xl65"/>
    <w:basedOn w:val="Normal"/>
    <w:rsid w:val="00440EF6"/>
    <w:pPr>
      <w:pBdr>
        <w:bottom w:val="single" w:sz="8" w:space="0" w:color="auto"/>
      </w:pBdr>
      <w:spacing w:before="100" w:beforeAutospacing="1" w:after="100" w:afterAutospacing="1"/>
      <w:textAlignment w:val="center"/>
    </w:pPr>
    <w:rPr>
      <w:rFonts w:ascii="Arial" w:eastAsia="Times New Roman" w:hAnsi="Arial" w:cs="Arial"/>
      <w:sz w:val="16"/>
      <w:szCs w:val="16"/>
    </w:rPr>
  </w:style>
  <w:style w:type="paragraph" w:customStyle="1" w:styleId="xl66">
    <w:name w:val="xl66"/>
    <w:basedOn w:val="Normal"/>
    <w:rsid w:val="00440EF6"/>
    <w:pPr>
      <w:pBdr>
        <w:bottom w:val="single" w:sz="8" w:space="0" w:color="auto"/>
      </w:pBdr>
      <w:shd w:val="clear" w:color="000000" w:fill="E7E6E6"/>
      <w:spacing w:before="100" w:beforeAutospacing="1" w:after="100" w:afterAutospacing="1"/>
      <w:textAlignment w:val="center"/>
    </w:pPr>
    <w:rPr>
      <w:rFonts w:eastAsia="Times New Roman"/>
      <w:szCs w:val="24"/>
    </w:rPr>
  </w:style>
  <w:style w:type="paragraph" w:customStyle="1" w:styleId="xl67">
    <w:name w:val="xl67"/>
    <w:basedOn w:val="Normal"/>
    <w:rsid w:val="00440EF6"/>
    <w:pPr>
      <w:pBdr>
        <w:bottom w:val="single" w:sz="8" w:space="0" w:color="auto"/>
      </w:pBdr>
      <w:spacing w:before="100" w:beforeAutospacing="1" w:after="100" w:afterAutospacing="1"/>
      <w:textAlignment w:val="center"/>
    </w:pPr>
    <w:rPr>
      <w:rFonts w:eastAsia="Times New Roman"/>
      <w:szCs w:val="24"/>
    </w:rPr>
  </w:style>
  <w:style w:type="paragraph" w:customStyle="1" w:styleId="xl68">
    <w:name w:val="xl68"/>
    <w:basedOn w:val="Normal"/>
    <w:rsid w:val="00440EF6"/>
    <w:pPr>
      <w:pBdr>
        <w:bottom w:val="single" w:sz="8" w:space="0" w:color="auto"/>
      </w:pBdr>
      <w:spacing w:before="100" w:beforeAutospacing="1" w:after="100" w:afterAutospacing="1"/>
      <w:jc w:val="center"/>
      <w:textAlignment w:val="center"/>
    </w:pPr>
    <w:rPr>
      <w:rFonts w:ascii="Wingdings" w:eastAsia="Times New Roman" w:hAnsi="Wingdings"/>
      <w:sz w:val="20"/>
      <w:szCs w:val="20"/>
    </w:rPr>
  </w:style>
  <w:style w:type="paragraph" w:customStyle="1" w:styleId="xl69">
    <w:name w:val="xl69"/>
    <w:basedOn w:val="Normal"/>
    <w:rsid w:val="00440EF6"/>
    <w:pPr>
      <w:pBdr>
        <w:bottom w:val="single" w:sz="8" w:space="0" w:color="auto"/>
      </w:pBdr>
      <w:shd w:val="clear" w:color="000000" w:fill="E7E6E6"/>
      <w:spacing w:before="100" w:beforeAutospacing="1" w:after="100" w:afterAutospacing="1"/>
      <w:jc w:val="center"/>
      <w:textAlignment w:val="center"/>
    </w:pPr>
    <w:rPr>
      <w:rFonts w:ascii="Wingdings" w:eastAsia="Times New Roman" w:hAnsi="Wingdings"/>
      <w:color w:val="000000"/>
      <w:sz w:val="20"/>
      <w:szCs w:val="20"/>
    </w:rPr>
  </w:style>
  <w:style w:type="paragraph" w:customStyle="1" w:styleId="xl70">
    <w:name w:val="xl70"/>
    <w:basedOn w:val="Normal"/>
    <w:rsid w:val="00440EF6"/>
    <w:pPr>
      <w:pBdr>
        <w:bottom w:val="single" w:sz="8" w:space="0" w:color="auto"/>
      </w:pBdr>
      <w:shd w:val="clear" w:color="000000" w:fill="E7E6E6"/>
      <w:spacing w:before="100" w:beforeAutospacing="1" w:after="100" w:afterAutospacing="1"/>
      <w:jc w:val="center"/>
      <w:textAlignment w:val="center"/>
    </w:pPr>
    <w:rPr>
      <w:rFonts w:ascii="Wingdings" w:eastAsia="Times New Roman" w:hAnsi="Wingdings"/>
      <w:sz w:val="20"/>
      <w:szCs w:val="20"/>
    </w:rPr>
  </w:style>
  <w:style w:type="paragraph" w:customStyle="1" w:styleId="xl71">
    <w:name w:val="xl71"/>
    <w:basedOn w:val="Normal"/>
    <w:rsid w:val="00440EF6"/>
    <w:pPr>
      <w:pBdr>
        <w:bottom w:val="single" w:sz="8" w:space="0" w:color="auto"/>
      </w:pBdr>
      <w:shd w:val="clear" w:color="000000" w:fill="FF0000"/>
      <w:spacing w:before="100" w:beforeAutospacing="1" w:after="100" w:afterAutospacing="1"/>
      <w:textAlignment w:val="center"/>
    </w:pPr>
    <w:rPr>
      <w:rFonts w:ascii="Arial" w:eastAsia="Times New Roman" w:hAnsi="Arial" w:cs="Arial"/>
      <w:color w:val="000000"/>
      <w:sz w:val="16"/>
      <w:szCs w:val="16"/>
    </w:rPr>
  </w:style>
  <w:style w:type="paragraph" w:customStyle="1" w:styleId="xl72">
    <w:name w:val="xl72"/>
    <w:basedOn w:val="Normal"/>
    <w:rsid w:val="00440EF6"/>
    <w:pPr>
      <w:pBdr>
        <w:bottom w:val="single" w:sz="8" w:space="0" w:color="auto"/>
      </w:pBdr>
      <w:shd w:val="clear" w:color="000000" w:fill="FF0000"/>
      <w:spacing w:before="100" w:beforeAutospacing="1" w:after="100" w:afterAutospacing="1"/>
      <w:jc w:val="center"/>
      <w:textAlignment w:val="center"/>
    </w:pPr>
    <w:rPr>
      <w:rFonts w:ascii="Wingdings" w:eastAsia="Times New Roman" w:hAnsi="Wingdings"/>
      <w:sz w:val="20"/>
      <w:szCs w:val="20"/>
    </w:rPr>
  </w:style>
  <w:style w:type="paragraph" w:customStyle="1" w:styleId="xl73">
    <w:name w:val="xl73"/>
    <w:basedOn w:val="Normal"/>
    <w:rsid w:val="00440EF6"/>
    <w:pPr>
      <w:pBdr>
        <w:bottom w:val="single" w:sz="8" w:space="0" w:color="auto"/>
      </w:pBdr>
      <w:shd w:val="clear" w:color="000000" w:fill="FF0000"/>
      <w:spacing w:before="100" w:beforeAutospacing="1" w:after="100" w:afterAutospacing="1"/>
      <w:jc w:val="center"/>
      <w:textAlignment w:val="center"/>
    </w:pPr>
    <w:rPr>
      <w:rFonts w:ascii="Wingdings" w:eastAsia="Times New Roman" w:hAnsi="Wingdings"/>
      <w:color w:val="000000"/>
      <w:sz w:val="20"/>
      <w:szCs w:val="20"/>
    </w:rPr>
  </w:style>
  <w:style w:type="paragraph" w:customStyle="1" w:styleId="xl74">
    <w:name w:val="xl74"/>
    <w:basedOn w:val="Normal"/>
    <w:rsid w:val="00440EF6"/>
    <w:pPr>
      <w:pBdr>
        <w:bottom w:val="single" w:sz="8" w:space="0" w:color="auto"/>
      </w:pBdr>
      <w:shd w:val="clear" w:color="000000" w:fill="FF0000"/>
      <w:spacing w:before="100" w:beforeAutospacing="1" w:after="100" w:afterAutospacing="1"/>
      <w:textAlignment w:val="center"/>
    </w:pPr>
    <w:rPr>
      <w:rFonts w:eastAsia="Times New Roman"/>
      <w:szCs w:val="24"/>
    </w:rPr>
  </w:style>
  <w:style w:type="paragraph" w:customStyle="1" w:styleId="xl75">
    <w:name w:val="xl75"/>
    <w:basedOn w:val="Normal"/>
    <w:rsid w:val="00440EF6"/>
    <w:pPr>
      <w:pBdr>
        <w:bottom w:val="single" w:sz="8" w:space="0" w:color="auto"/>
      </w:pBdr>
      <w:spacing w:before="100" w:beforeAutospacing="1" w:after="100" w:afterAutospacing="1"/>
      <w:jc w:val="center"/>
      <w:textAlignment w:val="center"/>
    </w:pPr>
    <w:rPr>
      <w:rFonts w:ascii="Arial" w:eastAsia="Times New Roman" w:hAnsi="Arial" w:cs="Arial"/>
      <w:b/>
      <w:bCs/>
      <w:sz w:val="16"/>
      <w:szCs w:val="16"/>
    </w:rPr>
  </w:style>
  <w:style w:type="paragraph" w:customStyle="1" w:styleId="xl76">
    <w:name w:val="xl76"/>
    <w:basedOn w:val="Normal"/>
    <w:rsid w:val="00440EF6"/>
    <w:pPr>
      <w:pBdr>
        <w:bottom w:val="single" w:sz="8" w:space="0" w:color="auto"/>
      </w:pBdr>
      <w:shd w:val="clear" w:color="000000" w:fill="E7E6E6"/>
      <w:spacing w:before="100" w:beforeAutospacing="1" w:after="100" w:afterAutospacing="1"/>
      <w:jc w:val="center"/>
      <w:textAlignment w:val="center"/>
    </w:pPr>
    <w:rPr>
      <w:rFonts w:ascii="Arial" w:eastAsia="Times New Roman" w:hAnsi="Arial" w:cs="Arial"/>
      <w:color w:val="000000"/>
      <w:sz w:val="20"/>
      <w:szCs w:val="20"/>
    </w:rPr>
  </w:style>
  <w:style w:type="paragraph" w:customStyle="1" w:styleId="xl77">
    <w:name w:val="xl77"/>
    <w:basedOn w:val="Normal"/>
    <w:rsid w:val="00440EF6"/>
    <w:pPr>
      <w:pBdr>
        <w:bottom w:val="single" w:sz="8" w:space="0" w:color="auto"/>
      </w:pBdr>
      <w:spacing w:before="100" w:beforeAutospacing="1" w:after="100" w:afterAutospacing="1"/>
      <w:jc w:val="center"/>
      <w:textAlignment w:val="center"/>
    </w:pPr>
    <w:rPr>
      <w:rFonts w:ascii="Arial" w:eastAsia="Times New Roman" w:hAnsi="Arial" w:cs="Arial"/>
      <w:sz w:val="20"/>
      <w:szCs w:val="20"/>
    </w:rPr>
  </w:style>
  <w:style w:type="paragraph" w:customStyle="1" w:styleId="xl78">
    <w:name w:val="xl78"/>
    <w:basedOn w:val="Normal"/>
    <w:rsid w:val="00440EF6"/>
    <w:pPr>
      <w:pBdr>
        <w:top w:val="single" w:sz="8"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79">
    <w:name w:val="xl79"/>
    <w:basedOn w:val="Normal"/>
    <w:rsid w:val="00440EF6"/>
    <w:pPr>
      <w:pBdr>
        <w:bottom w:val="single" w:sz="8" w:space="0" w:color="auto"/>
      </w:pBdr>
      <w:spacing w:before="100" w:beforeAutospacing="1" w:after="100" w:afterAutospacing="1"/>
      <w:jc w:val="center"/>
      <w:textAlignment w:val="center"/>
    </w:pPr>
    <w:rPr>
      <w:rFonts w:ascii="Arial" w:eastAsia="Times New Roman" w:hAnsi="Arial" w:cs="Arial"/>
      <w:sz w:val="16"/>
      <w:szCs w:val="16"/>
    </w:rPr>
  </w:style>
  <w:style w:type="paragraph" w:customStyle="1" w:styleId="xl80">
    <w:name w:val="xl80"/>
    <w:basedOn w:val="Normal"/>
    <w:rsid w:val="00440EF6"/>
    <w:pPr>
      <w:pBdr>
        <w:top w:val="single" w:sz="8" w:space="0" w:color="auto"/>
        <w:bottom w:val="single" w:sz="8" w:space="0" w:color="auto"/>
      </w:pBdr>
      <w:shd w:val="clear" w:color="000000" w:fill="E7E6E6"/>
      <w:spacing w:before="100" w:beforeAutospacing="1" w:after="100" w:afterAutospacing="1"/>
      <w:jc w:val="center"/>
      <w:textAlignment w:val="center"/>
    </w:pPr>
    <w:rPr>
      <w:rFonts w:ascii="Arial" w:eastAsia="Times New Roman" w:hAnsi="Arial" w:cs="Arial"/>
      <w:b/>
      <w:bCs/>
      <w:color w:val="000000"/>
      <w:sz w:val="16"/>
      <w:szCs w:val="16"/>
    </w:rPr>
  </w:style>
  <w:style w:type="paragraph" w:customStyle="1" w:styleId="xl81">
    <w:name w:val="xl81"/>
    <w:basedOn w:val="Normal"/>
    <w:rsid w:val="00440EF6"/>
    <w:pPr>
      <w:pBdr>
        <w:top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sz w:val="16"/>
      <w:szCs w:val="16"/>
    </w:rPr>
  </w:style>
  <w:style w:type="paragraph" w:styleId="Bibliography">
    <w:name w:val="Bibliography"/>
    <w:basedOn w:val="Normal"/>
    <w:next w:val="Normal"/>
    <w:uiPriority w:val="37"/>
    <w:unhideWhenUsed/>
    <w:rsid w:val="008429BA"/>
  </w:style>
  <w:style w:type="paragraph" w:styleId="Header">
    <w:name w:val="header"/>
    <w:basedOn w:val="Normal"/>
    <w:link w:val="HeaderChar"/>
    <w:uiPriority w:val="99"/>
    <w:unhideWhenUsed/>
    <w:rsid w:val="00C468D0"/>
    <w:pPr>
      <w:tabs>
        <w:tab w:val="center" w:pos="4680"/>
        <w:tab w:val="right" w:pos="9360"/>
      </w:tabs>
      <w:spacing w:after="0"/>
    </w:pPr>
  </w:style>
  <w:style w:type="character" w:customStyle="1" w:styleId="HeaderChar">
    <w:name w:val="Header Char"/>
    <w:basedOn w:val="DefaultParagraphFont"/>
    <w:link w:val="Header"/>
    <w:uiPriority w:val="99"/>
    <w:rsid w:val="00C468D0"/>
  </w:style>
  <w:style w:type="paragraph" w:styleId="Footer">
    <w:name w:val="footer"/>
    <w:basedOn w:val="Normal"/>
    <w:link w:val="FooterChar"/>
    <w:uiPriority w:val="99"/>
    <w:unhideWhenUsed/>
    <w:rsid w:val="00C468D0"/>
    <w:pPr>
      <w:tabs>
        <w:tab w:val="center" w:pos="4680"/>
        <w:tab w:val="right" w:pos="9360"/>
      </w:tabs>
      <w:spacing w:after="0"/>
    </w:pPr>
  </w:style>
  <w:style w:type="character" w:customStyle="1" w:styleId="FooterChar">
    <w:name w:val="Footer Char"/>
    <w:basedOn w:val="DefaultParagraphFont"/>
    <w:link w:val="Footer"/>
    <w:uiPriority w:val="99"/>
    <w:rsid w:val="00C46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45054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51AD4-28FE-4E09-AD80-FC92B3E7F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17</Pages>
  <Words>53591</Words>
  <Characters>305473</Characters>
  <Application>Microsoft Office Word</Application>
  <DocSecurity>0</DocSecurity>
  <Lines>2545</Lines>
  <Paragraphs>716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Pfledderer, Christopher</dc:creator>
  <cp:keywords/>
  <dc:description/>
  <cp:lastModifiedBy>Pfledderer, Christopher D</cp:lastModifiedBy>
  <cp:revision>18</cp:revision>
  <dcterms:created xsi:type="dcterms:W3CDTF">2023-04-04T17:29:00Z</dcterms:created>
  <dcterms:modified xsi:type="dcterms:W3CDTF">2023-07-31T20:40:00Z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id="3V8OioUK"/&gt;&lt;style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 name="dontAskDelayCitationUpdates" value="true"/&gt;&lt;/prefs&gt;&lt;/data&gt;</vt:lpwstr>
  </property>
</Properties>
</file>