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A0783" w14:textId="77777777" w:rsidR="00D61B52" w:rsidRPr="00D61B52" w:rsidRDefault="00D61B52" w:rsidP="00D61B52">
      <w:pPr>
        <w:spacing w:line="480" w:lineRule="auto"/>
        <w:ind w:firstLine="723"/>
        <w:jc w:val="center"/>
        <w:rPr>
          <w:rFonts w:ascii="Times New Roman" w:eastAsia="MS Mincho" w:hAnsi="Times New Roman" w:cs="Times New Roman"/>
          <w:b/>
          <w:sz w:val="36"/>
          <w:lang w:val="en-US" w:eastAsia="en-US"/>
        </w:rPr>
      </w:pPr>
      <w:r w:rsidRPr="00D61B52">
        <w:rPr>
          <w:rFonts w:ascii="Times New Roman" w:eastAsia="MS Mincho" w:hAnsi="Times New Roman" w:cs="Times New Roman"/>
          <w:b/>
          <w:sz w:val="36"/>
          <w:lang w:val="en-US" w:eastAsia="en-US"/>
        </w:rPr>
        <w:t>Supplementary materials</w:t>
      </w:r>
    </w:p>
    <w:p w14:paraId="66348384" w14:textId="7F211BA2" w:rsidR="00D61B52" w:rsidRPr="00D61B52" w:rsidRDefault="00A936B7" w:rsidP="00D61B52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936B7">
        <w:rPr>
          <w:rFonts w:ascii="Times New Roman" w:hAnsi="Times New Roman" w:cs="Times New Roman"/>
          <w:b/>
          <w:bCs/>
          <w:sz w:val="28"/>
          <w:szCs w:val="28"/>
        </w:rPr>
        <w:t>The prevention process of anammox inhibited by nitrite: cannot by change the external conditions, turning inward to enhance the antifragility of anammox bacteria</w:t>
      </w:r>
    </w:p>
    <w:p w14:paraId="07A65ABD" w14:textId="2B014262" w:rsidR="00D61B52" w:rsidRPr="00D61B52" w:rsidRDefault="00D61B52" w:rsidP="00D61B52">
      <w:pPr>
        <w:rPr>
          <w:rFonts w:ascii="Times New Roman" w:hAnsi="Times New Roman" w:cs="Times New Roman"/>
        </w:rPr>
      </w:pPr>
      <w:r w:rsidRPr="00D61B52">
        <w:rPr>
          <w:rFonts w:ascii="Times New Roman" w:hAnsi="Times New Roman" w:cs="Times New Roman"/>
        </w:rPr>
        <w:t>Beiying Li</w:t>
      </w:r>
      <w:r w:rsidRPr="00D61B52">
        <w:rPr>
          <w:rFonts w:ascii="Times New Roman" w:hAnsi="Times New Roman" w:cs="Times New Roman"/>
          <w:vertAlign w:val="superscript"/>
        </w:rPr>
        <w:t>a</w:t>
      </w:r>
      <w:r w:rsidRPr="00D61B52">
        <w:rPr>
          <w:rFonts w:ascii="Times New Roman" w:hAnsi="Times New Roman" w:cs="Times New Roman"/>
        </w:rPr>
        <w:t xml:space="preserve">, </w:t>
      </w:r>
      <w:proofErr w:type="spellStart"/>
      <w:r w:rsidRPr="00D61B52">
        <w:rPr>
          <w:rFonts w:ascii="Times New Roman" w:hAnsi="Times New Roman" w:cs="Times New Roman"/>
        </w:rPr>
        <w:t>Conghe</w:t>
      </w:r>
      <w:proofErr w:type="spellEnd"/>
      <w:r w:rsidRPr="00D61B52">
        <w:rPr>
          <w:rFonts w:ascii="Times New Roman" w:hAnsi="Times New Roman" w:cs="Times New Roman"/>
        </w:rPr>
        <w:t xml:space="preserve"> </w:t>
      </w:r>
      <w:proofErr w:type="spellStart"/>
      <w:r w:rsidRPr="00D61B52">
        <w:rPr>
          <w:rFonts w:ascii="Times New Roman" w:hAnsi="Times New Roman" w:cs="Times New Roman"/>
        </w:rPr>
        <w:t>Liu</w:t>
      </w:r>
      <w:r w:rsidRPr="00D61B52">
        <w:rPr>
          <w:rFonts w:ascii="Times New Roman" w:hAnsi="Times New Roman" w:cs="Times New Roman"/>
          <w:vertAlign w:val="superscript"/>
        </w:rPr>
        <w:t>a</w:t>
      </w:r>
      <w:proofErr w:type="spellEnd"/>
      <w:r w:rsidRPr="00D61B52">
        <w:rPr>
          <w:rFonts w:ascii="Times New Roman" w:hAnsi="Times New Roman" w:cs="Times New Roman"/>
        </w:rPr>
        <w:t xml:space="preserve">, </w:t>
      </w:r>
      <w:r w:rsidR="00B04127" w:rsidRPr="00B04127">
        <w:rPr>
          <w:rFonts w:ascii="Times New Roman" w:hAnsi="Times New Roman" w:cs="Times New Roman"/>
        </w:rPr>
        <w:t xml:space="preserve">Run Sua, </w:t>
      </w:r>
      <w:r w:rsidRPr="00D61B52">
        <w:rPr>
          <w:rFonts w:ascii="Times New Roman" w:hAnsi="Times New Roman" w:cs="Times New Roman" w:hint="eastAsia"/>
        </w:rPr>
        <w:t>Yan</w:t>
      </w:r>
      <w:r w:rsidRPr="00D61B52">
        <w:rPr>
          <w:rFonts w:ascii="Times New Roman" w:hAnsi="Times New Roman" w:cs="Times New Roman"/>
        </w:rPr>
        <w:t xml:space="preserve"> </w:t>
      </w:r>
      <w:proofErr w:type="spellStart"/>
      <w:r w:rsidRPr="00D61B52">
        <w:rPr>
          <w:rFonts w:ascii="Times New Roman" w:hAnsi="Times New Roman" w:cs="Times New Roman" w:hint="eastAsia"/>
        </w:rPr>
        <w:t>Wei</w:t>
      </w:r>
      <w:r w:rsidRPr="00D61B52">
        <w:rPr>
          <w:rFonts w:ascii="Times New Roman" w:hAnsi="Times New Roman" w:cs="Times New Roman"/>
          <w:vertAlign w:val="superscript"/>
        </w:rPr>
        <w:t>a</w:t>
      </w:r>
      <w:proofErr w:type="spellEnd"/>
      <w:r w:rsidRPr="00D61B52">
        <w:rPr>
          <w:rFonts w:ascii="Times New Roman" w:hAnsi="Times New Roman" w:cs="Times New Roman" w:hint="eastAsia"/>
        </w:rPr>
        <w:t xml:space="preserve"> ,</w:t>
      </w:r>
      <w:r w:rsidRPr="00D61B52">
        <w:rPr>
          <w:rFonts w:ascii="Times New Roman" w:hAnsi="Times New Roman" w:cs="Times New Roman"/>
        </w:rPr>
        <w:t xml:space="preserve"> Bin Ma</w:t>
      </w:r>
      <w:r w:rsidRPr="00D61B52">
        <w:rPr>
          <w:rFonts w:ascii="Times New Roman" w:hAnsi="Times New Roman" w:cs="Times New Roman"/>
          <w:vertAlign w:val="superscript"/>
        </w:rPr>
        <w:t>a,</w:t>
      </w:r>
      <w:r w:rsidRPr="00D61B52">
        <w:rPr>
          <w:rStyle w:val="a6"/>
          <w:rFonts w:ascii="Times New Roman" w:hAnsi="Times New Roman" w:cs="Times New Roman"/>
        </w:rPr>
        <w:footnoteReference w:customMarkFollows="1" w:id="1"/>
        <w:sym w:font="Symbol" w:char="F02A"/>
      </w:r>
    </w:p>
    <w:p w14:paraId="13F3BAD6" w14:textId="77777777" w:rsidR="00D61B52" w:rsidRPr="00D61B52" w:rsidRDefault="00D61B52" w:rsidP="00D61B52">
      <w:pPr>
        <w:rPr>
          <w:rFonts w:ascii="Times New Roman" w:hAnsi="Times New Roman" w:cs="Times New Roman"/>
        </w:rPr>
      </w:pPr>
      <w:r w:rsidRPr="00D61B52">
        <w:rPr>
          <w:rFonts w:ascii="Times New Roman" w:hAnsi="Times New Roman" w:cs="Times New Roman"/>
        </w:rPr>
        <w:t xml:space="preserve">a Key Laboratory of Agro-Forestry Environmental Processes and Ecological Regulation of Hainan Province, School of Ecology and Environment, Hainan University, Haikou </w:t>
      </w:r>
      <w:r w:rsidRPr="00D61B52">
        <w:rPr>
          <w:rFonts w:ascii="Times New Roman" w:hAnsi="Times New Roman"/>
        </w:rPr>
        <w:t>570228</w:t>
      </w:r>
      <w:r w:rsidRPr="00D61B52">
        <w:rPr>
          <w:rFonts w:ascii="Times New Roman" w:hAnsi="Times New Roman" w:cs="Times New Roman"/>
        </w:rPr>
        <w:t>, China</w:t>
      </w:r>
    </w:p>
    <w:p w14:paraId="56A7DBA9" w14:textId="00A2B472" w:rsidR="00D61B52" w:rsidRPr="00D61B52" w:rsidRDefault="00D61B52" w:rsidP="00D61B52">
      <w:pPr>
        <w:rPr>
          <w:rFonts w:ascii="Times New Roman" w:hAnsi="Times New Roman" w:cs="Times New Roman"/>
        </w:rPr>
      </w:pPr>
    </w:p>
    <w:p w14:paraId="7E1F3755" w14:textId="77777777" w:rsidR="00D61B52" w:rsidRPr="00D61B52" w:rsidRDefault="00D61B52" w:rsidP="00D61B52">
      <w:pPr>
        <w:rPr>
          <w:rFonts w:ascii="Times New Roman" w:eastAsia="Times New Roman" w:hAnsi="Times New Roman" w:cs="Times New Roman"/>
          <w:b/>
        </w:rPr>
      </w:pPr>
      <w:r w:rsidRPr="00D61B52">
        <w:rPr>
          <w:rFonts w:ascii="Times New Roman" w:eastAsia="Times New Roman" w:hAnsi="Times New Roman" w:cs="Times New Roman"/>
          <w:b/>
        </w:rPr>
        <w:t>Corresponding authors</w:t>
      </w:r>
    </w:p>
    <w:p w14:paraId="7CF128EA" w14:textId="35EC8125" w:rsidR="00D61B52" w:rsidRDefault="00D61B52" w:rsidP="00D61B52">
      <w:pPr>
        <w:rPr>
          <w:rFonts w:ascii="Times New Roman" w:hAnsi="Times New Roman" w:cs="Times New Roman"/>
        </w:rPr>
      </w:pPr>
      <w:r w:rsidRPr="00D61B52">
        <w:rPr>
          <w:rFonts w:ascii="Times New Roman" w:eastAsia="Times New Roman" w:hAnsi="Times New Roman" w:cs="Times New Roman"/>
        </w:rPr>
        <w:t xml:space="preserve">Email addresses: </w:t>
      </w:r>
      <w:hyperlink r:id="rId6" w:history="1">
        <w:r w:rsidRPr="006E2ADB">
          <w:rPr>
            <w:rStyle w:val="a3"/>
            <w:rFonts w:ascii="Times New Roman" w:hAnsi="Times New Roman" w:cs="Times New Roman"/>
          </w:rPr>
          <w:t>mabin@hainanu.edu.cn</w:t>
        </w:r>
      </w:hyperlink>
      <w:r>
        <w:rPr>
          <w:rFonts w:ascii="Times New Roman" w:hAnsi="Times New Roman" w:cs="Times New Roman"/>
        </w:rPr>
        <w:t xml:space="preserve"> </w:t>
      </w:r>
      <w:r w:rsidRPr="00D61B52">
        <w:rPr>
          <w:rFonts w:ascii="Times New Roman" w:hAnsi="Times New Roman" w:cs="Times New Roman"/>
        </w:rPr>
        <w:t>(B. Ma)</w:t>
      </w:r>
    </w:p>
    <w:p w14:paraId="4D233DA2" w14:textId="77777777" w:rsidR="00D61B52" w:rsidRPr="00D61B52" w:rsidRDefault="00D61B52" w:rsidP="00D61B52">
      <w:pPr>
        <w:rPr>
          <w:rFonts w:ascii="Times New Roman" w:hAnsi="Times New Roman" w:cs="Times New Roman"/>
        </w:rPr>
      </w:pPr>
    </w:p>
    <w:p w14:paraId="687665FB" w14:textId="77777777" w:rsidR="00D61B52" w:rsidRPr="00FF2F0B" w:rsidRDefault="00D61B52" w:rsidP="00D61B52">
      <w:pPr>
        <w:spacing w:line="480" w:lineRule="auto"/>
        <w:rPr>
          <w:rFonts w:ascii="Times New Roman" w:eastAsia="MS Mincho" w:hAnsi="Times New Roman" w:cs="Times New Roman"/>
          <w:b/>
          <w:lang w:val="en-US" w:eastAsia="en-US"/>
        </w:rPr>
      </w:pPr>
      <w:r w:rsidRPr="00FF2F0B">
        <w:rPr>
          <w:rFonts w:ascii="Times New Roman" w:eastAsia="MS Mincho" w:hAnsi="Times New Roman" w:cs="Times New Roman"/>
          <w:b/>
          <w:lang w:val="en-US" w:eastAsia="en-US"/>
        </w:rPr>
        <w:t>The following are included as supporting information for this paper:</w:t>
      </w:r>
    </w:p>
    <w:p w14:paraId="2133342A" w14:textId="120555A2" w:rsidR="00D61B52" w:rsidRPr="00FF2F0B" w:rsidRDefault="00D61B52" w:rsidP="00D61B52">
      <w:pPr>
        <w:spacing w:line="480" w:lineRule="auto"/>
        <w:rPr>
          <w:rFonts w:ascii="Times New Roman" w:eastAsia="MS Mincho" w:hAnsi="Times New Roman" w:cs="Times New Roman"/>
          <w:lang w:val="en-US"/>
        </w:rPr>
      </w:pPr>
      <w:r w:rsidRPr="00FF2F0B">
        <w:rPr>
          <w:rFonts w:ascii="Times New Roman" w:eastAsia="MS Mincho" w:hAnsi="Times New Roman" w:cs="Times New Roman"/>
          <w:lang w:val="en-US" w:eastAsia="en-US"/>
        </w:rPr>
        <w:t xml:space="preserve">Number of pages: </w:t>
      </w:r>
      <w:r w:rsidR="008D1647">
        <w:rPr>
          <w:rFonts w:ascii="Times New Roman" w:eastAsia="MS Mincho" w:hAnsi="Times New Roman" w:cs="Times New Roman"/>
          <w:lang w:val="en-US" w:eastAsia="en-US"/>
        </w:rPr>
        <w:t>5</w:t>
      </w:r>
    </w:p>
    <w:p w14:paraId="4464EAE7" w14:textId="1E4138FC" w:rsidR="00D61B52" w:rsidRDefault="00D61B52" w:rsidP="00D61B52">
      <w:pPr>
        <w:spacing w:line="480" w:lineRule="auto"/>
        <w:rPr>
          <w:rFonts w:ascii="Times New Roman" w:eastAsia="MS Mincho" w:hAnsi="Times New Roman" w:cs="Times New Roman"/>
          <w:lang w:val="en-US" w:eastAsia="en-US"/>
        </w:rPr>
      </w:pPr>
      <w:r w:rsidRPr="00FF2F0B">
        <w:rPr>
          <w:rFonts w:ascii="Times New Roman" w:eastAsia="MS Mincho" w:hAnsi="Times New Roman" w:cs="Times New Roman"/>
          <w:lang w:val="en-US" w:eastAsia="en-US"/>
        </w:rPr>
        <w:t>Number of figures:</w:t>
      </w:r>
      <w:r>
        <w:rPr>
          <w:rFonts w:ascii="Times New Roman" w:eastAsia="MS Mincho" w:hAnsi="Times New Roman" w:cs="Times New Roman"/>
          <w:lang w:val="en-US" w:eastAsia="en-US"/>
        </w:rPr>
        <w:t xml:space="preserve"> </w:t>
      </w:r>
      <w:r w:rsidR="00387842">
        <w:rPr>
          <w:rFonts w:ascii="Times New Roman" w:eastAsia="MS Mincho" w:hAnsi="Times New Roman" w:cs="Times New Roman"/>
          <w:lang w:val="en-US" w:eastAsia="en-US"/>
        </w:rPr>
        <w:t>2</w:t>
      </w:r>
    </w:p>
    <w:p w14:paraId="6E9469DF" w14:textId="02E98BF4" w:rsidR="00D61B52" w:rsidRPr="00FF2F0B" w:rsidRDefault="00D61B52" w:rsidP="00D61B52">
      <w:pPr>
        <w:spacing w:line="480" w:lineRule="auto"/>
        <w:rPr>
          <w:rFonts w:ascii="Times New Roman" w:eastAsia="MS Mincho" w:hAnsi="Times New Roman" w:cs="Times New Roman"/>
          <w:lang w:val="en-US" w:eastAsia="en-US"/>
        </w:rPr>
      </w:pPr>
      <w:r w:rsidRPr="00FF2F0B">
        <w:rPr>
          <w:rFonts w:ascii="Times New Roman" w:eastAsia="MS Mincho" w:hAnsi="Times New Roman" w:cs="Times New Roman"/>
          <w:lang w:val="en-US" w:eastAsia="en-US"/>
        </w:rPr>
        <w:t xml:space="preserve">Number of </w:t>
      </w:r>
      <w:r>
        <w:rPr>
          <w:rFonts w:ascii="Times New Roman" w:eastAsia="MS Mincho" w:hAnsi="Times New Roman" w:cs="Times New Roman"/>
          <w:lang w:val="en-US" w:eastAsia="en-US"/>
        </w:rPr>
        <w:t>tables</w:t>
      </w:r>
      <w:r w:rsidRPr="00FF2F0B">
        <w:rPr>
          <w:rFonts w:ascii="Times New Roman" w:eastAsia="MS Mincho" w:hAnsi="Times New Roman" w:cs="Times New Roman"/>
          <w:lang w:val="en-US" w:eastAsia="en-US"/>
        </w:rPr>
        <w:t>:</w:t>
      </w:r>
      <w:r>
        <w:rPr>
          <w:rFonts w:ascii="Times New Roman" w:eastAsia="MS Mincho" w:hAnsi="Times New Roman" w:cs="Times New Roman"/>
          <w:lang w:val="en-US" w:eastAsia="en-US"/>
        </w:rPr>
        <w:t xml:space="preserve"> </w:t>
      </w:r>
      <w:r w:rsidR="00C2193A">
        <w:rPr>
          <w:rFonts w:ascii="Times New Roman" w:eastAsia="MS Mincho" w:hAnsi="Times New Roman" w:cs="Times New Roman"/>
          <w:lang w:val="en-US" w:eastAsia="en-US"/>
        </w:rPr>
        <w:t>1</w:t>
      </w:r>
    </w:p>
    <w:p w14:paraId="394A192F" w14:textId="0D7CF428" w:rsidR="00D61B52" w:rsidRDefault="00D61B52">
      <w:pPr>
        <w:spacing w:line="360" w:lineRule="auto"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828C83" w14:textId="77777777" w:rsidR="00790CA1" w:rsidRDefault="00790CA1" w:rsidP="00790CA1">
      <w:pP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</w:pPr>
      <w:bookmarkStart w:id="0" w:name="_Ref504038341"/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lastRenderedPageBreak/>
        <w:t>S1. N</w:t>
      </w:r>
      <w:r w:rsidRPr="00F47C22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itrite treatment concentrations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 xml:space="preserve"> </w:t>
      </w:r>
      <w:r w:rsidRPr="00F47C22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in the side-stream unit</w:t>
      </w:r>
    </w:p>
    <w:p w14:paraId="15E95235" w14:textId="26716ABD" w:rsidR="007F6C24" w:rsidRDefault="00790CA1" w:rsidP="00601A79">
      <w:pPr>
        <w:spacing w:line="480" w:lineRule="auto"/>
        <w:ind w:firstLineChars="200" w:firstLine="480"/>
        <w:jc w:val="both"/>
        <w:rPr>
          <w:rFonts w:ascii="Times New Roman" w:hAnsi="Times New Roman" w:cs="Times New Roman"/>
        </w:rPr>
      </w:pPr>
      <w:r w:rsidRPr="00790CA1">
        <w:rPr>
          <w:rFonts w:ascii="Times New Roman" w:hAnsi="Times New Roman" w:cs="Times New Roman"/>
        </w:rPr>
        <w:t xml:space="preserve">One-tenth of the sludge </w:t>
      </w:r>
      <w:r w:rsidRPr="00790CA1">
        <w:rPr>
          <w:rFonts w:ascii="Times New Roman" w:hAnsi="Times New Roman" w:cs="Times New Roman" w:hint="eastAsia"/>
        </w:rPr>
        <w:t>wa</w:t>
      </w:r>
      <w:r w:rsidRPr="00790CA1">
        <w:rPr>
          <w:rFonts w:ascii="Times New Roman" w:hAnsi="Times New Roman" w:cs="Times New Roman"/>
        </w:rPr>
        <w:t xml:space="preserve">s exposed to nitrite in the side-stream unit each time, </w:t>
      </w:r>
      <w:r w:rsidR="00F30D29">
        <w:rPr>
          <w:rFonts w:ascii="Times New Roman" w:hAnsi="Times New Roman" w:cs="Times New Roman"/>
        </w:rPr>
        <w:t xml:space="preserve">and </w:t>
      </w:r>
      <w:r w:rsidR="008E3FCA" w:rsidRPr="008E3FCA">
        <w:rPr>
          <w:rFonts w:ascii="Times New Roman" w:hAnsi="Times New Roman" w:cs="Times New Roman"/>
        </w:rPr>
        <w:t>ten</w:t>
      </w:r>
      <w:r w:rsidR="00611070">
        <w:rPr>
          <w:rFonts w:ascii="Times New Roman" w:hAnsi="Times New Roman" w:cs="Times New Roman"/>
        </w:rPr>
        <w:t xml:space="preserve"> </w:t>
      </w:r>
      <w:r w:rsidR="00611070" w:rsidRPr="00611070">
        <w:rPr>
          <w:rFonts w:ascii="Times New Roman" w:hAnsi="Times New Roman" w:cs="Times New Roman"/>
        </w:rPr>
        <w:t>days for each operation of the unit</w:t>
      </w:r>
      <w:r w:rsidR="00611070">
        <w:rPr>
          <w:rFonts w:ascii="Times New Roman" w:hAnsi="Times New Roman" w:cs="Times New Roman" w:hint="eastAsia"/>
        </w:rPr>
        <w:t>.</w:t>
      </w:r>
      <w:r w:rsidR="00611070">
        <w:rPr>
          <w:rFonts w:ascii="Times New Roman" w:hAnsi="Times New Roman" w:cs="Times New Roman"/>
        </w:rPr>
        <w:t xml:space="preserve"> </w:t>
      </w:r>
      <w:r w:rsidRPr="00790CA1">
        <w:rPr>
          <w:rFonts w:ascii="Times New Roman" w:hAnsi="Times New Roman" w:cs="Times New Roman"/>
        </w:rPr>
        <w:t xml:space="preserve">To avoid the complete loss of anammox bacteria activity in the side-stream unit, the operation time of the side-stream unit was set to 8 h. After nitrite </w:t>
      </w:r>
      <w:r w:rsidR="00292C83">
        <w:rPr>
          <w:rFonts w:ascii="Times New Roman" w:hAnsi="Times New Roman" w:cs="Times New Roman"/>
        </w:rPr>
        <w:t>exposure</w:t>
      </w:r>
      <w:r w:rsidRPr="00790CA1">
        <w:rPr>
          <w:rFonts w:ascii="Times New Roman" w:hAnsi="Times New Roman" w:cs="Times New Roman"/>
        </w:rPr>
        <w:t>, the sludge was returned to mix with the remaining sludge</w:t>
      </w:r>
      <w:r w:rsidR="00120FE4">
        <w:rPr>
          <w:rFonts w:ascii="Times New Roman" w:hAnsi="Times New Roman" w:cs="Times New Roman"/>
        </w:rPr>
        <w:t xml:space="preserve"> in</w:t>
      </w:r>
      <w:r w:rsidR="009127BC">
        <w:rPr>
          <w:rFonts w:ascii="Times New Roman" w:hAnsi="Times New Roman" w:cs="Times New Roman"/>
        </w:rPr>
        <w:t xml:space="preserve"> </w:t>
      </w:r>
      <w:r w:rsidR="00120FE4">
        <w:rPr>
          <w:rFonts w:ascii="Times New Roman" w:hAnsi="Times New Roman" w:cs="Times New Roman"/>
        </w:rPr>
        <w:t>UASB2</w:t>
      </w:r>
      <w:r w:rsidRPr="00790CA1">
        <w:rPr>
          <w:rFonts w:ascii="Times New Roman" w:hAnsi="Times New Roman" w:cs="Times New Roman"/>
        </w:rPr>
        <w:t xml:space="preserve"> </w:t>
      </w:r>
      <w:r w:rsidR="00120FE4" w:rsidRPr="00790CA1">
        <w:rPr>
          <w:rFonts w:ascii="Times New Roman" w:hAnsi="Times New Roman" w:cs="Times New Roman"/>
        </w:rPr>
        <w:t>reactor</w:t>
      </w:r>
      <w:r w:rsidR="00120FE4">
        <w:rPr>
          <w:rFonts w:ascii="Times New Roman" w:hAnsi="Times New Roman" w:cs="Times New Roman"/>
        </w:rPr>
        <w:t>,</w:t>
      </w:r>
      <w:r w:rsidR="00120FE4" w:rsidRPr="00790CA1">
        <w:rPr>
          <w:rFonts w:ascii="Times New Roman" w:hAnsi="Times New Roman" w:cs="Times New Roman"/>
        </w:rPr>
        <w:t xml:space="preserve"> </w:t>
      </w:r>
      <w:r w:rsidRPr="00790CA1">
        <w:rPr>
          <w:rFonts w:ascii="Times New Roman" w:hAnsi="Times New Roman" w:cs="Times New Roman"/>
        </w:rPr>
        <w:t xml:space="preserve">and operated at the normal influent concentration for 16 h. The </w:t>
      </w:r>
      <w:r w:rsidR="009127BC" w:rsidRPr="00790CA1">
        <w:rPr>
          <w:rFonts w:ascii="Times New Roman" w:hAnsi="Times New Roman" w:cs="Times New Roman"/>
        </w:rPr>
        <w:t>nitrogen removal rate (NRR)</w:t>
      </w:r>
      <w:r w:rsidRPr="00790CA1">
        <w:rPr>
          <w:rFonts w:ascii="Times New Roman" w:hAnsi="Times New Roman" w:cs="Times New Roman"/>
        </w:rPr>
        <w:t xml:space="preserve"> of the </w:t>
      </w:r>
      <w:r w:rsidR="00EA2656">
        <w:rPr>
          <w:rFonts w:ascii="Times New Roman" w:hAnsi="Times New Roman" w:cs="Times New Roman"/>
        </w:rPr>
        <w:t xml:space="preserve">UASB2 </w:t>
      </w:r>
      <w:r w:rsidRPr="00790CA1">
        <w:rPr>
          <w:rFonts w:ascii="Times New Roman" w:hAnsi="Times New Roman" w:cs="Times New Roman"/>
        </w:rPr>
        <w:t>reactor was measured after 16 h operation</w:t>
      </w:r>
      <w:r w:rsidR="00716461">
        <w:rPr>
          <w:rFonts w:ascii="Times New Roman" w:hAnsi="Times New Roman" w:cs="Times New Roman"/>
        </w:rPr>
        <w:t>.</w:t>
      </w:r>
      <w:r w:rsidRPr="00790CA1">
        <w:rPr>
          <w:rFonts w:ascii="Times New Roman" w:hAnsi="Times New Roman" w:cs="Times New Roman"/>
        </w:rPr>
        <w:t xml:space="preserve"> </w:t>
      </w:r>
      <w:r w:rsidR="0027312B" w:rsidRPr="0027312B">
        <w:rPr>
          <w:rFonts w:ascii="Times New Roman" w:hAnsi="Times New Roman" w:cs="Times New Roman"/>
        </w:rPr>
        <w:t>Compared to the previous day</w:t>
      </w:r>
      <w:r w:rsidR="0027312B">
        <w:rPr>
          <w:rFonts w:ascii="Times New Roman" w:hAnsi="Times New Roman" w:cs="Times New Roman"/>
        </w:rPr>
        <w:t xml:space="preserve">, </w:t>
      </w:r>
      <w:r w:rsidR="0027312B" w:rsidRPr="0027312B">
        <w:rPr>
          <w:rFonts w:ascii="Times New Roman" w:hAnsi="Times New Roman" w:cs="Times New Roman"/>
        </w:rPr>
        <w:t>the nitrite concentration on the subsequent day increased by</w:t>
      </w:r>
      <w:r w:rsidR="0027312B" w:rsidRPr="00790CA1">
        <w:rPr>
          <w:rFonts w:ascii="Times New Roman" w:hAnsi="Times New Roman" w:cs="Times New Roman"/>
        </w:rPr>
        <w:t>10 mg·L</w:t>
      </w:r>
      <w:r w:rsidR="0027312B" w:rsidRPr="00790CA1">
        <w:rPr>
          <w:rFonts w:ascii="Times New Roman" w:hAnsi="Times New Roman" w:cs="Times New Roman"/>
          <w:vertAlign w:val="superscript"/>
        </w:rPr>
        <w:t>-1</w:t>
      </w:r>
      <w:r w:rsidR="0027312B" w:rsidRPr="0027312B">
        <w:rPr>
          <w:rFonts w:ascii="Times New Roman" w:hAnsi="Times New Roman" w:cs="Times New Roman"/>
        </w:rPr>
        <w:t xml:space="preserve"> </w:t>
      </w:r>
      <w:r w:rsidR="0027312B">
        <w:rPr>
          <w:rFonts w:ascii="Times New Roman" w:hAnsi="Times New Roman" w:cs="Times New Roman"/>
        </w:rPr>
        <w:t>i</w:t>
      </w:r>
      <w:r w:rsidR="0027312B" w:rsidRPr="0027312B">
        <w:rPr>
          <w:rFonts w:ascii="Times New Roman" w:hAnsi="Times New Roman" w:cs="Times New Roman"/>
        </w:rPr>
        <w:t>f the NRR of the reactor did not decrease after nitrite exposure</w:t>
      </w:r>
      <w:r w:rsidR="00601A79">
        <w:rPr>
          <w:rFonts w:ascii="Times New Roman" w:hAnsi="Times New Roman" w:cs="Times New Roman"/>
        </w:rPr>
        <w:t xml:space="preserve">. </w:t>
      </w:r>
      <w:r w:rsidR="00D47E98" w:rsidRPr="00D47E98">
        <w:rPr>
          <w:rFonts w:ascii="Times New Roman" w:hAnsi="Times New Roman" w:cs="Times New Roman"/>
        </w:rPr>
        <w:t xml:space="preserve">A total of three operations of the </w:t>
      </w:r>
      <w:r w:rsidR="00716461" w:rsidRPr="00790CA1">
        <w:rPr>
          <w:rFonts w:ascii="Times New Roman" w:hAnsi="Times New Roman" w:cs="Times New Roman"/>
        </w:rPr>
        <w:t>side-stream</w:t>
      </w:r>
      <w:r w:rsidR="00716461" w:rsidRPr="00D47E98">
        <w:rPr>
          <w:rFonts w:ascii="Times New Roman" w:hAnsi="Times New Roman" w:cs="Times New Roman"/>
        </w:rPr>
        <w:t xml:space="preserve"> </w:t>
      </w:r>
      <w:r w:rsidR="00D47E98" w:rsidRPr="00D47E98">
        <w:rPr>
          <w:rFonts w:ascii="Times New Roman" w:hAnsi="Times New Roman" w:cs="Times New Roman"/>
        </w:rPr>
        <w:t>treatment unit</w:t>
      </w:r>
      <w:r w:rsidR="008219FE">
        <w:rPr>
          <w:rFonts w:ascii="Times New Roman" w:hAnsi="Times New Roman" w:cs="Times New Roman"/>
        </w:rPr>
        <w:t>.</w:t>
      </w:r>
    </w:p>
    <w:p w14:paraId="79ED778C" w14:textId="261037A3" w:rsidR="00790CA1" w:rsidRPr="00790CA1" w:rsidRDefault="00790CA1" w:rsidP="00790CA1">
      <w:pPr>
        <w:spacing w:line="480" w:lineRule="auto"/>
        <w:ind w:firstLineChars="200" w:firstLine="562"/>
        <w:jc w:val="both"/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</w:pPr>
      <w:r w:rsidRPr="00790CA1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br w:type="page"/>
      </w:r>
    </w:p>
    <w:p w14:paraId="0DAF6C1D" w14:textId="7706BBC5" w:rsidR="00D61B52" w:rsidRDefault="00E6690B" w:rsidP="00D61B52">
      <w:pP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lastRenderedPageBreak/>
        <w:t>S</w:t>
      </w:r>
      <w:r w:rsidR="00197FB4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.</w:t>
      </w:r>
      <w:bookmarkEnd w:id="0"/>
      <w: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 xml:space="preserve"> </w:t>
      </w:r>
      <w:r w:rsidR="00F47C22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N</w:t>
      </w:r>
      <w:r w:rsidR="00F47C22" w:rsidRPr="00F47C22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itrite treatment concentrations</w:t>
      </w:r>
      <w:r w:rsidR="00F47C22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 xml:space="preserve"> </w:t>
      </w:r>
      <w:r w:rsidR="00F47C22" w:rsidRPr="00F47C22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in the side-stream unit</w:t>
      </w:r>
    </w:p>
    <w:p w14:paraId="7F0A705B" w14:textId="68B2E47D" w:rsidR="00F47C22" w:rsidRPr="005E5CE6" w:rsidRDefault="00F47C22" w:rsidP="00F47C22">
      <w:pPr>
        <w:jc w:val="both"/>
        <w:rPr>
          <w:rFonts w:ascii="Times New Roman" w:hAnsi="Times New Roman" w:cs="Times New Roman"/>
          <w:lang w:val="en-US"/>
        </w:rPr>
      </w:pPr>
      <w:bookmarkStart w:id="1" w:name="_Hlk38359887"/>
      <w:r w:rsidRPr="005E5CE6">
        <w:rPr>
          <w:rFonts w:ascii="Times New Roman" w:hAnsi="Times New Roman" w:cs="Times New Roman"/>
          <w:b/>
          <w:bCs/>
          <w:lang w:val="en-US"/>
        </w:rPr>
        <w:t>Table S1.</w:t>
      </w:r>
      <w:r w:rsidRPr="005E5CE6">
        <w:rPr>
          <w:rFonts w:ascii="Times New Roman" w:hAnsi="Times New Roman" w:cs="Times New Roman"/>
          <w:lang w:val="en-US"/>
        </w:rPr>
        <w:t xml:space="preserve"> </w:t>
      </w:r>
      <w:r w:rsidR="008164BB" w:rsidRPr="008164BB">
        <w:rPr>
          <w:rFonts w:ascii="Times New Roman" w:hAnsi="Times New Roman" w:cs="Times New Roman"/>
          <w:lang w:val="en-US"/>
        </w:rPr>
        <w:t>Variation of nitr</w:t>
      </w:r>
      <w:r w:rsidR="008164BB">
        <w:rPr>
          <w:rFonts w:ascii="Times New Roman" w:hAnsi="Times New Roman" w:cs="Times New Roman"/>
          <w:lang w:val="en-US"/>
        </w:rPr>
        <w:t>i</w:t>
      </w:r>
      <w:r w:rsidR="008164BB" w:rsidRPr="008164BB">
        <w:rPr>
          <w:rFonts w:ascii="Times New Roman" w:hAnsi="Times New Roman" w:cs="Times New Roman"/>
          <w:lang w:val="en-US"/>
        </w:rPr>
        <w:t xml:space="preserve">te concentration in the </w:t>
      </w:r>
      <w:r w:rsidR="008164BB">
        <w:rPr>
          <w:rFonts w:ascii="Times New Roman" w:hAnsi="Times New Roman" w:cs="Times New Roman"/>
          <w:lang w:val="en-US"/>
        </w:rPr>
        <w:t>side-stream</w:t>
      </w:r>
      <w:r w:rsidR="008164BB" w:rsidRPr="008164BB">
        <w:rPr>
          <w:rFonts w:ascii="Times New Roman" w:hAnsi="Times New Roman" w:cs="Times New Roman"/>
          <w:lang w:val="en-US"/>
        </w:rPr>
        <w:t xml:space="preserve"> unit</w:t>
      </w:r>
      <w:r w:rsidRPr="005E5CE6">
        <w:rPr>
          <w:rFonts w:ascii="Times New Roman" w:hAnsi="Times New Roman" w:cs="Times New Roman"/>
          <w:lang w:val="en-US"/>
        </w:rPr>
        <w:t>.</w:t>
      </w:r>
    </w:p>
    <w:p w14:paraId="4E855F2D" w14:textId="77777777" w:rsidR="00F47C22" w:rsidRPr="005E5CE6" w:rsidRDefault="00F47C22" w:rsidP="00F47C22">
      <w:pPr>
        <w:jc w:val="both"/>
        <w:rPr>
          <w:rFonts w:ascii="Times New Roman" w:hAnsi="Times New Roman" w:cs="Times New Roman"/>
          <w:lang w:val="en-US"/>
        </w:rPr>
      </w:pPr>
    </w:p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1134"/>
        <w:gridCol w:w="1276"/>
        <w:gridCol w:w="2977"/>
        <w:gridCol w:w="2835"/>
      </w:tblGrid>
      <w:tr w:rsidR="008148B4" w:rsidRPr="004C6137" w14:paraId="192ED725" w14:textId="77777777" w:rsidTr="00FE7E50">
        <w:trPr>
          <w:jc w:val="center"/>
        </w:trPr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bookmarkEnd w:id="1"/>
          <w:p w14:paraId="0AB2BE4A" w14:textId="18A86EE7" w:rsidR="008148B4" w:rsidRPr="004C6137" w:rsidRDefault="008148B4" w:rsidP="00FE7E50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4C6137">
              <w:rPr>
                <w:rFonts w:ascii="Times New Roman" w:hAnsi="Times New Roman" w:cs="Times New Roman"/>
                <w:bCs/>
                <w:lang w:val="en-US"/>
              </w:rPr>
              <w:t>P</w:t>
            </w:r>
            <w:r w:rsidRPr="008164BB">
              <w:rPr>
                <w:rFonts w:ascii="Times New Roman" w:hAnsi="Times New Roman" w:cs="Times New Roman"/>
                <w:bCs/>
                <w:lang w:val="en-US"/>
              </w:rPr>
              <w:t>hase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CD5D97A" w14:textId="5880728A" w:rsidR="008148B4" w:rsidRPr="004C6137" w:rsidRDefault="008148B4" w:rsidP="00FE7E50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Days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04F728" w14:textId="74752F6A" w:rsidR="008148B4" w:rsidRDefault="008148B4" w:rsidP="00FE7E50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164BB">
              <w:rPr>
                <w:rFonts w:ascii="Times New Roman" w:hAnsi="Times New Roman" w:cs="Times New Roman"/>
                <w:lang w:val="en-US"/>
              </w:rPr>
              <w:t>nitr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8164BB">
              <w:rPr>
                <w:rFonts w:ascii="Times New Roman" w:hAnsi="Times New Roman" w:cs="Times New Roman"/>
                <w:lang w:val="en-US"/>
              </w:rPr>
              <w:t>te concentration</w:t>
            </w:r>
            <w:r>
              <w:rPr>
                <w:rFonts w:ascii="Times New Roman" w:hAnsi="Times New Roman" w:cs="Times New Roman" w:hint="eastAsia"/>
                <w:bCs/>
                <w:lang w:val="en-US"/>
              </w:rPr>
              <w:t xml:space="preserve"> </w:t>
            </w:r>
            <w:r w:rsidRPr="008164BB">
              <w:rPr>
                <w:rFonts w:ascii="Times New Roman" w:hAnsi="Times New Roman" w:cs="Times New Roman"/>
                <w:lang w:val="en-US"/>
              </w:rPr>
              <w:t xml:space="preserve">in the </w:t>
            </w:r>
            <w:r>
              <w:rPr>
                <w:rFonts w:ascii="Times New Roman" w:hAnsi="Times New Roman" w:cs="Times New Roman"/>
                <w:lang w:val="en-US"/>
              </w:rPr>
              <w:t>side-stream</w:t>
            </w:r>
            <w:r w:rsidRPr="008164BB">
              <w:rPr>
                <w:rFonts w:ascii="Times New Roman" w:hAnsi="Times New Roman" w:cs="Times New Roman"/>
                <w:lang w:val="en-US"/>
              </w:rPr>
              <w:t xml:space="preserve"> unit</w:t>
            </w:r>
            <w:r>
              <w:rPr>
                <w:rFonts w:ascii="Times New Roman" w:hAnsi="Times New Roman" w:cs="Times New Roman"/>
                <w:lang w:val="en-US"/>
              </w:rPr>
              <w:t xml:space="preserve"> of </w:t>
            </w:r>
            <w:r>
              <w:rPr>
                <w:rFonts w:ascii="Times New Roman" w:hAnsi="Times New Roman" w:cs="Times New Roman" w:hint="eastAsia"/>
                <w:bCs/>
                <w:lang w:val="en-US"/>
              </w:rPr>
              <w:t>U</w:t>
            </w:r>
            <w:r>
              <w:rPr>
                <w:rFonts w:ascii="Times New Roman" w:hAnsi="Times New Roman" w:cs="Times New Roman"/>
                <w:bCs/>
                <w:lang w:val="en-US"/>
              </w:rPr>
              <w:t>ASB2 (</w:t>
            </w:r>
            <w:r w:rsidRPr="00FE50C6">
              <w:rPr>
                <w:rFonts w:ascii="Times New Roman" w:hAnsi="Times New Roman" w:cs="Times New Roman"/>
                <w:bCs/>
                <w:lang w:val="en-US"/>
              </w:rPr>
              <w:t>mg·L</w:t>
            </w:r>
            <w:r w:rsidRPr="00FE50C6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2262867" w14:textId="77777777" w:rsidR="008148B4" w:rsidRDefault="008148B4" w:rsidP="00FE7E50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8164BB">
              <w:rPr>
                <w:rFonts w:ascii="Times New Roman" w:hAnsi="Times New Roman" w:cs="Times New Roman"/>
                <w:lang w:val="en-US"/>
              </w:rPr>
              <w:t>nitr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 w:rsidRPr="008164BB">
              <w:rPr>
                <w:rFonts w:ascii="Times New Roman" w:hAnsi="Times New Roman" w:cs="Times New Roman"/>
                <w:lang w:val="en-US"/>
              </w:rPr>
              <w:t>te concentration</w:t>
            </w:r>
            <w:r>
              <w:rPr>
                <w:rFonts w:ascii="Times New Roman" w:hAnsi="Times New Roman" w:cs="Times New Roman" w:hint="eastAsia"/>
                <w:bCs/>
                <w:lang w:val="en-US"/>
              </w:rPr>
              <w:t xml:space="preserve"> </w:t>
            </w:r>
            <w:r w:rsidRPr="008164BB">
              <w:rPr>
                <w:rFonts w:ascii="Times New Roman" w:hAnsi="Times New Roman" w:cs="Times New Roman"/>
                <w:lang w:val="en-US"/>
              </w:rPr>
              <w:t xml:space="preserve">in the </w:t>
            </w:r>
            <w:r>
              <w:rPr>
                <w:rFonts w:ascii="Times New Roman" w:hAnsi="Times New Roman" w:cs="Times New Roman"/>
                <w:lang w:val="en-US"/>
              </w:rPr>
              <w:t>side-stream</w:t>
            </w:r>
            <w:r w:rsidRPr="008164BB">
              <w:rPr>
                <w:rFonts w:ascii="Times New Roman" w:hAnsi="Times New Roman" w:cs="Times New Roman"/>
                <w:lang w:val="en-US"/>
              </w:rPr>
              <w:t xml:space="preserve"> unit</w:t>
            </w:r>
            <w:r>
              <w:rPr>
                <w:rFonts w:ascii="Times New Roman" w:hAnsi="Times New Roman" w:cs="Times New Roman"/>
                <w:lang w:val="en-US"/>
              </w:rPr>
              <w:t xml:space="preserve"> of </w:t>
            </w:r>
            <w:r>
              <w:rPr>
                <w:rFonts w:ascii="Times New Roman" w:hAnsi="Times New Roman" w:cs="Times New Roman" w:hint="eastAsia"/>
                <w:bCs/>
                <w:lang w:val="en-US"/>
              </w:rPr>
              <w:t>U</w:t>
            </w:r>
            <w:r>
              <w:rPr>
                <w:rFonts w:ascii="Times New Roman" w:hAnsi="Times New Roman" w:cs="Times New Roman"/>
                <w:bCs/>
                <w:lang w:val="en-US"/>
              </w:rPr>
              <w:t>ASB3</w:t>
            </w:r>
          </w:p>
          <w:p w14:paraId="208AB192" w14:textId="3CE8EEDB" w:rsidR="008148B4" w:rsidRDefault="008148B4" w:rsidP="00FE7E50">
            <w:pPr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(</w:t>
            </w:r>
            <w:r w:rsidRPr="00FE50C6">
              <w:rPr>
                <w:rFonts w:ascii="Times New Roman" w:hAnsi="Times New Roman" w:cs="Times New Roman"/>
                <w:bCs/>
                <w:lang w:val="en-US"/>
              </w:rPr>
              <w:t>mg·L</w:t>
            </w:r>
            <w:r w:rsidRPr="00FE50C6">
              <w:rPr>
                <w:rFonts w:ascii="Times New Roman" w:hAnsi="Times New Roman" w:cs="Times New Roman"/>
                <w:bCs/>
                <w:vertAlign w:val="superscript"/>
                <w:lang w:val="en-US"/>
              </w:rPr>
              <w:t>-1</w:t>
            </w:r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</w:tr>
      <w:tr w:rsidR="001B546F" w:rsidRPr="004C6137" w14:paraId="59961890" w14:textId="77777777" w:rsidTr="00FE7E50">
        <w:trPr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14:paraId="56116137" w14:textId="4343B3E7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164BB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0E3B8D41" w14:textId="6CACCC87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17EA4DFE" w14:textId="5DD8FDED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3848C1E8" w14:textId="3B2D8851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B546F" w:rsidRPr="004C6137" w14:paraId="0325AC7E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2727118F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0D96788" w14:textId="3C2F59F1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14:paraId="4F657D72" w14:textId="0794F88C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14:paraId="038A66FB" w14:textId="3508F191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B546F" w:rsidRPr="004C6137" w14:paraId="1B2C70C8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7ACD1B6B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9A1CB1D" w14:textId="7F9A58F9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</w:p>
        </w:tc>
        <w:tc>
          <w:tcPr>
            <w:tcW w:w="2977" w:type="dxa"/>
            <w:vAlign w:val="center"/>
          </w:tcPr>
          <w:p w14:paraId="3EF9D919" w14:textId="4947DD81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  <w:vAlign w:val="center"/>
          </w:tcPr>
          <w:p w14:paraId="120A6B74" w14:textId="22A3B8C5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B546F" w:rsidRPr="004C6137" w14:paraId="3DF71BF6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3A6B6685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4548C539" w14:textId="5F545446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4</w:t>
            </w:r>
          </w:p>
        </w:tc>
        <w:tc>
          <w:tcPr>
            <w:tcW w:w="2977" w:type="dxa"/>
            <w:vAlign w:val="center"/>
          </w:tcPr>
          <w:p w14:paraId="13C2EB6F" w14:textId="3533FDBB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14:paraId="37CEBEFE" w14:textId="4E5D5E09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</w:tr>
      <w:tr w:rsidR="001B546F" w:rsidRPr="004C6137" w14:paraId="7D0A2AA7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0F3685DC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9B9F56E" w14:textId="4131D92C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5</w:t>
            </w:r>
          </w:p>
        </w:tc>
        <w:tc>
          <w:tcPr>
            <w:tcW w:w="2977" w:type="dxa"/>
            <w:vAlign w:val="center"/>
          </w:tcPr>
          <w:p w14:paraId="2E0952C1" w14:textId="5FBE8020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14:paraId="36B88F21" w14:textId="5462ECE8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B546F" w:rsidRPr="004C6137" w14:paraId="75DCA47C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240A2479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425F87F" w14:textId="30653B5C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6</w:t>
            </w:r>
          </w:p>
        </w:tc>
        <w:tc>
          <w:tcPr>
            <w:tcW w:w="2977" w:type="dxa"/>
            <w:vAlign w:val="center"/>
          </w:tcPr>
          <w:p w14:paraId="2FBADF01" w14:textId="1572EE3F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14:paraId="2F09EC0D" w14:textId="6C685588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4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B546F" w:rsidRPr="004C6137" w14:paraId="4D43C994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0F7A8B4C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B3EA06C" w14:textId="1140A1D6" w:rsidR="001B546F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7</w:t>
            </w:r>
          </w:p>
        </w:tc>
        <w:tc>
          <w:tcPr>
            <w:tcW w:w="2977" w:type="dxa"/>
            <w:vAlign w:val="center"/>
          </w:tcPr>
          <w:p w14:paraId="5C9D49D1" w14:textId="21D31D54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14:paraId="1925B710" w14:textId="799E34B1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B546F" w:rsidRPr="004C6137" w14:paraId="0E19DD04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74C46B6E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E5A4AAE" w14:textId="778D4C98" w:rsidR="001B546F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8</w:t>
            </w:r>
          </w:p>
        </w:tc>
        <w:tc>
          <w:tcPr>
            <w:tcW w:w="2977" w:type="dxa"/>
            <w:vAlign w:val="center"/>
          </w:tcPr>
          <w:p w14:paraId="58EFC874" w14:textId="690D6776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  <w:vAlign w:val="center"/>
          </w:tcPr>
          <w:p w14:paraId="01EA02C7" w14:textId="6C3FA581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B546F" w:rsidRPr="004C6137" w14:paraId="4F245FE6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0FA4BA8E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D95A5DD" w14:textId="02C04E1C" w:rsidR="001B546F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9</w:t>
            </w:r>
          </w:p>
        </w:tc>
        <w:tc>
          <w:tcPr>
            <w:tcW w:w="2977" w:type="dxa"/>
            <w:vAlign w:val="center"/>
          </w:tcPr>
          <w:p w14:paraId="3108E5AE" w14:textId="72029B51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  <w:vAlign w:val="center"/>
          </w:tcPr>
          <w:p w14:paraId="3D60083F" w14:textId="55DD0707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1B546F" w:rsidRPr="004C6137" w14:paraId="56A47A31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3A869694" w14:textId="77777777" w:rsidR="001B546F" w:rsidRPr="008164BB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84B8634" w14:textId="44A0FA96" w:rsidR="001B546F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977" w:type="dxa"/>
            <w:vAlign w:val="center"/>
          </w:tcPr>
          <w:p w14:paraId="64685BF2" w14:textId="4F3A6EC0" w:rsidR="001B546F" w:rsidRPr="004C6137" w:rsidRDefault="001B546F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14:paraId="129C31B4" w14:textId="4FDF3B56" w:rsidR="001B546F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71126352" w14:textId="77777777" w:rsidTr="00FE7E50">
        <w:trPr>
          <w:jc w:val="center"/>
        </w:trPr>
        <w:tc>
          <w:tcPr>
            <w:tcW w:w="1134" w:type="dxa"/>
            <w:vMerge w:val="restart"/>
            <w:vAlign w:val="center"/>
          </w:tcPr>
          <w:p w14:paraId="5D1EF6B6" w14:textId="301994DC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50C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276" w:type="dxa"/>
            <w:vAlign w:val="center"/>
          </w:tcPr>
          <w:p w14:paraId="07EB9351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737F2CD1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  <w:vAlign w:val="center"/>
          </w:tcPr>
          <w:p w14:paraId="70E73613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4AC3F517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69793AB2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ACDACE2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14:paraId="6F6E3B5B" w14:textId="4FE4EF68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  <w:vAlign w:val="center"/>
          </w:tcPr>
          <w:p w14:paraId="72E80991" w14:textId="6A682FA7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5DC24925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5A9E3F1B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3E7E127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</w:p>
        </w:tc>
        <w:tc>
          <w:tcPr>
            <w:tcW w:w="2977" w:type="dxa"/>
            <w:vAlign w:val="center"/>
          </w:tcPr>
          <w:p w14:paraId="71B54FAF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  <w:vAlign w:val="center"/>
          </w:tcPr>
          <w:p w14:paraId="53BEE775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7034C8DC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017D01E3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3BE1517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4</w:t>
            </w:r>
          </w:p>
        </w:tc>
        <w:tc>
          <w:tcPr>
            <w:tcW w:w="2977" w:type="dxa"/>
            <w:vAlign w:val="center"/>
          </w:tcPr>
          <w:p w14:paraId="1E3BF2F8" w14:textId="3FEE7F5C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 w:rsidR="008148B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14:paraId="7CE4CA60" w14:textId="6320C4B6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5552072F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340A8B72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3946112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5</w:t>
            </w:r>
          </w:p>
        </w:tc>
        <w:tc>
          <w:tcPr>
            <w:tcW w:w="2977" w:type="dxa"/>
            <w:vAlign w:val="center"/>
          </w:tcPr>
          <w:p w14:paraId="3E5C9C0C" w14:textId="70FA72FD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 w:rsidR="008148B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14:paraId="01DB4E28" w14:textId="32112A0B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63AA2522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46EA67D3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299DDAA7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6</w:t>
            </w:r>
          </w:p>
        </w:tc>
        <w:tc>
          <w:tcPr>
            <w:tcW w:w="2977" w:type="dxa"/>
            <w:vAlign w:val="center"/>
          </w:tcPr>
          <w:p w14:paraId="27D9F9B5" w14:textId="33563714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 w:rsidR="008148B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14:paraId="704D61B4" w14:textId="663A5242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7D86E942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115F752D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161F0170" w14:textId="77777777" w:rsidR="00FE50C6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7</w:t>
            </w:r>
          </w:p>
        </w:tc>
        <w:tc>
          <w:tcPr>
            <w:tcW w:w="2977" w:type="dxa"/>
            <w:vAlign w:val="center"/>
          </w:tcPr>
          <w:p w14:paraId="3E86E11B" w14:textId="454FA445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 w:rsidR="008148B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14:paraId="5776A438" w14:textId="577CF8CC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021A2E1C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3BAF7EEA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6A4AD40" w14:textId="77777777" w:rsidR="00FE50C6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8</w:t>
            </w:r>
          </w:p>
        </w:tc>
        <w:tc>
          <w:tcPr>
            <w:tcW w:w="2977" w:type="dxa"/>
            <w:vAlign w:val="center"/>
          </w:tcPr>
          <w:p w14:paraId="06974CB7" w14:textId="13B1077C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2835" w:type="dxa"/>
            <w:vAlign w:val="center"/>
          </w:tcPr>
          <w:p w14:paraId="7566C17F" w14:textId="69CA7F08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504BFB09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41679D25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F047E65" w14:textId="77777777" w:rsidR="00FE50C6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9</w:t>
            </w:r>
          </w:p>
        </w:tc>
        <w:tc>
          <w:tcPr>
            <w:tcW w:w="2977" w:type="dxa"/>
            <w:vAlign w:val="center"/>
          </w:tcPr>
          <w:p w14:paraId="2A71AD07" w14:textId="7A710815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2835" w:type="dxa"/>
            <w:vAlign w:val="center"/>
          </w:tcPr>
          <w:p w14:paraId="6607B231" w14:textId="585BE692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55BD1D80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0DEA5E11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32764D3" w14:textId="77777777" w:rsidR="00FE50C6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977" w:type="dxa"/>
            <w:vAlign w:val="center"/>
          </w:tcPr>
          <w:p w14:paraId="4953EAC3" w14:textId="307C33D6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2835" w:type="dxa"/>
            <w:vAlign w:val="center"/>
          </w:tcPr>
          <w:p w14:paraId="33621B46" w14:textId="7437D08F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769C41B8" w14:textId="77777777" w:rsidTr="00FE7E50">
        <w:trPr>
          <w:jc w:val="center"/>
        </w:trPr>
        <w:tc>
          <w:tcPr>
            <w:tcW w:w="1134" w:type="dxa"/>
            <w:vMerge w:val="restart"/>
            <w:vAlign w:val="center"/>
          </w:tcPr>
          <w:p w14:paraId="3C8EF87F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E50C6">
              <w:rPr>
                <w:rFonts w:ascii="Times New Roman" w:hAnsi="Times New Roman" w:cs="Times New Roman"/>
                <w:lang w:val="en-US"/>
              </w:rPr>
              <w:t>IV</w:t>
            </w:r>
          </w:p>
        </w:tc>
        <w:tc>
          <w:tcPr>
            <w:tcW w:w="1276" w:type="dxa"/>
            <w:vAlign w:val="center"/>
          </w:tcPr>
          <w:p w14:paraId="53DFF5A1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1</w:t>
            </w:r>
          </w:p>
        </w:tc>
        <w:tc>
          <w:tcPr>
            <w:tcW w:w="2977" w:type="dxa"/>
            <w:vAlign w:val="center"/>
          </w:tcPr>
          <w:p w14:paraId="51DF04FE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835" w:type="dxa"/>
            <w:vAlign w:val="center"/>
          </w:tcPr>
          <w:p w14:paraId="73CF6680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6243990F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63922E8C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7A1090B0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2</w:t>
            </w:r>
          </w:p>
        </w:tc>
        <w:tc>
          <w:tcPr>
            <w:tcW w:w="2977" w:type="dxa"/>
            <w:vAlign w:val="center"/>
          </w:tcPr>
          <w:p w14:paraId="688BBC5A" w14:textId="70F8440C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  <w:r w:rsidR="008148B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35" w:type="dxa"/>
            <w:vAlign w:val="center"/>
          </w:tcPr>
          <w:p w14:paraId="53C5B1D2" w14:textId="1079CFF8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1FE55723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5653B122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3BF59A3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3</w:t>
            </w:r>
          </w:p>
        </w:tc>
        <w:tc>
          <w:tcPr>
            <w:tcW w:w="2977" w:type="dxa"/>
            <w:vAlign w:val="center"/>
          </w:tcPr>
          <w:p w14:paraId="3EDEBED2" w14:textId="57654EAB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8148B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35" w:type="dxa"/>
            <w:vAlign w:val="center"/>
          </w:tcPr>
          <w:p w14:paraId="024B5AC1" w14:textId="344A82C5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7A48E71F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3C4C95F6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121CA58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4</w:t>
            </w:r>
          </w:p>
        </w:tc>
        <w:tc>
          <w:tcPr>
            <w:tcW w:w="2977" w:type="dxa"/>
            <w:vAlign w:val="center"/>
          </w:tcPr>
          <w:p w14:paraId="685C72D9" w14:textId="75C8C47C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2835" w:type="dxa"/>
            <w:vAlign w:val="center"/>
          </w:tcPr>
          <w:p w14:paraId="3DAEE9B7" w14:textId="4EF30089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13A40591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59D781B4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B97B088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5</w:t>
            </w:r>
          </w:p>
        </w:tc>
        <w:tc>
          <w:tcPr>
            <w:tcW w:w="2977" w:type="dxa"/>
            <w:vAlign w:val="center"/>
          </w:tcPr>
          <w:p w14:paraId="455C1897" w14:textId="5710D22A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2835" w:type="dxa"/>
            <w:vAlign w:val="center"/>
          </w:tcPr>
          <w:p w14:paraId="792821C2" w14:textId="4E39120F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3018F8B9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16764958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2E87B40" w14:textId="77777777" w:rsidR="00FE50C6" w:rsidRPr="004C6137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6</w:t>
            </w:r>
          </w:p>
        </w:tc>
        <w:tc>
          <w:tcPr>
            <w:tcW w:w="2977" w:type="dxa"/>
            <w:vAlign w:val="center"/>
          </w:tcPr>
          <w:p w14:paraId="3BCD2EA0" w14:textId="4D1070B3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2835" w:type="dxa"/>
            <w:vAlign w:val="center"/>
          </w:tcPr>
          <w:p w14:paraId="49828AF0" w14:textId="29CA6F64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2B0BF360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490A9B63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36F7F810" w14:textId="77777777" w:rsidR="00FE50C6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7</w:t>
            </w:r>
          </w:p>
        </w:tc>
        <w:tc>
          <w:tcPr>
            <w:tcW w:w="2977" w:type="dxa"/>
            <w:vAlign w:val="center"/>
          </w:tcPr>
          <w:p w14:paraId="61F44225" w14:textId="13D97E3E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55</w:t>
            </w:r>
          </w:p>
        </w:tc>
        <w:tc>
          <w:tcPr>
            <w:tcW w:w="2835" w:type="dxa"/>
            <w:vAlign w:val="center"/>
          </w:tcPr>
          <w:p w14:paraId="729A7874" w14:textId="28544544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4336B8EA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04847FD2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6A285BE0" w14:textId="77777777" w:rsidR="00FE50C6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8</w:t>
            </w:r>
          </w:p>
        </w:tc>
        <w:tc>
          <w:tcPr>
            <w:tcW w:w="2977" w:type="dxa"/>
            <w:vAlign w:val="center"/>
          </w:tcPr>
          <w:p w14:paraId="2959903F" w14:textId="60C829E3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</w:t>
            </w:r>
          </w:p>
        </w:tc>
        <w:tc>
          <w:tcPr>
            <w:tcW w:w="2835" w:type="dxa"/>
            <w:vAlign w:val="center"/>
          </w:tcPr>
          <w:p w14:paraId="6BFF7BA1" w14:textId="34A27405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001F9BAF" w14:textId="77777777" w:rsidTr="00FE7E50">
        <w:trPr>
          <w:jc w:val="center"/>
        </w:trPr>
        <w:tc>
          <w:tcPr>
            <w:tcW w:w="1134" w:type="dxa"/>
            <w:vMerge/>
            <w:vAlign w:val="center"/>
          </w:tcPr>
          <w:p w14:paraId="2560B25D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09A76CF6" w14:textId="77777777" w:rsidR="00FE50C6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9</w:t>
            </w:r>
          </w:p>
        </w:tc>
        <w:tc>
          <w:tcPr>
            <w:tcW w:w="2977" w:type="dxa"/>
            <w:vAlign w:val="center"/>
          </w:tcPr>
          <w:p w14:paraId="770BBE4E" w14:textId="4F03E505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65</w:t>
            </w:r>
          </w:p>
        </w:tc>
        <w:tc>
          <w:tcPr>
            <w:tcW w:w="2835" w:type="dxa"/>
            <w:vAlign w:val="center"/>
          </w:tcPr>
          <w:p w14:paraId="1890A53C" w14:textId="6EAADDC0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E50C6" w:rsidRPr="004C6137" w14:paraId="190D0321" w14:textId="77777777" w:rsidTr="00FE7E50">
        <w:trPr>
          <w:jc w:val="center"/>
        </w:trPr>
        <w:tc>
          <w:tcPr>
            <w:tcW w:w="1134" w:type="dxa"/>
            <w:vMerge/>
            <w:tcBorders>
              <w:bottom w:val="single" w:sz="12" w:space="0" w:color="auto"/>
            </w:tcBorders>
            <w:vAlign w:val="center"/>
          </w:tcPr>
          <w:p w14:paraId="57A4347B" w14:textId="77777777" w:rsidR="00FE50C6" w:rsidRPr="008164BB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17E3D75" w14:textId="77777777" w:rsidR="00FE50C6" w:rsidRDefault="00FE50C6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73089382" w14:textId="6C761C9A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 w:hint="eastAsia"/>
                <w:lang w:val="en-US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14:paraId="2B0FD28C" w14:textId="52A8E03D" w:rsidR="00FE50C6" w:rsidRPr="004C6137" w:rsidRDefault="008148B4" w:rsidP="00FE7E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FE50C6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36DA4CBA" w14:textId="2DCC954B" w:rsidR="00F47C22" w:rsidRDefault="00F47C22" w:rsidP="00F47C22">
      <w:pPr>
        <w:jc w:val="both"/>
        <w:rPr>
          <w:lang w:val="en-US"/>
        </w:rPr>
      </w:pPr>
    </w:p>
    <w:p w14:paraId="1C883936" w14:textId="310793BA" w:rsidR="00C2193A" w:rsidRDefault="00C2193A">
      <w:pPr>
        <w:spacing w:line="360" w:lineRule="auto"/>
        <w:ind w:firstLineChars="200" w:firstLine="480"/>
        <w:jc w:val="both"/>
        <w:rPr>
          <w:lang w:val="en-US"/>
        </w:rPr>
      </w:pPr>
      <w:r>
        <w:rPr>
          <w:lang w:val="en-US"/>
        </w:rPr>
        <w:br w:type="page"/>
      </w:r>
    </w:p>
    <w:p w14:paraId="3156B30F" w14:textId="79255EC0" w:rsidR="00C2193A" w:rsidRDefault="00291962" w:rsidP="00C2193A">
      <w:pP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C5E0F50" wp14:editId="13E805A9">
            <wp:simplePos x="0" y="0"/>
            <wp:positionH relativeFrom="margin">
              <wp:align>center</wp:align>
            </wp:positionH>
            <wp:positionV relativeFrom="paragraph">
              <wp:posOffset>380788</wp:posOffset>
            </wp:positionV>
            <wp:extent cx="6743065" cy="5139055"/>
            <wp:effectExtent l="0" t="0" r="635" b="4445"/>
            <wp:wrapTopAndBottom/>
            <wp:docPr id="8625346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6" t="5217" r="2392" b="9298"/>
                    <a:stretch/>
                  </pic:blipFill>
                  <pic:spPr bwMode="auto">
                    <a:xfrm>
                      <a:off x="0" y="0"/>
                      <a:ext cx="6743065" cy="513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93A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 xml:space="preserve">S2. </w:t>
      </w:r>
      <w:r w:rsidR="0015306E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Performance of UASB</w:t>
      </w:r>
      <w:r w:rsidR="00C10D59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1</w:t>
      </w:r>
      <w:r w:rsidR="0015306E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 xml:space="preserve"> reactors</w:t>
      </w:r>
    </w:p>
    <w:p w14:paraId="6D4BAA2B" w14:textId="3F202EB4" w:rsidR="0015306E" w:rsidRDefault="0015306E" w:rsidP="00DB29A0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51BB4F2" w14:textId="7D3519A2" w:rsidR="0015306E" w:rsidRPr="0015306E" w:rsidRDefault="00C2193A" w:rsidP="0015306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</w:t>
      </w:r>
      <w:r>
        <w:rPr>
          <w:rFonts w:ascii="Times New Roman" w:hAnsi="Times New Roman" w:cs="Times New Roman" w:hint="eastAsia"/>
          <w:b/>
          <w:bCs/>
          <w:lang w:val="en-US"/>
        </w:rPr>
        <w:t>igure</w:t>
      </w:r>
      <w:r w:rsidRPr="005E5CE6">
        <w:rPr>
          <w:rFonts w:ascii="Times New Roman" w:hAnsi="Times New Roman" w:cs="Times New Roman"/>
          <w:b/>
          <w:bCs/>
          <w:lang w:val="en-US"/>
        </w:rPr>
        <w:t xml:space="preserve"> S1.</w:t>
      </w:r>
      <w:r w:rsidRPr="005E5CE6">
        <w:rPr>
          <w:rFonts w:ascii="Times New Roman" w:hAnsi="Times New Roman" w:cs="Times New Roman"/>
          <w:lang w:val="en-US"/>
        </w:rPr>
        <w:t xml:space="preserve"> </w:t>
      </w:r>
      <w:r w:rsidR="002D3F23" w:rsidRPr="002D3F23">
        <w:rPr>
          <w:rFonts w:ascii="Times New Roman" w:hAnsi="Times New Roman" w:cs="Times New Roman"/>
          <w:lang w:val="en-US"/>
        </w:rPr>
        <w:t>Reactor performances of the UASB</w:t>
      </w:r>
      <w:r w:rsidR="002D3F23">
        <w:rPr>
          <w:rFonts w:ascii="Times New Roman" w:hAnsi="Times New Roman" w:cs="Times New Roman"/>
          <w:lang w:val="en-US"/>
        </w:rPr>
        <w:t>1</w:t>
      </w:r>
      <w:r w:rsidR="002D3F23" w:rsidRPr="002D3F23">
        <w:rPr>
          <w:rFonts w:ascii="Times New Roman" w:hAnsi="Times New Roman" w:cs="Times New Roman"/>
          <w:lang w:val="en-US"/>
        </w:rPr>
        <w:t xml:space="preserve"> reactor: (a) influent TN concentrations and NLR; (b) effluent TN concentrations and NRR; (c) effluent nitrite concentrations, FNA and TN removal rate.</w:t>
      </w:r>
      <w:r w:rsidR="0015306E" w:rsidRPr="0015306E">
        <w:rPr>
          <w:rFonts w:ascii="Times New Roman" w:hAnsi="Times New Roman" w:cs="Times New Roman"/>
          <w:lang w:val="en-US"/>
        </w:rPr>
        <w:t>.</w:t>
      </w:r>
    </w:p>
    <w:p w14:paraId="566F1877" w14:textId="1B2F73A6" w:rsidR="009550B3" w:rsidRDefault="009550B3">
      <w:pPr>
        <w:spacing w:line="360" w:lineRule="auto"/>
        <w:ind w:firstLineChars="200" w:firstLine="4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51A9610" w14:textId="71E8ED0C" w:rsidR="009550B3" w:rsidRDefault="00E9162F" w:rsidP="009550B3">
      <w:pPr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1C91E98" wp14:editId="7E75916C">
            <wp:simplePos x="0" y="0"/>
            <wp:positionH relativeFrom="margin">
              <wp:align>center</wp:align>
            </wp:positionH>
            <wp:positionV relativeFrom="paragraph">
              <wp:posOffset>416560</wp:posOffset>
            </wp:positionV>
            <wp:extent cx="4563110" cy="4351020"/>
            <wp:effectExtent l="0" t="0" r="8890" b="0"/>
            <wp:wrapTopAndBottom/>
            <wp:docPr id="19909037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9" t="5322" r="10675" b="2757"/>
                    <a:stretch/>
                  </pic:blipFill>
                  <pic:spPr bwMode="auto">
                    <a:xfrm>
                      <a:off x="0" y="0"/>
                      <a:ext cx="4564310" cy="4352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50B3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 xml:space="preserve">S3. </w:t>
      </w:r>
      <w:r w:rsidRPr="00E9162F">
        <w:rPr>
          <w:rFonts w:ascii="Times New Roman" w:hAnsi="Times New Roman" w:cs="Times New Roman"/>
          <w:b/>
          <w:bCs/>
          <w:color w:val="000000"/>
          <w:kern w:val="2"/>
          <w:sz w:val="28"/>
          <w:szCs w:val="28"/>
          <w:lang w:val="en-US"/>
        </w:rPr>
        <w:t>The beta diversity of bacterial communities based on NMDS</w:t>
      </w:r>
    </w:p>
    <w:p w14:paraId="67FB8D8C" w14:textId="20943CB0" w:rsidR="009550B3" w:rsidRDefault="009550B3" w:rsidP="009550B3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211C777" w14:textId="5060774F" w:rsidR="009550B3" w:rsidRPr="00460B30" w:rsidRDefault="009550B3" w:rsidP="00460B30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F</w:t>
      </w:r>
      <w:r>
        <w:rPr>
          <w:rFonts w:ascii="Times New Roman" w:hAnsi="Times New Roman" w:cs="Times New Roman" w:hint="eastAsia"/>
          <w:b/>
          <w:bCs/>
          <w:lang w:val="en-US"/>
        </w:rPr>
        <w:t>igure</w:t>
      </w:r>
      <w:r w:rsidRPr="005E5CE6">
        <w:rPr>
          <w:rFonts w:ascii="Times New Roman" w:hAnsi="Times New Roman" w:cs="Times New Roman"/>
          <w:b/>
          <w:bCs/>
          <w:lang w:val="en-US"/>
        </w:rPr>
        <w:t xml:space="preserve"> S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5E5CE6">
        <w:rPr>
          <w:rFonts w:ascii="Times New Roman" w:hAnsi="Times New Roman" w:cs="Times New Roman"/>
          <w:b/>
          <w:bCs/>
          <w:lang w:val="en-US"/>
        </w:rPr>
        <w:t>.</w:t>
      </w:r>
      <w:r w:rsidRPr="005E5CE6">
        <w:rPr>
          <w:rFonts w:ascii="Times New Roman" w:hAnsi="Times New Roman" w:cs="Times New Roman"/>
          <w:lang w:val="en-US"/>
        </w:rPr>
        <w:t xml:space="preserve"> </w:t>
      </w:r>
      <w:r w:rsidR="00C64EF5" w:rsidRPr="00C64EF5">
        <w:rPr>
          <w:rFonts w:ascii="Times New Roman" w:hAnsi="Times New Roman" w:cs="Times New Roman"/>
          <w:lang w:val="en-US"/>
        </w:rPr>
        <w:t xml:space="preserve">Microbial community variation driven by </w:t>
      </w:r>
      <w:r w:rsidR="002D7141">
        <w:rPr>
          <w:rFonts w:ascii="Times New Roman" w:hAnsi="Times New Roman" w:cs="Times New Roman" w:hint="eastAsia"/>
          <w:lang w:val="en-US"/>
        </w:rPr>
        <w:t>nitrite</w:t>
      </w:r>
      <w:r w:rsidR="002D7141">
        <w:rPr>
          <w:rFonts w:ascii="Times New Roman" w:hAnsi="Times New Roman" w:cs="Times New Roman"/>
          <w:lang w:val="en-US"/>
        </w:rPr>
        <w:t xml:space="preserve"> </w:t>
      </w:r>
      <w:r w:rsidR="00C64EF5" w:rsidRPr="00C64EF5">
        <w:rPr>
          <w:rFonts w:ascii="Times New Roman" w:hAnsi="Times New Roman" w:cs="Times New Roman"/>
          <w:lang w:val="en-US"/>
        </w:rPr>
        <w:t>exposure</w:t>
      </w:r>
      <w:r w:rsidR="002D7141">
        <w:rPr>
          <w:rFonts w:ascii="Times New Roman" w:hAnsi="Times New Roman" w:cs="Times New Roman"/>
          <w:lang w:val="en-US"/>
        </w:rPr>
        <w:t xml:space="preserve"> </w:t>
      </w:r>
      <w:r w:rsidR="00D849BF">
        <w:rPr>
          <w:rFonts w:ascii="Times New Roman" w:hAnsi="Times New Roman" w:cs="Times New Roman"/>
          <w:lang w:val="en-US"/>
        </w:rPr>
        <w:t xml:space="preserve">was </w:t>
      </w:r>
      <w:r w:rsidR="00D849BF" w:rsidRPr="00C64EF5">
        <w:rPr>
          <w:rFonts w:ascii="Times New Roman" w:hAnsi="Times New Roman" w:cs="Times New Roman"/>
          <w:lang w:val="en-US"/>
        </w:rPr>
        <w:t>show</w:t>
      </w:r>
      <w:r w:rsidR="00D849BF">
        <w:rPr>
          <w:rFonts w:ascii="Times New Roman" w:hAnsi="Times New Roman" w:cs="Times New Roman"/>
          <w:lang w:val="en-US"/>
        </w:rPr>
        <w:t>n</w:t>
      </w:r>
      <w:r w:rsidR="00D849BF">
        <w:rPr>
          <w:rFonts w:ascii="Times New Roman" w:hAnsi="Times New Roman" w:cs="Times New Roman" w:hint="eastAsia"/>
          <w:lang w:val="en-US"/>
        </w:rPr>
        <w:t xml:space="preserve"> </w:t>
      </w:r>
      <w:r w:rsidR="00576803">
        <w:rPr>
          <w:rFonts w:ascii="Times New Roman" w:hAnsi="Times New Roman" w:cs="Times New Roman"/>
          <w:lang w:val="en-US"/>
        </w:rPr>
        <w:t>N</w:t>
      </w:r>
      <w:r w:rsidR="00C64EF5" w:rsidRPr="00C64EF5">
        <w:rPr>
          <w:rFonts w:ascii="Times New Roman" w:hAnsi="Times New Roman" w:cs="Times New Roman"/>
          <w:lang w:val="en-US"/>
        </w:rPr>
        <w:t xml:space="preserve">MDS plot. Each </w:t>
      </w:r>
      <w:r w:rsidR="00576803">
        <w:rPr>
          <w:rFonts w:ascii="Times New Roman" w:hAnsi="Times New Roman" w:cs="Times New Roman" w:hint="eastAsia"/>
          <w:lang w:val="en-US"/>
        </w:rPr>
        <w:t>sample</w:t>
      </w:r>
      <w:r w:rsidR="00C64EF5" w:rsidRPr="00C64EF5">
        <w:rPr>
          <w:rFonts w:ascii="Times New Roman" w:hAnsi="Times New Roman" w:cs="Times New Roman"/>
          <w:lang w:val="en-US"/>
        </w:rPr>
        <w:t xml:space="preserve"> is shown by a different marker and </w:t>
      </w:r>
      <w:r w:rsidR="00D849BF" w:rsidRPr="00C64EF5">
        <w:rPr>
          <w:rFonts w:ascii="Times New Roman" w:hAnsi="Times New Roman" w:cs="Times New Roman"/>
          <w:lang w:val="en-US"/>
        </w:rPr>
        <w:t>color</w:t>
      </w:r>
      <w:r w:rsidR="00C64EF5" w:rsidRPr="00C64EF5">
        <w:rPr>
          <w:rFonts w:ascii="Times New Roman" w:hAnsi="Times New Roman" w:cs="Times New Roman"/>
          <w:lang w:val="en-US"/>
        </w:rPr>
        <w:t>.</w:t>
      </w:r>
    </w:p>
    <w:sectPr w:rsidR="009550B3" w:rsidRPr="00460B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3B961" w14:textId="77777777" w:rsidR="0044263C" w:rsidRDefault="0044263C" w:rsidP="00D61B52">
      <w:r>
        <w:separator/>
      </w:r>
    </w:p>
  </w:endnote>
  <w:endnote w:type="continuationSeparator" w:id="0">
    <w:p w14:paraId="0470A038" w14:textId="77777777" w:rsidR="0044263C" w:rsidRDefault="0044263C" w:rsidP="00D6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69E4" w14:textId="77777777" w:rsidR="000D30EE" w:rsidRDefault="000D30EE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1E0D5" w14:textId="77777777" w:rsidR="000D30EE" w:rsidRDefault="000D30EE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94844" w14:textId="77777777" w:rsidR="000D30EE" w:rsidRDefault="000D30E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FFE49" w14:textId="77777777" w:rsidR="0044263C" w:rsidRDefault="0044263C" w:rsidP="00D61B52">
      <w:r>
        <w:separator/>
      </w:r>
    </w:p>
  </w:footnote>
  <w:footnote w:type="continuationSeparator" w:id="0">
    <w:p w14:paraId="2B2D0981" w14:textId="77777777" w:rsidR="0044263C" w:rsidRDefault="0044263C" w:rsidP="00D61B52">
      <w:r>
        <w:continuationSeparator/>
      </w:r>
    </w:p>
  </w:footnote>
  <w:footnote w:id="1">
    <w:p w14:paraId="015F7396" w14:textId="1DD35640" w:rsidR="00D61B52" w:rsidRDefault="00D61B52" w:rsidP="00D61B52">
      <w:pPr>
        <w:pStyle w:val="a4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D120" w14:textId="77777777" w:rsidR="000D30EE" w:rsidRDefault="000D30E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16996" w14:textId="77777777" w:rsidR="000D30EE" w:rsidRDefault="000D30EE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60A66" w14:textId="77777777" w:rsidR="000D30EE" w:rsidRDefault="000D30EE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B52"/>
    <w:rsid w:val="000D30EE"/>
    <w:rsid w:val="00120FE4"/>
    <w:rsid w:val="0015306E"/>
    <w:rsid w:val="00197FB4"/>
    <w:rsid w:val="001B546F"/>
    <w:rsid w:val="001C5FE9"/>
    <w:rsid w:val="00217C44"/>
    <w:rsid w:val="0027312B"/>
    <w:rsid w:val="00291962"/>
    <w:rsid w:val="00292C83"/>
    <w:rsid w:val="002B65A1"/>
    <w:rsid w:val="002D3F23"/>
    <w:rsid w:val="002D7141"/>
    <w:rsid w:val="00387842"/>
    <w:rsid w:val="003C0539"/>
    <w:rsid w:val="003D7DBC"/>
    <w:rsid w:val="0044263C"/>
    <w:rsid w:val="00460B30"/>
    <w:rsid w:val="00545BEC"/>
    <w:rsid w:val="00576803"/>
    <w:rsid w:val="00601A79"/>
    <w:rsid w:val="00611070"/>
    <w:rsid w:val="00644783"/>
    <w:rsid w:val="00673E8C"/>
    <w:rsid w:val="00716461"/>
    <w:rsid w:val="00790CA1"/>
    <w:rsid w:val="007D68CE"/>
    <w:rsid w:val="007F6C24"/>
    <w:rsid w:val="008148B4"/>
    <w:rsid w:val="008164BB"/>
    <w:rsid w:val="008219FE"/>
    <w:rsid w:val="008D1647"/>
    <w:rsid w:val="008E3FCA"/>
    <w:rsid w:val="009127BC"/>
    <w:rsid w:val="00925F21"/>
    <w:rsid w:val="009550B3"/>
    <w:rsid w:val="00A63B24"/>
    <w:rsid w:val="00A936B7"/>
    <w:rsid w:val="00AE2CC3"/>
    <w:rsid w:val="00B04127"/>
    <w:rsid w:val="00B112A6"/>
    <w:rsid w:val="00B3618E"/>
    <w:rsid w:val="00B7318D"/>
    <w:rsid w:val="00BB3FF8"/>
    <w:rsid w:val="00C10D59"/>
    <w:rsid w:val="00C2193A"/>
    <w:rsid w:val="00C32C44"/>
    <w:rsid w:val="00C64EF5"/>
    <w:rsid w:val="00CF0470"/>
    <w:rsid w:val="00D47E98"/>
    <w:rsid w:val="00D61B52"/>
    <w:rsid w:val="00D849BF"/>
    <w:rsid w:val="00DB29A0"/>
    <w:rsid w:val="00E6690B"/>
    <w:rsid w:val="00E86E27"/>
    <w:rsid w:val="00E9162F"/>
    <w:rsid w:val="00EA2656"/>
    <w:rsid w:val="00F30D29"/>
    <w:rsid w:val="00F47C22"/>
    <w:rsid w:val="00FE50C6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3A2B8"/>
  <w15:chartTrackingRefBased/>
  <w15:docId w15:val="{3DCD1F92-D761-4904-9DFB-F352F1DD9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spacing w:line="360" w:lineRule="auto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B52"/>
    <w:pPr>
      <w:spacing w:line="240" w:lineRule="auto"/>
      <w:ind w:firstLineChars="0" w:firstLine="0"/>
      <w:jc w:val="left"/>
    </w:pPr>
    <w:rPr>
      <w:rFonts w:asciiTheme="minorHAnsi" w:hAnsiTheme="minorHAnsi"/>
      <w:kern w:val="0"/>
      <w:szCs w:val="24"/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61B52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D61B5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  <w:ind w:firstLine="200"/>
      <w:jc w:val="both"/>
    </w:pPr>
    <w:rPr>
      <w:rFonts w:ascii="Times New Roman" w:hAnsi="Times New Roman" w:cs="等线"/>
      <w:sz w:val="18"/>
      <w:lang w:val="en-US"/>
    </w:rPr>
  </w:style>
  <w:style w:type="character" w:customStyle="1" w:styleId="a5">
    <w:name w:val="脚注文本 字符"/>
    <w:basedOn w:val="a0"/>
    <w:link w:val="a4"/>
    <w:uiPriority w:val="99"/>
    <w:rsid w:val="00D61B52"/>
    <w:rPr>
      <w:rFonts w:cs="等线"/>
      <w:kern w:val="0"/>
      <w:sz w:val="18"/>
      <w:szCs w:val="24"/>
    </w:rPr>
  </w:style>
  <w:style w:type="character" w:styleId="a6">
    <w:name w:val="footnote reference"/>
    <w:basedOn w:val="a0"/>
    <w:uiPriority w:val="99"/>
    <w:unhideWhenUsed/>
    <w:rsid w:val="00D61B52"/>
    <w:rPr>
      <w:vertAlign w:val="superscript"/>
    </w:rPr>
  </w:style>
  <w:style w:type="character" w:styleId="a7">
    <w:name w:val="Unresolved Mention"/>
    <w:basedOn w:val="a0"/>
    <w:uiPriority w:val="99"/>
    <w:semiHidden/>
    <w:unhideWhenUsed/>
    <w:rsid w:val="00D61B52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F47C22"/>
    <w:pPr>
      <w:spacing w:line="240" w:lineRule="auto"/>
      <w:ind w:firstLineChars="0" w:firstLine="0"/>
      <w:jc w:val="left"/>
    </w:pPr>
    <w:rPr>
      <w:rFonts w:asciiTheme="minorHAnsi" w:hAnsiTheme="minorHAnsi"/>
      <w:kern w:val="0"/>
      <w:szCs w:val="24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D30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0D30EE"/>
    <w:rPr>
      <w:rFonts w:asciiTheme="minorHAnsi" w:hAnsiTheme="minorHAnsi"/>
      <w:kern w:val="0"/>
      <w:sz w:val="18"/>
      <w:szCs w:val="18"/>
      <w:lang w:val="en-AU"/>
    </w:rPr>
  </w:style>
  <w:style w:type="paragraph" w:styleId="ab">
    <w:name w:val="footer"/>
    <w:basedOn w:val="a"/>
    <w:link w:val="ac"/>
    <w:uiPriority w:val="99"/>
    <w:unhideWhenUsed/>
    <w:rsid w:val="000D30E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0D30EE"/>
    <w:rPr>
      <w:rFonts w:asciiTheme="minorHAnsi" w:hAnsiTheme="minorHAnsi"/>
      <w:kern w:val="0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abin@hainanu.edu.cn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beiying</dc:creator>
  <cp:keywords/>
  <dc:description/>
  <cp:lastModifiedBy>beiying li</cp:lastModifiedBy>
  <cp:revision>41</cp:revision>
  <dcterms:created xsi:type="dcterms:W3CDTF">2022-05-23T02:09:00Z</dcterms:created>
  <dcterms:modified xsi:type="dcterms:W3CDTF">2023-09-19T04:24:00Z</dcterms:modified>
</cp:coreProperties>
</file>