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A48" w:rsidRDefault="00A04A48" w:rsidP="00A04A48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Table S1: The summary</w:t>
      </w:r>
      <w:r w:rsid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fitting of 2,4-D degradation in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</w:t>
      </w:r>
      <w:r w:rsid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the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PCP</w:t>
      </w:r>
    </w:p>
    <w:tbl>
      <w:tblPr>
        <w:tblStyle w:val="TableGrid"/>
        <w:tblpPr w:leftFromText="180" w:rightFromText="180" w:vertAnchor="page" w:horzAnchor="margin" w:tblpY="1955"/>
        <w:tblW w:w="0" w:type="auto"/>
        <w:tblLook w:val="04A0" w:firstRow="1" w:lastRow="0" w:firstColumn="1" w:lastColumn="0" w:noHBand="0" w:noVBand="1"/>
      </w:tblPr>
      <w:tblGrid>
        <w:gridCol w:w="1094"/>
        <w:gridCol w:w="1800"/>
        <w:gridCol w:w="1844"/>
        <w:gridCol w:w="1249"/>
        <w:gridCol w:w="1293"/>
        <w:gridCol w:w="1072"/>
      </w:tblGrid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Sequential p-value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Lack of Fit p-value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Adjusted R²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Predicted R²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Linear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0/1521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0/1042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-0/1548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2FI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0/0029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0/5477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0/5247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Quadratic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0/0994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0/9865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0/9637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Suggested</w:t>
            </w: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Cubic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0/6602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0/0290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0/9843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0/5860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Aliased</w:t>
            </w:r>
          </w:p>
        </w:tc>
      </w:tr>
    </w:tbl>
    <w:p w:rsidR="00A04A48" w:rsidRDefault="00A04A48" w:rsidP="00205223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</w:p>
    <w:p w:rsidR="00A04A48" w:rsidRDefault="00A04A48" w:rsidP="00205223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</w:p>
    <w:p w:rsidR="00A04A48" w:rsidRDefault="00A04A48" w:rsidP="00205223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</w:p>
    <w:p w:rsidR="00A04A48" w:rsidRDefault="00A04A48" w:rsidP="00A04A48">
      <w:pP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</w:p>
    <w:p w:rsidR="004F3FCC" w:rsidRDefault="00205223" w:rsidP="00194B13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  <w:r w:rsidRPr="00205223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Table </w:t>
      </w:r>
      <w:r w:rsidR="00194B13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S2</w:t>
      </w:r>
      <w:r w:rsidRPr="00205223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: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The </w:t>
      </w:r>
      <w:r w:rsidRPr="00205223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ANOVA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result</w:t>
      </w:r>
      <w:r w:rsidRPr="00205223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for the quadratic model of </w:t>
      </w:r>
      <w:r w:rsidR="002A0B17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the </w:t>
      </w:r>
      <w:r w:rsidRPr="00205223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PCP in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2,4-D</w:t>
      </w:r>
      <w:r w:rsidRPr="00205223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degradation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0"/>
        <w:gridCol w:w="1561"/>
        <w:gridCol w:w="416"/>
        <w:gridCol w:w="1366"/>
        <w:gridCol w:w="861"/>
        <w:gridCol w:w="929"/>
        <w:gridCol w:w="1616"/>
      </w:tblGrid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F-value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1190/63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85/04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152/27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significant</w:t>
            </w: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A-pH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97/61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97/61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174/77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B-2,4 D Con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98/42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98/42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176/21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C-</w:t>
            </w:r>
            <w:proofErr w:type="spellStart"/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Catalist</w:t>
            </w:r>
            <w:proofErr w:type="spellEnd"/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40/56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40/56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72/62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D-Reaction Time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36/51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36/51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65/37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AB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0/2025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0/2025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0/3626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0/5561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AC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21/16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21/16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37/89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AD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132/25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132/25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236/79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BC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308/00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308/00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551/48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BD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68/06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68/06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121/87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CD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40/96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40/96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73/34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A²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220/19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220/19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394/25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B²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3/20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3/20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5/73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0/0302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C²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136/81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136/81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244/96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D²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26/52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26/52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47/49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&lt; 0.0001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Residual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8/38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0/5585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Lack of Fit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7/28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0/7277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3/31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0/0994</w:t>
            </w: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not significant</w:t>
            </w: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Pure Error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1/10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0/2200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04A48" w:rsidRPr="00A04A48" w:rsidTr="00A04A48"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Cor</w:t>
            </w:r>
            <w:proofErr w:type="spellEnd"/>
            <w:r w:rsidRPr="00A04A4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Total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1199/01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04A48">
              <w:rPr>
                <w:rFonts w:eastAsia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16" w:type="dxa"/>
            <w:hideMark/>
          </w:tcPr>
          <w:p w:rsidR="00A04A48" w:rsidRPr="00A04A48" w:rsidRDefault="00A04A48" w:rsidP="00A04A4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A04A48" w:rsidRDefault="00A04A48" w:rsidP="00205223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</w:p>
    <w:p w:rsidR="00194B13" w:rsidRDefault="00FE3911" w:rsidP="00205223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highlight w:val="yellow"/>
          <w:lang w:bidi="fa-IR"/>
        </w:rPr>
      </w:pPr>
      <w:r>
        <w:rPr>
          <w:noProof/>
        </w:rPr>
        <w:drawing>
          <wp:inline distT="0" distB="0" distL="0" distR="0" wp14:anchorId="3787F846" wp14:editId="2BCA9EBB">
            <wp:extent cx="4354285" cy="2808515"/>
            <wp:effectExtent l="0" t="0" r="8255" b="1143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04A48" w:rsidRPr="005E4CF5" w:rsidRDefault="00194B13" w:rsidP="00E10FEE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Fig. S1: The kinetics for the degradation of 2,4-D in </w:t>
      </w:r>
      <w:r w:rsid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the 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PCP</w:t>
      </w:r>
      <w:r w:rsidRPr="005E4CF5">
        <w:rPr>
          <w:rStyle w:val="fontstyle01"/>
          <w:rFonts w:asciiTheme="majorBidi" w:hAnsiTheme="majorBidi"/>
          <w:sz w:val="22"/>
          <w:szCs w:val="22"/>
        </w:rPr>
        <w:t xml:space="preserve"> 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(pH = 6.5, RT = 60 min, 2,4-D concentration=50,75, and 100 mg/L,</w:t>
      </w:r>
      <w:r w:rsidR="00E10FEE"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light intensity=30 mW/cm</w:t>
      </w:r>
      <w:r w:rsidR="00E10FEE"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vertAlign w:val="superscript"/>
          <w:lang w:bidi="fa-IR"/>
        </w:rPr>
        <w:t>3</w:t>
      </w:r>
      <w:r w:rsidR="00E10FEE"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,</w:t>
      </w:r>
      <w:r w:rsidR="00E10FEE"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vertAlign w:val="superscript"/>
          <w:lang w:bidi="fa-IR"/>
        </w:rPr>
        <w:t xml:space="preserve"> 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and catalyst dose = 16.5 mg/L)</w:t>
      </w:r>
    </w:p>
    <w:p w:rsidR="005E4CF5" w:rsidRPr="002A0B17" w:rsidRDefault="005E4CF5" w:rsidP="0065177B">
      <w:pPr>
        <w:pStyle w:val="ListParagraph"/>
        <w:spacing w:before="240" w:line="276" w:lineRule="auto"/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rtl/>
        </w:rPr>
      </w:pPr>
      <w:r w:rsidRPr="002A0B17">
        <w:rPr>
          <w:rStyle w:val="fontstyle01"/>
          <w:rFonts w:asciiTheme="majorBidi" w:hAnsiTheme="majorBidi"/>
          <w:b/>
          <w:bCs/>
          <w:i/>
          <w:iCs/>
          <w:sz w:val="20"/>
          <w:szCs w:val="20"/>
        </w:rPr>
        <w:lastRenderedPageBreak/>
        <w:t>Table S</w:t>
      </w:r>
      <w:r w:rsidR="0065177B">
        <w:rPr>
          <w:rStyle w:val="fontstyle01"/>
          <w:rFonts w:asciiTheme="majorBidi" w:hAnsiTheme="majorBidi"/>
          <w:b/>
          <w:bCs/>
          <w:i/>
          <w:iCs/>
          <w:sz w:val="20"/>
          <w:szCs w:val="20"/>
        </w:rPr>
        <w:t>3</w:t>
      </w:r>
      <w:bookmarkStart w:id="0" w:name="_GoBack"/>
      <w:bookmarkEnd w:id="0"/>
      <w:r w:rsidRPr="002A0B17">
        <w:rPr>
          <w:rStyle w:val="fontstyle01"/>
          <w:rFonts w:asciiTheme="majorBidi" w:hAnsiTheme="majorBidi"/>
          <w:b/>
          <w:bCs/>
          <w:i/>
          <w:iCs/>
          <w:sz w:val="20"/>
          <w:szCs w:val="20"/>
        </w:rPr>
        <w:t xml:space="preserve">: The kinetic constants for the degradation of </w:t>
      </w:r>
      <w:r w:rsidRPr="002A0B17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2,4-D </w:t>
      </w:r>
      <w:r w:rsidRPr="002A0B17">
        <w:rPr>
          <w:rStyle w:val="fontstyle01"/>
          <w:rFonts w:asciiTheme="majorBidi" w:hAnsiTheme="majorBidi"/>
          <w:b/>
          <w:bCs/>
          <w:i/>
          <w:iCs/>
          <w:sz w:val="20"/>
          <w:szCs w:val="20"/>
        </w:rPr>
        <w:t xml:space="preserve">in the </w:t>
      </w:r>
      <w:r w:rsidRPr="002A0B17">
        <w:rPr>
          <w:rFonts w:asciiTheme="majorBidi" w:eastAsia="AdvGulliv-R" w:hAnsiTheme="majorBidi" w:cstheme="majorBidi"/>
          <w:b/>
          <w:bCs/>
          <w:i/>
          <w:iCs/>
          <w:color w:val="000000"/>
          <w:sz w:val="20"/>
          <w:szCs w:val="20"/>
        </w:rPr>
        <w:t>PCP</w:t>
      </w:r>
    </w:p>
    <w:tbl>
      <w:tblPr>
        <w:tblStyle w:val="PlainTable2"/>
        <w:tblW w:w="5670" w:type="dxa"/>
        <w:jc w:val="center"/>
        <w:tblLook w:val="04A0" w:firstRow="1" w:lastRow="0" w:firstColumn="1" w:lastColumn="0" w:noHBand="0" w:noVBand="1"/>
      </w:tblPr>
      <w:tblGrid>
        <w:gridCol w:w="3150"/>
        <w:gridCol w:w="1620"/>
        <w:gridCol w:w="900"/>
      </w:tblGrid>
      <w:tr w:rsidR="00445D97" w:rsidRPr="00445D97" w:rsidTr="00BB7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hideMark/>
          </w:tcPr>
          <w:p w:rsidR="00445D97" w:rsidRPr="00445D97" w:rsidRDefault="00445D97" w:rsidP="00BB747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2,4-D</w:t>
            </w:r>
            <w:r w:rsidRPr="00445D9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Concentration (mg/L)</w:t>
            </w:r>
          </w:p>
        </w:tc>
        <w:tc>
          <w:tcPr>
            <w:tcW w:w="1620" w:type="dxa"/>
            <w:noWrap/>
            <w:hideMark/>
          </w:tcPr>
          <w:p w:rsidR="00445D97" w:rsidRPr="00445D97" w:rsidRDefault="00445D97" w:rsidP="00BB747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45D9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K×10 </w:t>
            </w:r>
            <w:r w:rsidRPr="00445D97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-2</w:t>
            </w:r>
            <w:r w:rsidRPr="00445D97">
              <w:t>(min</w:t>
            </w:r>
            <w:r w:rsidRPr="00445D97">
              <w:rPr>
                <w:vertAlign w:val="superscript"/>
              </w:rPr>
              <w:t>-1</w:t>
            </w:r>
            <w:r w:rsidRPr="00445D97">
              <w:t>)</w:t>
            </w:r>
          </w:p>
        </w:tc>
        <w:tc>
          <w:tcPr>
            <w:tcW w:w="900" w:type="dxa"/>
            <w:noWrap/>
            <w:hideMark/>
          </w:tcPr>
          <w:p w:rsidR="00445D97" w:rsidRPr="00445D97" w:rsidRDefault="00445D97" w:rsidP="00BB747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45D9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</w:t>
            </w:r>
            <w:r w:rsidRPr="00445D97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445D97" w:rsidRPr="00445D97" w:rsidTr="00BB7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hideMark/>
          </w:tcPr>
          <w:p w:rsidR="00445D97" w:rsidRPr="00445D97" w:rsidRDefault="00445D97" w:rsidP="00BB747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45D9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20" w:type="dxa"/>
            <w:noWrap/>
            <w:hideMark/>
          </w:tcPr>
          <w:p w:rsidR="00445D97" w:rsidRPr="00445D97" w:rsidRDefault="00445D97" w:rsidP="00BB747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900" w:type="dxa"/>
            <w:noWrap/>
            <w:hideMark/>
          </w:tcPr>
          <w:p w:rsidR="00445D97" w:rsidRPr="00445D97" w:rsidRDefault="00445D97" w:rsidP="00445D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45D9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</w:t>
            </w:r>
          </w:p>
        </w:tc>
      </w:tr>
      <w:tr w:rsidR="00445D97" w:rsidRPr="00445D97" w:rsidTr="00BB747B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hideMark/>
          </w:tcPr>
          <w:p w:rsidR="00445D97" w:rsidRPr="00445D97" w:rsidRDefault="00445D97" w:rsidP="00BB747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45D9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620" w:type="dxa"/>
            <w:noWrap/>
            <w:hideMark/>
          </w:tcPr>
          <w:p w:rsidR="00445D97" w:rsidRPr="00445D97" w:rsidRDefault="00445D97" w:rsidP="00BB747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900" w:type="dxa"/>
            <w:noWrap/>
            <w:hideMark/>
          </w:tcPr>
          <w:p w:rsidR="00445D97" w:rsidRPr="00445D97" w:rsidRDefault="00445D97" w:rsidP="00445D9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45D9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</w:tr>
      <w:tr w:rsidR="00445D97" w:rsidRPr="0009764E" w:rsidTr="00BB7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noWrap/>
            <w:hideMark/>
          </w:tcPr>
          <w:p w:rsidR="00445D97" w:rsidRPr="00445D97" w:rsidRDefault="00445D97" w:rsidP="00BB747B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45D9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20" w:type="dxa"/>
            <w:noWrap/>
            <w:hideMark/>
          </w:tcPr>
          <w:p w:rsidR="00445D97" w:rsidRPr="00445D97" w:rsidRDefault="00445D97" w:rsidP="00BB747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900" w:type="dxa"/>
            <w:noWrap/>
            <w:hideMark/>
          </w:tcPr>
          <w:p w:rsidR="00445D97" w:rsidRPr="00445D97" w:rsidRDefault="00445D97" w:rsidP="00445D9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45D9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</w:tr>
    </w:tbl>
    <w:p w:rsidR="005E4CF5" w:rsidRPr="00E10FEE" w:rsidRDefault="005E4CF5" w:rsidP="00E10FEE">
      <w:pPr>
        <w:jc w:val="center"/>
        <w:rPr>
          <w:rStyle w:val="fontstyle01"/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205223" w:rsidRDefault="00F117FB" w:rsidP="00205223">
      <w:pPr>
        <w:jc w:val="center"/>
      </w:pPr>
      <w:r>
        <w:rPr>
          <w:noProof/>
        </w:rPr>
        <w:drawing>
          <wp:inline distT="0" distB="0" distL="0" distR="0" wp14:anchorId="35EFF755" wp14:editId="3C73065A">
            <wp:extent cx="6324356" cy="3446145"/>
            <wp:effectExtent l="0" t="0" r="635" b="190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117FB" w:rsidRDefault="00F117FB" w:rsidP="00F117FB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  <w:r w:rsidRPr="00F117FB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Fig. 2S: The synergistic effect of different mechanisms in the PCP (pH = 6.5,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RT = 60 min, 2,4-D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concentration=50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mg/L, light intensity=30 mW/cm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vertAlign w:val="superscript"/>
          <w:lang w:bidi="fa-IR"/>
        </w:rPr>
        <w:t>3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,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vertAlign w:val="superscript"/>
          <w:lang w:bidi="fa-IR"/>
        </w:rPr>
        <w:t xml:space="preserve"> 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and catalyst dose = 16.5 mg/L)</w:t>
      </w:r>
    </w:p>
    <w:p w:rsidR="00633D9A" w:rsidRDefault="00633D9A" w:rsidP="00F117FB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</w:p>
    <w:p w:rsidR="00633D9A" w:rsidRPr="005E4CF5" w:rsidRDefault="00633D9A" w:rsidP="00F117FB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  <w:r>
        <w:rPr>
          <w:noProof/>
        </w:rPr>
        <w:lastRenderedPageBreak/>
        <w:drawing>
          <wp:inline distT="0" distB="0" distL="0" distR="0" wp14:anchorId="6DDF33FE" wp14:editId="11C4F6E0">
            <wp:extent cx="3855720" cy="3934777"/>
            <wp:effectExtent l="0" t="0" r="0" b="889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33D9A" w:rsidRDefault="00633D9A" w:rsidP="00633D9A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  <w:r w:rsidRPr="00F117FB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Fig.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3</w:t>
      </w:r>
      <w:r w:rsidRPr="00F117FB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S: The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reusability</w:t>
      </w:r>
      <w:r w:rsidRPr="00F117FB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of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the catalyst</w:t>
      </w:r>
      <w:r w:rsidRPr="00F117FB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in the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sixth </w:t>
      </w:r>
      <w:r w:rsidRPr="00633D9A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consecutive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</w:t>
      </w:r>
      <w:r w:rsidRPr="00F117FB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PCP (pH = 6.5,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RT = 60 min, 2,4-D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concentration=50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mg/L, light intensity=30 mW/cm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vertAlign w:val="superscript"/>
          <w:lang w:bidi="fa-IR"/>
        </w:rPr>
        <w:t>3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,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vertAlign w:val="superscript"/>
          <w:lang w:bidi="fa-IR"/>
        </w:rPr>
        <w:t xml:space="preserve"> 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and catalyst dose = 16.5 mg/L)</w:t>
      </w:r>
    </w:p>
    <w:p w:rsidR="00693984" w:rsidRDefault="00693984" w:rsidP="00633D9A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  <w:r>
        <w:rPr>
          <w:rStyle w:val="fontstyle01"/>
          <w:rFonts w:asciiTheme="majorBidi" w:hAnsiTheme="majorBidi"/>
          <w:b/>
          <w:bCs/>
          <w:i/>
          <w:iCs/>
          <w:noProof/>
          <w:sz w:val="20"/>
          <w:szCs w:val="20"/>
        </w:rPr>
        <w:lastRenderedPageBreak/>
        <w:drawing>
          <wp:inline distT="0" distB="0" distL="0" distR="0">
            <wp:extent cx="5404485" cy="3763010"/>
            <wp:effectExtent l="0" t="0" r="571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37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984" w:rsidRDefault="00693984" w:rsidP="00693984">
      <w:pPr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</w:pPr>
      <w:r w:rsidRPr="00F117FB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Fig.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4</w:t>
      </w:r>
      <w:r w:rsidRPr="00F117FB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S: The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performance of the </w:t>
      </w:r>
      <w:r w:rsidRPr="00F117FB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PCP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in the presence of individual component of catalyst</w:t>
      </w:r>
      <w:r w:rsidRPr="00F117FB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(pH = 6.5,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RT = 60 min, 2,4-D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concentration=50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mg/L, light intensity=30 mW/cm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vertAlign w:val="superscript"/>
          <w:lang w:bidi="fa-IR"/>
        </w:rPr>
        <w:t>3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,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vertAlign w:val="superscript"/>
          <w:lang w:bidi="fa-IR"/>
        </w:rPr>
        <w:t xml:space="preserve"> 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and catalyst dose = 16.5 mg/L)</w:t>
      </w:r>
    </w:p>
    <w:p w:rsidR="00F117FB" w:rsidRPr="0009764E" w:rsidRDefault="00F117FB" w:rsidP="00F117FB">
      <w:pPr>
        <w:spacing w:line="276" w:lineRule="auto"/>
        <w:jc w:val="center"/>
        <w:rPr>
          <w:rStyle w:val="fontstyle01"/>
          <w:rFonts w:asciiTheme="majorBidi" w:hAnsiTheme="majorBidi"/>
          <w:b/>
          <w:bCs/>
          <w:i/>
          <w:iCs/>
          <w:sz w:val="20"/>
          <w:szCs w:val="20"/>
          <w:highlight w:val="yellow"/>
          <w:lang w:bidi="fa-IR"/>
        </w:rPr>
      </w:pPr>
    </w:p>
    <w:p w:rsidR="003B2395" w:rsidRPr="005D52FE" w:rsidRDefault="003B2395" w:rsidP="003B2395">
      <w:pPr>
        <w:spacing w:before="240" w:line="276" w:lineRule="auto"/>
        <w:rPr>
          <w:szCs w:val="24"/>
        </w:rPr>
      </w:pPr>
      <w:r w:rsidRPr="005D52FE">
        <w:rPr>
          <w:noProof/>
          <w:szCs w:val="24"/>
        </w:rPr>
        <w:drawing>
          <wp:inline distT="0" distB="0" distL="0" distR="0" wp14:anchorId="6C72CA7F" wp14:editId="0ACF5C1B">
            <wp:extent cx="4667061" cy="2890654"/>
            <wp:effectExtent l="0" t="0" r="635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409" cy="290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7FB" w:rsidRPr="0065177B" w:rsidRDefault="003B2395" w:rsidP="0065177B">
      <w:pPr>
        <w:jc w:val="center"/>
        <w:rPr>
          <w:rFonts w:asciiTheme="majorBidi" w:hAnsiTheme="majorBidi"/>
          <w:b/>
          <w:bCs/>
          <w:i/>
          <w:iCs/>
          <w:color w:val="000000"/>
          <w:sz w:val="20"/>
          <w:szCs w:val="20"/>
          <w:lang w:bidi="fa-IR"/>
        </w:rPr>
      </w:pPr>
      <w:r w:rsidRPr="003B239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Fig.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5S</w:t>
      </w:r>
      <w:r w:rsidRPr="003B239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: The analysis of the produced intermediates during 2, 4-D degradation via GC–MS </w:t>
      </w:r>
      <w:r w:rsidRPr="00F117FB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(pH = 6.5,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RT = 60 min, 2,4-D </w:t>
      </w:r>
      <w:r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concentration=50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 xml:space="preserve"> mg/L, light intensity=30 </w:t>
      </w:r>
      <w:proofErr w:type="spellStart"/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mW</w:t>
      </w:r>
      <w:proofErr w:type="spellEnd"/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/cm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vertAlign w:val="superscript"/>
          <w:lang w:bidi="fa-IR"/>
        </w:rPr>
        <w:t>3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,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vertAlign w:val="superscript"/>
          <w:lang w:bidi="fa-IR"/>
        </w:rPr>
        <w:t xml:space="preserve"> </w:t>
      </w:r>
      <w:r w:rsidRPr="005E4CF5">
        <w:rPr>
          <w:rStyle w:val="fontstyle01"/>
          <w:rFonts w:asciiTheme="majorBidi" w:hAnsiTheme="majorBidi"/>
          <w:b/>
          <w:bCs/>
          <w:i/>
          <w:iCs/>
          <w:sz w:val="20"/>
          <w:szCs w:val="20"/>
          <w:lang w:bidi="fa-IR"/>
        </w:rPr>
        <w:t>and catalyst dose = 16.5 mg/L)</w:t>
      </w:r>
    </w:p>
    <w:sectPr w:rsidR="00F117FB" w:rsidRPr="006517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isSIL">
    <w:altName w:val="Microsoft YaHei"/>
    <w:panose1 w:val="00000000000000000000"/>
    <w:charset w:val="86"/>
    <w:family w:val="swiss"/>
    <w:notTrueType/>
    <w:pitch w:val="default"/>
    <w:sig w:usb0="00000000" w:usb1="080E0000" w:usb2="00000010" w:usb3="00000000" w:csb0="00040000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65211"/>
    <w:multiLevelType w:val="hybridMultilevel"/>
    <w:tmpl w:val="82509480"/>
    <w:lvl w:ilvl="0" w:tplc="B302F3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F3"/>
    <w:rsid w:val="000364F3"/>
    <w:rsid w:val="00066D91"/>
    <w:rsid w:val="00194B13"/>
    <w:rsid w:val="00205223"/>
    <w:rsid w:val="002A0B17"/>
    <w:rsid w:val="003B2395"/>
    <w:rsid w:val="00445D97"/>
    <w:rsid w:val="004F3FCC"/>
    <w:rsid w:val="005E4CF5"/>
    <w:rsid w:val="00633D9A"/>
    <w:rsid w:val="0065177B"/>
    <w:rsid w:val="00693984"/>
    <w:rsid w:val="00A04A48"/>
    <w:rsid w:val="00A10257"/>
    <w:rsid w:val="00E10FEE"/>
    <w:rsid w:val="00F003AC"/>
    <w:rsid w:val="00F117FB"/>
    <w:rsid w:val="00FE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243E9"/>
  <w15:chartTrackingRefBased/>
  <w15:docId w15:val="{CAC1BC6F-D50F-4493-81E9-D2490371D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9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جدول1234,جدول1256"/>
    <w:link w:val="NoSpacingChar"/>
    <w:autoRedefine/>
    <w:uiPriority w:val="1"/>
    <w:qFormat/>
    <w:rsid w:val="00A10257"/>
    <w:pPr>
      <w:spacing w:after="0" w:line="240" w:lineRule="auto"/>
      <w:jc w:val="center"/>
    </w:pPr>
    <w:rPr>
      <w:b/>
      <w:sz w:val="22"/>
      <w:szCs w:val="24"/>
    </w:rPr>
  </w:style>
  <w:style w:type="character" w:customStyle="1" w:styleId="NoSpacingChar">
    <w:name w:val="No Spacing Char"/>
    <w:aliases w:val="جدول1234 Char,جدول1256 Char"/>
    <w:link w:val="NoSpacing"/>
    <w:uiPriority w:val="1"/>
    <w:rsid w:val="00A10257"/>
    <w:rPr>
      <w:b/>
      <w:sz w:val="22"/>
      <w:szCs w:val="24"/>
    </w:rPr>
  </w:style>
  <w:style w:type="character" w:customStyle="1" w:styleId="fontstyle01">
    <w:name w:val="fontstyle01"/>
    <w:basedOn w:val="DefaultParagraphFont"/>
    <w:rsid w:val="00205223"/>
    <w:rPr>
      <w:rFonts w:ascii="CharisSIL" w:hAnsi="CharisSIL" w:hint="default"/>
      <w:b w:val="0"/>
      <w:bCs w:val="0"/>
      <w:i w:val="0"/>
      <w:iCs w:val="0"/>
      <w:color w:val="000000"/>
      <w:sz w:val="16"/>
      <w:szCs w:val="16"/>
    </w:rPr>
  </w:style>
  <w:style w:type="table" w:styleId="TableGrid">
    <w:name w:val="Table Grid"/>
    <w:basedOn w:val="TableNormal"/>
    <w:uiPriority w:val="39"/>
    <w:rsid w:val="00A04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4CF5"/>
    <w:pPr>
      <w:ind w:left="720"/>
      <w:contextualSpacing/>
    </w:pPr>
  </w:style>
  <w:style w:type="table" w:styleId="PlainTable2">
    <w:name w:val="Plain Table 2"/>
    <w:basedOn w:val="TableNormal"/>
    <w:uiPriority w:val="42"/>
    <w:rsid w:val="00445D9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E:\PH.D\Other%20works\SRC\&#1591;&#1585;&#1581;%202\Manuscript\Results%20-%20Copy%20(Autosaved)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PH.D\Other%20works\SRC\&#1591;&#1585;&#1581;%202\Manuscript\Results%20-%20Copy%20(Autosaved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PH.D\Other%20works\SRC\&#1591;&#1585;&#1581;%202\Manuscript\Temziv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099281791297"/>
          <c:y val="3.463238741289331E-2"/>
          <c:w val="0.86309674693705107"/>
          <c:h val="0.81165870242589688"/>
        </c:manualLayout>
      </c:layout>
      <c:scatterChart>
        <c:scatterStyle val="lineMarker"/>
        <c:varyColors val="0"/>
        <c:ser>
          <c:idx val="0"/>
          <c:order val="0"/>
          <c:tx>
            <c:strRef>
              <c:f>Kinetics!$B$26</c:f>
              <c:strCache>
                <c:ptCount val="1"/>
                <c:pt idx="0">
                  <c:v>Concentration=50 mg/l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6"/>
            <c:spPr>
              <a:solidFill>
                <a:schemeClr val="lt1"/>
              </a:solidFill>
              <a:ln w="12700">
                <a:solidFill>
                  <a:sysClr val="windowText" lastClr="000000"/>
                </a:solidFill>
                <a:round/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ysClr val="windowText" lastClr="000000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Kinetics!$C$25:$H$25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40</c:v>
                </c:pt>
                <c:pt idx="5">
                  <c:v>60</c:v>
                </c:pt>
              </c:numCache>
            </c:numRef>
          </c:xVal>
          <c:yVal>
            <c:numRef>
              <c:f>Kinetics!$C$26:$H$26</c:f>
              <c:numCache>
                <c:formatCode>General</c:formatCode>
                <c:ptCount val="6"/>
                <c:pt idx="0">
                  <c:v>0</c:v>
                </c:pt>
                <c:pt idx="1">
                  <c:v>0.39008400606986199</c:v>
                </c:pt>
                <c:pt idx="2">
                  <c:v>1.0526833567797098</c:v>
                </c:pt>
                <c:pt idx="3">
                  <c:v>2.0635681925235456</c:v>
                </c:pt>
                <c:pt idx="4">
                  <c:v>5.2983173665480363</c:v>
                </c:pt>
                <c:pt idx="5">
                  <c:v>6.9077552789821937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CB5-4371-A823-51EEB1E1C2E2}"/>
            </c:ext>
          </c:extLst>
        </c:ser>
        <c:ser>
          <c:idx val="1"/>
          <c:order val="1"/>
          <c:tx>
            <c:strRef>
              <c:f>Kinetics!$B$27</c:f>
              <c:strCache>
                <c:ptCount val="1"/>
                <c:pt idx="0">
                  <c:v>Concentration=75 mg/l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quare"/>
            <c:size val="6"/>
            <c:spPr>
              <a:solidFill>
                <a:schemeClr val="lt1"/>
              </a:solidFill>
              <a:ln w="12700">
                <a:solidFill>
                  <a:sysClr val="windowText" lastClr="000000"/>
                </a:solidFill>
                <a:round/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ysClr val="windowText" lastClr="000000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Kinetics!$C$25:$H$25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40</c:v>
                </c:pt>
                <c:pt idx="5">
                  <c:v>60</c:v>
                </c:pt>
              </c:numCache>
            </c:numRef>
          </c:xVal>
          <c:yVal>
            <c:numRef>
              <c:f>Kinetics!$C$27:$H$27</c:f>
              <c:numCache>
                <c:formatCode>General</c:formatCode>
                <c:ptCount val="6"/>
                <c:pt idx="0">
                  <c:v>0</c:v>
                </c:pt>
                <c:pt idx="1">
                  <c:v>0.21072103131565253</c:v>
                </c:pt>
                <c:pt idx="2">
                  <c:v>0.43078291609245423</c:v>
                </c:pt>
                <c:pt idx="3">
                  <c:v>0.67334455326376563</c:v>
                </c:pt>
                <c:pt idx="4">
                  <c:v>0.96758402626170559</c:v>
                </c:pt>
                <c:pt idx="5">
                  <c:v>2.0402208285265546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CB5-4371-A823-51EEB1E1C2E2}"/>
            </c:ext>
          </c:extLst>
        </c:ser>
        <c:ser>
          <c:idx val="2"/>
          <c:order val="2"/>
          <c:tx>
            <c:strRef>
              <c:f>Kinetics!$B$28</c:f>
              <c:strCache>
                <c:ptCount val="1"/>
                <c:pt idx="0">
                  <c:v>Concentration=100 mg/l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triangle"/>
            <c:size val="6"/>
            <c:spPr>
              <a:solidFill>
                <a:schemeClr val="lt1"/>
              </a:solidFill>
              <a:ln w="12700">
                <a:solidFill>
                  <a:sysClr val="windowText" lastClr="000000"/>
                </a:solidFill>
                <a:round/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ysClr val="windowText" lastClr="000000"/>
                </a:solidFill>
              </a:ln>
              <a:effectLst/>
            </c:spPr>
            <c:trendlineType val="linear"/>
            <c:dispRSqr val="0"/>
            <c:dispEq val="0"/>
          </c:trendline>
          <c:xVal>
            <c:numRef>
              <c:f>Kinetics!$C$25:$H$25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20</c:v>
                </c:pt>
                <c:pt idx="4">
                  <c:v>40</c:v>
                </c:pt>
                <c:pt idx="5">
                  <c:v>60</c:v>
                </c:pt>
              </c:numCache>
            </c:numRef>
          </c:xVal>
          <c:yVal>
            <c:numRef>
              <c:f>Kinetics!$C$28:$H$28</c:f>
              <c:numCache>
                <c:formatCode>General</c:formatCode>
                <c:ptCount val="6"/>
                <c:pt idx="0">
                  <c:v>0</c:v>
                </c:pt>
                <c:pt idx="1">
                  <c:v>0.16251892949777494</c:v>
                </c:pt>
                <c:pt idx="2">
                  <c:v>0.31471074483970024</c:v>
                </c:pt>
                <c:pt idx="3">
                  <c:v>0.4780358009429998</c:v>
                </c:pt>
                <c:pt idx="4">
                  <c:v>0.73396917508020043</c:v>
                </c:pt>
                <c:pt idx="5">
                  <c:v>1.4696759700589417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CB5-4371-A823-51EEB1E1C2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26251184"/>
        <c:axId val="1526269488"/>
      </c:scatterChart>
      <c:valAx>
        <c:axId val="1526251184"/>
        <c:scaling>
          <c:orientation val="minMax"/>
          <c:max val="6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Reaction time (min)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26269488"/>
        <c:crosses val="autoZero"/>
        <c:crossBetween val="midCat"/>
      </c:valAx>
      <c:valAx>
        <c:axId val="1526269488"/>
        <c:scaling>
          <c:orientation val="minMax"/>
          <c:max val="8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-Ln(Ce/C0)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26251184"/>
        <c:crosses val="autoZero"/>
        <c:crossBetween val="midCat"/>
        <c:majorUnit val="2"/>
      </c:valAx>
      <c:spPr>
        <a:noFill/>
        <a:ln w="25400"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ayout>
        <c:manualLayout>
          <c:xMode val="edge"/>
          <c:yMode val="edge"/>
          <c:x val="0.10582409376721959"/>
          <c:y val="7.6879862905465571E-2"/>
          <c:w val="0.3690234469546767"/>
          <c:h val="0.258101062082854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29058912438813"/>
          <c:y val="3.5842293906810034E-2"/>
          <c:w val="0.82359382496542755"/>
          <c:h val="0.74958743755703838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pct70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pattFill prst="dkDnDiag">
                <a:fgClr>
                  <a:schemeClr val="tx1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713-4916-A900-52B38042EE0F}"/>
              </c:ext>
            </c:extLst>
          </c:dPt>
          <c:dPt>
            <c:idx val="2"/>
            <c:invertIfNegative val="0"/>
            <c:bubble3D val="0"/>
            <c:spPr>
              <a:pattFill prst="ltHorz">
                <a:fgClr>
                  <a:schemeClr val="tx1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713-4916-A900-52B38042EE0F}"/>
              </c:ext>
            </c:extLst>
          </c:dPt>
          <c:dPt>
            <c:idx val="3"/>
            <c:invertIfNegative val="0"/>
            <c:bubble3D val="0"/>
            <c:spPr>
              <a:pattFill prst="wave">
                <a:fgClr>
                  <a:schemeClr val="tx1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5713-4916-A900-52B38042EE0F}"/>
              </c:ext>
            </c:extLst>
          </c:dPt>
          <c:dPt>
            <c:idx val="4"/>
            <c:invertIfNegative val="0"/>
            <c:bubble3D val="0"/>
            <c:spPr>
              <a:pattFill prst="smGrid">
                <a:fgClr>
                  <a:schemeClr val="tx1"/>
                </a:fgClr>
                <a:bgClr>
                  <a:schemeClr val="bg1"/>
                </a:bgClr>
              </a:patt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713-4916-A900-52B38042EE0F}"/>
              </c:ext>
            </c:extLst>
          </c:dPt>
          <c:dLbls>
            <c:dLbl>
              <c:idx val="0"/>
              <c:layout>
                <c:manualLayout>
                  <c:x val="6.3719633612106696E-2"/>
                  <c:y val="9.12349299446073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713-4916-A900-52B38042EE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SF!$B$36:$B$40</c:f>
              <c:strCache>
                <c:ptCount val="5"/>
                <c:pt idx="0">
                  <c:v>Photocatalytic process</c:v>
                </c:pt>
                <c:pt idx="1">
                  <c:v>Photolysis(UV-C)</c:v>
                </c:pt>
                <c:pt idx="2">
                  <c:v>Photolysis(UV-A)</c:v>
                </c:pt>
                <c:pt idx="3">
                  <c:v>Sorption</c:v>
                </c:pt>
                <c:pt idx="4">
                  <c:v>Photolysis(Vis)</c:v>
                </c:pt>
              </c:strCache>
            </c:strRef>
          </c:cat>
          <c:val>
            <c:numRef>
              <c:f>SF!$C$36:$C$40</c:f>
              <c:numCache>
                <c:formatCode>General</c:formatCode>
                <c:ptCount val="5"/>
                <c:pt idx="0">
                  <c:v>96.1</c:v>
                </c:pt>
                <c:pt idx="1">
                  <c:v>39.700000000000003</c:v>
                </c:pt>
                <c:pt idx="2">
                  <c:v>22.8</c:v>
                </c:pt>
                <c:pt idx="3">
                  <c:v>10.199999999999999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5713-4916-A900-52B38042EE0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10110079"/>
        <c:axId val="1010097183"/>
      </c:barChart>
      <c:catAx>
        <c:axId val="10101100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10097183"/>
        <c:crosses val="autoZero"/>
        <c:auto val="1"/>
        <c:lblAlgn val="ctr"/>
        <c:lblOffset val="100"/>
        <c:noMultiLvlLbl val="0"/>
      </c:catAx>
      <c:valAx>
        <c:axId val="1010097183"/>
        <c:scaling>
          <c:orientation val="minMax"/>
          <c:max val="10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Mechanisms performance(%)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B Nazanin" panose="00000400000000000000" pitchFamily="2" charset="-78"/>
              </a:defRPr>
            </a:pPr>
            <a:endParaRPr lang="en-US"/>
          </a:p>
        </c:txPr>
        <c:crossAx val="1010110079"/>
        <c:crosses val="autoZero"/>
        <c:crossBetween val="between"/>
        <c:majorUnit val="20"/>
      </c:valAx>
      <c:spPr>
        <a:noFill/>
        <a:ln w="1905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68496207239328055"/>
          <c:y val="0.12793158919651171"/>
          <c:w val="0.22148044666459704"/>
          <c:h val="0.2763794921529236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44225721784778"/>
          <c:y val="0.1568292505103529"/>
          <c:w val="0.83322440944881893"/>
          <c:h val="0.735771361913094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Reuse!$B$2</c:f>
              <c:strCache>
                <c:ptCount val="1"/>
                <c:pt idx="0">
                  <c:v>2,4-D</c:v>
                </c:pt>
              </c:strCache>
            </c:strRef>
          </c:tx>
          <c:spPr>
            <a:solidFill>
              <a:schemeClr val="tx1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cat>
            <c:strRef>
              <c:f>Reuse!$A$3:$A$8</c:f>
              <c:strCache>
                <c:ptCount val="6"/>
                <c:pt idx="0">
                  <c:v>Reuse 1</c:v>
                </c:pt>
                <c:pt idx="1">
                  <c:v>Reuse 2</c:v>
                </c:pt>
                <c:pt idx="2">
                  <c:v>Reuse 3</c:v>
                </c:pt>
                <c:pt idx="3">
                  <c:v>Reuse 4</c:v>
                </c:pt>
                <c:pt idx="4">
                  <c:v>Reuse 5</c:v>
                </c:pt>
                <c:pt idx="5">
                  <c:v>Reuse 6</c:v>
                </c:pt>
              </c:strCache>
            </c:strRef>
          </c:cat>
          <c:val>
            <c:numRef>
              <c:f>Reuse!$B$3:$B$8</c:f>
              <c:numCache>
                <c:formatCode>General</c:formatCode>
                <c:ptCount val="6"/>
                <c:pt idx="0">
                  <c:v>99.9</c:v>
                </c:pt>
                <c:pt idx="1">
                  <c:v>99.5</c:v>
                </c:pt>
                <c:pt idx="2">
                  <c:v>98.2</c:v>
                </c:pt>
                <c:pt idx="3">
                  <c:v>97.8</c:v>
                </c:pt>
                <c:pt idx="4">
                  <c:v>97.5</c:v>
                </c:pt>
                <c:pt idx="5">
                  <c:v>95.5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4F-4271-8FB3-C8193E7EEF36}"/>
            </c:ext>
          </c:extLst>
        </c:ser>
        <c:ser>
          <c:idx val="1"/>
          <c:order val="1"/>
          <c:tx>
            <c:strRef>
              <c:f>Reuse!$C$2</c:f>
              <c:strCache>
                <c:ptCount val="1"/>
                <c:pt idx="0">
                  <c:v>COD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Reuse!$A$3:$A$8</c:f>
              <c:strCache>
                <c:ptCount val="6"/>
                <c:pt idx="0">
                  <c:v>Reuse 1</c:v>
                </c:pt>
                <c:pt idx="1">
                  <c:v>Reuse 2</c:v>
                </c:pt>
                <c:pt idx="2">
                  <c:v>Reuse 3</c:v>
                </c:pt>
                <c:pt idx="3">
                  <c:v>Reuse 4</c:v>
                </c:pt>
                <c:pt idx="4">
                  <c:v>Reuse 5</c:v>
                </c:pt>
                <c:pt idx="5">
                  <c:v>Reuse 6</c:v>
                </c:pt>
              </c:strCache>
            </c:strRef>
          </c:cat>
          <c:val>
            <c:numRef>
              <c:f>Reuse!$C$3:$C$8</c:f>
              <c:numCache>
                <c:formatCode>General</c:formatCode>
                <c:ptCount val="6"/>
                <c:pt idx="0">
                  <c:v>86</c:v>
                </c:pt>
                <c:pt idx="1">
                  <c:v>86</c:v>
                </c:pt>
                <c:pt idx="2">
                  <c:v>84</c:v>
                </c:pt>
                <c:pt idx="3">
                  <c:v>81</c:v>
                </c:pt>
                <c:pt idx="4">
                  <c:v>79</c:v>
                </c:pt>
                <c:pt idx="5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4F-4271-8FB3-C8193E7EEF36}"/>
            </c:ext>
          </c:extLst>
        </c:ser>
        <c:ser>
          <c:idx val="2"/>
          <c:order val="2"/>
          <c:tx>
            <c:strRef>
              <c:f>Reuse!$D$2</c:f>
              <c:strCache>
                <c:ptCount val="1"/>
                <c:pt idx="0">
                  <c:v>TOC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Reuse!$A$3:$A$8</c:f>
              <c:strCache>
                <c:ptCount val="6"/>
                <c:pt idx="0">
                  <c:v>Reuse 1</c:v>
                </c:pt>
                <c:pt idx="1">
                  <c:v>Reuse 2</c:v>
                </c:pt>
                <c:pt idx="2">
                  <c:v>Reuse 3</c:v>
                </c:pt>
                <c:pt idx="3">
                  <c:v>Reuse 4</c:v>
                </c:pt>
                <c:pt idx="4">
                  <c:v>Reuse 5</c:v>
                </c:pt>
                <c:pt idx="5">
                  <c:v>Reuse 6</c:v>
                </c:pt>
              </c:strCache>
            </c:strRef>
          </c:cat>
          <c:val>
            <c:numRef>
              <c:f>Reuse!$D$3:$D$8</c:f>
              <c:numCache>
                <c:formatCode>General</c:formatCode>
                <c:ptCount val="6"/>
                <c:pt idx="0">
                  <c:v>76</c:v>
                </c:pt>
                <c:pt idx="1">
                  <c:v>74.2</c:v>
                </c:pt>
                <c:pt idx="2">
                  <c:v>72.599999999999994</c:v>
                </c:pt>
                <c:pt idx="3">
                  <c:v>70.5</c:v>
                </c:pt>
                <c:pt idx="4">
                  <c:v>69.599999999999994</c:v>
                </c:pt>
                <c:pt idx="5">
                  <c:v>62.4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F4F-4271-8FB3-C8193E7EEF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330812248"/>
        <c:axId val="330806368"/>
      </c:barChart>
      <c:catAx>
        <c:axId val="330812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cap="none" spc="0" normalizeH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j-cs"/>
              </a:defRPr>
            </a:pPr>
            <a:endParaRPr lang="en-US"/>
          </a:p>
        </c:txPr>
        <c:crossAx val="330806368"/>
        <c:crosses val="autoZero"/>
        <c:auto val="1"/>
        <c:lblAlgn val="ctr"/>
        <c:lblOffset val="100"/>
        <c:noMultiLvlLbl val="0"/>
      </c:catAx>
      <c:valAx>
        <c:axId val="330806368"/>
        <c:scaling>
          <c:orientation val="minMax"/>
          <c:max val="100"/>
          <c:min val="6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1" i="0" u="none" strike="noStrike" kern="1200" cap="all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+mj-cs"/>
                  </a:defRPr>
                </a:pPr>
                <a:r>
                  <a:rPr lang="en-US"/>
                  <a:t>RE (</a:t>
                </a:r>
                <a:r>
                  <a:rPr lang="en-US" sz="1050" b="1" i="0" u="none" strike="noStrike" cap="all" baseline="0">
                    <a:effectLst/>
                  </a:rPr>
                  <a:t>%</a:t>
                </a:r>
                <a:r>
                  <a:rPr lang="en-US"/>
                  <a:t>)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1" i="0" u="none" strike="noStrike" kern="1200" cap="all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+mj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j-cs"/>
              </a:defRPr>
            </a:pPr>
            <a:endParaRPr lang="en-US"/>
          </a:p>
        </c:txPr>
        <c:crossAx val="33081224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4888710798501965"/>
          <c:y val="1.9365773460605265E-2"/>
          <c:w val="0.62409640741547634"/>
          <c:h val="5.65117159117276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j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 b="1" baseline="0">
          <a:solidFill>
            <a:sysClr val="windowText" lastClr="000000"/>
          </a:solidFill>
          <a:latin typeface="Times New Roman" panose="02020603050405020304" pitchFamily="18" charset="0"/>
          <a:cs typeface="+mj-cs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>
            <a:alpha val="5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ASUSCenter</dc:creator>
  <cp:keywords/>
  <dc:description/>
  <cp:lastModifiedBy>ASUSCenter</cp:lastModifiedBy>
  <cp:revision>15</cp:revision>
  <dcterms:created xsi:type="dcterms:W3CDTF">2023-07-25T07:06:00Z</dcterms:created>
  <dcterms:modified xsi:type="dcterms:W3CDTF">2023-09-20T12:00:00Z</dcterms:modified>
</cp:coreProperties>
</file>