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7BCB46" w14:textId="0CC05122" w:rsidR="00AD14E4" w:rsidRPr="001053C8" w:rsidRDefault="00AD14E4" w:rsidP="006A5CBA">
      <w:pPr>
        <w:spacing w:line="360" w:lineRule="auto"/>
        <w:rPr>
          <w:b/>
          <w:bCs/>
          <w:lang w:val="en-AU"/>
        </w:rPr>
      </w:pPr>
      <w:r w:rsidRPr="00AD14E4">
        <w:rPr>
          <w:b/>
          <w:bCs/>
          <w:lang w:val="en-AU"/>
        </w:rPr>
        <w:t xml:space="preserve">Supplementary file </w:t>
      </w:r>
      <w:r w:rsidR="00BF0BD9">
        <w:rPr>
          <w:b/>
          <w:bCs/>
          <w:lang w:val="en-AU"/>
        </w:rPr>
        <w:t>2</w:t>
      </w:r>
      <w:r w:rsidRPr="00AD14E4">
        <w:rPr>
          <w:b/>
          <w:bCs/>
          <w:lang w:val="en-AU"/>
        </w:rPr>
        <w:t xml:space="preserve">. </w:t>
      </w:r>
      <w:r w:rsidRPr="001053C8">
        <w:rPr>
          <w:lang w:val="en-AU"/>
        </w:rPr>
        <w:t>An overview of the Global Industry Classification Standard (GICS) and the North American Industry Classification System (NAICS)</w:t>
      </w:r>
      <w:r w:rsidR="008B7576" w:rsidRPr="001053C8">
        <w:rPr>
          <w:lang w:val="en-AU"/>
        </w:rPr>
        <w:t>, as well as how these were used to inform the categorisation of corporations into five sectors</w:t>
      </w:r>
      <w:r w:rsidR="001053C8">
        <w:rPr>
          <w:lang w:val="en-AU"/>
        </w:rPr>
        <w:t>.</w:t>
      </w:r>
    </w:p>
    <w:p w14:paraId="5AA3DA82" w14:textId="77777777" w:rsidR="00AD14E4" w:rsidRDefault="00AD14E4" w:rsidP="006A5CBA">
      <w:pPr>
        <w:spacing w:line="360" w:lineRule="auto"/>
        <w:rPr>
          <w:lang w:val="en-AU"/>
        </w:rPr>
      </w:pPr>
    </w:p>
    <w:p w14:paraId="7DEA796E" w14:textId="698C4525" w:rsidR="00995669" w:rsidRDefault="00AD14E4" w:rsidP="006A5CBA">
      <w:pPr>
        <w:spacing w:line="360" w:lineRule="auto"/>
        <w:rPr>
          <w:lang w:val="en-AU"/>
        </w:rPr>
      </w:pPr>
      <w:r>
        <w:rPr>
          <w:lang w:val="en-AU"/>
        </w:rPr>
        <w:t xml:space="preserve">The Global Industry Classification Standard (GICS) </w:t>
      </w:r>
      <w:r w:rsidR="00995669">
        <w:rPr>
          <w:lang w:val="en-AU"/>
        </w:rPr>
        <w:t xml:space="preserve">and </w:t>
      </w:r>
      <w:r w:rsidR="00995669" w:rsidRPr="00995669">
        <w:rPr>
          <w:lang w:val="en-AU"/>
        </w:rPr>
        <w:t>North American Industry Classification System (NAICS)</w:t>
      </w:r>
      <w:r w:rsidR="00995669">
        <w:rPr>
          <w:lang w:val="en-AU"/>
        </w:rPr>
        <w:t xml:space="preserve"> are industry analysis frameworks that categorise companies according to their primary economic activities</w:t>
      </w:r>
      <w:r w:rsidR="00450DDA">
        <w:rPr>
          <w:lang w:val="en-AU"/>
        </w:rPr>
        <w:t xml:space="preserve"> </w:t>
      </w:r>
      <w:r w:rsidR="00450DDA">
        <w:rPr>
          <w:lang w:val="en-AU"/>
        </w:rPr>
        <w:fldChar w:fldCharType="begin"/>
      </w:r>
      <w:r w:rsidR="00450DDA">
        <w:rPr>
          <w:lang w:val="en-AU"/>
        </w:rPr>
        <w:instrText xml:space="preserve"> ADDIN EN.CITE &lt;EndNote&gt;&lt;Cite&gt;&lt;Author&gt;MSCI&lt;/Author&gt;&lt;Year&gt;2023&lt;/Year&gt;&lt;RecNum&gt;2917&lt;/RecNum&gt;&lt;DisplayText&gt;[1, 2]&lt;/DisplayText&gt;&lt;record&gt;&lt;rec-number&gt;2917&lt;/rec-number&gt;&lt;foreign-keys&gt;&lt;key app="EN" db-id="asd9reav6erp0bedwsup2et8pdtzpzdxpxzx" timestamp="1693907153"&gt;2917&lt;/key&gt;&lt;/foreign-keys&gt;&lt;ref-type name="Web Page"&gt;12&lt;/ref-type&gt;&lt;contributors&gt;&lt;authors&gt;&lt;author&gt;MSCI&lt;/author&gt;&lt;/authors&gt;&lt;/contributors&gt;&lt;titles&gt;&lt;title&gt;The Global Industry Classification Standard (GICS)&lt;/title&gt;&lt;/titles&gt;&lt;number&gt;5 September 2023&lt;/number&gt;&lt;dates&gt;&lt;year&gt;2023&lt;/year&gt;&lt;/dates&gt;&lt;urls&gt;&lt;related-urls&gt;&lt;url&gt;https://www.msci.com/our-solutions/indexes/gics&lt;/url&gt;&lt;/related-urls&gt;&lt;/urls&gt;&lt;/record&gt;&lt;/Cite&gt;&lt;Cite&gt;&lt;Author&gt;NAICS Association&lt;/Author&gt;&lt;Year&gt;2023&lt;/Year&gt;&lt;RecNum&gt;2918&lt;/RecNum&gt;&lt;record&gt;&lt;rec-number&gt;2918&lt;/rec-number&gt;&lt;foreign-keys&gt;&lt;key app="EN" db-id="asd9reav6erp0bedwsup2et8pdtzpzdxpxzx" timestamp="1693907246"&gt;2918&lt;/key&gt;&lt;/foreign-keys&gt;&lt;ref-type name="Web Page"&gt;12&lt;/ref-type&gt;&lt;contributors&gt;&lt;authors&gt;&lt;author&gt;NAICS Association,&lt;/author&gt;&lt;/authors&gt;&lt;/contributors&gt;&lt;titles&gt;&lt;title&gt;NAICS Identification Tools&lt;/title&gt;&lt;/titles&gt;&lt;number&gt;5 September 2023&lt;/number&gt;&lt;dates&gt;&lt;year&gt;2023&lt;/year&gt;&lt;/dates&gt;&lt;urls&gt;&lt;related-urls&gt;&lt;url&gt;https://www.naics.com/search/&lt;/url&gt;&lt;/related-urls&gt;&lt;/urls&gt;&lt;/record&gt;&lt;/Cite&gt;&lt;/EndNote&gt;</w:instrText>
      </w:r>
      <w:r w:rsidR="00450DDA">
        <w:rPr>
          <w:lang w:val="en-AU"/>
        </w:rPr>
        <w:fldChar w:fldCharType="separate"/>
      </w:r>
      <w:r w:rsidR="00450DDA">
        <w:rPr>
          <w:noProof/>
          <w:lang w:val="en-AU"/>
        </w:rPr>
        <w:t>[1, 2]</w:t>
      </w:r>
      <w:r w:rsidR="00450DDA">
        <w:rPr>
          <w:lang w:val="en-AU"/>
        </w:rPr>
        <w:fldChar w:fldCharType="end"/>
      </w:r>
      <w:r w:rsidR="00995669">
        <w:rPr>
          <w:lang w:val="en-AU"/>
        </w:rPr>
        <w:t xml:space="preserve">. </w:t>
      </w:r>
    </w:p>
    <w:p w14:paraId="7C21B818" w14:textId="34A05C3E" w:rsidR="00995669" w:rsidRDefault="00995669" w:rsidP="006A5CBA">
      <w:pPr>
        <w:spacing w:line="360" w:lineRule="auto"/>
        <w:rPr>
          <w:lang w:val="en-AU"/>
        </w:rPr>
      </w:pPr>
    </w:p>
    <w:p w14:paraId="0378AFE5" w14:textId="71BCF349" w:rsidR="00995669" w:rsidRDefault="00995669" w:rsidP="006A5CBA">
      <w:pPr>
        <w:spacing w:line="360" w:lineRule="auto"/>
        <w:rPr>
          <w:lang w:val="en-AU"/>
        </w:rPr>
      </w:pPr>
      <w:r>
        <w:rPr>
          <w:lang w:val="en-AU"/>
        </w:rPr>
        <w:t xml:space="preserve">GICS categorises </w:t>
      </w:r>
      <w:r w:rsidR="00AD14E4">
        <w:rPr>
          <w:lang w:val="en-AU"/>
        </w:rPr>
        <w:t>companies into</w:t>
      </w:r>
      <w:r>
        <w:rPr>
          <w:lang w:val="en-AU"/>
        </w:rPr>
        <w:t xml:space="preserve"> </w:t>
      </w:r>
      <w:r w:rsidR="00AD14E4">
        <w:rPr>
          <w:lang w:val="en-AU"/>
        </w:rPr>
        <w:t>sectors</w:t>
      </w:r>
      <w:r>
        <w:rPr>
          <w:lang w:val="en-AU"/>
        </w:rPr>
        <w:t xml:space="preserve"> (two digits)</w:t>
      </w:r>
      <w:r w:rsidR="00AD14E4">
        <w:rPr>
          <w:lang w:val="en-AU"/>
        </w:rPr>
        <w:t>, industry groups</w:t>
      </w:r>
      <w:r>
        <w:rPr>
          <w:lang w:val="en-AU"/>
        </w:rPr>
        <w:t xml:space="preserve"> (four digits)</w:t>
      </w:r>
      <w:r w:rsidR="00AD14E4">
        <w:rPr>
          <w:lang w:val="en-AU"/>
        </w:rPr>
        <w:t>, industries</w:t>
      </w:r>
      <w:r>
        <w:rPr>
          <w:lang w:val="en-AU"/>
        </w:rPr>
        <w:t xml:space="preserve"> (six digits)</w:t>
      </w:r>
      <w:r w:rsidR="00AD14E4">
        <w:rPr>
          <w:lang w:val="en-AU"/>
        </w:rPr>
        <w:t>, and sub-industries</w:t>
      </w:r>
      <w:r>
        <w:rPr>
          <w:lang w:val="en-AU"/>
        </w:rPr>
        <w:t xml:space="preserve"> (eight digits)</w:t>
      </w:r>
      <w:r w:rsidR="00AD14E4">
        <w:rPr>
          <w:lang w:val="en-AU"/>
        </w:rPr>
        <w:t xml:space="preserve">. </w:t>
      </w:r>
      <w:r w:rsidR="006A5CBA">
        <w:rPr>
          <w:lang w:val="en-AU"/>
        </w:rPr>
        <w:t>For example</w:t>
      </w:r>
      <w:r w:rsidR="00341BD0">
        <w:rPr>
          <w:lang w:val="en-AU"/>
        </w:rPr>
        <w:t>:</w:t>
      </w:r>
      <w:r w:rsidR="00AD14E4">
        <w:rPr>
          <w:lang w:val="en-AU"/>
        </w:rPr>
        <w:t xml:space="preserve"> Consumer staples (30) </w:t>
      </w:r>
      <w:r w:rsidR="00AD14E4" w:rsidRPr="00AD14E4">
        <w:rPr>
          <w:lang w:val="en-AU"/>
        </w:rPr>
        <w:sym w:font="Wingdings" w:char="F0E0"/>
      </w:r>
      <w:r w:rsidR="00AD14E4">
        <w:rPr>
          <w:lang w:val="en-AU"/>
        </w:rPr>
        <w:t xml:space="preserve"> Food, Beverage &amp; Tobacco (3020) </w:t>
      </w:r>
      <w:r w:rsidR="00AD14E4" w:rsidRPr="00AD14E4">
        <w:rPr>
          <w:lang w:val="en-AU"/>
        </w:rPr>
        <w:sym w:font="Wingdings" w:char="F0E0"/>
      </w:r>
      <w:r w:rsidR="00AD14E4">
        <w:rPr>
          <w:lang w:val="en-AU"/>
        </w:rPr>
        <w:t xml:space="preserve"> Beverages (302010)  </w:t>
      </w:r>
      <w:r w:rsidR="00AD14E4" w:rsidRPr="00AD14E4">
        <w:rPr>
          <w:lang w:val="en-AU"/>
        </w:rPr>
        <w:sym w:font="Wingdings" w:char="F0E0"/>
      </w:r>
      <w:r w:rsidR="00AD14E4">
        <w:rPr>
          <w:lang w:val="en-AU"/>
        </w:rPr>
        <w:t xml:space="preserve"> Soft drinks and non-alcoholic beverages (30201030)</w:t>
      </w:r>
      <w:r w:rsidR="00341BD0">
        <w:rPr>
          <w:lang w:val="en-AU"/>
        </w:rPr>
        <w:t>.</w:t>
      </w:r>
      <w:r w:rsidR="003E756B">
        <w:rPr>
          <w:lang w:val="en-AU"/>
        </w:rPr>
        <w:t xml:space="preserve"> </w:t>
      </w:r>
      <w:r>
        <w:rPr>
          <w:lang w:val="en-AU"/>
        </w:rPr>
        <w:t>In comparison, NAICS categorises companies into sectors (two digits), subsectors (three digits), industry groups (four digits), industries (five digits), and national industries (six digits)</w:t>
      </w:r>
      <w:r w:rsidR="006A5CBA">
        <w:rPr>
          <w:lang w:val="en-AU"/>
        </w:rPr>
        <w:t>. For e</w:t>
      </w:r>
      <w:r>
        <w:rPr>
          <w:lang w:val="en-AU"/>
        </w:rPr>
        <w:t xml:space="preserve">xample: Manufacturing (31-33) </w:t>
      </w:r>
      <w:r w:rsidRPr="00AD14E4">
        <w:rPr>
          <w:lang w:val="en-AU"/>
        </w:rPr>
        <w:sym w:font="Wingdings" w:char="F0E0"/>
      </w:r>
      <w:r>
        <w:rPr>
          <w:lang w:val="en-AU"/>
        </w:rPr>
        <w:t xml:space="preserve"> Beverage Manufacturing (3121) </w:t>
      </w:r>
      <w:r w:rsidRPr="00AD14E4">
        <w:rPr>
          <w:lang w:val="en-AU"/>
        </w:rPr>
        <w:sym w:font="Wingdings" w:char="F0E0"/>
      </w:r>
      <w:r>
        <w:rPr>
          <w:lang w:val="en-AU"/>
        </w:rPr>
        <w:t xml:space="preserve"> </w:t>
      </w:r>
      <w:r w:rsidR="00667B64">
        <w:rPr>
          <w:lang w:val="en-AU"/>
        </w:rPr>
        <w:t>Soft drink manufacturing (312112)</w:t>
      </w:r>
      <w:r w:rsidR="003E756B">
        <w:rPr>
          <w:lang w:val="en-AU"/>
        </w:rPr>
        <w:t>.</w:t>
      </w:r>
    </w:p>
    <w:p w14:paraId="548BF84C" w14:textId="18C15394" w:rsidR="006A5CBA" w:rsidRDefault="006A5CBA" w:rsidP="006A5CBA">
      <w:pPr>
        <w:spacing w:line="360" w:lineRule="auto"/>
        <w:rPr>
          <w:lang w:val="en-AU"/>
        </w:rPr>
      </w:pPr>
    </w:p>
    <w:p w14:paraId="4BB01D25" w14:textId="15E3881D" w:rsidR="006A5CBA" w:rsidRDefault="006A5CBA" w:rsidP="006A5CBA">
      <w:pPr>
        <w:spacing w:line="360" w:lineRule="auto"/>
        <w:rPr>
          <w:lang w:val="en-AU"/>
        </w:rPr>
      </w:pPr>
      <w:r>
        <w:rPr>
          <w:lang w:val="en-AU"/>
        </w:rPr>
        <w:t xml:space="preserve">In this study, we used the </w:t>
      </w:r>
      <w:r w:rsidR="00037F84">
        <w:rPr>
          <w:lang w:val="en-AU"/>
        </w:rPr>
        <w:t xml:space="preserve">following </w:t>
      </w:r>
      <w:r>
        <w:rPr>
          <w:lang w:val="en-AU"/>
        </w:rPr>
        <w:t xml:space="preserve">GICS and NAICS </w:t>
      </w:r>
      <w:r w:rsidR="00037F84">
        <w:rPr>
          <w:lang w:val="en-AU"/>
        </w:rPr>
        <w:t xml:space="preserve">codes </w:t>
      </w:r>
      <w:r>
        <w:rPr>
          <w:lang w:val="en-AU"/>
        </w:rPr>
        <w:t xml:space="preserve">to categorise U.S. listed companies </w:t>
      </w:r>
      <w:r w:rsidR="00037F84">
        <w:rPr>
          <w:lang w:val="en-AU"/>
        </w:rPr>
        <w:t>into five separate sectors</w:t>
      </w:r>
      <w:r>
        <w:rPr>
          <w:lang w:val="en-AU"/>
        </w:rPr>
        <w:t>:</w:t>
      </w:r>
    </w:p>
    <w:p w14:paraId="1B87E0B0" w14:textId="46C376C9" w:rsidR="006A5CBA" w:rsidRDefault="006A5CBA" w:rsidP="006A5CBA">
      <w:pPr>
        <w:spacing w:line="360" w:lineRule="auto"/>
        <w:rPr>
          <w:lang w:val="en-A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53"/>
        <w:gridCol w:w="1349"/>
        <w:gridCol w:w="5208"/>
      </w:tblGrid>
      <w:tr w:rsidR="006A5CBA" w14:paraId="7367348B" w14:textId="77777777" w:rsidTr="00286DBE">
        <w:tc>
          <w:tcPr>
            <w:tcW w:w="2547" w:type="dxa"/>
          </w:tcPr>
          <w:p w14:paraId="1A16A5CD" w14:textId="02D30192" w:rsidR="006A5CBA" w:rsidRPr="00341BD0" w:rsidRDefault="006A5CBA" w:rsidP="006A5CBA">
            <w:pPr>
              <w:spacing w:line="360" w:lineRule="auto"/>
              <w:rPr>
                <w:b/>
                <w:bCs/>
                <w:lang w:val="en-AU"/>
              </w:rPr>
            </w:pPr>
            <w:r w:rsidRPr="00341BD0">
              <w:rPr>
                <w:b/>
                <w:bCs/>
                <w:lang w:val="en-AU"/>
              </w:rPr>
              <w:t>Sector</w:t>
            </w:r>
          </w:p>
        </w:tc>
        <w:tc>
          <w:tcPr>
            <w:tcW w:w="850" w:type="dxa"/>
          </w:tcPr>
          <w:p w14:paraId="45DB09D7" w14:textId="32DB2753" w:rsidR="006A5CBA" w:rsidRPr="00341BD0" w:rsidRDefault="006A5CBA" w:rsidP="006A5CBA">
            <w:pPr>
              <w:spacing w:line="360" w:lineRule="auto"/>
              <w:rPr>
                <w:b/>
                <w:bCs/>
                <w:lang w:val="en-AU"/>
              </w:rPr>
            </w:pPr>
            <w:r w:rsidRPr="00341BD0">
              <w:rPr>
                <w:b/>
                <w:bCs/>
                <w:lang w:val="en-AU"/>
              </w:rPr>
              <w:t>GICS</w:t>
            </w:r>
          </w:p>
        </w:tc>
        <w:tc>
          <w:tcPr>
            <w:tcW w:w="5613" w:type="dxa"/>
          </w:tcPr>
          <w:p w14:paraId="7F1568EC" w14:textId="1B91F8EF" w:rsidR="006A5CBA" w:rsidRPr="00341BD0" w:rsidRDefault="006A5CBA" w:rsidP="006A5CBA">
            <w:pPr>
              <w:spacing w:line="360" w:lineRule="auto"/>
              <w:rPr>
                <w:b/>
                <w:bCs/>
                <w:lang w:val="en-AU"/>
              </w:rPr>
            </w:pPr>
            <w:r w:rsidRPr="00341BD0">
              <w:rPr>
                <w:b/>
                <w:bCs/>
                <w:lang w:val="en-AU"/>
              </w:rPr>
              <w:t>NAICS</w:t>
            </w:r>
            <w:r w:rsidR="003952DB" w:rsidRPr="00341BD0">
              <w:rPr>
                <w:b/>
                <w:bCs/>
                <w:lang w:val="en-AU"/>
              </w:rPr>
              <w:t xml:space="preserve"> (used if differentiation required)</w:t>
            </w:r>
          </w:p>
        </w:tc>
      </w:tr>
      <w:tr w:rsidR="006A5CBA" w14:paraId="1155447B" w14:textId="77777777" w:rsidTr="00286DBE">
        <w:tc>
          <w:tcPr>
            <w:tcW w:w="2547" w:type="dxa"/>
          </w:tcPr>
          <w:p w14:paraId="3CD8CC46" w14:textId="11ED944A" w:rsidR="006A5CBA" w:rsidRDefault="006A5CBA" w:rsidP="006A5CBA">
            <w:pPr>
              <w:spacing w:line="360" w:lineRule="auto"/>
              <w:rPr>
                <w:lang w:val="en-AU"/>
              </w:rPr>
            </w:pPr>
            <w:r>
              <w:rPr>
                <w:lang w:val="en-AU"/>
              </w:rPr>
              <w:t>Agricultural inputs</w:t>
            </w:r>
          </w:p>
        </w:tc>
        <w:tc>
          <w:tcPr>
            <w:tcW w:w="850" w:type="dxa"/>
          </w:tcPr>
          <w:p w14:paraId="63E3AA6C" w14:textId="1E58E321" w:rsidR="006A5CBA" w:rsidRDefault="006A5CBA" w:rsidP="006A5CBA">
            <w:pPr>
              <w:spacing w:line="360" w:lineRule="auto"/>
              <w:rPr>
                <w:lang w:val="en-AU"/>
              </w:rPr>
            </w:pPr>
            <w:r>
              <w:rPr>
                <w:lang w:val="en-AU"/>
              </w:rPr>
              <w:t xml:space="preserve">20106015 </w:t>
            </w:r>
          </w:p>
          <w:p w14:paraId="53F69D8E" w14:textId="77777777" w:rsidR="00037F84" w:rsidRDefault="006A5CBA" w:rsidP="00037F84">
            <w:pPr>
              <w:spacing w:line="360" w:lineRule="auto"/>
              <w:rPr>
                <w:lang w:val="en-AU"/>
              </w:rPr>
            </w:pPr>
            <w:r>
              <w:rPr>
                <w:lang w:val="en-AU"/>
              </w:rPr>
              <w:t xml:space="preserve">15101030 </w:t>
            </w:r>
          </w:p>
          <w:p w14:paraId="5957C0CA" w14:textId="1A03F956" w:rsidR="006A5CBA" w:rsidRDefault="006A5CBA" w:rsidP="00037F84">
            <w:pPr>
              <w:spacing w:line="360" w:lineRule="auto"/>
              <w:rPr>
                <w:lang w:val="en-AU"/>
              </w:rPr>
            </w:pPr>
            <w:r>
              <w:rPr>
                <w:lang w:val="en-AU"/>
              </w:rPr>
              <w:t>15101050</w:t>
            </w:r>
            <w:r w:rsidR="00CC640C" w:rsidRPr="00CC640C">
              <w:rPr>
                <w:vertAlign w:val="superscript"/>
                <w:lang w:val="en-AU"/>
              </w:rPr>
              <w:t>*</w:t>
            </w:r>
            <w:r>
              <w:rPr>
                <w:lang w:val="en-AU"/>
              </w:rPr>
              <w:t xml:space="preserve"> </w:t>
            </w:r>
          </w:p>
        </w:tc>
        <w:tc>
          <w:tcPr>
            <w:tcW w:w="5613" w:type="dxa"/>
          </w:tcPr>
          <w:p w14:paraId="168BEECF" w14:textId="77777777" w:rsidR="006A5CBA" w:rsidRDefault="006A5CBA" w:rsidP="006A5CBA">
            <w:pPr>
              <w:spacing w:line="360" w:lineRule="auto"/>
              <w:rPr>
                <w:lang w:val="en-AU"/>
              </w:rPr>
            </w:pPr>
          </w:p>
        </w:tc>
      </w:tr>
      <w:tr w:rsidR="006A5CBA" w14:paraId="0DA477FD" w14:textId="77777777" w:rsidTr="00286DBE">
        <w:tc>
          <w:tcPr>
            <w:tcW w:w="2547" w:type="dxa"/>
          </w:tcPr>
          <w:p w14:paraId="724FEFBC" w14:textId="2FBCCEDA" w:rsidR="006A5CBA" w:rsidRDefault="006A5CBA" w:rsidP="006A5CBA">
            <w:pPr>
              <w:spacing w:line="360" w:lineRule="auto"/>
              <w:rPr>
                <w:lang w:val="en-AU"/>
              </w:rPr>
            </w:pPr>
            <w:r>
              <w:rPr>
                <w:lang w:val="en-AU"/>
              </w:rPr>
              <w:t>F</w:t>
            </w:r>
            <w:r w:rsidRPr="00151382">
              <w:rPr>
                <w:lang w:val="en-AU"/>
              </w:rPr>
              <w:t>ood production</w:t>
            </w:r>
            <w:r>
              <w:rPr>
                <w:lang w:val="en-AU"/>
              </w:rPr>
              <w:t xml:space="preserve">, </w:t>
            </w:r>
            <w:r w:rsidRPr="00151382">
              <w:rPr>
                <w:lang w:val="en-AU"/>
              </w:rPr>
              <w:t>primary processing,</w:t>
            </w:r>
            <w:r>
              <w:rPr>
                <w:lang w:val="en-AU"/>
              </w:rPr>
              <w:t xml:space="preserve"> and commodity trading</w:t>
            </w:r>
          </w:p>
        </w:tc>
        <w:tc>
          <w:tcPr>
            <w:tcW w:w="850" w:type="dxa"/>
          </w:tcPr>
          <w:p w14:paraId="17C7D8D9" w14:textId="0544892E" w:rsidR="00037F84" w:rsidRPr="00037F84" w:rsidRDefault="00037F84" w:rsidP="00037F84">
            <w:pPr>
              <w:spacing w:line="360" w:lineRule="auto"/>
              <w:rPr>
                <w:vertAlign w:val="superscript"/>
                <w:lang w:val="en-AU"/>
              </w:rPr>
            </w:pPr>
            <w:r>
              <w:rPr>
                <w:lang w:val="en-AU"/>
              </w:rPr>
              <w:t>30202010</w:t>
            </w:r>
            <w:r w:rsidR="00CC640C">
              <w:rPr>
                <w:vertAlign w:val="superscript"/>
                <w:lang w:val="en-AU"/>
              </w:rPr>
              <w:t>**</w:t>
            </w:r>
          </w:p>
          <w:p w14:paraId="0F30EEE4" w14:textId="7035F6A8" w:rsidR="006A5CBA" w:rsidRDefault="00037F84" w:rsidP="00037F84">
            <w:pPr>
              <w:spacing w:line="360" w:lineRule="auto"/>
              <w:rPr>
                <w:lang w:val="en-AU"/>
              </w:rPr>
            </w:pPr>
            <w:r>
              <w:rPr>
                <w:lang w:val="en-AU"/>
              </w:rPr>
              <w:t>30202030</w:t>
            </w:r>
            <w:r w:rsidR="00CC640C">
              <w:rPr>
                <w:vertAlign w:val="superscript"/>
                <w:lang w:val="en-AU"/>
              </w:rPr>
              <w:t>**</w:t>
            </w:r>
          </w:p>
        </w:tc>
        <w:tc>
          <w:tcPr>
            <w:tcW w:w="5613" w:type="dxa"/>
          </w:tcPr>
          <w:p w14:paraId="634949E3" w14:textId="1B7AA786" w:rsidR="006A5CBA" w:rsidRDefault="00037F84" w:rsidP="00037F84">
            <w:pPr>
              <w:spacing w:line="360" w:lineRule="auto"/>
              <w:rPr>
                <w:lang w:val="en-AU"/>
              </w:rPr>
            </w:pPr>
            <w:r w:rsidRPr="00037F84">
              <w:rPr>
                <w:lang w:val="en-AU"/>
              </w:rPr>
              <w:t>111 (excluding 11191, 11192, 11194)</w:t>
            </w:r>
            <w:r>
              <w:rPr>
                <w:lang w:val="en-AU"/>
              </w:rPr>
              <w:t xml:space="preserve"> or</w:t>
            </w:r>
            <w:r w:rsidRPr="00037F84">
              <w:rPr>
                <w:lang w:val="en-AU"/>
              </w:rPr>
              <w:t xml:space="preserve"> 11</w:t>
            </w:r>
            <w:r w:rsidR="00CC640C">
              <w:rPr>
                <w:lang w:val="en-AU"/>
              </w:rPr>
              <w:t>2</w:t>
            </w:r>
            <w:r>
              <w:rPr>
                <w:lang w:val="en-AU"/>
              </w:rPr>
              <w:t xml:space="preserve"> or</w:t>
            </w:r>
            <w:r w:rsidRPr="00037F84">
              <w:rPr>
                <w:lang w:val="en-AU"/>
              </w:rPr>
              <w:t xml:space="preserve"> 114</w:t>
            </w:r>
            <w:r>
              <w:rPr>
                <w:lang w:val="en-AU"/>
              </w:rPr>
              <w:t xml:space="preserve"> or</w:t>
            </w:r>
            <w:r w:rsidRPr="00037F84">
              <w:rPr>
                <w:lang w:val="en-AU"/>
              </w:rPr>
              <w:t xml:space="preserve"> 3112 (excluding 31123</w:t>
            </w:r>
            <w:r w:rsidR="00B60ABF">
              <w:rPr>
                <w:lang w:val="en-AU"/>
              </w:rPr>
              <w:t>)</w:t>
            </w:r>
            <w:r>
              <w:rPr>
                <w:lang w:val="en-AU"/>
              </w:rPr>
              <w:t xml:space="preserve"> or</w:t>
            </w:r>
            <w:r w:rsidRPr="00037F84">
              <w:rPr>
                <w:lang w:val="en-AU"/>
              </w:rPr>
              <w:t xml:space="preserve"> 3113 (excluding 31134, 31135, and major chocolate confectionery manufacturers)</w:t>
            </w:r>
            <w:r w:rsidR="00B60ABF">
              <w:rPr>
                <w:lang w:val="en-AU"/>
              </w:rPr>
              <w:t xml:space="preserve"> or</w:t>
            </w:r>
            <w:r w:rsidRPr="00037F84">
              <w:rPr>
                <w:lang w:val="en-AU"/>
              </w:rPr>
              <w:t xml:space="preserve"> 3115</w:t>
            </w:r>
            <w:r w:rsidR="00B60ABF">
              <w:rPr>
                <w:lang w:val="en-AU"/>
              </w:rPr>
              <w:t xml:space="preserve"> or </w:t>
            </w:r>
            <w:r w:rsidRPr="00037F84">
              <w:rPr>
                <w:lang w:val="en-AU"/>
              </w:rPr>
              <w:t>3116</w:t>
            </w:r>
            <w:r w:rsidR="00B60ABF">
              <w:rPr>
                <w:lang w:val="en-AU"/>
              </w:rPr>
              <w:t xml:space="preserve"> or </w:t>
            </w:r>
            <w:r w:rsidRPr="00037F84">
              <w:rPr>
                <w:lang w:val="en-AU"/>
              </w:rPr>
              <w:t>3117</w:t>
            </w:r>
            <w:r w:rsidR="00B60ABF">
              <w:rPr>
                <w:lang w:val="en-AU"/>
              </w:rPr>
              <w:t xml:space="preserve"> or</w:t>
            </w:r>
            <w:r w:rsidRPr="00037F84">
              <w:rPr>
                <w:lang w:val="en-AU"/>
              </w:rPr>
              <w:t xml:space="preserve"> 31192</w:t>
            </w:r>
          </w:p>
        </w:tc>
      </w:tr>
      <w:tr w:rsidR="006A5CBA" w14:paraId="1788942A" w14:textId="77777777" w:rsidTr="00286DBE">
        <w:tc>
          <w:tcPr>
            <w:tcW w:w="2547" w:type="dxa"/>
          </w:tcPr>
          <w:p w14:paraId="2AC16406" w14:textId="6FD39ADB" w:rsidR="006A5CBA" w:rsidRDefault="006A5CBA" w:rsidP="006A5CBA">
            <w:pPr>
              <w:spacing w:line="360" w:lineRule="auto"/>
              <w:rPr>
                <w:lang w:val="en-AU"/>
              </w:rPr>
            </w:pPr>
            <w:r>
              <w:rPr>
                <w:lang w:val="en-AU"/>
              </w:rPr>
              <w:t>UPF manufacturing</w:t>
            </w:r>
          </w:p>
        </w:tc>
        <w:tc>
          <w:tcPr>
            <w:tcW w:w="850" w:type="dxa"/>
          </w:tcPr>
          <w:p w14:paraId="12CB6FB4" w14:textId="2EDB1AF9" w:rsidR="00037F84" w:rsidRDefault="00037F84" w:rsidP="006A5CBA">
            <w:pPr>
              <w:spacing w:line="360" w:lineRule="auto"/>
              <w:rPr>
                <w:lang w:val="en-AU"/>
              </w:rPr>
            </w:pPr>
            <w:r>
              <w:rPr>
                <w:lang w:val="en-AU"/>
              </w:rPr>
              <w:t>30201030</w:t>
            </w:r>
          </w:p>
          <w:p w14:paraId="53D3F191" w14:textId="28142355" w:rsidR="006A5CBA" w:rsidRDefault="00037F84" w:rsidP="006A5CBA">
            <w:pPr>
              <w:spacing w:line="360" w:lineRule="auto"/>
              <w:rPr>
                <w:lang w:val="en-AU"/>
              </w:rPr>
            </w:pPr>
            <w:r>
              <w:rPr>
                <w:lang w:val="en-AU"/>
              </w:rPr>
              <w:t>30202010</w:t>
            </w:r>
            <w:r w:rsidR="00CC640C">
              <w:rPr>
                <w:vertAlign w:val="superscript"/>
                <w:lang w:val="en-AU"/>
              </w:rPr>
              <w:t>**</w:t>
            </w:r>
          </w:p>
          <w:p w14:paraId="799BD550" w14:textId="2C681535" w:rsidR="00037F84" w:rsidRDefault="00037F84" w:rsidP="006A5CBA">
            <w:pPr>
              <w:spacing w:line="360" w:lineRule="auto"/>
              <w:rPr>
                <w:lang w:val="en-AU"/>
              </w:rPr>
            </w:pPr>
            <w:r>
              <w:rPr>
                <w:lang w:val="en-AU"/>
              </w:rPr>
              <w:t>30202030</w:t>
            </w:r>
            <w:r w:rsidR="00CC640C" w:rsidRPr="00CC640C">
              <w:rPr>
                <w:vertAlign w:val="superscript"/>
                <w:lang w:val="en-AU"/>
              </w:rPr>
              <w:t>**</w:t>
            </w:r>
          </w:p>
        </w:tc>
        <w:tc>
          <w:tcPr>
            <w:tcW w:w="5613" w:type="dxa"/>
          </w:tcPr>
          <w:p w14:paraId="6A5344F0" w14:textId="07AAAD27" w:rsidR="00037F84" w:rsidRDefault="00037F84" w:rsidP="006A5CBA">
            <w:pPr>
              <w:spacing w:line="360" w:lineRule="auto"/>
              <w:rPr>
                <w:lang w:val="en-AU"/>
              </w:rPr>
            </w:pPr>
            <w:r>
              <w:rPr>
                <w:lang w:val="en-AU"/>
              </w:rPr>
              <w:t xml:space="preserve">311 or 31123 or 3133 or 31134 or </w:t>
            </w:r>
            <w:r w:rsidRPr="00037F84">
              <w:rPr>
                <w:lang w:val="en-AU"/>
              </w:rPr>
              <w:t>31135</w:t>
            </w:r>
            <w:r>
              <w:rPr>
                <w:lang w:val="en-AU"/>
              </w:rPr>
              <w:t xml:space="preserve"> or</w:t>
            </w:r>
            <w:r w:rsidRPr="00037F84">
              <w:rPr>
                <w:lang w:val="en-AU"/>
              </w:rPr>
              <w:t xml:space="preserve"> 3114</w:t>
            </w:r>
            <w:r>
              <w:rPr>
                <w:lang w:val="en-AU"/>
              </w:rPr>
              <w:t xml:space="preserve"> or</w:t>
            </w:r>
            <w:r w:rsidRPr="00037F84">
              <w:rPr>
                <w:lang w:val="en-AU"/>
              </w:rPr>
              <w:t xml:space="preserve"> 3115 </w:t>
            </w:r>
            <w:r>
              <w:rPr>
                <w:lang w:val="en-AU"/>
              </w:rPr>
              <w:t xml:space="preserve">or </w:t>
            </w:r>
            <w:r w:rsidRPr="00037F84">
              <w:rPr>
                <w:lang w:val="en-AU"/>
              </w:rPr>
              <w:t>3118</w:t>
            </w:r>
            <w:r>
              <w:rPr>
                <w:lang w:val="en-AU"/>
              </w:rPr>
              <w:t xml:space="preserve"> or</w:t>
            </w:r>
            <w:r w:rsidRPr="00037F84">
              <w:rPr>
                <w:lang w:val="en-AU"/>
              </w:rPr>
              <w:t xml:space="preserve"> 3119 (excluding 31192)</w:t>
            </w:r>
            <w:r>
              <w:rPr>
                <w:lang w:val="en-AU"/>
              </w:rPr>
              <w:t xml:space="preserve"> or </w:t>
            </w:r>
            <w:r w:rsidRPr="00037F84">
              <w:rPr>
                <w:lang w:val="en-AU"/>
              </w:rPr>
              <w:t>312</w:t>
            </w:r>
            <w:r>
              <w:rPr>
                <w:lang w:val="en-AU"/>
              </w:rPr>
              <w:t xml:space="preserve"> or </w:t>
            </w:r>
            <w:r w:rsidRPr="00037F84">
              <w:rPr>
                <w:lang w:val="en-AU"/>
              </w:rPr>
              <w:t>3121 (excluding 312112, 312113, 31212, 31213, and 31214).</w:t>
            </w:r>
          </w:p>
        </w:tc>
      </w:tr>
      <w:tr w:rsidR="006A5CBA" w14:paraId="06C195C6" w14:textId="77777777" w:rsidTr="00286DBE">
        <w:tc>
          <w:tcPr>
            <w:tcW w:w="2547" w:type="dxa"/>
          </w:tcPr>
          <w:p w14:paraId="6D29A1A4" w14:textId="07C3DB84" w:rsidR="006A5CBA" w:rsidRDefault="006A5CBA" w:rsidP="006A5CBA">
            <w:pPr>
              <w:spacing w:line="360" w:lineRule="auto"/>
              <w:rPr>
                <w:lang w:val="en-AU"/>
              </w:rPr>
            </w:pPr>
            <w:r>
              <w:rPr>
                <w:lang w:val="en-AU"/>
              </w:rPr>
              <w:lastRenderedPageBreak/>
              <w:t>Food retailing</w:t>
            </w:r>
          </w:p>
        </w:tc>
        <w:tc>
          <w:tcPr>
            <w:tcW w:w="850" w:type="dxa"/>
          </w:tcPr>
          <w:p w14:paraId="47FB8784" w14:textId="6E43F8AE" w:rsidR="007E207F" w:rsidRDefault="007E207F" w:rsidP="006A5CBA">
            <w:pPr>
              <w:spacing w:line="360" w:lineRule="auto"/>
              <w:rPr>
                <w:lang w:val="en-AU"/>
              </w:rPr>
            </w:pPr>
            <w:r>
              <w:rPr>
                <w:lang w:val="en-AU"/>
              </w:rPr>
              <w:t xml:space="preserve">30101020 </w:t>
            </w:r>
          </w:p>
          <w:p w14:paraId="11B69528" w14:textId="40A812C3" w:rsidR="006A5CBA" w:rsidRDefault="007E207F" w:rsidP="006A5CBA">
            <w:pPr>
              <w:spacing w:line="360" w:lineRule="auto"/>
              <w:rPr>
                <w:lang w:val="en-AU"/>
              </w:rPr>
            </w:pPr>
            <w:r>
              <w:rPr>
                <w:lang w:val="en-AU"/>
              </w:rPr>
              <w:t xml:space="preserve">30101030 </w:t>
            </w:r>
          </w:p>
          <w:p w14:paraId="6DA8D517" w14:textId="1CA4FE79" w:rsidR="007E207F" w:rsidRDefault="007E207F" w:rsidP="006A5CBA">
            <w:pPr>
              <w:spacing w:line="360" w:lineRule="auto"/>
              <w:rPr>
                <w:lang w:val="en-AU"/>
              </w:rPr>
            </w:pPr>
            <w:r>
              <w:rPr>
                <w:lang w:val="en-AU"/>
              </w:rPr>
              <w:t>30101040</w:t>
            </w:r>
            <w:r w:rsidR="00CC640C">
              <w:rPr>
                <w:vertAlign w:val="superscript"/>
                <w:lang w:val="en-AU"/>
              </w:rPr>
              <w:t>**</w:t>
            </w:r>
          </w:p>
        </w:tc>
        <w:tc>
          <w:tcPr>
            <w:tcW w:w="5613" w:type="dxa"/>
          </w:tcPr>
          <w:p w14:paraId="28397123" w14:textId="229C8767" w:rsidR="007E207F" w:rsidRDefault="007E207F" w:rsidP="006A5CBA">
            <w:pPr>
              <w:spacing w:line="360" w:lineRule="auto"/>
              <w:rPr>
                <w:lang w:val="en-AU"/>
              </w:rPr>
            </w:pPr>
            <w:r w:rsidRPr="007E207F">
              <w:rPr>
                <w:lang w:val="en-AU"/>
              </w:rPr>
              <w:t>445 (excluding 4453</w:t>
            </w:r>
            <w:r>
              <w:rPr>
                <w:lang w:val="en-AU"/>
              </w:rPr>
              <w:t>)</w:t>
            </w:r>
            <w:r w:rsidR="00C8737C">
              <w:rPr>
                <w:lang w:val="en-AU"/>
              </w:rPr>
              <w:t xml:space="preserve"> or </w:t>
            </w:r>
            <w:r>
              <w:rPr>
                <w:lang w:val="en-AU"/>
              </w:rPr>
              <w:t>452</w:t>
            </w:r>
            <w:r w:rsidR="00CC640C" w:rsidRPr="00CC640C">
              <w:rPr>
                <w:vertAlign w:val="superscript"/>
                <w:lang w:val="en-AU"/>
              </w:rPr>
              <w:t>*</w:t>
            </w:r>
            <w:r w:rsidR="009E5850">
              <w:rPr>
                <w:lang w:val="en-AU"/>
              </w:rPr>
              <w:t xml:space="preserve"> </w:t>
            </w:r>
          </w:p>
          <w:p w14:paraId="0103B84A" w14:textId="7F9091DA" w:rsidR="007E207F" w:rsidRDefault="007E207F" w:rsidP="006A5CBA">
            <w:pPr>
              <w:spacing w:line="360" w:lineRule="auto"/>
              <w:rPr>
                <w:lang w:val="en-AU"/>
              </w:rPr>
            </w:pPr>
          </w:p>
        </w:tc>
      </w:tr>
      <w:tr w:rsidR="006A5CBA" w14:paraId="3845E185" w14:textId="77777777" w:rsidTr="00286DBE">
        <w:tc>
          <w:tcPr>
            <w:tcW w:w="2547" w:type="dxa"/>
          </w:tcPr>
          <w:p w14:paraId="1CAE14B7" w14:textId="2EF6F663" w:rsidR="006A5CBA" w:rsidRDefault="006A5CBA" w:rsidP="006A5CBA">
            <w:pPr>
              <w:spacing w:line="360" w:lineRule="auto"/>
              <w:rPr>
                <w:lang w:val="en-AU"/>
              </w:rPr>
            </w:pPr>
            <w:r>
              <w:rPr>
                <w:lang w:val="en-AU"/>
              </w:rPr>
              <w:t>Food service</w:t>
            </w:r>
          </w:p>
        </w:tc>
        <w:tc>
          <w:tcPr>
            <w:tcW w:w="850" w:type="dxa"/>
          </w:tcPr>
          <w:p w14:paraId="4B9B8AD2" w14:textId="76FF627B" w:rsidR="006A5CBA" w:rsidRDefault="006A5CBA" w:rsidP="006A5CBA">
            <w:pPr>
              <w:spacing w:line="360" w:lineRule="auto"/>
              <w:rPr>
                <w:lang w:val="en-AU"/>
              </w:rPr>
            </w:pPr>
            <w:r>
              <w:rPr>
                <w:lang w:val="en-AU"/>
              </w:rPr>
              <w:t>25301040</w:t>
            </w:r>
          </w:p>
        </w:tc>
        <w:tc>
          <w:tcPr>
            <w:tcW w:w="5613" w:type="dxa"/>
          </w:tcPr>
          <w:p w14:paraId="292980FB" w14:textId="77777777" w:rsidR="006A5CBA" w:rsidRDefault="006A5CBA" w:rsidP="006A5CBA">
            <w:pPr>
              <w:spacing w:line="360" w:lineRule="auto"/>
              <w:rPr>
                <w:lang w:val="en-AU"/>
              </w:rPr>
            </w:pPr>
          </w:p>
        </w:tc>
      </w:tr>
    </w:tbl>
    <w:p w14:paraId="53B0D55C" w14:textId="1F28E829" w:rsidR="006A5CBA" w:rsidRDefault="00A82248" w:rsidP="006A5CBA">
      <w:pPr>
        <w:spacing w:line="360" w:lineRule="auto"/>
        <w:rPr>
          <w:sz w:val="18"/>
          <w:szCs w:val="18"/>
          <w:lang w:val="en-AU"/>
        </w:rPr>
      </w:pPr>
      <w:r w:rsidRPr="00A82248">
        <w:rPr>
          <w:sz w:val="18"/>
          <w:szCs w:val="18"/>
          <w:vertAlign w:val="superscript"/>
          <w:lang w:val="en-AU"/>
        </w:rPr>
        <w:t>+</w:t>
      </w:r>
      <w:r w:rsidR="007E207F" w:rsidRPr="007E207F">
        <w:rPr>
          <w:sz w:val="18"/>
          <w:szCs w:val="18"/>
          <w:lang w:val="en-AU"/>
        </w:rPr>
        <w:t xml:space="preserve">If </w:t>
      </w:r>
      <w:r w:rsidR="007E207F">
        <w:rPr>
          <w:sz w:val="18"/>
          <w:szCs w:val="18"/>
          <w:lang w:val="en-AU"/>
        </w:rPr>
        <w:t xml:space="preserve">the company was </w:t>
      </w:r>
      <w:r w:rsidR="007E207F" w:rsidRPr="007E207F">
        <w:rPr>
          <w:sz w:val="18"/>
          <w:szCs w:val="18"/>
          <w:lang w:val="en-AU"/>
        </w:rPr>
        <w:t xml:space="preserve">identified as being linked with </w:t>
      </w:r>
      <w:r>
        <w:rPr>
          <w:sz w:val="18"/>
          <w:szCs w:val="18"/>
          <w:lang w:val="en-AU"/>
        </w:rPr>
        <w:t xml:space="preserve">food and </w:t>
      </w:r>
      <w:r w:rsidR="007E207F" w:rsidRPr="007E207F">
        <w:rPr>
          <w:sz w:val="18"/>
          <w:szCs w:val="18"/>
          <w:lang w:val="en-AU"/>
        </w:rPr>
        <w:t>agriculture</w:t>
      </w:r>
    </w:p>
    <w:p w14:paraId="26C5A5F2" w14:textId="3DD9A9E3" w:rsidR="00AD14E4" w:rsidRPr="00AA4DD5" w:rsidRDefault="00A82248" w:rsidP="00AA4DD5">
      <w:pPr>
        <w:spacing w:line="360" w:lineRule="auto"/>
        <w:rPr>
          <w:sz w:val="18"/>
          <w:szCs w:val="18"/>
          <w:lang w:val="en-AU"/>
        </w:rPr>
      </w:pPr>
      <w:r w:rsidRPr="00A82248">
        <w:rPr>
          <w:sz w:val="18"/>
          <w:szCs w:val="18"/>
          <w:vertAlign w:val="superscript"/>
          <w:lang w:val="en-AU"/>
        </w:rPr>
        <w:t>++</w:t>
      </w:r>
      <w:r w:rsidR="007E207F">
        <w:rPr>
          <w:sz w:val="18"/>
          <w:szCs w:val="18"/>
          <w:lang w:val="en-AU"/>
        </w:rPr>
        <w:t xml:space="preserve">If the company </w:t>
      </w:r>
      <w:r w:rsidR="00B60ABF">
        <w:rPr>
          <w:sz w:val="18"/>
          <w:szCs w:val="18"/>
          <w:lang w:val="en-AU"/>
        </w:rPr>
        <w:t>belong</w:t>
      </w:r>
      <w:r w:rsidR="00341BD0">
        <w:rPr>
          <w:sz w:val="18"/>
          <w:szCs w:val="18"/>
          <w:lang w:val="en-AU"/>
        </w:rPr>
        <w:t>ed</w:t>
      </w:r>
      <w:r w:rsidR="00B60ABF">
        <w:rPr>
          <w:sz w:val="18"/>
          <w:szCs w:val="18"/>
          <w:lang w:val="en-AU"/>
        </w:rPr>
        <w:t xml:space="preserve"> to one of the corresponding</w:t>
      </w:r>
      <w:r w:rsidR="007E207F">
        <w:rPr>
          <w:sz w:val="18"/>
          <w:szCs w:val="18"/>
          <w:lang w:val="en-AU"/>
        </w:rPr>
        <w:t xml:space="preserve"> NAICS </w:t>
      </w:r>
      <w:r w:rsidR="00B60ABF">
        <w:rPr>
          <w:sz w:val="18"/>
          <w:szCs w:val="18"/>
          <w:lang w:val="en-AU"/>
        </w:rPr>
        <w:t>codes</w:t>
      </w:r>
    </w:p>
    <w:p w14:paraId="2C495311" w14:textId="77777777" w:rsidR="00450DDA" w:rsidRDefault="00450DDA">
      <w:pPr>
        <w:rPr>
          <w:lang w:val="en-AU"/>
        </w:rPr>
      </w:pPr>
    </w:p>
    <w:p w14:paraId="6125E89C" w14:textId="77777777" w:rsidR="0047503F" w:rsidRDefault="0047503F" w:rsidP="009B3FDF">
      <w:pPr>
        <w:spacing w:line="480" w:lineRule="auto"/>
        <w:rPr>
          <w:lang w:val="en-AU"/>
        </w:rPr>
      </w:pPr>
    </w:p>
    <w:p w14:paraId="23FE7A7C" w14:textId="2E5F7114" w:rsidR="009B3FDF" w:rsidRDefault="009B3FDF" w:rsidP="009B3FDF">
      <w:pPr>
        <w:spacing w:line="480" w:lineRule="auto"/>
        <w:rPr>
          <w:lang w:val="en-AU"/>
        </w:rPr>
      </w:pPr>
      <w:r>
        <w:rPr>
          <w:lang w:val="en-AU"/>
        </w:rPr>
        <w:t xml:space="preserve">Companies </w:t>
      </w:r>
      <w:r w:rsidR="003E756B">
        <w:rPr>
          <w:lang w:val="en-AU"/>
        </w:rPr>
        <w:t>in</w:t>
      </w:r>
      <w:r w:rsidR="00102FD1">
        <w:rPr>
          <w:lang w:val="en-AU"/>
        </w:rPr>
        <w:t xml:space="preserve"> the</w:t>
      </w:r>
      <w:r>
        <w:rPr>
          <w:lang w:val="en-AU"/>
        </w:rPr>
        <w:t xml:space="preserve"> ‘</w:t>
      </w:r>
      <w:r w:rsidRPr="00A621E7">
        <w:rPr>
          <w:lang w:val="en-AU"/>
        </w:rPr>
        <w:t>agriculture and farm machinery</w:t>
      </w:r>
      <w:r>
        <w:rPr>
          <w:lang w:val="en-AU"/>
        </w:rPr>
        <w:t>’ and</w:t>
      </w:r>
      <w:r w:rsidRPr="00A621E7">
        <w:rPr>
          <w:lang w:val="en-AU"/>
        </w:rPr>
        <w:t xml:space="preserve"> </w:t>
      </w:r>
      <w:r>
        <w:rPr>
          <w:lang w:val="en-AU"/>
        </w:rPr>
        <w:t>‘</w:t>
      </w:r>
      <w:r w:rsidRPr="00A621E7">
        <w:rPr>
          <w:lang w:val="en-AU"/>
        </w:rPr>
        <w:t>fertilisers and agricultural chemicals</w:t>
      </w:r>
      <w:r>
        <w:rPr>
          <w:lang w:val="en-AU"/>
        </w:rPr>
        <w:t xml:space="preserve">’ sub-industries (GICS) were placed in the agricultural input sector, along with companies in the ‘specialty chemicals’ sub-industry (GICS) with identified links with food and agriculture. Companies </w:t>
      </w:r>
      <w:r w:rsidR="00102FD1">
        <w:rPr>
          <w:lang w:val="en-AU"/>
        </w:rPr>
        <w:t>in</w:t>
      </w:r>
      <w:r>
        <w:rPr>
          <w:lang w:val="en-AU"/>
        </w:rPr>
        <w:t xml:space="preserve"> the ‘food distributors’ and ‘food retail’ sub-industries (GICS) were placed in the food retail sector. Companies </w:t>
      </w:r>
      <w:r w:rsidR="00102FD1">
        <w:rPr>
          <w:lang w:val="en-AU"/>
        </w:rPr>
        <w:t>in</w:t>
      </w:r>
      <w:r>
        <w:rPr>
          <w:lang w:val="en-AU"/>
        </w:rPr>
        <w:t xml:space="preserve"> the ‘consumer staples merchandise retail’ sub-industry (GICS) were also </w:t>
      </w:r>
      <w:r w:rsidR="00102FD1">
        <w:rPr>
          <w:lang w:val="en-AU"/>
        </w:rPr>
        <w:t>assigned</w:t>
      </w:r>
      <w:r>
        <w:rPr>
          <w:lang w:val="en-AU"/>
        </w:rPr>
        <w:t xml:space="preserve"> </w:t>
      </w:r>
      <w:r w:rsidR="00102FD1">
        <w:rPr>
          <w:lang w:val="en-AU"/>
        </w:rPr>
        <w:t>to</w:t>
      </w:r>
      <w:r>
        <w:rPr>
          <w:lang w:val="en-AU"/>
        </w:rPr>
        <w:t xml:space="preserve"> the food retail sector if they met one of the following criteria: </w:t>
      </w:r>
      <w:proofErr w:type="spellStart"/>
      <w:r>
        <w:rPr>
          <w:lang w:val="en-AU"/>
        </w:rPr>
        <w:t>i</w:t>
      </w:r>
      <w:proofErr w:type="spellEnd"/>
      <w:r>
        <w:rPr>
          <w:lang w:val="en-AU"/>
        </w:rPr>
        <w:t xml:space="preserve">) they </w:t>
      </w:r>
      <w:r w:rsidR="00102FD1">
        <w:rPr>
          <w:lang w:val="en-AU"/>
        </w:rPr>
        <w:t>were in</w:t>
      </w:r>
      <w:r>
        <w:rPr>
          <w:lang w:val="en-AU"/>
        </w:rPr>
        <w:t xml:space="preserve"> the ‘food and beverage stores’ subsector (NAICS), excluding the ‘beer, wine, and liquor stores’ industry (NAICS)</w:t>
      </w:r>
      <w:r w:rsidR="00102FD1">
        <w:rPr>
          <w:lang w:val="en-AU"/>
        </w:rPr>
        <w:t xml:space="preserve">; or ii) they belonged to the ‘general merchandise stores’ subsector (NAICS) with identified </w:t>
      </w:r>
      <w:r w:rsidR="003E756B">
        <w:rPr>
          <w:lang w:val="en-AU"/>
        </w:rPr>
        <w:t>food retail operations</w:t>
      </w:r>
      <w:r w:rsidR="00102FD1">
        <w:rPr>
          <w:lang w:val="en-AU"/>
        </w:rPr>
        <w:t>.</w:t>
      </w:r>
      <w:r w:rsidR="003E756B">
        <w:rPr>
          <w:lang w:val="en-AU"/>
        </w:rPr>
        <w:t xml:space="preserve"> </w:t>
      </w:r>
      <w:r w:rsidR="00102FD1">
        <w:rPr>
          <w:lang w:val="en-AU"/>
        </w:rPr>
        <w:t>Companies in the ‘restaurants’ sub-industry (GICS) were grouped in the food service sector.</w:t>
      </w:r>
    </w:p>
    <w:p w14:paraId="056B12F1" w14:textId="77777777" w:rsidR="00102FD1" w:rsidRDefault="00102FD1" w:rsidP="009B3FDF">
      <w:pPr>
        <w:spacing w:line="480" w:lineRule="auto"/>
        <w:rPr>
          <w:lang w:val="en-AU"/>
        </w:rPr>
      </w:pPr>
    </w:p>
    <w:p w14:paraId="32B02187" w14:textId="7E66A979" w:rsidR="009B3FDF" w:rsidRDefault="00102FD1" w:rsidP="003E756B">
      <w:pPr>
        <w:spacing w:line="480" w:lineRule="auto"/>
        <w:rPr>
          <w:lang w:val="en-AU"/>
        </w:rPr>
      </w:pPr>
      <w:r>
        <w:rPr>
          <w:lang w:val="en-AU"/>
        </w:rPr>
        <w:t>Categorising</w:t>
      </w:r>
      <w:r w:rsidR="009B3FDF">
        <w:rPr>
          <w:lang w:val="en-AU"/>
        </w:rPr>
        <w:t xml:space="preserve"> companies into the food production, primary processing, and commodity trading sector and</w:t>
      </w:r>
      <w:r w:rsidR="009B3FDF">
        <w:rPr>
          <w:i/>
          <w:iCs/>
          <w:lang w:val="en-AU"/>
        </w:rPr>
        <w:t xml:space="preserve"> </w:t>
      </w:r>
      <w:r w:rsidR="009B3FDF">
        <w:rPr>
          <w:lang w:val="en-AU"/>
        </w:rPr>
        <w:t xml:space="preserve">the UPF manufacturing sector required </w:t>
      </w:r>
      <w:r>
        <w:rPr>
          <w:lang w:val="en-AU"/>
        </w:rPr>
        <w:t xml:space="preserve">more detailed </w:t>
      </w:r>
      <w:r w:rsidR="009B3FDF">
        <w:rPr>
          <w:lang w:val="en-AU"/>
        </w:rPr>
        <w:t xml:space="preserve">cross-matching between the GICS and NAICS. </w:t>
      </w:r>
      <w:r w:rsidR="00CC640C">
        <w:rPr>
          <w:lang w:val="en-AU"/>
        </w:rPr>
        <w:t>To start with</w:t>
      </w:r>
      <w:r w:rsidR="009B3FDF">
        <w:rPr>
          <w:lang w:val="en-AU"/>
        </w:rPr>
        <w:t xml:space="preserve">, corporations </w:t>
      </w:r>
      <w:r>
        <w:rPr>
          <w:lang w:val="en-AU"/>
        </w:rPr>
        <w:t>in</w:t>
      </w:r>
      <w:r w:rsidR="009B3FDF">
        <w:rPr>
          <w:lang w:val="en-AU"/>
        </w:rPr>
        <w:t xml:space="preserve"> the </w:t>
      </w:r>
      <w:r>
        <w:rPr>
          <w:lang w:val="en-AU"/>
        </w:rPr>
        <w:t>‘</w:t>
      </w:r>
      <w:r w:rsidR="009B3FDF">
        <w:rPr>
          <w:lang w:val="en-AU"/>
        </w:rPr>
        <w:t>soft drinks and non-alcoholic beverages</w:t>
      </w:r>
      <w:r>
        <w:rPr>
          <w:lang w:val="en-AU"/>
        </w:rPr>
        <w:t>’</w:t>
      </w:r>
      <w:r w:rsidR="00CC640C">
        <w:rPr>
          <w:lang w:val="en-AU"/>
        </w:rPr>
        <w:t xml:space="preserve"> were moved directly into the UPF manufacturing sector. Next,</w:t>
      </w:r>
      <w:r w:rsidR="009B3FDF">
        <w:rPr>
          <w:lang w:val="en-AU"/>
        </w:rPr>
        <w:t xml:space="preserve"> </w:t>
      </w:r>
      <w:r w:rsidR="00CC640C">
        <w:rPr>
          <w:lang w:val="en-AU"/>
        </w:rPr>
        <w:t xml:space="preserve">corporations in the </w:t>
      </w:r>
      <w:r>
        <w:rPr>
          <w:lang w:val="en-AU"/>
        </w:rPr>
        <w:t>‘</w:t>
      </w:r>
      <w:r w:rsidR="009B3FDF">
        <w:rPr>
          <w:lang w:val="en-AU"/>
        </w:rPr>
        <w:t>agricultural products and services</w:t>
      </w:r>
      <w:r>
        <w:rPr>
          <w:lang w:val="en-AU"/>
        </w:rPr>
        <w:t>’</w:t>
      </w:r>
      <w:r w:rsidR="009B3FDF">
        <w:rPr>
          <w:lang w:val="en-AU"/>
        </w:rPr>
        <w:t xml:space="preserve"> and </w:t>
      </w:r>
      <w:r>
        <w:rPr>
          <w:lang w:val="en-AU"/>
        </w:rPr>
        <w:t>‘</w:t>
      </w:r>
      <w:r w:rsidR="009B3FDF">
        <w:rPr>
          <w:lang w:val="en-AU"/>
        </w:rPr>
        <w:t>packaged foods and meats</w:t>
      </w:r>
      <w:r>
        <w:rPr>
          <w:lang w:val="en-AU"/>
        </w:rPr>
        <w:t>’</w:t>
      </w:r>
      <w:r w:rsidR="009B3FDF">
        <w:rPr>
          <w:lang w:val="en-AU"/>
        </w:rPr>
        <w:t xml:space="preserve"> sub-industries (GICS)</w:t>
      </w:r>
      <w:r>
        <w:rPr>
          <w:lang w:val="en-AU"/>
        </w:rPr>
        <w:t xml:space="preserve"> were identified</w:t>
      </w:r>
      <w:r w:rsidR="009B3FDF">
        <w:rPr>
          <w:lang w:val="en-AU"/>
        </w:rPr>
        <w:t>.</w:t>
      </w:r>
      <w:r>
        <w:rPr>
          <w:lang w:val="en-AU"/>
        </w:rPr>
        <w:t xml:space="preserve"> </w:t>
      </w:r>
      <w:r w:rsidR="00CC640C">
        <w:rPr>
          <w:lang w:val="en-AU"/>
        </w:rPr>
        <w:t>W</w:t>
      </w:r>
      <w:r>
        <w:rPr>
          <w:lang w:val="en-AU"/>
        </w:rPr>
        <w:t xml:space="preserve">e </w:t>
      </w:r>
      <w:r w:rsidR="00CC640C">
        <w:rPr>
          <w:lang w:val="en-AU"/>
        </w:rPr>
        <w:t xml:space="preserve">then </w:t>
      </w:r>
      <w:r>
        <w:rPr>
          <w:lang w:val="en-AU"/>
        </w:rPr>
        <w:t xml:space="preserve">moved </w:t>
      </w:r>
      <w:r w:rsidR="009B3FDF">
        <w:rPr>
          <w:lang w:val="en-AU"/>
        </w:rPr>
        <w:t xml:space="preserve">corporations </w:t>
      </w:r>
      <w:r>
        <w:rPr>
          <w:lang w:val="en-AU"/>
        </w:rPr>
        <w:t>in</w:t>
      </w:r>
      <w:r w:rsidR="009B3FDF">
        <w:rPr>
          <w:lang w:val="en-AU"/>
        </w:rPr>
        <w:t xml:space="preserve"> the NAICS groups that relate</w:t>
      </w:r>
      <w:r>
        <w:rPr>
          <w:lang w:val="en-AU"/>
        </w:rPr>
        <w:t>d</w:t>
      </w:r>
      <w:r w:rsidR="009B3FDF">
        <w:rPr>
          <w:lang w:val="en-AU"/>
        </w:rPr>
        <w:t xml:space="preserve"> to food and non-alcoholic beverage manufacturing</w:t>
      </w:r>
      <w:r>
        <w:rPr>
          <w:lang w:val="en-AU"/>
        </w:rPr>
        <w:t xml:space="preserve"> into the UPF manufacturing sector</w:t>
      </w:r>
      <w:r w:rsidR="00341BD0">
        <w:rPr>
          <w:lang w:val="en-AU"/>
        </w:rPr>
        <w:t>. This was based on our assumption</w:t>
      </w:r>
      <w:r w:rsidR="009B3FDF">
        <w:rPr>
          <w:lang w:val="en-AU"/>
        </w:rPr>
        <w:t xml:space="preserve"> that </w:t>
      </w:r>
      <w:r w:rsidR="009B3FDF" w:rsidRPr="007625DD">
        <w:rPr>
          <w:lang w:val="en-AU"/>
        </w:rPr>
        <w:t>UPFs are mostly made by food manufacturing corporations (including those under contract with food retailers and restaurants)</w:t>
      </w:r>
      <w:r w:rsidR="00341BD0">
        <w:rPr>
          <w:lang w:val="en-AU"/>
        </w:rPr>
        <w:t>, and that a large proportion of the products that food manufacturing industries produce would most likely be UPFs</w:t>
      </w:r>
      <w:r w:rsidR="009B3FDF">
        <w:rPr>
          <w:lang w:val="en-AU"/>
        </w:rPr>
        <w:t xml:space="preserve">. </w:t>
      </w:r>
      <w:r w:rsidR="00CC640C">
        <w:rPr>
          <w:lang w:val="en-AU"/>
        </w:rPr>
        <w:t xml:space="preserve">Following this, we moved corporations in the NAICS groups that related to food production, primary processing and commodity trading into the food production, primary processing, and commodity trading sector. </w:t>
      </w:r>
      <w:r w:rsidR="009B3FDF">
        <w:rPr>
          <w:lang w:val="en-AU"/>
        </w:rPr>
        <w:t>NAICS</w:t>
      </w:r>
      <w:r w:rsidR="00CC640C">
        <w:rPr>
          <w:lang w:val="en-AU"/>
        </w:rPr>
        <w:t>, however,</w:t>
      </w:r>
      <w:r w:rsidR="009B3FDF">
        <w:rPr>
          <w:lang w:val="en-AU"/>
        </w:rPr>
        <w:t xml:space="preserve"> does not </w:t>
      </w:r>
      <w:r w:rsidR="003E756B">
        <w:rPr>
          <w:lang w:val="en-AU"/>
        </w:rPr>
        <w:t xml:space="preserve">always </w:t>
      </w:r>
      <w:r w:rsidR="009B3FDF">
        <w:rPr>
          <w:lang w:val="en-AU"/>
        </w:rPr>
        <w:t>completely differentiate</w:t>
      </w:r>
      <w:r w:rsidR="00CC640C">
        <w:rPr>
          <w:lang w:val="en-AU"/>
        </w:rPr>
        <w:t xml:space="preserve"> industries that produce mostly</w:t>
      </w:r>
      <w:r w:rsidR="009B3FDF">
        <w:rPr>
          <w:lang w:val="en-AU"/>
        </w:rPr>
        <w:t xml:space="preserve"> UPFs from </w:t>
      </w:r>
      <w:r w:rsidR="00CC640C">
        <w:rPr>
          <w:lang w:val="en-AU"/>
        </w:rPr>
        <w:t xml:space="preserve">those that produce mostly </w:t>
      </w:r>
      <w:r w:rsidR="009B3FDF">
        <w:rPr>
          <w:lang w:val="en-AU"/>
        </w:rPr>
        <w:t xml:space="preserve">non-UPFs. </w:t>
      </w:r>
      <w:r>
        <w:rPr>
          <w:lang w:val="en-AU"/>
        </w:rPr>
        <w:t>As an example</w:t>
      </w:r>
      <w:r w:rsidR="009B3FDF">
        <w:rPr>
          <w:lang w:val="en-AU"/>
        </w:rPr>
        <w:t xml:space="preserve">, the </w:t>
      </w:r>
      <w:r w:rsidR="009B3FDF" w:rsidRPr="007625DD">
        <w:rPr>
          <w:lang w:val="en-AU"/>
        </w:rPr>
        <w:t>animal slaughtering and processing, seafood product preparation and packaging, and grain and oilseed milling industries</w:t>
      </w:r>
      <w:r w:rsidR="009B3FDF">
        <w:rPr>
          <w:lang w:val="en-AU"/>
        </w:rPr>
        <w:t xml:space="preserve"> under NAICS</w:t>
      </w:r>
      <w:r w:rsidR="009B3FDF" w:rsidRPr="007625DD">
        <w:rPr>
          <w:lang w:val="en-AU"/>
        </w:rPr>
        <w:t xml:space="preserve"> are </w:t>
      </w:r>
      <w:r w:rsidR="009B3FDF">
        <w:rPr>
          <w:lang w:val="en-AU"/>
        </w:rPr>
        <w:t xml:space="preserve">all </w:t>
      </w:r>
      <w:r w:rsidR="009B3FDF" w:rsidRPr="007625DD">
        <w:rPr>
          <w:lang w:val="en-AU"/>
        </w:rPr>
        <w:t>considered part of the food manufacturing sector</w:t>
      </w:r>
      <w:r w:rsidR="009B3FDF">
        <w:rPr>
          <w:lang w:val="en-AU"/>
        </w:rPr>
        <w:t xml:space="preserve">. </w:t>
      </w:r>
      <w:r w:rsidR="009D6A18">
        <w:rPr>
          <w:lang w:val="en-AU"/>
        </w:rPr>
        <w:t>W</w:t>
      </w:r>
      <w:r w:rsidR="009B3FDF">
        <w:rPr>
          <w:lang w:val="en-AU"/>
        </w:rPr>
        <w:t>e opted</w:t>
      </w:r>
      <w:r w:rsidR="009D6A18">
        <w:rPr>
          <w:lang w:val="en-AU"/>
        </w:rPr>
        <w:t>, though,</w:t>
      </w:r>
      <w:r w:rsidR="009B3FDF">
        <w:rPr>
          <w:lang w:val="en-AU"/>
        </w:rPr>
        <w:t xml:space="preserve"> to take a conservative approach by moving these</w:t>
      </w:r>
      <w:r w:rsidR="009B3FDF" w:rsidRPr="00730BF1">
        <w:rPr>
          <w:lang w:val="en-AU"/>
        </w:rPr>
        <w:t xml:space="preserve"> </w:t>
      </w:r>
      <w:r w:rsidR="009B3FDF">
        <w:rPr>
          <w:lang w:val="en-AU"/>
        </w:rPr>
        <w:t>industries out of the UPF manufacturing sector and into the food production, primary processing</w:t>
      </w:r>
      <w:r w:rsidR="00341BD0">
        <w:rPr>
          <w:lang w:val="en-AU"/>
        </w:rPr>
        <w:t>,</w:t>
      </w:r>
      <w:r w:rsidR="009B3FDF">
        <w:rPr>
          <w:lang w:val="en-AU"/>
        </w:rPr>
        <w:t xml:space="preserve"> and commodity trading sector. </w:t>
      </w:r>
      <w:r w:rsidR="00CC640C">
        <w:rPr>
          <w:lang w:val="en-AU"/>
        </w:rPr>
        <w:t xml:space="preserve">As another example, the sugar and confectionery product manufacturing industry </w:t>
      </w:r>
      <w:r w:rsidR="0047503F">
        <w:rPr>
          <w:lang w:val="en-AU"/>
        </w:rPr>
        <w:t>under NAICS included both sugar manufacturing, as well as chocolate and confectionery product manufacturing. In this study,</w:t>
      </w:r>
      <w:r w:rsidR="007C2751">
        <w:rPr>
          <w:lang w:val="en-AU"/>
        </w:rPr>
        <w:t xml:space="preserve"> </w:t>
      </w:r>
      <w:r w:rsidR="0047503F">
        <w:rPr>
          <w:lang w:val="en-AU"/>
        </w:rPr>
        <w:t>we opted move corporations</w:t>
      </w:r>
      <w:r w:rsidR="009D6A18" w:rsidRPr="009D6A18">
        <w:rPr>
          <w:lang w:val="en-AU"/>
        </w:rPr>
        <w:t xml:space="preserve"> </w:t>
      </w:r>
      <w:r w:rsidR="009D6A18">
        <w:rPr>
          <w:lang w:val="en-AU"/>
        </w:rPr>
        <w:t xml:space="preserve">involved in sugar manufacturing into the food production, primary processing, and commodity trading sector, and corporations involved </w:t>
      </w:r>
      <w:r w:rsidR="0047503F">
        <w:rPr>
          <w:lang w:val="en-AU"/>
        </w:rPr>
        <w:t>in chocolate and confectionery product manufacturing into the UPF manufacturing sector</w:t>
      </w:r>
      <w:r w:rsidR="009D6A18">
        <w:rPr>
          <w:lang w:val="en-AU"/>
        </w:rPr>
        <w:t>.</w:t>
      </w:r>
    </w:p>
    <w:p w14:paraId="53A0EA77" w14:textId="77777777" w:rsidR="009B3FDF" w:rsidRDefault="009B3FDF">
      <w:pPr>
        <w:rPr>
          <w:lang w:val="en-AU"/>
        </w:rPr>
      </w:pPr>
    </w:p>
    <w:p w14:paraId="1AA3F9AE" w14:textId="77777777" w:rsidR="00450DDA" w:rsidRPr="00AA4DD5" w:rsidRDefault="00450DDA" w:rsidP="001E4CE4">
      <w:pPr>
        <w:pStyle w:val="EndNoteBibliographyTitle"/>
        <w:spacing w:line="360" w:lineRule="auto"/>
        <w:jc w:val="left"/>
        <w:rPr>
          <w:b/>
          <w:bCs/>
          <w:noProof/>
        </w:rPr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AA4DD5">
        <w:rPr>
          <w:b/>
          <w:bCs/>
          <w:noProof/>
        </w:rPr>
        <w:t>References</w:t>
      </w:r>
    </w:p>
    <w:p w14:paraId="795D0A4E" w14:textId="77777777" w:rsidR="00450DDA" w:rsidRPr="00450DDA" w:rsidRDefault="00450DDA" w:rsidP="001E4CE4">
      <w:pPr>
        <w:pStyle w:val="EndNoteBibliographyTitle"/>
        <w:spacing w:line="360" w:lineRule="auto"/>
        <w:rPr>
          <w:noProof/>
        </w:rPr>
      </w:pPr>
    </w:p>
    <w:p w14:paraId="3A6BB70D" w14:textId="157550F3" w:rsidR="00450DDA" w:rsidRPr="00450DDA" w:rsidRDefault="00450DDA" w:rsidP="001E4CE4">
      <w:pPr>
        <w:pStyle w:val="EndNoteBibliography"/>
        <w:spacing w:line="360" w:lineRule="auto"/>
        <w:rPr>
          <w:noProof/>
        </w:rPr>
      </w:pPr>
      <w:r w:rsidRPr="00450DDA">
        <w:rPr>
          <w:noProof/>
        </w:rPr>
        <w:t>1.</w:t>
      </w:r>
      <w:r w:rsidRPr="00450DDA">
        <w:rPr>
          <w:noProof/>
        </w:rPr>
        <w:tab/>
        <w:t xml:space="preserve">MSCI. The Global Industry Classification Standard (GICS) 2023 [5 September 2023]. Available from: </w:t>
      </w:r>
      <w:hyperlink r:id="rId4" w:history="1">
        <w:r w:rsidRPr="00450DDA">
          <w:rPr>
            <w:rStyle w:val="Hyperlink"/>
            <w:noProof/>
          </w:rPr>
          <w:t>https://www.msci.com/our-solutions/indexes/gics</w:t>
        </w:r>
      </w:hyperlink>
      <w:r w:rsidRPr="00450DDA">
        <w:rPr>
          <w:noProof/>
        </w:rPr>
        <w:t>.</w:t>
      </w:r>
    </w:p>
    <w:p w14:paraId="625DC28C" w14:textId="308B3316" w:rsidR="00450DDA" w:rsidRPr="00450DDA" w:rsidRDefault="00450DDA" w:rsidP="001E4CE4">
      <w:pPr>
        <w:pStyle w:val="EndNoteBibliography"/>
        <w:spacing w:line="360" w:lineRule="auto"/>
        <w:rPr>
          <w:noProof/>
        </w:rPr>
      </w:pPr>
      <w:r w:rsidRPr="00450DDA">
        <w:rPr>
          <w:noProof/>
        </w:rPr>
        <w:t>2.</w:t>
      </w:r>
      <w:r w:rsidRPr="00450DDA">
        <w:rPr>
          <w:noProof/>
        </w:rPr>
        <w:tab/>
        <w:t xml:space="preserve">NAICS Association. NAICS Identification Tools 2023 [5 September 2023]. Available from: </w:t>
      </w:r>
      <w:hyperlink r:id="rId5" w:history="1">
        <w:r w:rsidRPr="00450DDA">
          <w:rPr>
            <w:rStyle w:val="Hyperlink"/>
            <w:noProof/>
          </w:rPr>
          <w:t>https://www.naics.com/search/</w:t>
        </w:r>
      </w:hyperlink>
      <w:r w:rsidRPr="00450DDA">
        <w:rPr>
          <w:noProof/>
        </w:rPr>
        <w:t>.</w:t>
      </w:r>
    </w:p>
    <w:p w14:paraId="3ACAF0C1" w14:textId="2ACFF26F" w:rsidR="00AD14E4" w:rsidRPr="00AD14E4" w:rsidRDefault="00450DDA">
      <w:pPr>
        <w:rPr>
          <w:lang w:val="en-AU"/>
        </w:rPr>
      </w:pPr>
      <w:r>
        <w:rPr>
          <w:lang w:val="en-AU"/>
        </w:rPr>
        <w:fldChar w:fldCharType="end"/>
      </w:r>
    </w:p>
    <w:sectPr w:rsidR="00AD14E4" w:rsidRPr="00AD14E4" w:rsidSect="004D5CA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_BMC&lt;/Style&gt;&lt;LeftDelim&gt;{&lt;/LeftDelim&gt;&lt;RightDelim&gt;}&lt;/RightDelim&gt;&lt;FontName&gt;Calibri&lt;/FontName&gt;&lt;FontSize&gt;12&lt;/FontSize&gt;&lt;ReflistTitle&gt;References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sd9reav6erp0bedwsup2et8pdtzpzdxpxzx&quot;&gt;Ben&amp;apos;s Library for JoAC&lt;record-ids&gt;&lt;item&gt;2917&lt;/item&gt;&lt;item&gt;2918&lt;/item&gt;&lt;/record-ids&gt;&lt;/item&gt;&lt;/Libraries&gt;"/>
  </w:docVars>
  <w:rsids>
    <w:rsidRoot w:val="00DA2858"/>
    <w:rsid w:val="00010F7E"/>
    <w:rsid w:val="000162C1"/>
    <w:rsid w:val="0001687A"/>
    <w:rsid w:val="00021B62"/>
    <w:rsid w:val="000269CA"/>
    <w:rsid w:val="00026B2D"/>
    <w:rsid w:val="00036B4A"/>
    <w:rsid w:val="00037F84"/>
    <w:rsid w:val="000452BD"/>
    <w:rsid w:val="00047EB8"/>
    <w:rsid w:val="000501DB"/>
    <w:rsid w:val="00055C68"/>
    <w:rsid w:val="000634A9"/>
    <w:rsid w:val="000641B5"/>
    <w:rsid w:val="0007295D"/>
    <w:rsid w:val="0009744A"/>
    <w:rsid w:val="000A15E7"/>
    <w:rsid w:val="000A3BAA"/>
    <w:rsid w:val="000A5C9E"/>
    <w:rsid w:val="000B03E8"/>
    <w:rsid w:val="000C4A28"/>
    <w:rsid w:val="000D10CA"/>
    <w:rsid w:val="000D4D2A"/>
    <w:rsid w:val="000F400C"/>
    <w:rsid w:val="000F4A91"/>
    <w:rsid w:val="000F5460"/>
    <w:rsid w:val="000F614B"/>
    <w:rsid w:val="000F7320"/>
    <w:rsid w:val="00102474"/>
    <w:rsid w:val="00102FD1"/>
    <w:rsid w:val="00104AC8"/>
    <w:rsid w:val="001053C8"/>
    <w:rsid w:val="0011657E"/>
    <w:rsid w:val="0013431F"/>
    <w:rsid w:val="00135664"/>
    <w:rsid w:val="00145FF2"/>
    <w:rsid w:val="001517DA"/>
    <w:rsid w:val="001566F5"/>
    <w:rsid w:val="00166DE9"/>
    <w:rsid w:val="00170D25"/>
    <w:rsid w:val="00174265"/>
    <w:rsid w:val="001802E4"/>
    <w:rsid w:val="001A6BE3"/>
    <w:rsid w:val="001C0F52"/>
    <w:rsid w:val="001C2F0C"/>
    <w:rsid w:val="001D7629"/>
    <w:rsid w:val="001E355A"/>
    <w:rsid w:val="001E4CE4"/>
    <w:rsid w:val="001F73E2"/>
    <w:rsid w:val="00205AA5"/>
    <w:rsid w:val="0021020E"/>
    <w:rsid w:val="002103BA"/>
    <w:rsid w:val="00210ADB"/>
    <w:rsid w:val="00215272"/>
    <w:rsid w:val="0022343A"/>
    <w:rsid w:val="0023075F"/>
    <w:rsid w:val="00234CE7"/>
    <w:rsid w:val="002447BF"/>
    <w:rsid w:val="0024706C"/>
    <w:rsid w:val="00271C99"/>
    <w:rsid w:val="00272700"/>
    <w:rsid w:val="00272FB4"/>
    <w:rsid w:val="00286DBE"/>
    <w:rsid w:val="00293FD8"/>
    <w:rsid w:val="00296AD6"/>
    <w:rsid w:val="002A778A"/>
    <w:rsid w:val="002B3EB5"/>
    <w:rsid w:val="002B51D1"/>
    <w:rsid w:val="002C1E86"/>
    <w:rsid w:val="002D0F90"/>
    <w:rsid w:val="002D15AF"/>
    <w:rsid w:val="002D3A9E"/>
    <w:rsid w:val="002D4DD0"/>
    <w:rsid w:val="002F2364"/>
    <w:rsid w:val="002F3ADD"/>
    <w:rsid w:val="002F6F27"/>
    <w:rsid w:val="002F7DA8"/>
    <w:rsid w:val="00314BF3"/>
    <w:rsid w:val="00341BD0"/>
    <w:rsid w:val="003535C4"/>
    <w:rsid w:val="00377ECC"/>
    <w:rsid w:val="00387592"/>
    <w:rsid w:val="00387EE1"/>
    <w:rsid w:val="003952DB"/>
    <w:rsid w:val="003B218C"/>
    <w:rsid w:val="003C1A12"/>
    <w:rsid w:val="003C26FA"/>
    <w:rsid w:val="003C584B"/>
    <w:rsid w:val="003E63B9"/>
    <w:rsid w:val="003E6493"/>
    <w:rsid w:val="003E756B"/>
    <w:rsid w:val="003F1246"/>
    <w:rsid w:val="003F498D"/>
    <w:rsid w:val="004309DE"/>
    <w:rsid w:val="004445FE"/>
    <w:rsid w:val="00446567"/>
    <w:rsid w:val="00450DDA"/>
    <w:rsid w:val="0045349B"/>
    <w:rsid w:val="00461D45"/>
    <w:rsid w:val="00463B1A"/>
    <w:rsid w:val="0046497B"/>
    <w:rsid w:val="004664F4"/>
    <w:rsid w:val="0047503F"/>
    <w:rsid w:val="004C4988"/>
    <w:rsid w:val="004C74D1"/>
    <w:rsid w:val="004C7A9B"/>
    <w:rsid w:val="004C7BA1"/>
    <w:rsid w:val="004D5CA8"/>
    <w:rsid w:val="004D71D6"/>
    <w:rsid w:val="004E12AB"/>
    <w:rsid w:val="004E3AEB"/>
    <w:rsid w:val="004F6EDA"/>
    <w:rsid w:val="00510288"/>
    <w:rsid w:val="00512E0A"/>
    <w:rsid w:val="00513789"/>
    <w:rsid w:val="00515B85"/>
    <w:rsid w:val="0051615D"/>
    <w:rsid w:val="005249BA"/>
    <w:rsid w:val="005303D0"/>
    <w:rsid w:val="0053573C"/>
    <w:rsid w:val="00540205"/>
    <w:rsid w:val="0054199B"/>
    <w:rsid w:val="005549AE"/>
    <w:rsid w:val="0056639C"/>
    <w:rsid w:val="00583196"/>
    <w:rsid w:val="0059345C"/>
    <w:rsid w:val="00594841"/>
    <w:rsid w:val="005A095E"/>
    <w:rsid w:val="005A4149"/>
    <w:rsid w:val="005A784D"/>
    <w:rsid w:val="005B3D3C"/>
    <w:rsid w:val="005B5101"/>
    <w:rsid w:val="005C44DE"/>
    <w:rsid w:val="005C5CA0"/>
    <w:rsid w:val="005D28A3"/>
    <w:rsid w:val="005E5AA0"/>
    <w:rsid w:val="005E5CFA"/>
    <w:rsid w:val="005E6144"/>
    <w:rsid w:val="005F11BF"/>
    <w:rsid w:val="005F15B8"/>
    <w:rsid w:val="005F2B77"/>
    <w:rsid w:val="00605C55"/>
    <w:rsid w:val="006118A8"/>
    <w:rsid w:val="00612783"/>
    <w:rsid w:val="0061443A"/>
    <w:rsid w:val="00622B84"/>
    <w:rsid w:val="00623F08"/>
    <w:rsid w:val="006270C4"/>
    <w:rsid w:val="006308E4"/>
    <w:rsid w:val="00631870"/>
    <w:rsid w:val="00634779"/>
    <w:rsid w:val="00644BB2"/>
    <w:rsid w:val="006504DD"/>
    <w:rsid w:val="006564D9"/>
    <w:rsid w:val="00663EDC"/>
    <w:rsid w:val="006662BA"/>
    <w:rsid w:val="00667B64"/>
    <w:rsid w:val="00677C59"/>
    <w:rsid w:val="006909AC"/>
    <w:rsid w:val="006927AB"/>
    <w:rsid w:val="006A5CBA"/>
    <w:rsid w:val="006B7C9A"/>
    <w:rsid w:val="006C7694"/>
    <w:rsid w:val="006D3792"/>
    <w:rsid w:val="006D6888"/>
    <w:rsid w:val="006F3CB4"/>
    <w:rsid w:val="00706EF9"/>
    <w:rsid w:val="007112EE"/>
    <w:rsid w:val="007219B5"/>
    <w:rsid w:val="00734323"/>
    <w:rsid w:val="00740B96"/>
    <w:rsid w:val="00742115"/>
    <w:rsid w:val="00751408"/>
    <w:rsid w:val="0075305E"/>
    <w:rsid w:val="00753739"/>
    <w:rsid w:val="007540C9"/>
    <w:rsid w:val="00757FF9"/>
    <w:rsid w:val="00767518"/>
    <w:rsid w:val="007678F3"/>
    <w:rsid w:val="00767C1E"/>
    <w:rsid w:val="00770EC6"/>
    <w:rsid w:val="00772E79"/>
    <w:rsid w:val="007753CC"/>
    <w:rsid w:val="007821E7"/>
    <w:rsid w:val="00783BEF"/>
    <w:rsid w:val="0078407B"/>
    <w:rsid w:val="007A0B1D"/>
    <w:rsid w:val="007A65EE"/>
    <w:rsid w:val="007B0B44"/>
    <w:rsid w:val="007C0BD4"/>
    <w:rsid w:val="007C2751"/>
    <w:rsid w:val="007C378F"/>
    <w:rsid w:val="007C7FB5"/>
    <w:rsid w:val="007D004E"/>
    <w:rsid w:val="007E207F"/>
    <w:rsid w:val="007F43FA"/>
    <w:rsid w:val="007F501A"/>
    <w:rsid w:val="007F6336"/>
    <w:rsid w:val="00816E1E"/>
    <w:rsid w:val="00836FA7"/>
    <w:rsid w:val="00841ADD"/>
    <w:rsid w:val="00843071"/>
    <w:rsid w:val="00850D14"/>
    <w:rsid w:val="008541C2"/>
    <w:rsid w:val="008732B0"/>
    <w:rsid w:val="00882E7E"/>
    <w:rsid w:val="00883239"/>
    <w:rsid w:val="00896A94"/>
    <w:rsid w:val="008B173C"/>
    <w:rsid w:val="008B6AD4"/>
    <w:rsid w:val="008B7576"/>
    <w:rsid w:val="008C7A94"/>
    <w:rsid w:val="008C7D69"/>
    <w:rsid w:val="008E1E04"/>
    <w:rsid w:val="008E7324"/>
    <w:rsid w:val="008F24B7"/>
    <w:rsid w:val="008F2A31"/>
    <w:rsid w:val="008F386E"/>
    <w:rsid w:val="008F3DDD"/>
    <w:rsid w:val="008F451A"/>
    <w:rsid w:val="009117C0"/>
    <w:rsid w:val="00913723"/>
    <w:rsid w:val="009151F7"/>
    <w:rsid w:val="0091657D"/>
    <w:rsid w:val="00923362"/>
    <w:rsid w:val="00932542"/>
    <w:rsid w:val="00933383"/>
    <w:rsid w:val="00941824"/>
    <w:rsid w:val="00955AEE"/>
    <w:rsid w:val="00957D83"/>
    <w:rsid w:val="009768EE"/>
    <w:rsid w:val="00986DA6"/>
    <w:rsid w:val="00995669"/>
    <w:rsid w:val="00997FB0"/>
    <w:rsid w:val="009A23ED"/>
    <w:rsid w:val="009A535B"/>
    <w:rsid w:val="009A7F26"/>
    <w:rsid w:val="009B3FDF"/>
    <w:rsid w:val="009B64C8"/>
    <w:rsid w:val="009B6D3C"/>
    <w:rsid w:val="009D6A18"/>
    <w:rsid w:val="009E282F"/>
    <w:rsid w:val="009E5850"/>
    <w:rsid w:val="009F3511"/>
    <w:rsid w:val="009F795C"/>
    <w:rsid w:val="00A06116"/>
    <w:rsid w:val="00A11F38"/>
    <w:rsid w:val="00A27A95"/>
    <w:rsid w:val="00A30849"/>
    <w:rsid w:val="00A43641"/>
    <w:rsid w:val="00A4598D"/>
    <w:rsid w:val="00A6175F"/>
    <w:rsid w:val="00A62A06"/>
    <w:rsid w:val="00A7400D"/>
    <w:rsid w:val="00A7410C"/>
    <w:rsid w:val="00A7429B"/>
    <w:rsid w:val="00A818E1"/>
    <w:rsid w:val="00A821A3"/>
    <w:rsid w:val="00A82248"/>
    <w:rsid w:val="00A840CE"/>
    <w:rsid w:val="00A85C59"/>
    <w:rsid w:val="00A86829"/>
    <w:rsid w:val="00AA3DD4"/>
    <w:rsid w:val="00AA4DD5"/>
    <w:rsid w:val="00AA6BE6"/>
    <w:rsid w:val="00AB2397"/>
    <w:rsid w:val="00AB2AF4"/>
    <w:rsid w:val="00AC3CC1"/>
    <w:rsid w:val="00AC7FBF"/>
    <w:rsid w:val="00AD14E4"/>
    <w:rsid w:val="00AF685C"/>
    <w:rsid w:val="00B07CDC"/>
    <w:rsid w:val="00B07F01"/>
    <w:rsid w:val="00B10EAB"/>
    <w:rsid w:val="00B15729"/>
    <w:rsid w:val="00B20BBF"/>
    <w:rsid w:val="00B32877"/>
    <w:rsid w:val="00B40AB9"/>
    <w:rsid w:val="00B426B9"/>
    <w:rsid w:val="00B55541"/>
    <w:rsid w:val="00B60ABF"/>
    <w:rsid w:val="00B611D1"/>
    <w:rsid w:val="00B66681"/>
    <w:rsid w:val="00B6779D"/>
    <w:rsid w:val="00B8058E"/>
    <w:rsid w:val="00B80AB7"/>
    <w:rsid w:val="00B922BC"/>
    <w:rsid w:val="00B959A2"/>
    <w:rsid w:val="00BA15A7"/>
    <w:rsid w:val="00BA4B4C"/>
    <w:rsid w:val="00BA59B9"/>
    <w:rsid w:val="00BB4FCF"/>
    <w:rsid w:val="00BB580A"/>
    <w:rsid w:val="00BC222B"/>
    <w:rsid w:val="00BC2E4A"/>
    <w:rsid w:val="00BC305B"/>
    <w:rsid w:val="00BC72A2"/>
    <w:rsid w:val="00BD5B06"/>
    <w:rsid w:val="00BD6887"/>
    <w:rsid w:val="00BD69C5"/>
    <w:rsid w:val="00BF0BD9"/>
    <w:rsid w:val="00C10763"/>
    <w:rsid w:val="00C11CFE"/>
    <w:rsid w:val="00C2260F"/>
    <w:rsid w:val="00C23E5E"/>
    <w:rsid w:val="00C44784"/>
    <w:rsid w:val="00C447C3"/>
    <w:rsid w:val="00C56A5A"/>
    <w:rsid w:val="00C6389C"/>
    <w:rsid w:val="00C6414C"/>
    <w:rsid w:val="00C74CE6"/>
    <w:rsid w:val="00C7599F"/>
    <w:rsid w:val="00C75F59"/>
    <w:rsid w:val="00C80947"/>
    <w:rsid w:val="00C83D32"/>
    <w:rsid w:val="00C84C03"/>
    <w:rsid w:val="00C8737C"/>
    <w:rsid w:val="00C93791"/>
    <w:rsid w:val="00C969B2"/>
    <w:rsid w:val="00CA29FA"/>
    <w:rsid w:val="00CA3612"/>
    <w:rsid w:val="00CA6D83"/>
    <w:rsid w:val="00CB2696"/>
    <w:rsid w:val="00CB3097"/>
    <w:rsid w:val="00CC1F90"/>
    <w:rsid w:val="00CC640C"/>
    <w:rsid w:val="00CE2371"/>
    <w:rsid w:val="00CE35BC"/>
    <w:rsid w:val="00CE7798"/>
    <w:rsid w:val="00CF5755"/>
    <w:rsid w:val="00D12766"/>
    <w:rsid w:val="00D15CBC"/>
    <w:rsid w:val="00D23F53"/>
    <w:rsid w:val="00D261BD"/>
    <w:rsid w:val="00D268B8"/>
    <w:rsid w:val="00D4363B"/>
    <w:rsid w:val="00D464E9"/>
    <w:rsid w:val="00D533AF"/>
    <w:rsid w:val="00D85C79"/>
    <w:rsid w:val="00D86C0F"/>
    <w:rsid w:val="00D9473F"/>
    <w:rsid w:val="00DA1928"/>
    <w:rsid w:val="00DA2858"/>
    <w:rsid w:val="00DB023A"/>
    <w:rsid w:val="00DB4470"/>
    <w:rsid w:val="00DB526D"/>
    <w:rsid w:val="00DD0E4F"/>
    <w:rsid w:val="00DE6FBE"/>
    <w:rsid w:val="00DF10BA"/>
    <w:rsid w:val="00DF1C9F"/>
    <w:rsid w:val="00E015AE"/>
    <w:rsid w:val="00E03FDE"/>
    <w:rsid w:val="00E0558A"/>
    <w:rsid w:val="00E06431"/>
    <w:rsid w:val="00E15AA1"/>
    <w:rsid w:val="00E17EB5"/>
    <w:rsid w:val="00E30048"/>
    <w:rsid w:val="00E309F3"/>
    <w:rsid w:val="00E3354C"/>
    <w:rsid w:val="00E432F0"/>
    <w:rsid w:val="00E44953"/>
    <w:rsid w:val="00E44D21"/>
    <w:rsid w:val="00E565CB"/>
    <w:rsid w:val="00E60211"/>
    <w:rsid w:val="00E63692"/>
    <w:rsid w:val="00E65436"/>
    <w:rsid w:val="00E65C19"/>
    <w:rsid w:val="00E73769"/>
    <w:rsid w:val="00E7502C"/>
    <w:rsid w:val="00E86F43"/>
    <w:rsid w:val="00E90383"/>
    <w:rsid w:val="00E93319"/>
    <w:rsid w:val="00E93336"/>
    <w:rsid w:val="00EA47CF"/>
    <w:rsid w:val="00EB0D68"/>
    <w:rsid w:val="00EB58AC"/>
    <w:rsid w:val="00EB5F69"/>
    <w:rsid w:val="00EC5794"/>
    <w:rsid w:val="00ED03E5"/>
    <w:rsid w:val="00EE5149"/>
    <w:rsid w:val="00EE7A0A"/>
    <w:rsid w:val="00F00446"/>
    <w:rsid w:val="00F00710"/>
    <w:rsid w:val="00F21850"/>
    <w:rsid w:val="00F272B9"/>
    <w:rsid w:val="00F27F46"/>
    <w:rsid w:val="00F423AA"/>
    <w:rsid w:val="00F47352"/>
    <w:rsid w:val="00F608EE"/>
    <w:rsid w:val="00F61AB3"/>
    <w:rsid w:val="00F872CB"/>
    <w:rsid w:val="00F9495D"/>
    <w:rsid w:val="00FA14FD"/>
    <w:rsid w:val="00FA23A3"/>
    <w:rsid w:val="00FA5D91"/>
    <w:rsid w:val="00FA7131"/>
    <w:rsid w:val="00FB0878"/>
    <w:rsid w:val="00FC1831"/>
    <w:rsid w:val="00FC60BB"/>
    <w:rsid w:val="00FC63C3"/>
    <w:rsid w:val="00FE357E"/>
    <w:rsid w:val="00FF4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7D2157"/>
  <w14:defaultImageDpi w14:val="32767"/>
  <w15:chartTrackingRefBased/>
  <w15:docId w15:val="{1E7A9E5B-0FEB-174F-9502-4BF9C604A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450DDA"/>
    <w:pPr>
      <w:jc w:val="center"/>
    </w:pPr>
    <w:rPr>
      <w:rFonts w:ascii="Calibri" w:hAnsi="Calibri" w:cs="Calibri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50DDA"/>
    <w:rPr>
      <w:rFonts w:ascii="Calibri" w:hAnsi="Calibri" w:cs="Calibri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450DDA"/>
    <w:rPr>
      <w:rFonts w:ascii="Calibri" w:hAnsi="Calibri" w:cs="Calibri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450DDA"/>
    <w:rPr>
      <w:rFonts w:ascii="Calibri" w:hAnsi="Calibri" w:cs="Calibri"/>
      <w:lang w:val="en-US"/>
    </w:rPr>
  </w:style>
  <w:style w:type="character" w:styleId="Hyperlink">
    <w:name w:val="Hyperlink"/>
    <w:basedOn w:val="DefaultParagraphFont"/>
    <w:uiPriority w:val="99"/>
    <w:unhideWhenUsed/>
    <w:rsid w:val="00450DD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450DDA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A5C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naics.com/search/" TargetMode="External"/><Relationship Id="rId4" Type="http://schemas.openxmlformats.org/officeDocument/2006/relationships/hyperlink" Target="https://www.msci.com/our-solutions/indexes/gic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3</Pages>
  <Words>992</Words>
  <Characters>5656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MITCHELL WOOD</dc:creator>
  <cp:keywords/>
  <dc:description/>
  <cp:lastModifiedBy>BENJAMIN MITCHELL WOOD</cp:lastModifiedBy>
  <cp:revision>22</cp:revision>
  <dcterms:created xsi:type="dcterms:W3CDTF">2023-09-05T09:23:00Z</dcterms:created>
  <dcterms:modified xsi:type="dcterms:W3CDTF">2023-09-06T13:09:00Z</dcterms:modified>
</cp:coreProperties>
</file>