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A82411" w14:textId="77777777" w:rsidR="008975FA" w:rsidRDefault="008975FA" w:rsidP="008975FA">
      <w:pPr>
        <w:spacing w:before="280" w:after="280" w:line="360" w:lineRule="auto"/>
        <w:jc w:val="both"/>
        <w:rPr>
          <w:b/>
        </w:rPr>
      </w:pPr>
      <w:r>
        <w:rPr>
          <w:b/>
        </w:rPr>
        <w:t>Supplementary Figures</w:t>
      </w:r>
    </w:p>
    <w:p w14:paraId="6E7C5F0A" w14:textId="77777777" w:rsidR="008975FA" w:rsidRDefault="008975FA" w:rsidP="008975FA">
      <w:pPr>
        <w:spacing w:before="280" w:after="280" w:line="360" w:lineRule="auto"/>
        <w:jc w:val="both"/>
        <w:rPr>
          <w:b/>
        </w:rPr>
      </w:pPr>
      <w:r w:rsidRPr="00053E01">
        <w:rPr>
          <w:b/>
        </w:rPr>
        <w:t xml:space="preserve">Figure </w:t>
      </w:r>
      <w:r>
        <w:rPr>
          <w:b/>
        </w:rPr>
        <w:t>S</w:t>
      </w:r>
      <w:r w:rsidRPr="00053E01">
        <w:rPr>
          <w:b/>
        </w:rPr>
        <w:t xml:space="preserve">1. </w:t>
      </w:r>
      <w:r w:rsidRPr="00053E01">
        <w:t xml:space="preserve">Number of shared ASVs between </w:t>
      </w:r>
      <w:r>
        <w:t>a</w:t>
      </w:r>
      <w:r w:rsidRPr="00053E01">
        <w:t xml:space="preserve">dult individuals and </w:t>
      </w:r>
      <w:r>
        <w:t xml:space="preserve">their own </w:t>
      </w:r>
      <w:r w:rsidRPr="00053E01">
        <w:t>brood</w:t>
      </w:r>
      <w:r>
        <w:t>ed</w:t>
      </w:r>
      <w:r w:rsidRPr="00053E01">
        <w:t xml:space="preserve"> larvae from the three individuals analysed. The Upset plot shows inclusive intersections between analysed pairs. Pairs originating from the same individual are marked in the same colour in the matrix. Set size corresponds to core community values (present in all the replicates from the same individual) and bars represent the size (num. ASVs) of the indicated interaction in the matrix ordered by decreasing values. Venn diagrams show specific comparisons between adults-brood</w:t>
      </w:r>
      <w:r>
        <w:t>ed</w:t>
      </w:r>
      <w:r w:rsidRPr="00053E01">
        <w:t xml:space="preserve"> larvae pairs from the same individual.</w:t>
      </w:r>
    </w:p>
    <w:p w14:paraId="3456EBAF" w14:textId="77777777" w:rsidR="008975FA" w:rsidRDefault="008975FA" w:rsidP="008975FA">
      <w:pPr>
        <w:spacing w:before="280" w:after="280" w:line="360" w:lineRule="auto"/>
        <w:jc w:val="both"/>
      </w:pPr>
      <w:r w:rsidRPr="00063694">
        <w:rPr>
          <w:b/>
        </w:rPr>
        <w:t xml:space="preserve">Figures </w:t>
      </w:r>
      <w:r>
        <w:rPr>
          <w:b/>
        </w:rPr>
        <w:t>S</w:t>
      </w:r>
      <w:r w:rsidRPr="00063694">
        <w:rPr>
          <w:b/>
        </w:rPr>
        <w:t xml:space="preserve">2-6. </w:t>
      </w:r>
      <w:r w:rsidRPr="00063694">
        <w:t>Bubble plots representing the relative abundances (sqrt transformed) of D</w:t>
      </w:r>
      <w:r>
        <w:t xml:space="preserve">ifferentially </w:t>
      </w:r>
      <w:r w:rsidRPr="00063694">
        <w:t>A</w:t>
      </w:r>
      <w:r>
        <w:t>bundant (DA)</w:t>
      </w:r>
      <w:r w:rsidRPr="00063694">
        <w:t xml:space="preserve"> ASVs between the consecutive ontogeny phases. For representative purposes, we only show the 100 most abundant ASVs (when present) in each comparison.</w:t>
      </w:r>
    </w:p>
    <w:p w14:paraId="059C6588" w14:textId="77777777" w:rsidR="008975FA" w:rsidRPr="00063694" w:rsidRDefault="008975FA" w:rsidP="008975FA">
      <w:pPr>
        <w:spacing w:before="280" w:after="280" w:line="360" w:lineRule="auto"/>
        <w:jc w:val="both"/>
      </w:pPr>
      <w:r w:rsidRPr="00063694">
        <w:rPr>
          <w:b/>
        </w:rPr>
        <w:t xml:space="preserve">Figure </w:t>
      </w:r>
      <w:r>
        <w:rPr>
          <w:b/>
        </w:rPr>
        <w:t>S</w:t>
      </w:r>
      <w:r w:rsidRPr="00063694">
        <w:rPr>
          <w:b/>
        </w:rPr>
        <w:t xml:space="preserve">7. </w:t>
      </w:r>
      <w:r w:rsidRPr="00063694">
        <w:t>Barplot showing the average relative abundance of the exclusive ASVs (shown in numbers on top of the bars) in each ontogenetic stage. Taxonomic composition is shown at class level.</w:t>
      </w:r>
    </w:p>
    <w:p w14:paraId="5BEFB46C" w14:textId="77777777" w:rsidR="008975FA" w:rsidRPr="00063694" w:rsidRDefault="008975FA" w:rsidP="008975FA">
      <w:pPr>
        <w:spacing w:before="280" w:after="280" w:line="360" w:lineRule="auto"/>
        <w:jc w:val="both"/>
      </w:pPr>
      <w:r w:rsidRPr="00063694">
        <w:rPr>
          <w:b/>
        </w:rPr>
        <w:t xml:space="preserve">Figure </w:t>
      </w:r>
      <w:r>
        <w:rPr>
          <w:b/>
        </w:rPr>
        <w:t>S</w:t>
      </w:r>
      <w:r w:rsidRPr="00063694">
        <w:rPr>
          <w:b/>
        </w:rPr>
        <w:t xml:space="preserve">8. </w:t>
      </w:r>
      <w:r w:rsidRPr="00063694">
        <w:t xml:space="preserve">Shared taxa at order level between ontogenetic stages. </w:t>
      </w:r>
      <w:r w:rsidRPr="00063694">
        <w:rPr>
          <w:b/>
        </w:rPr>
        <w:t xml:space="preserve">A. </w:t>
      </w:r>
      <w:r w:rsidRPr="00063694">
        <w:t xml:space="preserve">Table showing core communities calculated based on the number of microbial orders found in 100% and 70% of the total number of replicates in each stage (columns 4 and 5, respectively). Percentages indicate the average relative abundance of the core ASVs in each stage. </w:t>
      </w:r>
      <w:r w:rsidRPr="00063694">
        <w:rPr>
          <w:b/>
        </w:rPr>
        <w:t xml:space="preserve">B. </w:t>
      </w:r>
      <w:r w:rsidRPr="00063694">
        <w:t xml:space="preserve">Barplot showing the relative abundance of the 10 shared microbial orders across </w:t>
      </w:r>
      <w:r>
        <w:t xml:space="preserve">all </w:t>
      </w:r>
      <w:r w:rsidRPr="00063694">
        <w:t xml:space="preserve">stages. </w:t>
      </w:r>
      <w:r w:rsidRPr="00063694">
        <w:rPr>
          <w:b/>
        </w:rPr>
        <w:t xml:space="preserve">C. </w:t>
      </w:r>
      <w:r w:rsidRPr="00063694">
        <w:t xml:space="preserve">Venn diagram of the shared orders </w:t>
      </w:r>
      <w:r>
        <w:t xml:space="preserve">(at 70% of replicates) </w:t>
      </w:r>
      <w:r w:rsidRPr="00063694">
        <w:t>between developmental stages.</w:t>
      </w:r>
    </w:p>
    <w:p w14:paraId="15E97EE9" w14:textId="77777777" w:rsidR="008975FA" w:rsidRDefault="008975FA" w:rsidP="008975FA">
      <w:pPr>
        <w:spacing w:before="280" w:after="280" w:line="360" w:lineRule="auto"/>
        <w:jc w:val="both"/>
        <w:rPr>
          <w:b/>
        </w:rPr>
      </w:pPr>
      <w:r>
        <w:rPr>
          <w:b/>
        </w:rPr>
        <w:t>Supplementary Tables</w:t>
      </w:r>
    </w:p>
    <w:p w14:paraId="39B664CC" w14:textId="77777777" w:rsidR="008975FA" w:rsidRPr="00134922" w:rsidRDefault="008975FA" w:rsidP="008975FA">
      <w:pPr>
        <w:spacing w:before="280" w:after="280" w:line="360" w:lineRule="auto"/>
        <w:jc w:val="both"/>
        <w:rPr>
          <w:rFonts w:eastAsia="Arial"/>
          <w:i/>
          <w:iCs/>
          <w:lang w:val="en-US"/>
        </w:rPr>
      </w:pPr>
      <w:r w:rsidRPr="00053E01">
        <w:rPr>
          <w:b/>
        </w:rPr>
        <w:t xml:space="preserve">Table S1. </w:t>
      </w:r>
      <w:r w:rsidRPr="00134922">
        <w:rPr>
          <w:rFonts w:eastAsia="Arial"/>
          <w:lang w:val="en-US"/>
        </w:rPr>
        <w:t>Taxonomic composition at Phylum level for each ontogenetic stage ordered in descending total abundance (last column). Taxa with relative abundances &lt; 0.01 are grouped as “Others”.</w:t>
      </w:r>
      <w:r>
        <w:rPr>
          <w:rFonts w:eastAsia="Arial"/>
          <w:lang w:val="en-US"/>
        </w:rPr>
        <w:t xml:space="preserve"> AD: Adult, BL: Brooding Larvae, FL: Free Living larvae, JNO: Juvenile No Osculum, JO: Juvenile with Osculum.</w:t>
      </w:r>
    </w:p>
    <w:p w14:paraId="2545A9C6" w14:textId="77777777" w:rsidR="008975FA" w:rsidRPr="00753634" w:rsidRDefault="008975FA" w:rsidP="008975FA">
      <w:pPr>
        <w:spacing w:before="280" w:after="280" w:line="360" w:lineRule="auto"/>
        <w:jc w:val="both"/>
        <w:rPr>
          <w:rFonts w:eastAsia="Arial"/>
          <w:lang w:val="en-US"/>
        </w:rPr>
      </w:pPr>
      <w:r w:rsidRPr="00053E01">
        <w:rPr>
          <w:b/>
        </w:rPr>
        <w:lastRenderedPageBreak/>
        <w:t xml:space="preserve">Table S2. </w:t>
      </w:r>
      <w:r w:rsidRPr="00134922">
        <w:rPr>
          <w:rFonts w:eastAsia="Arial"/>
          <w:lang w:val="en-US"/>
        </w:rPr>
        <w:t xml:space="preserve">Taxonomic composition at </w:t>
      </w:r>
      <w:r>
        <w:rPr>
          <w:rFonts w:eastAsia="Arial"/>
          <w:lang w:val="en-US"/>
        </w:rPr>
        <w:t>Class</w:t>
      </w:r>
      <w:r w:rsidRPr="00134922">
        <w:rPr>
          <w:rFonts w:eastAsia="Arial"/>
          <w:lang w:val="en-US"/>
        </w:rPr>
        <w:t xml:space="preserve"> level for each ontogenetic stage ordered in descending total abundance (last column). Taxa with relative abundances &lt; 0.01 are grouped as “Others”.</w:t>
      </w:r>
      <w:r>
        <w:rPr>
          <w:rFonts w:eastAsia="Arial"/>
          <w:lang w:val="en-US"/>
        </w:rPr>
        <w:t xml:space="preserve"> AD: Adult, BL: Brooding Larvae, FL: Free Living larvae, JNO: Juvenile No Osculum, JO: Juvenile with Osculum. In Taxonomy column, A: Archaea, B: Bacteria.</w:t>
      </w:r>
    </w:p>
    <w:p w14:paraId="7C8EC53A" w14:textId="77777777" w:rsidR="008975FA" w:rsidRPr="00F04215" w:rsidRDefault="008975FA" w:rsidP="008975FA">
      <w:pPr>
        <w:spacing w:before="280" w:after="280" w:line="360" w:lineRule="auto"/>
        <w:jc w:val="both"/>
        <w:rPr>
          <w:rFonts w:eastAsia="Arial"/>
          <w:iCs/>
          <w:lang w:val="en-US"/>
        </w:rPr>
      </w:pPr>
      <w:r w:rsidRPr="00053E01">
        <w:rPr>
          <w:b/>
          <w:iCs/>
        </w:rPr>
        <w:t xml:space="preserve">Table S3. </w:t>
      </w:r>
      <w:r w:rsidRPr="00F04215">
        <w:rPr>
          <w:rFonts w:eastAsia="Arial"/>
          <w:iCs/>
          <w:lang w:val="en-US"/>
        </w:rPr>
        <w:t>Shannon diversity and InvSimpson index for each sample. Information on Individual, Replicate, Stage and Sampling date are also shown as separated columns.</w:t>
      </w:r>
    </w:p>
    <w:p w14:paraId="0C313A09" w14:textId="77777777" w:rsidR="008975FA" w:rsidRPr="00063694" w:rsidRDefault="008975FA" w:rsidP="008975FA">
      <w:pPr>
        <w:spacing w:before="280" w:after="280" w:line="360" w:lineRule="auto"/>
        <w:jc w:val="both"/>
        <w:rPr>
          <w:i/>
          <w:iCs/>
        </w:rPr>
      </w:pPr>
      <w:r w:rsidRPr="00063694">
        <w:rPr>
          <w:b/>
        </w:rPr>
        <w:t xml:space="preserve">Table S4. </w:t>
      </w:r>
      <w:r w:rsidRPr="00063694">
        <w:t xml:space="preserve">Differential Abundance (DA) analysis between the different ontogenetic stages for </w:t>
      </w:r>
      <w:r w:rsidRPr="00063694">
        <w:rPr>
          <w:i/>
          <w:iCs/>
        </w:rPr>
        <w:t xml:space="preserve">C. crambe. </w:t>
      </w:r>
      <w:r w:rsidRPr="00063694">
        <w:t xml:space="preserve">Only comparisons of consecutive stages are shown. </w:t>
      </w:r>
    </w:p>
    <w:p w14:paraId="578C1767" w14:textId="77777777" w:rsidR="008975FA" w:rsidRPr="00063694" w:rsidRDefault="008975FA" w:rsidP="008975FA">
      <w:pPr>
        <w:spacing w:before="280" w:after="280" w:line="360" w:lineRule="auto"/>
        <w:jc w:val="both"/>
        <w:rPr>
          <w:iCs/>
        </w:rPr>
      </w:pPr>
      <w:r w:rsidRPr="00063694">
        <w:rPr>
          <w:b/>
          <w:iCs/>
        </w:rPr>
        <w:t>Table</w:t>
      </w:r>
      <w:r w:rsidRPr="00063694">
        <w:rPr>
          <w:b/>
          <w:bCs/>
          <w:iCs/>
        </w:rPr>
        <w:t xml:space="preserve"> S5</w:t>
      </w:r>
      <w:r w:rsidRPr="00063694">
        <w:rPr>
          <w:iCs/>
        </w:rPr>
        <w:t xml:space="preserve">. Microbial core communities of each developmental stage of </w:t>
      </w:r>
      <w:r w:rsidRPr="00063694">
        <w:rPr>
          <w:i/>
          <w:iCs/>
        </w:rPr>
        <w:t xml:space="preserve">C. crambe. </w:t>
      </w:r>
      <w:r w:rsidRPr="00063694">
        <w:rPr>
          <w:iCs/>
        </w:rPr>
        <w:t>Core communities are calculated based on the number of ASVs found in 100% and 70% of the total number of replicates in each stage (columns 4 and 5, respectively). Percentages indicate the average relative abundance of the core ASVs in each stage. In grey, the values used for comparisons in the Upset plot (section 3.4, Fig5).</w:t>
      </w:r>
    </w:p>
    <w:p w14:paraId="346AA3BC" w14:textId="77777777" w:rsidR="008975FA" w:rsidRDefault="008975FA" w:rsidP="008975FA">
      <w:pPr>
        <w:spacing w:before="280" w:after="280" w:line="360" w:lineRule="auto"/>
        <w:jc w:val="both"/>
        <w:rPr>
          <w:b/>
        </w:rPr>
      </w:pPr>
      <w:r>
        <w:rPr>
          <w:b/>
        </w:rPr>
        <w:t>Supplementary Material</w:t>
      </w:r>
    </w:p>
    <w:p w14:paraId="7A182A8D" w14:textId="77777777" w:rsidR="008975FA" w:rsidRPr="00C71734" w:rsidRDefault="008975FA" w:rsidP="008975FA">
      <w:pPr>
        <w:spacing w:before="280" w:after="280" w:line="360" w:lineRule="auto"/>
        <w:jc w:val="both"/>
        <w:rPr>
          <w:b/>
        </w:rPr>
      </w:pPr>
      <w:r>
        <w:t xml:space="preserve">Results of the statistical tests performed for </w:t>
      </w:r>
      <w:r w:rsidRPr="00B93FCE">
        <w:rPr>
          <w:b/>
        </w:rPr>
        <w:t>A</w:t>
      </w:r>
      <w:r>
        <w:t xml:space="preserve">. Alpha diversity metrics (Anova and pair-wise comparisons) for the whole dataset, </w:t>
      </w:r>
      <w:r w:rsidRPr="00B93FCE">
        <w:rPr>
          <w:b/>
        </w:rPr>
        <w:t>B</w:t>
      </w:r>
      <w:r>
        <w:t xml:space="preserve">. Beta diversity (Permutest and Permanova), and </w:t>
      </w:r>
      <w:r w:rsidRPr="00B93FCE">
        <w:rPr>
          <w:b/>
        </w:rPr>
        <w:t>C</w:t>
      </w:r>
      <w:r>
        <w:t>. Adults and brooded larvae comparisons (Bray-Curtis and Jaccard similarity).</w:t>
      </w:r>
    </w:p>
    <w:p w14:paraId="5A00F098" w14:textId="77777777" w:rsidR="00755780" w:rsidRDefault="00755780"/>
    <w:sectPr w:rsidR="00755780" w:rsidSect="00430729">
      <w:footerReference w:type="even" r:id="rId4"/>
      <w:footerReference w:type="default" r:id="rId5"/>
      <w:pgSz w:w="11900" w:h="16840"/>
      <w:pgMar w:top="1417" w:right="1701" w:bottom="1417" w:left="1701" w:header="708" w:footer="708" w:gutter="0"/>
      <w:lnNumType w:countBy="1" w:restart="continuous"/>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20317767"/>
      <w:docPartObj>
        <w:docPartGallery w:val="Page Numbers (Bottom of Page)"/>
        <w:docPartUnique/>
      </w:docPartObj>
    </w:sdtPr>
    <w:sdtEndPr>
      <w:rPr>
        <w:rStyle w:val="PageNumber"/>
      </w:rPr>
    </w:sdtEndPr>
    <w:sdtContent>
      <w:p w14:paraId="0C255977" w14:textId="77777777" w:rsidR="00BC2A1F" w:rsidRDefault="008975FA" w:rsidP="00AB4DC3">
        <w:pPr>
          <w:pStyle w:val="Footer"/>
          <w:framePr w:wrap="none" w:vAnchor="text" w:hAnchor="margin" w:xAlign="right" w:y="1"/>
          <w:rPr>
            <w:rStyle w:val="PageNumber"/>
          </w:rPr>
        </w:pPr>
        <w:r>
          <w:rPr>
            <w:rStyle w:val="PageNumber"/>
          </w:rPr>
          <w:fldChar w:fldCharType="begin"/>
        </w:r>
        <w:r>
          <w:rPr>
            <w:rStyle w:val="PageNumber"/>
          </w:rPr>
          <w:instrText xml:space="preserve"> PAGE</w:instrText>
        </w:r>
        <w:r>
          <w:rPr>
            <w:rStyle w:val="PageNumber"/>
          </w:rPr>
          <w:fldChar w:fldCharType="end"/>
        </w:r>
      </w:p>
    </w:sdtContent>
  </w:sdt>
  <w:p w14:paraId="0FE5CF9F" w14:textId="77777777" w:rsidR="00BC2A1F" w:rsidRDefault="008975FA" w:rsidP="0043072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21292236"/>
      <w:docPartObj>
        <w:docPartGallery w:val="Page Numbers (Bottom of Page)"/>
        <w:docPartUnique/>
      </w:docPartObj>
    </w:sdtPr>
    <w:sdtEndPr>
      <w:rPr>
        <w:rStyle w:val="PageNumber"/>
      </w:rPr>
    </w:sdtEndPr>
    <w:sdtContent>
      <w:p w14:paraId="7D537D8A" w14:textId="77777777" w:rsidR="00BC2A1F" w:rsidRDefault="008975FA" w:rsidP="00AB4DC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07041218" w14:textId="77777777" w:rsidR="00BC2A1F" w:rsidRDefault="008975FA" w:rsidP="00430729">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5FA"/>
    <w:rsid w:val="00755780"/>
    <w:rsid w:val="008975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FF2BE"/>
  <w15:chartTrackingRefBased/>
  <w15:docId w15:val="{48709DEE-8D53-4591-8C64-25A7BFD84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5FA"/>
    <w:pPr>
      <w:spacing w:after="0" w:line="240" w:lineRule="auto"/>
    </w:pPr>
    <w:rPr>
      <w:rFonts w:ascii="Times New Roman" w:eastAsia="Times New Roman" w:hAnsi="Times New Roman" w:cs="Times New Roman"/>
      <w:sz w:val="24"/>
      <w:szCs w:val="24"/>
      <w:lang w:val="en-GB" w:eastAsia="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975FA"/>
    <w:pPr>
      <w:tabs>
        <w:tab w:val="center" w:pos="4419"/>
        <w:tab w:val="right" w:pos="8838"/>
      </w:tabs>
    </w:pPr>
  </w:style>
  <w:style w:type="character" w:customStyle="1" w:styleId="FooterChar">
    <w:name w:val="Footer Char"/>
    <w:basedOn w:val="DefaultParagraphFont"/>
    <w:link w:val="Footer"/>
    <w:uiPriority w:val="99"/>
    <w:rsid w:val="008975FA"/>
    <w:rPr>
      <w:rFonts w:ascii="Times New Roman" w:eastAsia="Times New Roman" w:hAnsi="Times New Roman" w:cs="Times New Roman"/>
      <w:sz w:val="24"/>
      <w:szCs w:val="24"/>
      <w:lang w:val="en-GB" w:eastAsia="es-ES_tradnl"/>
    </w:rPr>
  </w:style>
  <w:style w:type="character" w:styleId="PageNumber">
    <w:name w:val="page number"/>
    <w:basedOn w:val="DefaultParagraphFont"/>
    <w:uiPriority w:val="99"/>
    <w:semiHidden/>
    <w:unhideWhenUsed/>
    <w:rsid w:val="008975FA"/>
  </w:style>
  <w:style w:type="character" w:styleId="LineNumber">
    <w:name w:val="line number"/>
    <w:basedOn w:val="DefaultParagraphFont"/>
    <w:uiPriority w:val="99"/>
    <w:semiHidden/>
    <w:unhideWhenUsed/>
    <w:rsid w:val="008975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488</Words>
  <Characters>2785</Characters>
  <Application>Microsoft Office Word</Application>
  <DocSecurity>0</DocSecurity>
  <Lines>23</Lines>
  <Paragraphs>6</Paragraphs>
  <ScaleCrop>false</ScaleCrop>
  <Company>Springer Nature</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2023-09-26T10:33:00Z</dcterms:created>
  <dcterms:modified xsi:type="dcterms:W3CDTF">2023-09-26T10:34:00Z</dcterms:modified>
</cp:coreProperties>
</file>