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BAE373" w14:textId="77777777" w:rsidR="00832EB5" w:rsidRPr="00365B7C" w:rsidRDefault="00093A74" w:rsidP="00832EB5">
      <w:pPr>
        <w:pStyle w:val="Title"/>
        <w:rPr>
          <w:rFonts w:ascii="Times New Roman" w:hAnsi="Times New Roman" w:cs="Times New Roman"/>
          <w:b/>
          <w:bCs/>
          <w:sz w:val="32"/>
          <w:szCs w:val="32"/>
        </w:rPr>
      </w:pPr>
      <w:r w:rsidRPr="00365B7C">
        <w:rPr>
          <w:rFonts w:ascii="Times New Roman" w:hAnsi="Times New Roman" w:cs="Times New Roman"/>
          <w:b/>
          <w:bCs/>
          <w:sz w:val="32"/>
          <w:szCs w:val="32"/>
        </w:rPr>
        <w:t>Supplementary materials</w:t>
      </w:r>
      <w:r w:rsidR="00832EB5" w:rsidRPr="00365B7C">
        <w:rPr>
          <w:rFonts w:ascii="Times New Roman" w:hAnsi="Times New Roman" w:cs="Times New Roman"/>
          <w:b/>
          <w:bCs/>
          <w:sz w:val="32"/>
          <w:szCs w:val="32"/>
        </w:rPr>
        <w:t xml:space="preserve"> </w:t>
      </w:r>
    </w:p>
    <w:p w14:paraId="6FBC9E17" w14:textId="77777777" w:rsidR="00832EB5" w:rsidRPr="00365B7C" w:rsidRDefault="00832EB5" w:rsidP="00832EB5">
      <w:pPr>
        <w:pStyle w:val="Title"/>
        <w:rPr>
          <w:rFonts w:ascii="Times New Roman" w:hAnsi="Times New Roman" w:cs="Times New Roman"/>
          <w:b/>
          <w:bCs/>
          <w:sz w:val="28"/>
          <w:szCs w:val="28"/>
        </w:rPr>
      </w:pPr>
    </w:p>
    <w:p w14:paraId="4D40204B" w14:textId="77777777" w:rsidR="000F0748" w:rsidRPr="00EA7265" w:rsidRDefault="000F0748" w:rsidP="00EA7265">
      <w:pPr>
        <w:spacing w:after="0" w:line="480" w:lineRule="auto"/>
        <w:jc w:val="center"/>
        <w:rPr>
          <w:rFonts w:ascii="Times New Roman" w:hAnsi="Times New Roman" w:cs="Times New Roman"/>
          <w:b/>
          <w:bCs/>
          <w:sz w:val="24"/>
          <w:szCs w:val="24"/>
        </w:rPr>
      </w:pPr>
      <w:r w:rsidRPr="00EA7265">
        <w:rPr>
          <w:rFonts w:ascii="Times New Roman" w:hAnsi="Times New Roman" w:cs="Times New Roman"/>
          <w:b/>
          <w:bCs/>
          <w:sz w:val="24"/>
          <w:szCs w:val="24"/>
        </w:rPr>
        <w:t>Effects of a live vs heat-inactivated probiotic in preterm infants- a pilot randomized trial</w:t>
      </w:r>
    </w:p>
    <w:p w14:paraId="01084D71" w14:textId="77777777" w:rsidR="00832EB5" w:rsidRPr="00365B7C" w:rsidRDefault="00832EB5" w:rsidP="00832EB5">
      <w:pPr>
        <w:rPr>
          <w:rFonts w:ascii="Times New Roman" w:hAnsi="Times New Roman" w:cs="Times New Roman"/>
        </w:rPr>
      </w:pPr>
    </w:p>
    <w:p w14:paraId="3FFB01DA" w14:textId="527F8699" w:rsidR="00093A74" w:rsidRPr="00365B7C" w:rsidRDefault="006A16A3" w:rsidP="00832EB5">
      <w:pPr>
        <w:jc w:val="both"/>
        <w:rPr>
          <w:rFonts w:ascii="Times New Roman" w:hAnsi="Times New Roman" w:cs="Times New Roman"/>
          <w:sz w:val="24"/>
          <w:szCs w:val="24"/>
        </w:rPr>
      </w:pPr>
      <w:r w:rsidRPr="00365B7C">
        <w:rPr>
          <w:rFonts w:ascii="Times New Roman" w:hAnsi="Times New Roman" w:cs="Times New Roman"/>
          <w:sz w:val="24"/>
          <w:szCs w:val="24"/>
        </w:rPr>
        <w:t xml:space="preserve">Gayatri </w:t>
      </w:r>
      <w:r w:rsidR="00832EB5" w:rsidRPr="00365B7C">
        <w:rPr>
          <w:rFonts w:ascii="Times New Roman" w:hAnsi="Times New Roman" w:cs="Times New Roman"/>
          <w:sz w:val="24"/>
          <w:szCs w:val="24"/>
        </w:rPr>
        <w:t xml:space="preserve">Athalye-Jape, </w:t>
      </w:r>
      <w:r w:rsidRPr="00365B7C">
        <w:rPr>
          <w:rFonts w:ascii="Times New Roman" w:hAnsi="Times New Roman" w:cs="Times New Roman"/>
          <w:sz w:val="24"/>
          <w:szCs w:val="24"/>
        </w:rPr>
        <w:t xml:space="preserve">Meera </w:t>
      </w:r>
      <w:r w:rsidR="00832EB5" w:rsidRPr="00365B7C">
        <w:rPr>
          <w:rFonts w:ascii="Times New Roman" w:hAnsi="Times New Roman" w:cs="Times New Roman"/>
          <w:sz w:val="24"/>
          <w:szCs w:val="24"/>
        </w:rPr>
        <w:t xml:space="preserve">Esvaran, </w:t>
      </w:r>
      <w:r w:rsidRPr="00365B7C">
        <w:rPr>
          <w:rFonts w:ascii="Times New Roman" w:hAnsi="Times New Roman" w:cs="Times New Roman"/>
          <w:sz w:val="24"/>
          <w:szCs w:val="24"/>
        </w:rPr>
        <w:t xml:space="preserve">Sanjay </w:t>
      </w:r>
      <w:r w:rsidR="00832EB5" w:rsidRPr="00365B7C">
        <w:rPr>
          <w:rFonts w:ascii="Times New Roman" w:hAnsi="Times New Roman" w:cs="Times New Roman"/>
          <w:sz w:val="24"/>
          <w:szCs w:val="24"/>
        </w:rPr>
        <w:t xml:space="preserve">Patole, </w:t>
      </w:r>
      <w:r w:rsidRPr="00365B7C">
        <w:rPr>
          <w:rFonts w:ascii="Times New Roman" w:hAnsi="Times New Roman" w:cs="Times New Roman"/>
          <w:sz w:val="24"/>
          <w:szCs w:val="24"/>
        </w:rPr>
        <w:t xml:space="preserve">Elizabeth </w:t>
      </w:r>
      <w:r w:rsidR="00832EB5" w:rsidRPr="00365B7C">
        <w:rPr>
          <w:rFonts w:ascii="Times New Roman" w:hAnsi="Times New Roman" w:cs="Times New Roman"/>
          <w:sz w:val="24"/>
          <w:szCs w:val="24"/>
        </w:rPr>
        <w:t xml:space="preserve">Nathan, </w:t>
      </w:r>
      <w:r w:rsidRPr="00365B7C">
        <w:rPr>
          <w:rFonts w:ascii="Times New Roman" w:hAnsi="Times New Roman" w:cs="Times New Roman"/>
          <w:sz w:val="24"/>
          <w:szCs w:val="24"/>
        </w:rPr>
        <w:t xml:space="preserve">Dorota </w:t>
      </w:r>
      <w:r w:rsidR="00832EB5" w:rsidRPr="00365B7C">
        <w:rPr>
          <w:rFonts w:ascii="Times New Roman" w:hAnsi="Times New Roman" w:cs="Times New Roman"/>
          <w:sz w:val="24"/>
          <w:szCs w:val="24"/>
        </w:rPr>
        <w:t xml:space="preserve">Doherty, </w:t>
      </w:r>
      <w:proofErr w:type="spellStart"/>
      <w:r w:rsidRPr="00365B7C">
        <w:rPr>
          <w:rFonts w:ascii="Times New Roman" w:hAnsi="Times New Roman" w:cs="Times New Roman"/>
          <w:sz w:val="24"/>
          <w:szCs w:val="24"/>
        </w:rPr>
        <w:t>Edric</w:t>
      </w:r>
      <w:proofErr w:type="spellEnd"/>
      <w:r w:rsidRPr="00365B7C">
        <w:rPr>
          <w:rFonts w:ascii="Times New Roman" w:hAnsi="Times New Roman" w:cs="Times New Roman"/>
          <w:sz w:val="24"/>
          <w:szCs w:val="24"/>
        </w:rPr>
        <w:t xml:space="preserve"> </w:t>
      </w:r>
      <w:r w:rsidR="00832EB5" w:rsidRPr="00365B7C">
        <w:rPr>
          <w:rFonts w:ascii="Times New Roman" w:hAnsi="Times New Roman" w:cs="Times New Roman"/>
          <w:sz w:val="24"/>
          <w:szCs w:val="24"/>
        </w:rPr>
        <w:t xml:space="preserve">Sim, </w:t>
      </w:r>
      <w:r w:rsidRPr="00365B7C">
        <w:rPr>
          <w:rFonts w:ascii="Times New Roman" w:hAnsi="Times New Roman" w:cs="Times New Roman"/>
          <w:sz w:val="24"/>
          <w:szCs w:val="24"/>
        </w:rPr>
        <w:t xml:space="preserve">Lakshmi </w:t>
      </w:r>
      <w:r w:rsidR="00832EB5" w:rsidRPr="00365B7C">
        <w:rPr>
          <w:rFonts w:ascii="Times New Roman" w:hAnsi="Times New Roman" w:cs="Times New Roman"/>
          <w:sz w:val="24"/>
          <w:szCs w:val="24"/>
        </w:rPr>
        <w:t xml:space="preserve">Chandrasekaran, </w:t>
      </w:r>
      <w:proofErr w:type="spellStart"/>
      <w:r w:rsidRPr="00365B7C">
        <w:rPr>
          <w:rFonts w:ascii="Times New Roman" w:hAnsi="Times New Roman" w:cs="Times New Roman"/>
          <w:sz w:val="24"/>
          <w:szCs w:val="24"/>
        </w:rPr>
        <w:t>Chooi</w:t>
      </w:r>
      <w:proofErr w:type="spellEnd"/>
      <w:r w:rsidRPr="00365B7C">
        <w:rPr>
          <w:rFonts w:ascii="Times New Roman" w:hAnsi="Times New Roman" w:cs="Times New Roman"/>
          <w:sz w:val="24"/>
          <w:szCs w:val="24"/>
        </w:rPr>
        <w:t xml:space="preserve"> </w:t>
      </w:r>
      <w:r w:rsidR="00832EB5" w:rsidRPr="00365B7C">
        <w:rPr>
          <w:rFonts w:ascii="Times New Roman" w:hAnsi="Times New Roman" w:cs="Times New Roman"/>
          <w:sz w:val="24"/>
          <w:szCs w:val="24"/>
        </w:rPr>
        <w:t xml:space="preserve">Kok, </w:t>
      </w:r>
      <w:r w:rsidRPr="00365B7C">
        <w:rPr>
          <w:rFonts w:ascii="Times New Roman" w:hAnsi="Times New Roman" w:cs="Times New Roman"/>
          <w:sz w:val="24"/>
          <w:szCs w:val="24"/>
        </w:rPr>
        <w:t xml:space="preserve">Stephan </w:t>
      </w:r>
      <w:r w:rsidR="00832EB5" w:rsidRPr="00365B7C">
        <w:rPr>
          <w:rFonts w:ascii="Times New Roman" w:hAnsi="Times New Roman" w:cs="Times New Roman"/>
          <w:sz w:val="24"/>
          <w:szCs w:val="24"/>
        </w:rPr>
        <w:t xml:space="preserve">Schuster, </w:t>
      </w:r>
      <w:r w:rsidRPr="00365B7C">
        <w:rPr>
          <w:rFonts w:ascii="Times New Roman" w:hAnsi="Times New Roman" w:cs="Times New Roman"/>
          <w:sz w:val="24"/>
          <w:szCs w:val="24"/>
        </w:rPr>
        <w:t xml:space="preserve">Patricia </w:t>
      </w:r>
      <w:r w:rsidR="00832EB5" w:rsidRPr="00365B7C">
        <w:rPr>
          <w:rFonts w:ascii="Times New Roman" w:hAnsi="Times New Roman" w:cs="Times New Roman"/>
          <w:sz w:val="24"/>
          <w:szCs w:val="24"/>
        </w:rPr>
        <w:t xml:space="preserve">Conway </w:t>
      </w:r>
    </w:p>
    <w:p w14:paraId="032B5907" w14:textId="77777777" w:rsidR="00093A74" w:rsidRPr="0007476B" w:rsidRDefault="00093A74" w:rsidP="00EC3DBA">
      <w:pPr>
        <w:jc w:val="both"/>
        <w:rPr>
          <w:rFonts w:ascii="Times New Roman" w:hAnsi="Times New Roman" w:cs="Times New Roman"/>
          <w:b/>
          <w:bCs/>
          <w:sz w:val="24"/>
          <w:szCs w:val="24"/>
        </w:rPr>
      </w:pPr>
    </w:p>
    <w:sdt>
      <w:sdtPr>
        <w:rPr>
          <w:rFonts w:asciiTheme="minorHAnsi" w:eastAsiaTheme="minorHAnsi" w:hAnsiTheme="minorHAnsi" w:cs="Times New Roman"/>
          <w:b w:val="0"/>
          <w:sz w:val="22"/>
          <w:szCs w:val="24"/>
          <w:lang w:val="en-AU"/>
        </w:rPr>
        <w:id w:val="-1763990131"/>
        <w:docPartObj>
          <w:docPartGallery w:val="Table of Contents"/>
          <w:docPartUnique/>
        </w:docPartObj>
      </w:sdtPr>
      <w:sdtEndPr>
        <w:rPr>
          <w:bCs/>
          <w:noProof/>
          <w:szCs w:val="22"/>
        </w:rPr>
      </w:sdtEndPr>
      <w:sdtContent>
        <w:p w14:paraId="61EAB5BB" w14:textId="251F5959" w:rsidR="00832EB5" w:rsidRPr="0007476B" w:rsidRDefault="00832EB5" w:rsidP="00832EB5">
          <w:pPr>
            <w:pStyle w:val="TOCHeading"/>
            <w:jc w:val="both"/>
            <w:rPr>
              <w:rFonts w:cs="Times New Roman"/>
              <w:b w:val="0"/>
              <w:bCs/>
              <w:szCs w:val="24"/>
            </w:rPr>
          </w:pPr>
          <w:r w:rsidRPr="0007476B">
            <w:rPr>
              <w:rFonts w:cs="Times New Roman"/>
              <w:b w:val="0"/>
              <w:bCs/>
              <w:szCs w:val="24"/>
            </w:rPr>
            <w:t xml:space="preserve">Index                                                                                                                                  </w:t>
          </w:r>
          <w:r w:rsidR="00365B7C" w:rsidRPr="0007476B">
            <w:rPr>
              <w:rFonts w:cs="Times New Roman"/>
              <w:b w:val="0"/>
              <w:bCs/>
              <w:szCs w:val="24"/>
            </w:rPr>
            <w:t xml:space="preserve">         </w:t>
          </w:r>
          <w:r w:rsidRPr="0007476B">
            <w:rPr>
              <w:rFonts w:cs="Times New Roman"/>
              <w:b w:val="0"/>
              <w:bCs/>
              <w:szCs w:val="24"/>
            </w:rPr>
            <w:t>Page</w:t>
          </w:r>
        </w:p>
        <w:p w14:paraId="57B49F1B" w14:textId="0890F3D0" w:rsidR="00E0635E" w:rsidRPr="00E47125" w:rsidRDefault="00832EB5">
          <w:pPr>
            <w:pStyle w:val="TOC1"/>
            <w:tabs>
              <w:tab w:val="right" w:leader="dot" w:pos="9350"/>
            </w:tabs>
            <w:rPr>
              <w:rFonts w:ascii="Times New Roman" w:hAnsi="Times New Roman" w:cs="Times New Roman"/>
              <w:noProof/>
              <w:sz w:val="20"/>
              <w:szCs w:val="20"/>
            </w:rPr>
          </w:pPr>
          <w:r w:rsidRPr="00E47125">
            <w:rPr>
              <w:rFonts w:ascii="Times New Roman" w:hAnsi="Times New Roman" w:cs="Times New Roman"/>
              <w:sz w:val="20"/>
              <w:szCs w:val="20"/>
            </w:rPr>
            <w:fldChar w:fldCharType="begin"/>
          </w:r>
          <w:r w:rsidRPr="00E47125">
            <w:rPr>
              <w:rFonts w:ascii="Times New Roman" w:hAnsi="Times New Roman" w:cs="Times New Roman"/>
              <w:sz w:val="20"/>
              <w:szCs w:val="20"/>
            </w:rPr>
            <w:instrText xml:space="preserve"> TOC \o "1-3" \h \z \u </w:instrText>
          </w:r>
          <w:r w:rsidRPr="00E47125">
            <w:rPr>
              <w:rFonts w:ascii="Times New Roman" w:hAnsi="Times New Roman" w:cs="Times New Roman"/>
              <w:sz w:val="20"/>
              <w:szCs w:val="20"/>
            </w:rPr>
            <w:fldChar w:fldCharType="separate"/>
          </w:r>
          <w:hyperlink w:anchor="_Toc141647216" w:history="1">
            <w:r w:rsidR="00E0635E" w:rsidRPr="00E47125">
              <w:rPr>
                <w:rStyle w:val="Hyperlink"/>
                <w:rFonts w:ascii="Times New Roman" w:hAnsi="Times New Roman" w:cs="Times New Roman"/>
                <w:noProof/>
                <w:sz w:val="20"/>
                <w:szCs w:val="20"/>
              </w:rPr>
              <w:t>Supplementary Methods</w:t>
            </w:r>
            <w:r w:rsidR="00E0635E" w:rsidRPr="00E47125">
              <w:rPr>
                <w:rFonts w:ascii="Times New Roman" w:hAnsi="Times New Roman" w:cs="Times New Roman"/>
                <w:noProof/>
                <w:webHidden/>
                <w:sz w:val="20"/>
                <w:szCs w:val="20"/>
              </w:rPr>
              <w:tab/>
            </w:r>
            <w:r w:rsidR="00E0635E" w:rsidRPr="00E47125">
              <w:rPr>
                <w:rFonts w:ascii="Times New Roman" w:hAnsi="Times New Roman" w:cs="Times New Roman"/>
                <w:noProof/>
                <w:webHidden/>
                <w:sz w:val="20"/>
                <w:szCs w:val="20"/>
              </w:rPr>
              <w:fldChar w:fldCharType="begin"/>
            </w:r>
            <w:r w:rsidR="00E0635E" w:rsidRPr="00E47125">
              <w:rPr>
                <w:rFonts w:ascii="Times New Roman" w:hAnsi="Times New Roman" w:cs="Times New Roman"/>
                <w:noProof/>
                <w:webHidden/>
                <w:sz w:val="20"/>
                <w:szCs w:val="20"/>
              </w:rPr>
              <w:instrText xml:space="preserve"> PAGEREF _Toc141647216 \h </w:instrText>
            </w:r>
            <w:r w:rsidR="00E0635E" w:rsidRPr="00E47125">
              <w:rPr>
                <w:rFonts w:ascii="Times New Roman" w:hAnsi="Times New Roman" w:cs="Times New Roman"/>
                <w:noProof/>
                <w:webHidden/>
                <w:sz w:val="20"/>
                <w:szCs w:val="20"/>
              </w:rPr>
            </w:r>
            <w:r w:rsidR="00E0635E" w:rsidRPr="00E47125">
              <w:rPr>
                <w:rFonts w:ascii="Times New Roman" w:hAnsi="Times New Roman" w:cs="Times New Roman"/>
                <w:noProof/>
                <w:webHidden/>
                <w:sz w:val="20"/>
                <w:szCs w:val="20"/>
              </w:rPr>
              <w:fldChar w:fldCharType="separate"/>
            </w:r>
            <w:r w:rsidR="00E0635E" w:rsidRPr="00E47125">
              <w:rPr>
                <w:rFonts w:ascii="Times New Roman" w:hAnsi="Times New Roman" w:cs="Times New Roman"/>
                <w:noProof/>
                <w:webHidden/>
                <w:sz w:val="20"/>
                <w:szCs w:val="20"/>
              </w:rPr>
              <w:t>2</w:t>
            </w:r>
            <w:r w:rsidR="00E0635E" w:rsidRPr="00E47125">
              <w:rPr>
                <w:rFonts w:ascii="Times New Roman" w:hAnsi="Times New Roman" w:cs="Times New Roman"/>
                <w:noProof/>
                <w:webHidden/>
                <w:sz w:val="20"/>
                <w:szCs w:val="20"/>
              </w:rPr>
              <w:fldChar w:fldCharType="end"/>
            </w:r>
          </w:hyperlink>
        </w:p>
        <w:p w14:paraId="3BE620A5" w14:textId="6A75C804" w:rsidR="00E47125" w:rsidRPr="00E47125" w:rsidRDefault="00E47125" w:rsidP="00E47125">
          <w:pPr>
            <w:rPr>
              <w:rFonts w:ascii="Times New Roman" w:hAnsi="Times New Roman" w:cs="Times New Roman"/>
              <w:sz w:val="20"/>
              <w:szCs w:val="20"/>
            </w:rPr>
          </w:pPr>
          <w:r w:rsidRPr="00E47125">
            <w:rPr>
              <w:rFonts w:ascii="Times New Roman" w:hAnsi="Times New Roman" w:cs="Times New Roman"/>
              <w:sz w:val="20"/>
              <w:szCs w:val="20"/>
            </w:rPr>
            <w:t xml:space="preserve">Supplementary </w:t>
          </w:r>
          <w:r w:rsidRPr="00E47125">
            <w:rPr>
              <w:rFonts w:ascii="Times New Roman" w:hAnsi="Times New Roman" w:cs="Times New Roman"/>
              <w:sz w:val="20"/>
              <w:szCs w:val="20"/>
            </w:rPr>
            <w:t>Tabl</w:t>
          </w:r>
          <w:r>
            <w:rPr>
              <w:rFonts w:ascii="Times New Roman" w:hAnsi="Times New Roman" w:cs="Times New Roman"/>
              <w:sz w:val="20"/>
              <w:szCs w:val="20"/>
            </w:rPr>
            <w:t>e 1</w:t>
          </w:r>
          <w:r w:rsidRPr="00E47125">
            <w:rPr>
              <w:rFonts w:ascii="Times New Roman" w:hAnsi="Times New Roman" w:cs="Times New Roman"/>
              <w:sz w:val="20"/>
              <w:szCs w:val="20"/>
            </w:rPr>
            <w:t>………………………………………………………………………………………………………………………</w:t>
          </w:r>
          <w:r>
            <w:rPr>
              <w:rFonts w:ascii="Times New Roman" w:hAnsi="Times New Roman" w:cs="Times New Roman"/>
              <w:sz w:val="20"/>
              <w:szCs w:val="20"/>
            </w:rPr>
            <w:t>.</w:t>
          </w:r>
          <w:r w:rsidRPr="00E47125">
            <w:rPr>
              <w:rFonts w:ascii="Times New Roman" w:hAnsi="Times New Roman" w:cs="Times New Roman"/>
              <w:sz w:val="20"/>
              <w:szCs w:val="20"/>
            </w:rPr>
            <w:t>.7</w:t>
          </w:r>
        </w:p>
        <w:p w14:paraId="4748B9BB" w14:textId="642FDC53" w:rsidR="00E0635E" w:rsidRPr="00E47125" w:rsidRDefault="00E47125">
          <w:pPr>
            <w:pStyle w:val="TOC1"/>
            <w:tabs>
              <w:tab w:val="right" w:leader="dot" w:pos="9350"/>
            </w:tabs>
            <w:rPr>
              <w:rFonts w:ascii="Times New Roman" w:eastAsiaTheme="minorEastAsia" w:hAnsi="Times New Roman" w:cs="Times New Roman"/>
              <w:noProof/>
              <w:kern w:val="2"/>
              <w:sz w:val="20"/>
              <w:szCs w:val="20"/>
              <w:lang w:val="en-US"/>
              <w14:ligatures w14:val="standardContextual"/>
            </w:rPr>
          </w:pPr>
          <w:hyperlink w:anchor="_Toc141647217" w:history="1">
            <w:r w:rsidR="00E0635E" w:rsidRPr="00E47125">
              <w:rPr>
                <w:rStyle w:val="Hyperlink"/>
                <w:rFonts w:ascii="Times New Roman" w:hAnsi="Times New Roman" w:cs="Times New Roman"/>
                <w:noProof/>
                <w:sz w:val="20"/>
                <w:szCs w:val="20"/>
              </w:rPr>
              <w:t>Fig S1</w:t>
            </w:r>
            <w:r w:rsidR="00E0635E" w:rsidRPr="00E47125">
              <w:rPr>
                <w:rFonts w:ascii="Times New Roman" w:hAnsi="Times New Roman" w:cs="Times New Roman"/>
                <w:noProof/>
                <w:webHidden/>
                <w:sz w:val="20"/>
                <w:szCs w:val="20"/>
              </w:rPr>
              <w:tab/>
            </w:r>
            <w:r w:rsidR="0044613B" w:rsidRPr="00E47125">
              <w:rPr>
                <w:rFonts w:ascii="Times New Roman" w:hAnsi="Times New Roman" w:cs="Times New Roman"/>
                <w:noProof/>
                <w:webHidden/>
                <w:sz w:val="20"/>
                <w:szCs w:val="20"/>
              </w:rPr>
              <w:t>8</w:t>
            </w:r>
          </w:hyperlink>
        </w:p>
        <w:p w14:paraId="4C0A1C7D" w14:textId="62EDE422" w:rsidR="00E0635E" w:rsidRPr="00E47125" w:rsidRDefault="00E47125">
          <w:pPr>
            <w:pStyle w:val="TOC1"/>
            <w:tabs>
              <w:tab w:val="right" w:leader="dot" w:pos="9350"/>
            </w:tabs>
            <w:rPr>
              <w:rFonts w:ascii="Times New Roman" w:hAnsi="Times New Roman" w:cs="Times New Roman"/>
              <w:noProof/>
              <w:sz w:val="20"/>
              <w:szCs w:val="20"/>
            </w:rPr>
          </w:pPr>
          <w:hyperlink w:anchor="_Toc141647218" w:history="1">
            <w:r w:rsidR="00E0635E" w:rsidRPr="00E47125">
              <w:rPr>
                <w:rStyle w:val="Hyperlink"/>
                <w:rFonts w:ascii="Times New Roman" w:hAnsi="Times New Roman" w:cs="Times New Roman"/>
                <w:noProof/>
                <w:sz w:val="20"/>
                <w:szCs w:val="20"/>
              </w:rPr>
              <w:t>Fig S2</w:t>
            </w:r>
            <w:r w:rsidR="00E0635E" w:rsidRPr="00E47125">
              <w:rPr>
                <w:rFonts w:ascii="Times New Roman" w:hAnsi="Times New Roman" w:cs="Times New Roman"/>
                <w:noProof/>
                <w:webHidden/>
                <w:sz w:val="20"/>
                <w:szCs w:val="20"/>
              </w:rPr>
              <w:tab/>
            </w:r>
            <w:r w:rsidR="0044613B" w:rsidRPr="00E47125">
              <w:rPr>
                <w:rFonts w:ascii="Times New Roman" w:hAnsi="Times New Roman" w:cs="Times New Roman"/>
                <w:noProof/>
                <w:webHidden/>
                <w:sz w:val="20"/>
                <w:szCs w:val="20"/>
              </w:rPr>
              <w:t>9</w:t>
            </w:r>
          </w:hyperlink>
        </w:p>
        <w:p w14:paraId="3AF3D448" w14:textId="39EFE8B2" w:rsidR="00E0635E" w:rsidRPr="00E47125" w:rsidRDefault="00E47125">
          <w:pPr>
            <w:pStyle w:val="TOC1"/>
            <w:tabs>
              <w:tab w:val="right" w:leader="dot" w:pos="9350"/>
            </w:tabs>
            <w:rPr>
              <w:rFonts w:ascii="Times New Roman" w:eastAsiaTheme="minorEastAsia" w:hAnsi="Times New Roman" w:cs="Times New Roman"/>
              <w:noProof/>
              <w:kern w:val="2"/>
              <w:sz w:val="20"/>
              <w:szCs w:val="20"/>
              <w:lang w:val="en-US"/>
              <w14:ligatures w14:val="standardContextual"/>
            </w:rPr>
          </w:pPr>
          <w:hyperlink w:anchor="_Toc141647219" w:history="1">
            <w:r w:rsidR="00E0635E" w:rsidRPr="00E47125">
              <w:rPr>
                <w:rStyle w:val="Hyperlink"/>
                <w:rFonts w:ascii="Times New Roman" w:hAnsi="Times New Roman" w:cs="Times New Roman"/>
                <w:noProof/>
                <w:sz w:val="20"/>
                <w:szCs w:val="20"/>
              </w:rPr>
              <w:t>References</w:t>
            </w:r>
            <w:r w:rsidR="00E0635E" w:rsidRPr="00E47125">
              <w:rPr>
                <w:rFonts w:ascii="Times New Roman" w:hAnsi="Times New Roman" w:cs="Times New Roman"/>
                <w:noProof/>
                <w:webHidden/>
                <w:sz w:val="20"/>
                <w:szCs w:val="20"/>
              </w:rPr>
              <w:tab/>
            </w:r>
            <w:r w:rsidR="0044613B" w:rsidRPr="00E47125">
              <w:rPr>
                <w:rFonts w:ascii="Times New Roman" w:hAnsi="Times New Roman" w:cs="Times New Roman"/>
                <w:noProof/>
                <w:webHidden/>
                <w:sz w:val="20"/>
                <w:szCs w:val="20"/>
              </w:rPr>
              <w:t>10</w:t>
            </w:r>
          </w:hyperlink>
        </w:p>
        <w:p w14:paraId="044AAC77" w14:textId="3723A513" w:rsidR="00832EB5" w:rsidRPr="00365B7C" w:rsidRDefault="00832EB5">
          <w:pPr>
            <w:rPr>
              <w:rFonts w:ascii="Times New Roman" w:hAnsi="Times New Roman" w:cs="Times New Roman"/>
            </w:rPr>
          </w:pPr>
          <w:r w:rsidRPr="00E47125">
            <w:rPr>
              <w:rFonts w:ascii="Times New Roman" w:hAnsi="Times New Roman" w:cs="Times New Roman"/>
              <w:b/>
              <w:bCs/>
              <w:noProof/>
              <w:sz w:val="20"/>
              <w:szCs w:val="20"/>
            </w:rPr>
            <w:fldChar w:fldCharType="end"/>
          </w:r>
        </w:p>
      </w:sdtContent>
    </w:sdt>
    <w:p w14:paraId="7F4B5E68" w14:textId="77777777" w:rsidR="00832EB5" w:rsidRPr="00365B7C" w:rsidRDefault="00832EB5" w:rsidP="00EC3DBA">
      <w:pPr>
        <w:jc w:val="both"/>
        <w:rPr>
          <w:rFonts w:ascii="Times New Roman" w:hAnsi="Times New Roman" w:cs="Times New Roman"/>
          <w:b/>
          <w:bCs/>
          <w:sz w:val="24"/>
          <w:szCs w:val="24"/>
        </w:rPr>
      </w:pPr>
      <w:r w:rsidRPr="00365B7C">
        <w:rPr>
          <w:rFonts w:ascii="Times New Roman" w:hAnsi="Times New Roman" w:cs="Times New Roman"/>
          <w:b/>
          <w:bCs/>
          <w:sz w:val="24"/>
          <w:szCs w:val="24"/>
        </w:rPr>
        <w:br/>
      </w:r>
    </w:p>
    <w:p w14:paraId="51D6AABC" w14:textId="77777777" w:rsidR="007870CB" w:rsidRPr="00365B7C" w:rsidRDefault="007870CB">
      <w:pPr>
        <w:rPr>
          <w:rFonts w:ascii="Times New Roman" w:eastAsiaTheme="majorEastAsia" w:hAnsi="Times New Roman" w:cs="Times New Roman"/>
          <w:sz w:val="24"/>
          <w:szCs w:val="32"/>
        </w:rPr>
      </w:pPr>
      <w:r w:rsidRPr="00365B7C">
        <w:rPr>
          <w:rFonts w:ascii="Times New Roman" w:hAnsi="Times New Roman" w:cs="Times New Roman"/>
        </w:rPr>
        <w:br w:type="page"/>
      </w:r>
    </w:p>
    <w:p w14:paraId="40358A03" w14:textId="5392563F" w:rsidR="00832EB5" w:rsidRPr="0007476B" w:rsidRDefault="00832EB5" w:rsidP="0007476B">
      <w:pPr>
        <w:pStyle w:val="Heading1"/>
        <w:spacing w:line="480" w:lineRule="auto"/>
        <w:jc w:val="both"/>
      </w:pPr>
      <w:bookmarkStart w:id="0" w:name="_Toc141647216"/>
      <w:r w:rsidRPr="00365B7C">
        <w:lastRenderedPageBreak/>
        <w:t>Supplementary Methods</w:t>
      </w:r>
      <w:bookmarkEnd w:id="0"/>
      <w:r w:rsidRPr="00365B7C">
        <w:t xml:space="preserve"> </w:t>
      </w:r>
    </w:p>
    <w:p w14:paraId="680D4F77" w14:textId="57EAA7B9" w:rsidR="00652ED5" w:rsidRDefault="00652ED5" w:rsidP="00AB5DD8">
      <w:pPr>
        <w:spacing w:after="0" w:line="480" w:lineRule="auto"/>
        <w:jc w:val="both"/>
        <w:rPr>
          <w:rFonts w:ascii="Times New Roman" w:hAnsi="Times New Roman" w:cs="Times New Roman"/>
          <w:b/>
          <w:bCs/>
          <w:i/>
          <w:iCs/>
          <w:sz w:val="24"/>
          <w:szCs w:val="24"/>
        </w:rPr>
      </w:pPr>
      <w:r>
        <w:rPr>
          <w:rFonts w:ascii="Times New Roman" w:hAnsi="Times New Roman" w:cs="Times New Roman"/>
          <w:b/>
          <w:bCs/>
          <w:i/>
          <w:iCs/>
          <w:sz w:val="24"/>
          <w:szCs w:val="24"/>
        </w:rPr>
        <w:t>Carmine red dye administration and measurement of intestinal transit time (ITT)</w:t>
      </w:r>
    </w:p>
    <w:p w14:paraId="60315007" w14:textId="7BAD23E2" w:rsidR="001255D9" w:rsidRPr="00160B04" w:rsidRDefault="001255D9" w:rsidP="00AB5DD8">
      <w:pPr>
        <w:spacing w:after="0" w:line="480" w:lineRule="auto"/>
        <w:jc w:val="both"/>
        <w:rPr>
          <w:rFonts w:ascii="Times New Roman" w:hAnsi="Times New Roman" w:cs="Times New Roman"/>
          <w:sz w:val="24"/>
          <w:szCs w:val="24"/>
        </w:rPr>
      </w:pPr>
      <w:r w:rsidRPr="00160B04">
        <w:rPr>
          <w:rFonts w:ascii="Times New Roman" w:hAnsi="Times New Roman" w:cs="Times New Roman"/>
          <w:sz w:val="24"/>
          <w:szCs w:val="24"/>
        </w:rPr>
        <w:t xml:space="preserve">1g of </w:t>
      </w:r>
      <w:r w:rsidR="00160B04">
        <w:rPr>
          <w:rFonts w:ascii="Times New Roman" w:hAnsi="Times New Roman" w:cs="Times New Roman"/>
          <w:sz w:val="24"/>
          <w:szCs w:val="24"/>
        </w:rPr>
        <w:t xml:space="preserve">50% </w:t>
      </w:r>
      <w:r w:rsidRPr="00160B04">
        <w:rPr>
          <w:rFonts w:ascii="Times New Roman" w:hAnsi="Times New Roman" w:cs="Times New Roman"/>
          <w:sz w:val="24"/>
          <w:szCs w:val="24"/>
        </w:rPr>
        <w:t xml:space="preserve">carmine red powder </w:t>
      </w:r>
      <w:r w:rsidR="00160B04">
        <w:rPr>
          <w:rFonts w:ascii="Times New Roman" w:hAnsi="Times New Roman" w:cs="Times New Roman"/>
          <w:sz w:val="24"/>
          <w:szCs w:val="24"/>
        </w:rPr>
        <w:t xml:space="preserve">(50g of carmine red in 100g of sample, hence 125 mg of carmine red in 0.25g of powder) </w:t>
      </w:r>
      <w:r w:rsidRPr="00160B04">
        <w:rPr>
          <w:rFonts w:ascii="Times New Roman" w:hAnsi="Times New Roman" w:cs="Times New Roman"/>
          <w:sz w:val="24"/>
          <w:szCs w:val="24"/>
        </w:rPr>
        <w:t>was weighed on digital scales</w:t>
      </w:r>
      <w:r w:rsidR="00160B04" w:rsidRPr="00160B04">
        <w:rPr>
          <w:rFonts w:ascii="Times New Roman" w:hAnsi="Times New Roman" w:cs="Times New Roman"/>
          <w:sz w:val="24"/>
          <w:szCs w:val="24"/>
        </w:rPr>
        <w:t xml:space="preserve"> using hand hygiene and sterile precautions throughout. </w:t>
      </w:r>
      <w:r w:rsidR="00160B04">
        <w:rPr>
          <w:rFonts w:ascii="Times New Roman" w:hAnsi="Times New Roman" w:cs="Times New Roman"/>
          <w:sz w:val="24"/>
          <w:szCs w:val="24"/>
        </w:rPr>
        <w:t xml:space="preserve">This was added to 10ml of sterile water till powder dissolved completely. 1.25 ml of this solution (osmolality 190mosm/L) was administered to infant via </w:t>
      </w:r>
      <w:proofErr w:type="spellStart"/>
      <w:r w:rsidR="00160B04">
        <w:rPr>
          <w:rFonts w:ascii="Times New Roman" w:hAnsi="Times New Roman" w:cs="Times New Roman"/>
          <w:sz w:val="24"/>
          <w:szCs w:val="24"/>
        </w:rPr>
        <w:t>naso</w:t>
      </w:r>
      <w:proofErr w:type="spellEnd"/>
      <w:r w:rsidR="00160B04">
        <w:rPr>
          <w:rFonts w:ascii="Times New Roman" w:hAnsi="Times New Roman" w:cs="Times New Roman"/>
          <w:sz w:val="24"/>
          <w:szCs w:val="24"/>
        </w:rPr>
        <w:t xml:space="preserve"> or orogastric tube in week 3-4 post probiotic supplementation and when infant was on 15ml 2-3 hourly feeds. Time of administration was noted (A) and all subsequent nappies were checked for passage of dye. Time when carmine was first seen in stools was noted (B). This gave an estimate of ITT (A-B).</w:t>
      </w:r>
      <w:r w:rsidR="004A0F7B" w:rsidRPr="004A0F7B">
        <w:rPr>
          <w:rFonts w:ascii="Times New Roman" w:hAnsi="Times New Roman" w:cs="Times New Roman"/>
          <w:sz w:val="24"/>
          <w:szCs w:val="24"/>
          <w:vertAlign w:val="superscript"/>
        </w:rPr>
        <w:t>1,2</w:t>
      </w:r>
    </w:p>
    <w:p w14:paraId="06C0CD58" w14:textId="603C869D" w:rsidR="00652ED5" w:rsidRDefault="004A0F7B" w:rsidP="00AB5DD8">
      <w:pPr>
        <w:spacing w:after="0" w:line="480" w:lineRule="auto"/>
        <w:jc w:val="both"/>
        <w:rPr>
          <w:rFonts w:ascii="Times New Roman" w:hAnsi="Times New Roman" w:cs="Times New Roman"/>
          <w:b/>
          <w:bCs/>
          <w:i/>
          <w:iCs/>
          <w:sz w:val="24"/>
          <w:szCs w:val="24"/>
        </w:rPr>
      </w:pPr>
      <w:r>
        <w:rPr>
          <w:rFonts w:ascii="Times New Roman" w:hAnsi="Times New Roman" w:cs="Times New Roman"/>
          <w:b/>
          <w:bCs/>
          <w:i/>
          <w:iCs/>
          <w:sz w:val="24"/>
          <w:szCs w:val="24"/>
        </w:rPr>
        <w:t xml:space="preserve">Sugar absorption test </w:t>
      </w:r>
      <w:r w:rsidR="00806DA0">
        <w:rPr>
          <w:rFonts w:ascii="Times New Roman" w:hAnsi="Times New Roman" w:cs="Times New Roman"/>
          <w:b/>
          <w:bCs/>
          <w:i/>
          <w:iCs/>
          <w:sz w:val="24"/>
          <w:szCs w:val="24"/>
        </w:rPr>
        <w:t>(SAT)</w:t>
      </w:r>
    </w:p>
    <w:p w14:paraId="21DADAF1" w14:textId="14DBBCE5" w:rsidR="00160B04" w:rsidRPr="00160B04" w:rsidRDefault="004A0F7B" w:rsidP="00AB5DD8">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Intestinal permeability (IP) was measured by sugar absorption test. </w:t>
      </w:r>
      <w:r w:rsidR="00160B04" w:rsidRPr="00160B04">
        <w:rPr>
          <w:rFonts w:ascii="Times New Roman" w:hAnsi="Times New Roman" w:cs="Times New Roman"/>
          <w:sz w:val="24"/>
          <w:szCs w:val="24"/>
        </w:rPr>
        <w:t xml:space="preserve">2ml/kg of lactulose </w:t>
      </w:r>
      <w:r w:rsidR="00160B04">
        <w:rPr>
          <w:rFonts w:ascii="Times New Roman" w:hAnsi="Times New Roman" w:cs="Times New Roman"/>
          <w:sz w:val="24"/>
          <w:szCs w:val="24"/>
        </w:rPr>
        <w:t xml:space="preserve">(250mg/5ml) </w:t>
      </w:r>
      <w:r w:rsidR="00160B04" w:rsidRPr="00160B04">
        <w:rPr>
          <w:rFonts w:ascii="Times New Roman" w:hAnsi="Times New Roman" w:cs="Times New Roman"/>
          <w:sz w:val="24"/>
          <w:szCs w:val="24"/>
        </w:rPr>
        <w:t xml:space="preserve">and mannitol </w:t>
      </w:r>
      <w:r w:rsidR="00160B04">
        <w:rPr>
          <w:rFonts w:ascii="Times New Roman" w:hAnsi="Times New Roman" w:cs="Times New Roman"/>
          <w:sz w:val="24"/>
          <w:szCs w:val="24"/>
        </w:rPr>
        <w:t xml:space="preserve">(100mg/5ml) </w:t>
      </w:r>
      <w:r w:rsidR="00160B04" w:rsidRPr="00160B04">
        <w:rPr>
          <w:rFonts w:ascii="Times New Roman" w:hAnsi="Times New Roman" w:cs="Times New Roman"/>
          <w:sz w:val="24"/>
          <w:szCs w:val="24"/>
        </w:rPr>
        <w:t xml:space="preserve">solution was administered to infants in week 1 (after 48 hours of life post commencement of enteral feeds) for a baseline IP </w:t>
      </w:r>
      <w:r w:rsidR="00806DA0">
        <w:rPr>
          <w:rFonts w:ascii="Times New Roman" w:hAnsi="Times New Roman" w:cs="Times New Roman"/>
          <w:sz w:val="24"/>
          <w:szCs w:val="24"/>
        </w:rPr>
        <w:t xml:space="preserve">(SAT1) </w:t>
      </w:r>
      <w:r w:rsidR="00160B04" w:rsidRPr="00160B04">
        <w:rPr>
          <w:rFonts w:ascii="Times New Roman" w:hAnsi="Times New Roman" w:cs="Times New Roman"/>
          <w:sz w:val="24"/>
          <w:szCs w:val="24"/>
        </w:rPr>
        <w:t>and after 3</w:t>
      </w:r>
      <w:r w:rsidR="00160B04" w:rsidRPr="00160B04">
        <w:rPr>
          <w:rFonts w:ascii="Times New Roman" w:hAnsi="Times New Roman" w:cs="Times New Roman"/>
          <w:sz w:val="24"/>
          <w:szCs w:val="24"/>
          <w:vertAlign w:val="superscript"/>
        </w:rPr>
        <w:t>rd</w:t>
      </w:r>
      <w:r w:rsidR="00160B04" w:rsidRPr="00160B04">
        <w:rPr>
          <w:rFonts w:ascii="Times New Roman" w:hAnsi="Times New Roman" w:cs="Times New Roman"/>
          <w:sz w:val="24"/>
          <w:szCs w:val="24"/>
        </w:rPr>
        <w:t xml:space="preserve"> week of supplementation (between day 28-30 of life) for post supplementation IP</w:t>
      </w:r>
      <w:r w:rsidR="00806DA0">
        <w:rPr>
          <w:rFonts w:ascii="Times New Roman" w:hAnsi="Times New Roman" w:cs="Times New Roman"/>
          <w:sz w:val="24"/>
          <w:szCs w:val="24"/>
        </w:rPr>
        <w:t xml:space="preserve"> (SAT2)</w:t>
      </w:r>
      <w:r w:rsidR="00160B04" w:rsidRPr="00160B04">
        <w:rPr>
          <w:rFonts w:ascii="Times New Roman" w:hAnsi="Times New Roman" w:cs="Times New Roman"/>
          <w:sz w:val="24"/>
          <w:szCs w:val="24"/>
        </w:rPr>
        <w:t>.</w:t>
      </w:r>
      <w:r w:rsidR="00160B04">
        <w:rPr>
          <w:rFonts w:ascii="Times New Roman" w:hAnsi="Times New Roman" w:cs="Times New Roman"/>
          <w:sz w:val="24"/>
          <w:szCs w:val="24"/>
        </w:rPr>
        <w:t xml:space="preserve"> Urine collection was commenced for 6 hrs following administration. </w:t>
      </w:r>
      <w:r>
        <w:rPr>
          <w:rFonts w:ascii="Times New Roman" w:hAnsi="Times New Roman" w:cs="Times New Roman"/>
          <w:sz w:val="24"/>
          <w:szCs w:val="24"/>
        </w:rPr>
        <w:t xml:space="preserve">As a preservative, 0.1 ml of 20% chlorohexidine </w:t>
      </w:r>
      <w:proofErr w:type="spellStart"/>
      <w:r>
        <w:rPr>
          <w:rFonts w:ascii="Times New Roman" w:hAnsi="Times New Roman" w:cs="Times New Roman"/>
          <w:sz w:val="24"/>
          <w:szCs w:val="24"/>
        </w:rPr>
        <w:t>digluconate</w:t>
      </w:r>
      <w:proofErr w:type="spellEnd"/>
      <w:r>
        <w:rPr>
          <w:rFonts w:ascii="Times New Roman" w:hAnsi="Times New Roman" w:cs="Times New Roman"/>
          <w:sz w:val="24"/>
          <w:szCs w:val="24"/>
        </w:rPr>
        <w:t xml:space="preserve"> was added to urine. Lactulose and mannitol concentrations (mmol</w:t>
      </w:r>
      <w:r w:rsidR="00806DA0">
        <w:rPr>
          <w:rFonts w:ascii="Times New Roman" w:hAnsi="Times New Roman" w:cs="Times New Roman"/>
          <w:sz w:val="24"/>
          <w:szCs w:val="24"/>
        </w:rPr>
        <w:t xml:space="preserve">/mol creatinine) were planned to be measured using gas chromatography and lactulose/mannitol ratio was planned to be calculated. </w:t>
      </w:r>
      <w:r w:rsidR="00160B04">
        <w:rPr>
          <w:rFonts w:ascii="Times New Roman" w:hAnsi="Times New Roman" w:cs="Times New Roman"/>
          <w:sz w:val="24"/>
          <w:szCs w:val="24"/>
        </w:rPr>
        <w:t>Strict hand hygiene protocols were followed throughout.</w:t>
      </w:r>
      <w:r w:rsidR="00F74348" w:rsidRPr="00F74348">
        <w:rPr>
          <w:rFonts w:ascii="Times New Roman" w:hAnsi="Times New Roman" w:cs="Times New Roman"/>
          <w:sz w:val="24"/>
          <w:szCs w:val="24"/>
          <w:vertAlign w:val="superscript"/>
        </w:rPr>
        <w:t>3,4</w:t>
      </w:r>
    </w:p>
    <w:p w14:paraId="0F72FE8C" w14:textId="419590A5" w:rsidR="00EC3DBA" w:rsidRPr="0007476B" w:rsidRDefault="00EC3DBA" w:rsidP="00AB5DD8">
      <w:pPr>
        <w:spacing w:after="0" w:line="480" w:lineRule="auto"/>
        <w:jc w:val="both"/>
        <w:rPr>
          <w:rFonts w:ascii="Times New Roman" w:hAnsi="Times New Roman" w:cs="Times New Roman"/>
          <w:b/>
          <w:bCs/>
          <w:i/>
          <w:iCs/>
          <w:sz w:val="24"/>
          <w:szCs w:val="24"/>
        </w:rPr>
      </w:pPr>
      <w:r w:rsidRPr="0007476B">
        <w:rPr>
          <w:rFonts w:ascii="Times New Roman" w:hAnsi="Times New Roman" w:cs="Times New Roman"/>
          <w:b/>
          <w:bCs/>
          <w:i/>
          <w:iCs/>
          <w:sz w:val="24"/>
          <w:szCs w:val="24"/>
        </w:rPr>
        <w:t>Faecal sample collection</w:t>
      </w:r>
    </w:p>
    <w:p w14:paraId="499BF469" w14:textId="77777777" w:rsidR="00EC3DBA" w:rsidRDefault="00EC3DBA" w:rsidP="00AB5DD8">
      <w:pPr>
        <w:spacing w:after="0" w:line="480" w:lineRule="auto"/>
        <w:jc w:val="both"/>
        <w:rPr>
          <w:rFonts w:ascii="Times New Roman" w:hAnsi="Times New Roman" w:cs="Times New Roman"/>
          <w:sz w:val="24"/>
          <w:szCs w:val="24"/>
        </w:rPr>
      </w:pPr>
      <w:r w:rsidRPr="00365B7C">
        <w:rPr>
          <w:rFonts w:ascii="Times New Roman" w:hAnsi="Times New Roman" w:cs="Times New Roman"/>
          <w:sz w:val="24"/>
          <w:szCs w:val="24"/>
        </w:rPr>
        <w:t>Two stool samples were collected in sterile containers from each participating infant; first sample (T1) was collected as soon as possible after birth/admission (week 1). The second sample (T2) was collected between 21-28 days of life (week 3-4). All samples were labelled and stored at -80</w:t>
      </w:r>
      <w:r w:rsidRPr="00365B7C">
        <w:rPr>
          <w:rFonts w:ascii="Times New Roman" w:hAnsi="Times New Roman" w:cs="Times New Roman"/>
          <w:sz w:val="24"/>
          <w:szCs w:val="24"/>
          <w:vertAlign w:val="superscript"/>
        </w:rPr>
        <w:t>0</w:t>
      </w:r>
      <w:r w:rsidRPr="00365B7C">
        <w:rPr>
          <w:rFonts w:ascii="Times New Roman" w:hAnsi="Times New Roman" w:cs="Times New Roman"/>
          <w:sz w:val="24"/>
          <w:szCs w:val="24"/>
        </w:rPr>
        <w:t xml:space="preserve">C. After completing recruitment, samples were shipped on dry ice (carbon dioxide) to the University of New South Wales (Sydney, Australia), for microbial analysis. </w:t>
      </w:r>
    </w:p>
    <w:p w14:paraId="0C94FFC5" w14:textId="4CEE3AF3" w:rsidR="00E0635E" w:rsidRPr="0007476B" w:rsidRDefault="00E0635E" w:rsidP="00AB5DD8">
      <w:pPr>
        <w:spacing w:after="0" w:line="480" w:lineRule="auto"/>
        <w:jc w:val="both"/>
        <w:rPr>
          <w:rFonts w:ascii="Times New Roman" w:hAnsi="Times New Roman" w:cs="Times New Roman"/>
          <w:b/>
          <w:bCs/>
          <w:i/>
          <w:iCs/>
          <w:sz w:val="24"/>
          <w:szCs w:val="24"/>
        </w:rPr>
      </w:pPr>
      <w:r w:rsidRPr="0007476B">
        <w:rPr>
          <w:rFonts w:ascii="Times New Roman" w:hAnsi="Times New Roman" w:cs="Times New Roman"/>
          <w:b/>
          <w:bCs/>
          <w:i/>
          <w:iCs/>
          <w:sz w:val="24"/>
          <w:szCs w:val="24"/>
        </w:rPr>
        <w:lastRenderedPageBreak/>
        <w:t>Calprotectin concentrations</w:t>
      </w:r>
    </w:p>
    <w:p w14:paraId="5A42CAB0" w14:textId="25152455" w:rsidR="00E0635E" w:rsidRDefault="00E0635E" w:rsidP="00AB5DD8">
      <w:pPr>
        <w:spacing w:after="0" w:line="480" w:lineRule="auto"/>
        <w:jc w:val="both"/>
        <w:rPr>
          <w:rFonts w:ascii="Times New Roman" w:hAnsi="Times New Roman" w:cs="Times New Roman"/>
          <w:sz w:val="24"/>
          <w:szCs w:val="24"/>
        </w:rPr>
      </w:pPr>
      <w:r>
        <w:rPr>
          <w:rFonts w:ascii="Times New Roman" w:hAnsi="Times New Roman" w:cs="Times New Roman"/>
          <w:sz w:val="24"/>
          <w:szCs w:val="24"/>
        </w:rPr>
        <w:t>Calprotectin concentrations were quantified using diluted faecal samples using the PhiCal ELISA kit (</w:t>
      </w:r>
      <w:proofErr w:type="spellStart"/>
      <w:r>
        <w:rPr>
          <w:rFonts w:ascii="Times New Roman" w:hAnsi="Times New Roman" w:cs="Times New Roman"/>
          <w:sz w:val="24"/>
          <w:szCs w:val="24"/>
        </w:rPr>
        <w:t>CalPro</w:t>
      </w:r>
      <w:proofErr w:type="spellEnd"/>
      <w:r>
        <w:rPr>
          <w:rFonts w:ascii="Times New Roman" w:hAnsi="Times New Roman" w:cs="Times New Roman"/>
          <w:sz w:val="24"/>
          <w:szCs w:val="24"/>
        </w:rPr>
        <w:t>, USA) as per the manufacturers’ instructions.</w:t>
      </w:r>
    </w:p>
    <w:p w14:paraId="4EEE23C1" w14:textId="77777777" w:rsidR="00E0635E" w:rsidRPr="0007476B" w:rsidRDefault="00E0635E" w:rsidP="00AB5DD8">
      <w:pPr>
        <w:spacing w:after="0" w:line="480" w:lineRule="auto"/>
        <w:jc w:val="both"/>
        <w:rPr>
          <w:rFonts w:ascii="Times New Roman" w:hAnsi="Times New Roman" w:cs="Times New Roman"/>
          <w:b/>
          <w:bCs/>
          <w:i/>
          <w:iCs/>
          <w:sz w:val="24"/>
          <w:szCs w:val="24"/>
        </w:rPr>
      </w:pPr>
      <w:r w:rsidRPr="0007476B">
        <w:rPr>
          <w:rFonts w:ascii="Times New Roman" w:hAnsi="Times New Roman" w:cs="Times New Roman"/>
          <w:b/>
          <w:bCs/>
          <w:i/>
          <w:iCs/>
          <w:sz w:val="24"/>
          <w:szCs w:val="24"/>
        </w:rPr>
        <w:t xml:space="preserve">Quantification of SCFA </w:t>
      </w:r>
    </w:p>
    <w:p w14:paraId="565039DC" w14:textId="628CBEFE" w:rsidR="002D3650" w:rsidRDefault="002D3650" w:rsidP="00AB5DD8">
      <w:pPr>
        <w:spacing w:after="0" w:line="480" w:lineRule="auto"/>
        <w:jc w:val="both"/>
        <w:rPr>
          <w:rFonts w:ascii="Times New Roman" w:hAnsi="Times New Roman" w:cs="Times New Roman"/>
          <w:sz w:val="24"/>
          <w:szCs w:val="24"/>
        </w:rPr>
      </w:pPr>
      <w:r w:rsidRPr="002D3650">
        <w:rPr>
          <w:rFonts w:ascii="Times New Roman" w:hAnsi="Times New Roman" w:cs="Times New Roman"/>
          <w:sz w:val="24"/>
          <w:szCs w:val="24"/>
        </w:rPr>
        <w:t>SCFA from faecal samples were extracted and analysed as previously described</w:t>
      </w:r>
      <w:r>
        <w:rPr>
          <w:rFonts w:ascii="Times New Roman" w:hAnsi="Times New Roman" w:cs="Times New Roman"/>
          <w:sz w:val="24"/>
          <w:szCs w:val="24"/>
        </w:rPr>
        <w:t>.</w:t>
      </w:r>
      <w:r w:rsidRPr="002D3650">
        <w:rPr>
          <w:rFonts w:ascii="Times New Roman" w:hAnsi="Times New Roman" w:cs="Times New Roman"/>
          <w:sz w:val="24"/>
          <w:szCs w:val="24"/>
          <w:vertAlign w:val="superscript"/>
        </w:rPr>
        <w:t>5</w:t>
      </w:r>
      <w:r w:rsidRPr="002D3650">
        <w:rPr>
          <w:rFonts w:ascii="Times New Roman" w:hAnsi="Times New Roman" w:cs="Times New Roman"/>
          <w:sz w:val="24"/>
          <w:szCs w:val="24"/>
        </w:rPr>
        <w:t xml:space="preserve"> Acetic acid, propionic acid, </w:t>
      </w:r>
      <w:proofErr w:type="spellStart"/>
      <w:r w:rsidRPr="002D3650">
        <w:rPr>
          <w:rFonts w:ascii="Times New Roman" w:hAnsi="Times New Roman" w:cs="Times New Roman"/>
          <w:sz w:val="24"/>
          <w:szCs w:val="24"/>
        </w:rPr>
        <w:t>isobutyric</w:t>
      </w:r>
      <w:proofErr w:type="spellEnd"/>
      <w:r w:rsidRPr="002D3650">
        <w:rPr>
          <w:rFonts w:ascii="Times New Roman" w:hAnsi="Times New Roman" w:cs="Times New Roman"/>
          <w:sz w:val="24"/>
          <w:szCs w:val="24"/>
        </w:rPr>
        <w:t xml:space="preserve"> acid, butyric acid, isovaleric acid, 4-methyl valeric acid (internal standard, IS), ethyl acetate and meta-phosphoric acid were purchased from Merck (Singapore) for use as standards. Briefly, samples were acidified and stored frozen until being extracted and analysed with an added internal standard.  An Agilent GC-MS system (Agilent Technologies 7890B-5977B Bundle with Stainless Steel Source) and an HP-FFAP capillary column (30 m×0.250 mm ×0.25 </w:t>
      </w:r>
      <w:proofErr w:type="spellStart"/>
      <w:proofErr w:type="gramStart"/>
      <w:r w:rsidRPr="002D3650">
        <w:rPr>
          <w:rFonts w:ascii="Times New Roman" w:hAnsi="Times New Roman" w:cs="Times New Roman"/>
          <w:sz w:val="24"/>
          <w:szCs w:val="24"/>
        </w:rPr>
        <w:t>μm</w:t>
      </w:r>
      <w:proofErr w:type="spellEnd"/>
      <w:r w:rsidRPr="002D3650">
        <w:rPr>
          <w:rFonts w:ascii="Times New Roman" w:hAnsi="Times New Roman" w:cs="Times New Roman"/>
          <w:sz w:val="24"/>
          <w:szCs w:val="24"/>
        </w:rPr>
        <w:t>;</w:t>
      </w:r>
      <w:proofErr w:type="gramEnd"/>
      <w:r w:rsidRPr="002D3650">
        <w:rPr>
          <w:rFonts w:ascii="Times New Roman" w:hAnsi="Times New Roman" w:cs="Times New Roman"/>
          <w:sz w:val="24"/>
          <w:szCs w:val="24"/>
        </w:rPr>
        <w:t xml:space="preserve"> Agilent).  The calibration graphs were constructed by plotting the relative response (ratio of peak area of SCFA/peak area of IS) versus relative concentration for each SCFA. The final concentrations were expressed as microgram of SCFA per gram wet weight faecal sample. All the analyses were performed in duplicate. Wilcoxon rank analysis was performed to compare SCFA concentrations between different groups.</w:t>
      </w:r>
    </w:p>
    <w:p w14:paraId="13388522" w14:textId="77777777" w:rsidR="00E0635E" w:rsidRPr="0007476B" w:rsidRDefault="00E0635E" w:rsidP="00AB5DD8">
      <w:pPr>
        <w:spacing w:after="0" w:line="480" w:lineRule="auto"/>
        <w:jc w:val="both"/>
        <w:rPr>
          <w:rFonts w:ascii="Times New Roman" w:hAnsi="Times New Roman" w:cs="Times New Roman"/>
          <w:b/>
          <w:bCs/>
          <w:i/>
          <w:iCs/>
          <w:sz w:val="24"/>
          <w:szCs w:val="24"/>
        </w:rPr>
      </w:pPr>
      <w:r w:rsidRPr="0007476B">
        <w:rPr>
          <w:rFonts w:ascii="Times New Roman" w:hAnsi="Times New Roman" w:cs="Times New Roman"/>
          <w:b/>
          <w:bCs/>
          <w:i/>
          <w:iCs/>
          <w:sz w:val="24"/>
          <w:szCs w:val="24"/>
        </w:rPr>
        <w:t xml:space="preserve">Linearity and sensitivity </w:t>
      </w:r>
    </w:p>
    <w:p w14:paraId="17A52AC8" w14:textId="1AC83683" w:rsidR="00E0635E" w:rsidRPr="00365B7C" w:rsidRDefault="00E0635E" w:rsidP="00AB5DD8">
      <w:pPr>
        <w:spacing w:after="0" w:line="480" w:lineRule="auto"/>
        <w:jc w:val="both"/>
        <w:rPr>
          <w:rFonts w:ascii="Times New Roman" w:hAnsi="Times New Roman" w:cs="Times New Roman"/>
          <w:sz w:val="24"/>
          <w:szCs w:val="24"/>
        </w:rPr>
      </w:pPr>
      <w:r w:rsidRPr="00E0635E">
        <w:rPr>
          <w:rFonts w:ascii="Times New Roman" w:hAnsi="Times New Roman" w:cs="Times New Roman"/>
          <w:sz w:val="24"/>
          <w:szCs w:val="24"/>
        </w:rPr>
        <w:t xml:space="preserve">A stock solution containing the mixture of standards (20mM final concentration each) in ethyl acetate was diluted to obtain a calibration curve ranging from 2 to 15 000 </w:t>
      </w:r>
      <w:proofErr w:type="spellStart"/>
      <w:r w:rsidRPr="00E0635E">
        <w:rPr>
          <w:rFonts w:ascii="Times New Roman" w:hAnsi="Times New Roman" w:cs="Times New Roman"/>
          <w:sz w:val="24"/>
          <w:szCs w:val="24"/>
        </w:rPr>
        <w:t>μM</w:t>
      </w:r>
      <w:proofErr w:type="spellEnd"/>
      <w:r w:rsidRPr="00E0635E">
        <w:rPr>
          <w:rFonts w:ascii="Times New Roman" w:hAnsi="Times New Roman" w:cs="Times New Roman"/>
          <w:sz w:val="24"/>
          <w:szCs w:val="24"/>
        </w:rPr>
        <w:t xml:space="preserve">. IS was added to each diluted standards mixture (500 </w:t>
      </w:r>
      <w:proofErr w:type="spellStart"/>
      <w:r w:rsidRPr="00E0635E">
        <w:rPr>
          <w:rFonts w:ascii="Times New Roman" w:hAnsi="Times New Roman" w:cs="Times New Roman"/>
          <w:sz w:val="24"/>
          <w:szCs w:val="24"/>
        </w:rPr>
        <w:t>μM</w:t>
      </w:r>
      <w:proofErr w:type="spellEnd"/>
      <w:r w:rsidRPr="00E0635E">
        <w:rPr>
          <w:rFonts w:ascii="Times New Roman" w:hAnsi="Times New Roman" w:cs="Times New Roman"/>
          <w:sz w:val="24"/>
          <w:szCs w:val="24"/>
        </w:rPr>
        <w:t xml:space="preserve"> final concentration). The calibration graphs were constructed by plotting the ratio of peak area SCFA/peak area IS vs. concentration for each individual SCFA. By normalizing the peak area to that of the IS, the variability in the extraction step and the instrument response was corrected (in particular, the injection volume variability and the MS response). Each point of the calibration graph corresponds to the mean value from independent replicate injections. The limits of detection (LOD) and quantification (LOQ) of the individual analytes were obtained by injecting successively more diluted </w:t>
      </w:r>
      <w:r w:rsidRPr="00E0635E">
        <w:rPr>
          <w:rFonts w:ascii="Times New Roman" w:hAnsi="Times New Roman" w:cs="Times New Roman"/>
          <w:sz w:val="24"/>
          <w:szCs w:val="24"/>
        </w:rPr>
        <w:lastRenderedPageBreak/>
        <w:t>standard solutions and were calculated according to the International Union of Pure and Applied Chemistry</w:t>
      </w:r>
      <w:r w:rsidR="00F74348">
        <w:rPr>
          <w:rFonts w:ascii="Times New Roman" w:hAnsi="Times New Roman" w:cs="Times New Roman"/>
          <w:sz w:val="24"/>
          <w:szCs w:val="24"/>
        </w:rPr>
        <w:t xml:space="preserve"> </w:t>
      </w:r>
      <w:r w:rsidRPr="00E0635E">
        <w:rPr>
          <w:rFonts w:ascii="Times New Roman" w:hAnsi="Times New Roman" w:cs="Times New Roman"/>
          <w:sz w:val="24"/>
          <w:szCs w:val="24"/>
        </w:rPr>
        <w:t>method based on a signal-to-noise ratio (S/N) of 3 for the LOD and of 10 for the LOQ.</w:t>
      </w:r>
    </w:p>
    <w:p w14:paraId="7EFC38C8" w14:textId="32E30C70" w:rsidR="00EC3DBA" w:rsidRPr="0007476B" w:rsidRDefault="00EC3DBA" w:rsidP="00CB51CE">
      <w:pPr>
        <w:rPr>
          <w:rFonts w:ascii="Times New Roman" w:hAnsi="Times New Roman" w:cs="Times New Roman"/>
          <w:b/>
          <w:bCs/>
          <w:i/>
          <w:iCs/>
          <w:sz w:val="24"/>
          <w:szCs w:val="24"/>
        </w:rPr>
      </w:pPr>
      <w:r w:rsidRPr="0007476B">
        <w:rPr>
          <w:rFonts w:ascii="Times New Roman" w:hAnsi="Times New Roman" w:cs="Times New Roman"/>
          <w:b/>
          <w:bCs/>
          <w:i/>
          <w:iCs/>
          <w:sz w:val="24"/>
          <w:szCs w:val="24"/>
        </w:rPr>
        <w:t>DNA extraction</w:t>
      </w:r>
      <w:r w:rsidRPr="0007476B">
        <w:rPr>
          <w:rFonts w:ascii="Times New Roman" w:hAnsi="Times New Roman" w:cs="Times New Roman"/>
          <w:b/>
          <w:bCs/>
          <w:i/>
          <w:iCs/>
          <w:sz w:val="24"/>
          <w:szCs w:val="24"/>
        </w:rPr>
        <w:tab/>
      </w:r>
    </w:p>
    <w:p w14:paraId="04BFDCAC" w14:textId="74D94DAA" w:rsidR="00313654" w:rsidRPr="00365B7C" w:rsidRDefault="00313654" w:rsidP="00AB5DD8">
      <w:pPr>
        <w:spacing w:after="0" w:line="480" w:lineRule="auto"/>
        <w:jc w:val="both"/>
        <w:rPr>
          <w:rFonts w:ascii="Times New Roman" w:hAnsi="Times New Roman" w:cs="Times New Roman"/>
          <w:sz w:val="24"/>
          <w:szCs w:val="24"/>
        </w:rPr>
      </w:pPr>
      <w:r w:rsidRPr="00365B7C">
        <w:rPr>
          <w:rFonts w:ascii="Times New Roman" w:hAnsi="Times New Roman" w:cs="Times New Roman"/>
          <w:sz w:val="24"/>
          <w:szCs w:val="24"/>
        </w:rPr>
        <w:t xml:space="preserve">DNA was extracted from thawed stool samples (0.3g) using the Qiagen </w:t>
      </w:r>
      <w:proofErr w:type="spellStart"/>
      <w:r w:rsidRPr="00365B7C">
        <w:rPr>
          <w:rFonts w:ascii="Times New Roman" w:hAnsi="Times New Roman" w:cs="Times New Roman"/>
          <w:sz w:val="24"/>
          <w:szCs w:val="24"/>
        </w:rPr>
        <w:t>Powersoil</w:t>
      </w:r>
      <w:proofErr w:type="spellEnd"/>
      <w:r w:rsidRPr="00365B7C">
        <w:rPr>
          <w:rFonts w:ascii="Times New Roman" w:hAnsi="Times New Roman" w:cs="Times New Roman"/>
          <w:sz w:val="24"/>
          <w:szCs w:val="24"/>
        </w:rPr>
        <w:t xml:space="preserve"> kit (cat# 1288-100; Hilden, Germany). Samples were subjected to physical lysis in a bead-beater (TissuerLyzer11, Qiagen) for 3min at 30Hz. DNA was eluted in molecular grade water and stored at -80</w:t>
      </w:r>
      <w:r w:rsidRPr="00365B7C">
        <w:rPr>
          <w:rFonts w:ascii="Times New Roman" w:hAnsi="Times New Roman" w:cs="Times New Roman"/>
          <w:sz w:val="24"/>
          <w:szCs w:val="24"/>
          <w:vertAlign w:val="superscript"/>
        </w:rPr>
        <w:t>0</w:t>
      </w:r>
      <w:r w:rsidRPr="00365B7C">
        <w:rPr>
          <w:rFonts w:ascii="Times New Roman" w:hAnsi="Times New Roman" w:cs="Times New Roman"/>
          <w:sz w:val="24"/>
          <w:szCs w:val="24"/>
        </w:rPr>
        <w:t xml:space="preserve">C. </w:t>
      </w:r>
    </w:p>
    <w:p w14:paraId="445BFA05" w14:textId="77777777" w:rsidR="00EC3DBA" w:rsidRPr="0007476B" w:rsidRDefault="00EC3DBA" w:rsidP="00AB5DD8">
      <w:pPr>
        <w:spacing w:after="0" w:line="480" w:lineRule="auto"/>
        <w:jc w:val="both"/>
        <w:rPr>
          <w:rFonts w:ascii="Times New Roman" w:hAnsi="Times New Roman" w:cs="Times New Roman"/>
          <w:b/>
          <w:bCs/>
          <w:i/>
          <w:iCs/>
          <w:sz w:val="24"/>
          <w:szCs w:val="24"/>
        </w:rPr>
      </w:pPr>
      <w:r w:rsidRPr="0007476B">
        <w:rPr>
          <w:rFonts w:ascii="Times New Roman" w:hAnsi="Times New Roman" w:cs="Times New Roman"/>
          <w:b/>
          <w:bCs/>
          <w:i/>
          <w:iCs/>
          <w:sz w:val="24"/>
          <w:szCs w:val="24"/>
        </w:rPr>
        <w:t>PCR amplification and 16s rRNA gene sequencing</w:t>
      </w:r>
    </w:p>
    <w:p w14:paraId="17936750" w14:textId="1AEA4278" w:rsidR="00EC3DBA" w:rsidRDefault="00EC3DBA" w:rsidP="00AB5DD8">
      <w:pPr>
        <w:spacing w:after="0" w:line="480" w:lineRule="auto"/>
        <w:jc w:val="both"/>
        <w:rPr>
          <w:rFonts w:ascii="Times New Roman" w:hAnsi="Times New Roman" w:cs="Times New Roman"/>
          <w:sz w:val="24"/>
          <w:szCs w:val="24"/>
          <w:vertAlign w:val="superscript"/>
        </w:rPr>
      </w:pPr>
      <w:r w:rsidRPr="00365B7C">
        <w:rPr>
          <w:rFonts w:ascii="Times New Roman" w:hAnsi="Times New Roman" w:cs="Times New Roman"/>
          <w:sz w:val="24"/>
          <w:szCs w:val="24"/>
        </w:rPr>
        <w:t>Genomic DNA w</w:t>
      </w:r>
      <w:r w:rsidR="006A16A3" w:rsidRPr="00365B7C">
        <w:rPr>
          <w:rFonts w:ascii="Times New Roman" w:hAnsi="Times New Roman" w:cs="Times New Roman"/>
          <w:sz w:val="24"/>
          <w:szCs w:val="24"/>
        </w:rPr>
        <w:t>as</w:t>
      </w:r>
      <w:r w:rsidRPr="00365B7C">
        <w:rPr>
          <w:rFonts w:ascii="Times New Roman" w:hAnsi="Times New Roman" w:cs="Times New Roman"/>
          <w:sz w:val="24"/>
          <w:szCs w:val="24"/>
        </w:rPr>
        <w:t xml:space="preserve"> submitted to the </w:t>
      </w:r>
      <w:proofErr w:type="spellStart"/>
      <w:r w:rsidRPr="00365B7C">
        <w:rPr>
          <w:rFonts w:ascii="Times New Roman" w:hAnsi="Times New Roman" w:cs="Times New Roman"/>
          <w:sz w:val="24"/>
          <w:szCs w:val="24"/>
        </w:rPr>
        <w:t>Ramaciotti</w:t>
      </w:r>
      <w:proofErr w:type="spellEnd"/>
      <w:r w:rsidRPr="00365B7C">
        <w:rPr>
          <w:rFonts w:ascii="Times New Roman" w:hAnsi="Times New Roman" w:cs="Times New Roman"/>
          <w:sz w:val="24"/>
          <w:szCs w:val="24"/>
        </w:rPr>
        <w:t xml:space="preserve"> Centre for Genomics (University of New South Wales, Sydney, Australia) for library preparation and sequencing on the Illumina </w:t>
      </w:r>
      <w:proofErr w:type="spellStart"/>
      <w:r w:rsidRPr="00365B7C">
        <w:rPr>
          <w:rFonts w:ascii="Times New Roman" w:hAnsi="Times New Roman" w:cs="Times New Roman"/>
          <w:sz w:val="24"/>
          <w:szCs w:val="24"/>
        </w:rPr>
        <w:t>MiSeq</w:t>
      </w:r>
      <w:proofErr w:type="spellEnd"/>
      <w:r w:rsidRPr="00365B7C">
        <w:rPr>
          <w:rFonts w:ascii="Times New Roman" w:hAnsi="Times New Roman" w:cs="Times New Roman"/>
          <w:sz w:val="24"/>
          <w:szCs w:val="24"/>
        </w:rPr>
        <w:t xml:space="preserve"> platform using the </w:t>
      </w:r>
      <w:proofErr w:type="spellStart"/>
      <w:r w:rsidRPr="00365B7C">
        <w:rPr>
          <w:rFonts w:ascii="Times New Roman" w:hAnsi="Times New Roman" w:cs="Times New Roman"/>
          <w:sz w:val="24"/>
          <w:szCs w:val="24"/>
        </w:rPr>
        <w:t>MiSeq</w:t>
      </w:r>
      <w:proofErr w:type="spellEnd"/>
      <w:r w:rsidRPr="00365B7C">
        <w:rPr>
          <w:rFonts w:ascii="Times New Roman" w:hAnsi="Times New Roman" w:cs="Times New Roman"/>
          <w:sz w:val="24"/>
          <w:szCs w:val="24"/>
        </w:rPr>
        <w:t xml:space="preserve"> Kit v3 (2x300 cycles) using V3-V4 primers.</w:t>
      </w:r>
      <w:r w:rsidR="002D3650">
        <w:rPr>
          <w:rFonts w:ascii="Times New Roman" w:hAnsi="Times New Roman" w:cs="Times New Roman"/>
          <w:sz w:val="24"/>
          <w:szCs w:val="24"/>
          <w:vertAlign w:val="superscript"/>
        </w:rPr>
        <w:t>6</w:t>
      </w:r>
      <w:r w:rsidRPr="00F74348">
        <w:rPr>
          <w:rFonts w:ascii="Times New Roman" w:hAnsi="Times New Roman" w:cs="Times New Roman"/>
          <w:sz w:val="24"/>
          <w:szCs w:val="24"/>
          <w:vertAlign w:val="superscript"/>
        </w:rPr>
        <w:t xml:space="preserve"> </w:t>
      </w:r>
    </w:p>
    <w:p w14:paraId="28E36615" w14:textId="59CD9B8F" w:rsidR="00A06577" w:rsidRPr="00A06577" w:rsidRDefault="00A06577" w:rsidP="002D3650">
      <w:pPr>
        <w:rPr>
          <w:rFonts w:ascii="Times New Roman" w:hAnsi="Times New Roman" w:cs="Times New Roman"/>
          <w:b/>
          <w:bCs/>
          <w:i/>
          <w:iCs/>
          <w:sz w:val="24"/>
          <w:szCs w:val="24"/>
        </w:rPr>
      </w:pPr>
      <w:r w:rsidRPr="00A06577">
        <w:rPr>
          <w:rFonts w:ascii="Times New Roman" w:hAnsi="Times New Roman" w:cs="Times New Roman"/>
          <w:b/>
          <w:bCs/>
          <w:i/>
          <w:iCs/>
          <w:sz w:val="24"/>
          <w:szCs w:val="24"/>
        </w:rPr>
        <w:t>Library preparation</w:t>
      </w:r>
    </w:p>
    <w:p w14:paraId="1DEA94D9" w14:textId="4C3EB787" w:rsidR="00A06577" w:rsidRPr="00A06577" w:rsidRDefault="00A06577" w:rsidP="00AB5DD8">
      <w:pPr>
        <w:spacing w:after="0" w:line="480" w:lineRule="auto"/>
        <w:jc w:val="both"/>
        <w:rPr>
          <w:rFonts w:ascii="Times New Roman" w:hAnsi="Times New Roman" w:cs="Times New Roman"/>
          <w:sz w:val="24"/>
          <w:szCs w:val="24"/>
        </w:rPr>
      </w:pPr>
      <w:r w:rsidRPr="009F7F1A">
        <w:rPr>
          <w:rFonts w:ascii="Times New Roman" w:hAnsi="Times New Roman" w:cs="Times New Roman"/>
          <w:sz w:val="24"/>
          <w:szCs w:val="24"/>
        </w:rPr>
        <w:t xml:space="preserve">Library preparation was performed according to Illumina’s </w:t>
      </w:r>
      <w:proofErr w:type="spellStart"/>
      <w:r w:rsidRPr="009F7F1A">
        <w:rPr>
          <w:rFonts w:ascii="Times New Roman" w:hAnsi="Times New Roman" w:cs="Times New Roman"/>
          <w:sz w:val="24"/>
          <w:szCs w:val="24"/>
        </w:rPr>
        <w:t>TruSeq</w:t>
      </w:r>
      <w:proofErr w:type="spellEnd"/>
      <w:r w:rsidRPr="009F7F1A">
        <w:rPr>
          <w:rFonts w:ascii="Times New Roman" w:hAnsi="Times New Roman" w:cs="Times New Roman"/>
          <w:sz w:val="24"/>
          <w:szCs w:val="24"/>
        </w:rPr>
        <w:t xml:space="preserve"> Nano DNA Sample Preparation protocol. The samples were sheared on a </w:t>
      </w:r>
      <w:proofErr w:type="spellStart"/>
      <w:r w:rsidRPr="009F7F1A">
        <w:rPr>
          <w:rFonts w:ascii="Times New Roman" w:hAnsi="Times New Roman" w:cs="Times New Roman"/>
          <w:sz w:val="24"/>
          <w:szCs w:val="24"/>
        </w:rPr>
        <w:t>Covaris</w:t>
      </w:r>
      <w:proofErr w:type="spellEnd"/>
      <w:r w:rsidRPr="009F7F1A">
        <w:rPr>
          <w:rFonts w:ascii="Times New Roman" w:hAnsi="Times New Roman" w:cs="Times New Roman"/>
          <w:sz w:val="24"/>
          <w:szCs w:val="24"/>
        </w:rPr>
        <w:t xml:space="preserve"> E220 to ~450bp, following the manufacturer’s recommendation, and uniquely tagged with one of Illumina’s </w:t>
      </w:r>
      <w:proofErr w:type="spellStart"/>
      <w:r w:rsidRPr="009F7F1A">
        <w:rPr>
          <w:rFonts w:ascii="Times New Roman" w:hAnsi="Times New Roman" w:cs="Times New Roman"/>
          <w:sz w:val="24"/>
          <w:szCs w:val="24"/>
        </w:rPr>
        <w:t>TruSeq</w:t>
      </w:r>
      <w:proofErr w:type="spellEnd"/>
      <w:r w:rsidRPr="009F7F1A">
        <w:rPr>
          <w:rFonts w:ascii="Times New Roman" w:hAnsi="Times New Roman" w:cs="Times New Roman"/>
          <w:sz w:val="24"/>
          <w:szCs w:val="24"/>
        </w:rPr>
        <w:t xml:space="preserve"> HT DNA dual barcode combination to enable sample pooling for sequencing. Finished libraries were quantitated using Promega's </w:t>
      </w:r>
      <w:proofErr w:type="spellStart"/>
      <w:r w:rsidRPr="009F7F1A">
        <w:rPr>
          <w:rFonts w:ascii="Times New Roman" w:hAnsi="Times New Roman" w:cs="Times New Roman"/>
          <w:sz w:val="24"/>
          <w:szCs w:val="24"/>
        </w:rPr>
        <w:t>QuantiFluor</w:t>
      </w:r>
      <w:proofErr w:type="spellEnd"/>
      <w:r w:rsidRPr="009F7F1A">
        <w:rPr>
          <w:rFonts w:ascii="Times New Roman" w:hAnsi="Times New Roman" w:cs="Times New Roman"/>
          <w:sz w:val="24"/>
          <w:szCs w:val="24"/>
        </w:rPr>
        <w:t xml:space="preserve"> dsDNA assay and the average library size was determined on an Agilent </w:t>
      </w:r>
      <w:proofErr w:type="spellStart"/>
      <w:r w:rsidRPr="009F7F1A">
        <w:rPr>
          <w:rFonts w:ascii="Times New Roman" w:hAnsi="Times New Roman" w:cs="Times New Roman"/>
          <w:sz w:val="24"/>
          <w:szCs w:val="24"/>
        </w:rPr>
        <w:t>Tapestation</w:t>
      </w:r>
      <w:proofErr w:type="spellEnd"/>
      <w:r w:rsidRPr="009F7F1A">
        <w:rPr>
          <w:rFonts w:ascii="Times New Roman" w:hAnsi="Times New Roman" w:cs="Times New Roman"/>
          <w:sz w:val="24"/>
          <w:szCs w:val="24"/>
        </w:rPr>
        <w:t xml:space="preserve"> 4200. Library concentrations were then normalized to 4nM and validated by qPCR on a QuantStudio-3 real-time PCR system (Applied Biosystems), using the Kapa library quantification kit for Illumina platforms (Kapa Biosystems). The libraries were then pooled at equimolar concentrations and sequenced on the Illumina HiSeq2500 platform at a read-length of 250bp paired-end.</w:t>
      </w:r>
    </w:p>
    <w:p w14:paraId="0CEF2535" w14:textId="3414D2DF" w:rsidR="00EC3DBA" w:rsidRPr="0007476B" w:rsidRDefault="00EC3DBA" w:rsidP="00AB5DD8">
      <w:pPr>
        <w:spacing w:after="0" w:line="480" w:lineRule="auto"/>
        <w:jc w:val="both"/>
        <w:rPr>
          <w:rFonts w:ascii="Times New Roman" w:hAnsi="Times New Roman" w:cs="Times New Roman"/>
          <w:b/>
          <w:bCs/>
          <w:i/>
          <w:iCs/>
          <w:sz w:val="24"/>
          <w:szCs w:val="24"/>
        </w:rPr>
      </w:pPr>
      <w:r w:rsidRPr="0007476B">
        <w:rPr>
          <w:rFonts w:ascii="Times New Roman" w:hAnsi="Times New Roman" w:cs="Times New Roman"/>
          <w:b/>
          <w:bCs/>
          <w:i/>
          <w:iCs/>
          <w:sz w:val="24"/>
          <w:szCs w:val="24"/>
        </w:rPr>
        <w:t>16S rRNA gene sequence analysis</w:t>
      </w:r>
    </w:p>
    <w:p w14:paraId="4D731E1F" w14:textId="2713F4A5" w:rsidR="00EC3DBA" w:rsidRPr="00365B7C" w:rsidRDefault="00EC3DBA" w:rsidP="00AB5DD8">
      <w:pPr>
        <w:spacing w:after="0" w:line="480" w:lineRule="auto"/>
        <w:jc w:val="both"/>
        <w:rPr>
          <w:rFonts w:ascii="Times New Roman" w:hAnsi="Times New Roman" w:cs="Times New Roman"/>
          <w:sz w:val="24"/>
          <w:szCs w:val="24"/>
        </w:rPr>
      </w:pPr>
      <w:r w:rsidRPr="00365B7C">
        <w:rPr>
          <w:rFonts w:ascii="Times New Roman" w:hAnsi="Times New Roman" w:cs="Times New Roman"/>
          <w:sz w:val="24"/>
          <w:szCs w:val="24"/>
        </w:rPr>
        <w:t>16S rRNA sequence data were quality filtered and trimmed using TRIMMOMATIC VERSION 0.36 truncating reads if the quality was below 12 in a sliding window of 4bp. USEARCH version 10.0.240 was used to merge, and quality filter sequencing reads between 350 and 500 nucleotides.</w:t>
      </w:r>
      <w:r w:rsidR="002D3650">
        <w:rPr>
          <w:rFonts w:ascii="Times New Roman" w:hAnsi="Times New Roman" w:cs="Times New Roman"/>
          <w:sz w:val="24"/>
          <w:szCs w:val="24"/>
          <w:vertAlign w:val="superscript"/>
        </w:rPr>
        <w:t>6</w:t>
      </w:r>
      <w:r w:rsidR="007870CB" w:rsidRPr="00365B7C">
        <w:rPr>
          <w:rFonts w:ascii="Times New Roman" w:hAnsi="Times New Roman" w:cs="Times New Roman"/>
          <w:sz w:val="24"/>
          <w:szCs w:val="24"/>
        </w:rPr>
        <w:t xml:space="preserve"> Only u</w:t>
      </w:r>
      <w:r w:rsidRPr="00365B7C">
        <w:rPr>
          <w:rFonts w:ascii="Times New Roman" w:hAnsi="Times New Roman" w:cs="Times New Roman"/>
          <w:sz w:val="24"/>
          <w:szCs w:val="24"/>
        </w:rPr>
        <w:t xml:space="preserve">nique </w:t>
      </w:r>
      <w:r w:rsidRPr="00365B7C">
        <w:rPr>
          <w:rFonts w:ascii="Times New Roman" w:hAnsi="Times New Roman" w:cs="Times New Roman"/>
          <w:sz w:val="24"/>
          <w:szCs w:val="24"/>
        </w:rPr>
        <w:lastRenderedPageBreak/>
        <w:t xml:space="preserve">sequences that appeared </w:t>
      </w:r>
      <w:r w:rsidR="007870CB" w:rsidRPr="00365B7C">
        <w:rPr>
          <w:rFonts w:ascii="Times New Roman" w:hAnsi="Times New Roman" w:cs="Times New Roman"/>
          <w:sz w:val="24"/>
          <w:szCs w:val="24"/>
        </w:rPr>
        <w:t>more</w:t>
      </w:r>
      <w:r w:rsidRPr="00365B7C">
        <w:rPr>
          <w:rFonts w:ascii="Times New Roman" w:hAnsi="Times New Roman" w:cs="Times New Roman"/>
          <w:sz w:val="24"/>
          <w:szCs w:val="24"/>
        </w:rPr>
        <w:t xml:space="preserve"> than </w:t>
      </w:r>
      <w:r w:rsidR="007870CB" w:rsidRPr="00365B7C">
        <w:rPr>
          <w:rFonts w:ascii="Times New Roman" w:hAnsi="Times New Roman" w:cs="Times New Roman"/>
          <w:sz w:val="24"/>
          <w:szCs w:val="24"/>
        </w:rPr>
        <w:t>9</w:t>
      </w:r>
      <w:r w:rsidRPr="00365B7C">
        <w:rPr>
          <w:rFonts w:ascii="Times New Roman" w:hAnsi="Times New Roman" w:cs="Times New Roman"/>
          <w:sz w:val="24"/>
          <w:szCs w:val="24"/>
        </w:rPr>
        <w:t xml:space="preserve"> times were re</w:t>
      </w:r>
      <w:r w:rsidR="007870CB" w:rsidRPr="00365B7C">
        <w:rPr>
          <w:rFonts w:ascii="Times New Roman" w:hAnsi="Times New Roman" w:cs="Times New Roman"/>
          <w:sz w:val="24"/>
          <w:szCs w:val="24"/>
        </w:rPr>
        <w:t>tained</w:t>
      </w:r>
      <w:r w:rsidRPr="00365B7C">
        <w:rPr>
          <w:rFonts w:ascii="Times New Roman" w:hAnsi="Times New Roman" w:cs="Times New Roman"/>
          <w:sz w:val="24"/>
          <w:szCs w:val="24"/>
        </w:rPr>
        <w:t xml:space="preserve">. Processed reads were then concatenated and clustered into operational taxonomic units (OUT) at 97% sequence similarity using UPARSE. Chimeras were removed de novo in reference mode using UCHIME together with the SILVA </w:t>
      </w:r>
      <w:proofErr w:type="spellStart"/>
      <w:r w:rsidRPr="00365B7C">
        <w:rPr>
          <w:rFonts w:ascii="Times New Roman" w:hAnsi="Times New Roman" w:cs="Times New Roman"/>
          <w:sz w:val="24"/>
          <w:szCs w:val="24"/>
        </w:rPr>
        <w:t>SSURef</w:t>
      </w:r>
      <w:proofErr w:type="spellEnd"/>
      <w:r w:rsidRPr="00365B7C">
        <w:rPr>
          <w:rFonts w:ascii="Times New Roman" w:hAnsi="Times New Roman" w:cs="Times New Roman"/>
          <w:sz w:val="24"/>
          <w:szCs w:val="24"/>
        </w:rPr>
        <w:t xml:space="preserve"> NR99 database (version 132) and OTU sequences were identified taxonomically using BLASTN alignments against the SILVA database.</w:t>
      </w:r>
      <w:r w:rsidR="002D3650">
        <w:rPr>
          <w:rFonts w:ascii="Times New Roman" w:hAnsi="Times New Roman" w:cs="Times New Roman"/>
          <w:sz w:val="24"/>
          <w:szCs w:val="24"/>
          <w:vertAlign w:val="superscript"/>
        </w:rPr>
        <w:t>7</w:t>
      </w:r>
    </w:p>
    <w:p w14:paraId="54576A1F" w14:textId="25AFF3F9" w:rsidR="00EC3DBA" w:rsidRPr="00365B7C" w:rsidRDefault="00EC3DBA" w:rsidP="00AB5DD8">
      <w:pPr>
        <w:spacing w:after="0" w:line="480" w:lineRule="auto"/>
        <w:jc w:val="both"/>
        <w:rPr>
          <w:rFonts w:ascii="Times New Roman" w:hAnsi="Times New Roman" w:cs="Times New Roman"/>
          <w:sz w:val="24"/>
          <w:szCs w:val="24"/>
        </w:rPr>
      </w:pPr>
      <w:r w:rsidRPr="00365B7C">
        <w:rPr>
          <w:rFonts w:ascii="Times New Roman" w:hAnsi="Times New Roman" w:cs="Times New Roman"/>
          <w:sz w:val="24"/>
          <w:szCs w:val="24"/>
        </w:rPr>
        <w:t xml:space="preserve">For alpha diversity measures, each sample was subsampled 100 times to a count of 20000 counts per sample and the average was taken. OTU richness and diversity indices; Simpson, Shannon, ACE and Chao1 were calculated in R (version 3.6.0) using the vegan package. Relative abundance analysis at Phylum, Family, </w:t>
      </w:r>
      <w:proofErr w:type="gramStart"/>
      <w:r w:rsidRPr="00365B7C">
        <w:rPr>
          <w:rFonts w:ascii="Times New Roman" w:hAnsi="Times New Roman" w:cs="Times New Roman"/>
          <w:sz w:val="24"/>
          <w:szCs w:val="24"/>
        </w:rPr>
        <w:t>Genus</w:t>
      </w:r>
      <w:proofErr w:type="gramEnd"/>
      <w:r w:rsidRPr="00365B7C">
        <w:rPr>
          <w:rFonts w:ascii="Times New Roman" w:hAnsi="Times New Roman" w:cs="Times New Roman"/>
          <w:sz w:val="24"/>
          <w:szCs w:val="24"/>
        </w:rPr>
        <w:t xml:space="preserve"> and Species levels were carried out using </w:t>
      </w:r>
      <w:proofErr w:type="spellStart"/>
      <w:r w:rsidRPr="00365B7C">
        <w:rPr>
          <w:rFonts w:ascii="Times New Roman" w:hAnsi="Times New Roman" w:cs="Times New Roman"/>
          <w:sz w:val="24"/>
          <w:szCs w:val="24"/>
        </w:rPr>
        <w:t>phyloseq</w:t>
      </w:r>
      <w:proofErr w:type="spellEnd"/>
      <w:r w:rsidRPr="00365B7C">
        <w:rPr>
          <w:rFonts w:ascii="Times New Roman" w:hAnsi="Times New Roman" w:cs="Times New Roman"/>
          <w:sz w:val="24"/>
          <w:szCs w:val="24"/>
        </w:rPr>
        <w:t xml:space="preserve"> package in R.</w:t>
      </w:r>
      <w:r w:rsidR="002D3650">
        <w:rPr>
          <w:rFonts w:ascii="Times New Roman" w:hAnsi="Times New Roman" w:cs="Times New Roman"/>
          <w:sz w:val="24"/>
          <w:szCs w:val="24"/>
          <w:vertAlign w:val="superscript"/>
        </w:rPr>
        <w:t>6</w:t>
      </w:r>
      <w:r w:rsidR="007870CB" w:rsidRPr="00365B7C">
        <w:rPr>
          <w:rFonts w:ascii="Times New Roman" w:hAnsi="Times New Roman" w:cs="Times New Roman"/>
          <w:sz w:val="24"/>
          <w:szCs w:val="24"/>
        </w:rPr>
        <w:t xml:space="preserve"> </w:t>
      </w:r>
      <w:r w:rsidRPr="00365B7C">
        <w:rPr>
          <w:rFonts w:ascii="Times New Roman" w:hAnsi="Times New Roman" w:cs="Times New Roman"/>
          <w:sz w:val="24"/>
          <w:szCs w:val="24"/>
        </w:rPr>
        <w:t>Data were visualized using ggplot2</w:t>
      </w:r>
      <w:r w:rsidR="002D3650">
        <w:rPr>
          <w:rFonts w:ascii="Times New Roman" w:hAnsi="Times New Roman" w:cs="Times New Roman"/>
          <w:sz w:val="24"/>
          <w:szCs w:val="24"/>
          <w:vertAlign w:val="superscript"/>
        </w:rPr>
        <w:t>7</w:t>
      </w:r>
      <w:r w:rsidR="00B105E2" w:rsidRPr="00365B7C">
        <w:rPr>
          <w:rFonts w:ascii="Times New Roman" w:hAnsi="Times New Roman" w:cs="Times New Roman"/>
          <w:sz w:val="24"/>
          <w:szCs w:val="24"/>
        </w:rPr>
        <w:t xml:space="preserve"> </w:t>
      </w:r>
      <w:r w:rsidRPr="00365B7C">
        <w:rPr>
          <w:rFonts w:ascii="Times New Roman" w:hAnsi="Times New Roman" w:cs="Times New Roman"/>
          <w:sz w:val="24"/>
          <w:szCs w:val="24"/>
        </w:rPr>
        <w:t xml:space="preserve">and </w:t>
      </w:r>
      <w:proofErr w:type="spellStart"/>
      <w:r w:rsidRPr="00365B7C">
        <w:rPr>
          <w:rFonts w:ascii="Times New Roman" w:hAnsi="Times New Roman" w:cs="Times New Roman"/>
          <w:sz w:val="24"/>
          <w:szCs w:val="24"/>
        </w:rPr>
        <w:t>ggpubr</w:t>
      </w:r>
      <w:proofErr w:type="spellEnd"/>
      <w:r w:rsidRPr="00365B7C">
        <w:rPr>
          <w:rFonts w:ascii="Times New Roman" w:hAnsi="Times New Roman" w:cs="Times New Roman"/>
          <w:sz w:val="24"/>
          <w:szCs w:val="24"/>
        </w:rPr>
        <w:t xml:space="preserve"> packages.</w:t>
      </w:r>
      <w:r w:rsidR="002D3650">
        <w:rPr>
          <w:rFonts w:ascii="Times New Roman" w:hAnsi="Times New Roman" w:cs="Times New Roman"/>
          <w:sz w:val="24"/>
          <w:szCs w:val="24"/>
          <w:vertAlign w:val="superscript"/>
        </w:rPr>
        <w:t>8</w:t>
      </w:r>
      <w:r w:rsidR="00B105E2" w:rsidRPr="00365B7C">
        <w:rPr>
          <w:rFonts w:ascii="Times New Roman" w:hAnsi="Times New Roman" w:cs="Times New Roman"/>
          <w:sz w:val="24"/>
          <w:szCs w:val="24"/>
        </w:rPr>
        <w:t xml:space="preserve"> </w:t>
      </w:r>
    </w:p>
    <w:p w14:paraId="671B6490" w14:textId="77777777" w:rsidR="00216AA0" w:rsidRPr="00365B7C" w:rsidRDefault="00216AA0" w:rsidP="00AB5DD8">
      <w:pPr>
        <w:spacing w:after="0" w:line="480" w:lineRule="auto"/>
        <w:jc w:val="both"/>
        <w:rPr>
          <w:rFonts w:ascii="Times New Roman" w:hAnsi="Times New Roman" w:cs="Times New Roman"/>
          <w:sz w:val="24"/>
          <w:szCs w:val="24"/>
        </w:rPr>
      </w:pPr>
      <w:r w:rsidRPr="00365B7C">
        <w:rPr>
          <w:rFonts w:ascii="Times New Roman" w:hAnsi="Times New Roman" w:cs="Times New Roman"/>
          <w:sz w:val="24"/>
          <w:szCs w:val="24"/>
        </w:rPr>
        <w:t xml:space="preserve">For beta diversity analysis, data were square root transformed. A phylogenetic tree for diversity computations was calculated with </w:t>
      </w:r>
      <w:proofErr w:type="spellStart"/>
      <w:r w:rsidRPr="00365B7C">
        <w:rPr>
          <w:rFonts w:ascii="Times New Roman" w:hAnsi="Times New Roman" w:cs="Times New Roman"/>
          <w:sz w:val="24"/>
          <w:szCs w:val="24"/>
        </w:rPr>
        <w:t>FastTree</w:t>
      </w:r>
      <w:proofErr w:type="spellEnd"/>
      <w:r w:rsidRPr="00365B7C">
        <w:rPr>
          <w:rFonts w:ascii="Times New Roman" w:hAnsi="Times New Roman" w:cs="Times New Roman"/>
          <w:sz w:val="24"/>
          <w:szCs w:val="24"/>
        </w:rPr>
        <w:t xml:space="preserve"> (version 2.1.10). Weighted </w:t>
      </w:r>
      <w:proofErr w:type="spellStart"/>
      <w:r w:rsidRPr="00365B7C">
        <w:rPr>
          <w:rFonts w:ascii="Times New Roman" w:hAnsi="Times New Roman" w:cs="Times New Roman"/>
          <w:sz w:val="24"/>
          <w:szCs w:val="24"/>
        </w:rPr>
        <w:t>unifrac</w:t>
      </w:r>
      <w:proofErr w:type="spellEnd"/>
      <w:r w:rsidRPr="00365B7C">
        <w:rPr>
          <w:rFonts w:ascii="Times New Roman" w:hAnsi="Times New Roman" w:cs="Times New Roman"/>
          <w:sz w:val="24"/>
          <w:szCs w:val="24"/>
        </w:rPr>
        <w:t xml:space="preserve"> distances were calculated and visualized on a principal coordinate analysis plot.</w:t>
      </w:r>
    </w:p>
    <w:p w14:paraId="60EAD6F6" w14:textId="72E5DD45" w:rsidR="00EC3DBA" w:rsidRPr="0007476B" w:rsidRDefault="00EC3DBA" w:rsidP="00AB5DD8">
      <w:pPr>
        <w:spacing w:after="0" w:line="480" w:lineRule="auto"/>
        <w:jc w:val="both"/>
        <w:rPr>
          <w:rFonts w:ascii="Times New Roman" w:hAnsi="Times New Roman" w:cs="Times New Roman"/>
          <w:b/>
          <w:bCs/>
          <w:i/>
          <w:iCs/>
          <w:sz w:val="24"/>
          <w:szCs w:val="24"/>
        </w:rPr>
      </w:pPr>
      <w:r w:rsidRPr="0007476B">
        <w:rPr>
          <w:rFonts w:ascii="Times New Roman" w:hAnsi="Times New Roman" w:cs="Times New Roman"/>
          <w:b/>
          <w:bCs/>
          <w:i/>
          <w:iCs/>
          <w:sz w:val="24"/>
          <w:szCs w:val="24"/>
        </w:rPr>
        <w:t>Shotgun metagenomic analysis</w:t>
      </w:r>
    </w:p>
    <w:p w14:paraId="2C4582B2" w14:textId="5EBC557A" w:rsidR="00EC3DBA" w:rsidRPr="00365B7C" w:rsidRDefault="00EC3DBA" w:rsidP="00AB5DD8">
      <w:pPr>
        <w:spacing w:after="0" w:line="480" w:lineRule="auto"/>
        <w:jc w:val="both"/>
        <w:rPr>
          <w:rFonts w:ascii="Times New Roman" w:hAnsi="Times New Roman" w:cs="Times New Roman"/>
          <w:sz w:val="24"/>
          <w:szCs w:val="24"/>
        </w:rPr>
      </w:pPr>
      <w:r w:rsidRPr="00365B7C">
        <w:rPr>
          <w:rFonts w:ascii="Times New Roman" w:hAnsi="Times New Roman" w:cs="Times New Roman"/>
          <w:sz w:val="24"/>
          <w:szCs w:val="24"/>
        </w:rPr>
        <w:t xml:space="preserve">Quality of the sequencing reads were checked using </w:t>
      </w:r>
      <w:proofErr w:type="spellStart"/>
      <w:r w:rsidRPr="00365B7C">
        <w:rPr>
          <w:rFonts w:ascii="Times New Roman" w:hAnsi="Times New Roman" w:cs="Times New Roman"/>
          <w:sz w:val="24"/>
          <w:szCs w:val="24"/>
        </w:rPr>
        <w:t>FastQC</w:t>
      </w:r>
      <w:proofErr w:type="spellEnd"/>
      <w:r w:rsidRPr="00365B7C">
        <w:rPr>
          <w:rFonts w:ascii="Times New Roman" w:hAnsi="Times New Roman" w:cs="Times New Roman"/>
          <w:sz w:val="24"/>
          <w:szCs w:val="24"/>
        </w:rPr>
        <w:t xml:space="preserve"> (version 0.11.9). </w:t>
      </w:r>
      <w:proofErr w:type="spellStart"/>
      <w:r w:rsidRPr="00365B7C">
        <w:rPr>
          <w:rFonts w:ascii="Times New Roman" w:hAnsi="Times New Roman" w:cs="Times New Roman"/>
          <w:sz w:val="24"/>
          <w:szCs w:val="24"/>
        </w:rPr>
        <w:t>Cutadapt</w:t>
      </w:r>
      <w:proofErr w:type="spellEnd"/>
      <w:r w:rsidRPr="00365B7C">
        <w:rPr>
          <w:rFonts w:ascii="Times New Roman" w:hAnsi="Times New Roman" w:cs="Times New Roman"/>
          <w:sz w:val="24"/>
          <w:szCs w:val="24"/>
        </w:rPr>
        <w:t xml:space="preserve"> (version </w:t>
      </w:r>
      <w:r w:rsidR="009F7F1A">
        <w:rPr>
          <w:rFonts w:ascii="Times New Roman" w:hAnsi="Times New Roman" w:cs="Times New Roman"/>
          <w:sz w:val="24"/>
          <w:szCs w:val="24"/>
        </w:rPr>
        <w:t>2.10</w:t>
      </w:r>
      <w:r w:rsidRPr="00365B7C">
        <w:rPr>
          <w:rFonts w:ascii="Times New Roman" w:hAnsi="Times New Roman" w:cs="Times New Roman"/>
          <w:sz w:val="24"/>
          <w:szCs w:val="24"/>
        </w:rPr>
        <w:t>) was used for quality filtering of the raw reads to remove adapters and low-quality bases using -e 0.1, --minimum-length 30 as parameters. Bowtie2 (version 2.3.5</w:t>
      </w:r>
      <w:r w:rsidR="009F7F1A">
        <w:rPr>
          <w:rFonts w:ascii="Times New Roman" w:hAnsi="Times New Roman" w:cs="Times New Roman"/>
          <w:sz w:val="24"/>
          <w:szCs w:val="24"/>
        </w:rPr>
        <w:t>.1</w:t>
      </w:r>
      <w:r w:rsidRPr="00365B7C">
        <w:rPr>
          <w:rFonts w:ascii="Times New Roman" w:hAnsi="Times New Roman" w:cs="Times New Roman"/>
          <w:sz w:val="24"/>
          <w:szCs w:val="24"/>
        </w:rPr>
        <w:t>) was used for mapping the trimmed reads with the reference database, GRCH38 to remove human host reads using “–un-conc”, “–very-sensitive-local” as parameters.</w:t>
      </w:r>
      <w:r w:rsidR="002D3650">
        <w:rPr>
          <w:rFonts w:ascii="Times New Roman" w:hAnsi="Times New Roman" w:cs="Times New Roman"/>
          <w:sz w:val="24"/>
          <w:szCs w:val="24"/>
          <w:vertAlign w:val="superscript"/>
        </w:rPr>
        <w:t>9,10</w:t>
      </w:r>
    </w:p>
    <w:p w14:paraId="01B3ACA7" w14:textId="77777777" w:rsidR="00EC3DBA" w:rsidRPr="0007476B" w:rsidRDefault="00EC3DBA" w:rsidP="00AB5DD8">
      <w:pPr>
        <w:spacing w:after="0" w:line="480" w:lineRule="auto"/>
        <w:jc w:val="both"/>
        <w:rPr>
          <w:rFonts w:ascii="Times New Roman" w:hAnsi="Times New Roman" w:cs="Times New Roman"/>
          <w:b/>
          <w:bCs/>
          <w:i/>
          <w:iCs/>
          <w:sz w:val="24"/>
          <w:szCs w:val="24"/>
        </w:rPr>
      </w:pPr>
      <w:r w:rsidRPr="0007476B">
        <w:rPr>
          <w:rFonts w:ascii="Times New Roman" w:hAnsi="Times New Roman" w:cs="Times New Roman"/>
          <w:b/>
          <w:bCs/>
          <w:i/>
          <w:iCs/>
          <w:sz w:val="24"/>
          <w:szCs w:val="24"/>
        </w:rPr>
        <w:t>Taxonomic profiling</w:t>
      </w:r>
    </w:p>
    <w:p w14:paraId="64F328CE" w14:textId="223E8731" w:rsidR="00EC3DBA" w:rsidRPr="00365B7C" w:rsidRDefault="00EC3DBA" w:rsidP="00AB5DD8">
      <w:pPr>
        <w:spacing w:after="0" w:line="480" w:lineRule="auto"/>
        <w:jc w:val="both"/>
        <w:rPr>
          <w:rFonts w:ascii="Times New Roman" w:hAnsi="Times New Roman" w:cs="Times New Roman"/>
          <w:sz w:val="24"/>
          <w:szCs w:val="24"/>
        </w:rPr>
      </w:pPr>
      <w:r w:rsidRPr="00365B7C">
        <w:rPr>
          <w:rFonts w:ascii="Times New Roman" w:hAnsi="Times New Roman" w:cs="Times New Roman"/>
          <w:sz w:val="24"/>
          <w:szCs w:val="24"/>
        </w:rPr>
        <w:t>Kaiju classifier (version 1.7.</w:t>
      </w:r>
      <w:r w:rsidR="00A06577">
        <w:rPr>
          <w:rFonts w:ascii="Times New Roman" w:hAnsi="Times New Roman" w:cs="Times New Roman"/>
          <w:sz w:val="24"/>
          <w:szCs w:val="24"/>
        </w:rPr>
        <w:t>2</w:t>
      </w:r>
      <w:r w:rsidRPr="00365B7C">
        <w:rPr>
          <w:rFonts w:ascii="Times New Roman" w:hAnsi="Times New Roman" w:cs="Times New Roman"/>
          <w:sz w:val="24"/>
          <w:szCs w:val="24"/>
        </w:rPr>
        <w:t xml:space="preserve">) was used for taxonomic classification of metagenomic reads. The database index is created from the reference database, </w:t>
      </w:r>
      <w:proofErr w:type="spellStart"/>
      <w:r w:rsidRPr="00365B7C">
        <w:rPr>
          <w:rFonts w:ascii="Times New Roman" w:hAnsi="Times New Roman" w:cs="Times New Roman"/>
          <w:sz w:val="24"/>
          <w:szCs w:val="24"/>
        </w:rPr>
        <w:t>nr_euk</w:t>
      </w:r>
      <w:proofErr w:type="spellEnd"/>
      <w:r w:rsidRPr="00365B7C">
        <w:rPr>
          <w:rFonts w:ascii="Times New Roman" w:hAnsi="Times New Roman" w:cs="Times New Roman"/>
          <w:sz w:val="24"/>
          <w:szCs w:val="24"/>
        </w:rPr>
        <w:t xml:space="preserve"> (20</w:t>
      </w:r>
      <w:r w:rsidR="00A06577">
        <w:rPr>
          <w:rFonts w:ascii="Times New Roman" w:hAnsi="Times New Roman" w:cs="Times New Roman"/>
          <w:sz w:val="24"/>
          <w:szCs w:val="24"/>
        </w:rPr>
        <w:t>20-05-25</w:t>
      </w:r>
      <w:r w:rsidRPr="00365B7C">
        <w:rPr>
          <w:rFonts w:ascii="Times New Roman" w:hAnsi="Times New Roman" w:cs="Times New Roman"/>
          <w:sz w:val="24"/>
          <w:szCs w:val="24"/>
        </w:rPr>
        <w:t xml:space="preserve">) downloaded from the source. MEGAN6 was used for calculating the normalized read counts of bacteria at species level. The read counts for each taxon are the number of reads covered by the clade rooted to this taxon. </w:t>
      </w:r>
    </w:p>
    <w:p w14:paraId="3DD7EA29" w14:textId="6640406B" w:rsidR="00EC3DBA" w:rsidRPr="0007476B" w:rsidRDefault="00EC3DBA" w:rsidP="00CB51CE">
      <w:pPr>
        <w:rPr>
          <w:rFonts w:ascii="Times New Roman" w:hAnsi="Times New Roman" w:cs="Times New Roman"/>
          <w:b/>
          <w:bCs/>
          <w:i/>
          <w:iCs/>
          <w:sz w:val="24"/>
          <w:szCs w:val="24"/>
        </w:rPr>
      </w:pPr>
      <w:r w:rsidRPr="0007476B">
        <w:rPr>
          <w:rFonts w:ascii="Times New Roman" w:hAnsi="Times New Roman" w:cs="Times New Roman"/>
          <w:b/>
          <w:bCs/>
          <w:i/>
          <w:iCs/>
          <w:sz w:val="24"/>
          <w:szCs w:val="24"/>
        </w:rPr>
        <w:lastRenderedPageBreak/>
        <w:t xml:space="preserve">Statistical analysis </w:t>
      </w:r>
    </w:p>
    <w:p w14:paraId="1F3F0CA6" w14:textId="77777777" w:rsidR="00EC3DBA" w:rsidRPr="00365B7C" w:rsidRDefault="00EC3DBA" w:rsidP="00AB5DD8">
      <w:pPr>
        <w:spacing w:after="0" w:line="480" w:lineRule="auto"/>
        <w:jc w:val="both"/>
        <w:rPr>
          <w:rFonts w:ascii="Times New Roman" w:hAnsi="Times New Roman" w:cs="Times New Roman"/>
          <w:sz w:val="24"/>
          <w:szCs w:val="24"/>
        </w:rPr>
      </w:pPr>
      <w:r w:rsidRPr="00365B7C">
        <w:rPr>
          <w:rFonts w:ascii="Times New Roman" w:hAnsi="Times New Roman" w:cs="Times New Roman"/>
          <w:sz w:val="24"/>
          <w:szCs w:val="24"/>
        </w:rPr>
        <w:t xml:space="preserve">All data analyses were conducted with R version 3.6.0. For microbial richness, linear mixed model effects (LME) test (MASS, lme4 and </w:t>
      </w:r>
      <w:proofErr w:type="spellStart"/>
      <w:r w:rsidRPr="00365B7C">
        <w:rPr>
          <w:rFonts w:ascii="Times New Roman" w:hAnsi="Times New Roman" w:cs="Times New Roman"/>
          <w:sz w:val="24"/>
          <w:szCs w:val="24"/>
        </w:rPr>
        <w:t>lmerTest</w:t>
      </w:r>
      <w:proofErr w:type="spellEnd"/>
      <w:r w:rsidRPr="00365B7C">
        <w:rPr>
          <w:rFonts w:ascii="Times New Roman" w:hAnsi="Times New Roman" w:cs="Times New Roman"/>
          <w:sz w:val="24"/>
          <w:szCs w:val="24"/>
        </w:rPr>
        <w:t xml:space="preserve"> packages) was used to identify if there were statistical differences between the groups over time as well as between the groups at the two time points.  In our model, subject ID was a random factor, whilst time and treatment were used as fixed factors. Post-hoc pairwise comparisons between the groups were performed using Tukey’s HSD method to adjust for multiple comparisons. </w:t>
      </w:r>
    </w:p>
    <w:p w14:paraId="50D50968" w14:textId="389B3006" w:rsidR="00EC3DBA" w:rsidRPr="00365B7C" w:rsidRDefault="00EC3DBA" w:rsidP="0007476B">
      <w:pPr>
        <w:spacing w:line="480" w:lineRule="auto"/>
        <w:jc w:val="both"/>
        <w:rPr>
          <w:rFonts w:ascii="Times New Roman" w:hAnsi="Times New Roman" w:cs="Times New Roman"/>
          <w:sz w:val="24"/>
          <w:szCs w:val="24"/>
        </w:rPr>
      </w:pPr>
      <w:r w:rsidRPr="00365B7C">
        <w:rPr>
          <w:rFonts w:ascii="Times New Roman" w:hAnsi="Times New Roman" w:cs="Times New Roman"/>
          <w:sz w:val="24"/>
          <w:szCs w:val="24"/>
        </w:rPr>
        <w:t xml:space="preserve">Taxa enriched between the groups over time were identified at phylum, family, </w:t>
      </w:r>
      <w:proofErr w:type="gramStart"/>
      <w:r w:rsidRPr="00365B7C">
        <w:rPr>
          <w:rFonts w:ascii="Times New Roman" w:hAnsi="Times New Roman" w:cs="Times New Roman"/>
          <w:sz w:val="24"/>
          <w:szCs w:val="24"/>
        </w:rPr>
        <w:t>genus</w:t>
      </w:r>
      <w:proofErr w:type="gramEnd"/>
      <w:r w:rsidRPr="00365B7C">
        <w:rPr>
          <w:rFonts w:ascii="Times New Roman" w:hAnsi="Times New Roman" w:cs="Times New Roman"/>
          <w:sz w:val="24"/>
          <w:szCs w:val="24"/>
        </w:rPr>
        <w:t xml:space="preserve"> and species levels using the Analysis of Composition of Microbiomes (ANCOM; v2.1).</w:t>
      </w:r>
      <w:r w:rsidR="002D3650">
        <w:rPr>
          <w:rFonts w:ascii="Times New Roman" w:hAnsi="Times New Roman" w:cs="Times New Roman"/>
          <w:sz w:val="24"/>
          <w:szCs w:val="24"/>
          <w:vertAlign w:val="superscript"/>
        </w:rPr>
        <w:t>6</w:t>
      </w:r>
      <w:r w:rsidR="00414819" w:rsidRPr="00365B7C">
        <w:rPr>
          <w:rFonts w:ascii="Times New Roman" w:hAnsi="Times New Roman" w:cs="Times New Roman"/>
          <w:sz w:val="24"/>
          <w:szCs w:val="24"/>
        </w:rPr>
        <w:t xml:space="preserve"> In this </w:t>
      </w:r>
      <w:r w:rsidRPr="00365B7C">
        <w:rPr>
          <w:rFonts w:ascii="Times New Roman" w:hAnsi="Times New Roman" w:cs="Times New Roman"/>
          <w:sz w:val="24"/>
          <w:szCs w:val="24"/>
        </w:rPr>
        <w:t xml:space="preserve">study ANCOM v2.1 code was used which allows for analysis of longitudinal samples and can be adjusted for confounding variables </w:t>
      </w:r>
      <w:r w:rsidR="00414819" w:rsidRPr="00365B7C">
        <w:rPr>
          <w:rFonts w:ascii="Times New Roman" w:hAnsi="Times New Roman" w:cs="Times New Roman"/>
          <w:sz w:val="24"/>
          <w:szCs w:val="24"/>
        </w:rPr>
        <w:t>(b</w:t>
      </w:r>
      <w:r w:rsidRPr="00365B7C">
        <w:rPr>
          <w:rFonts w:ascii="Times New Roman" w:hAnsi="Times New Roman" w:cs="Times New Roman"/>
          <w:sz w:val="24"/>
          <w:szCs w:val="24"/>
        </w:rPr>
        <w:t xml:space="preserve">irth weight </w:t>
      </w:r>
      <w:r w:rsidR="00414819" w:rsidRPr="00365B7C">
        <w:rPr>
          <w:rFonts w:ascii="Times New Roman" w:hAnsi="Times New Roman" w:cs="Times New Roman"/>
          <w:sz w:val="24"/>
          <w:szCs w:val="24"/>
        </w:rPr>
        <w:t xml:space="preserve">and </w:t>
      </w:r>
      <w:r w:rsidRPr="00365B7C">
        <w:rPr>
          <w:rFonts w:ascii="Times New Roman" w:hAnsi="Times New Roman" w:cs="Times New Roman"/>
          <w:sz w:val="24"/>
          <w:szCs w:val="24"/>
        </w:rPr>
        <w:t xml:space="preserve">gestation age). Cut-off level of ‘detected 0.7’ was used to accept taxa as significantly enriched across groups and time. To identify differences between the groups at timepoints, Wilcoxon Rank Sum Test with </w:t>
      </w:r>
      <w:proofErr w:type="spellStart"/>
      <w:r w:rsidRPr="00365B7C">
        <w:rPr>
          <w:rFonts w:ascii="Times New Roman" w:hAnsi="Times New Roman" w:cs="Times New Roman"/>
          <w:sz w:val="24"/>
          <w:szCs w:val="24"/>
        </w:rPr>
        <w:t>Benjamini</w:t>
      </w:r>
      <w:proofErr w:type="spellEnd"/>
      <w:r w:rsidRPr="00365B7C">
        <w:rPr>
          <w:rFonts w:ascii="Times New Roman" w:hAnsi="Times New Roman" w:cs="Times New Roman"/>
          <w:sz w:val="24"/>
          <w:szCs w:val="24"/>
        </w:rPr>
        <w:t>-Hochberg correction to adjust for multiple testing was used.</w:t>
      </w:r>
      <w:r w:rsidR="002D3650">
        <w:rPr>
          <w:rFonts w:ascii="Times New Roman" w:hAnsi="Times New Roman" w:cs="Times New Roman"/>
          <w:sz w:val="24"/>
          <w:szCs w:val="24"/>
          <w:vertAlign w:val="superscript"/>
        </w:rPr>
        <w:t>9-12</w:t>
      </w:r>
    </w:p>
    <w:p w14:paraId="17D6B11A" w14:textId="163D99D4" w:rsidR="00EC3DBA" w:rsidRPr="00365B7C" w:rsidRDefault="00EC3DBA" w:rsidP="00AB5DD8">
      <w:pPr>
        <w:spacing w:after="0" w:line="480" w:lineRule="auto"/>
        <w:jc w:val="both"/>
        <w:rPr>
          <w:rFonts w:ascii="Times New Roman" w:hAnsi="Times New Roman" w:cs="Times New Roman"/>
          <w:sz w:val="24"/>
          <w:szCs w:val="24"/>
        </w:rPr>
      </w:pPr>
      <w:r w:rsidRPr="00365B7C">
        <w:rPr>
          <w:rFonts w:ascii="Times New Roman" w:hAnsi="Times New Roman" w:cs="Times New Roman"/>
          <w:sz w:val="24"/>
          <w:szCs w:val="24"/>
        </w:rPr>
        <w:t xml:space="preserve">For beta diversity, PERMANOVA with 999 permutations was implemented to check if community structures differed between the groups at the two time points followed by pairwise </w:t>
      </w:r>
      <w:proofErr w:type="spellStart"/>
      <w:r w:rsidRPr="00365B7C">
        <w:rPr>
          <w:rFonts w:ascii="Times New Roman" w:hAnsi="Times New Roman" w:cs="Times New Roman"/>
          <w:sz w:val="24"/>
          <w:szCs w:val="24"/>
        </w:rPr>
        <w:t>adonis</w:t>
      </w:r>
      <w:proofErr w:type="spellEnd"/>
      <w:r w:rsidRPr="00365B7C">
        <w:rPr>
          <w:rFonts w:ascii="Times New Roman" w:hAnsi="Times New Roman" w:cs="Times New Roman"/>
          <w:sz w:val="24"/>
          <w:szCs w:val="24"/>
        </w:rPr>
        <w:t xml:space="preserve"> test for comparisons between the groups</w:t>
      </w:r>
      <w:r w:rsidR="00B105E2" w:rsidRPr="00365B7C">
        <w:rPr>
          <w:rFonts w:ascii="Times New Roman" w:hAnsi="Times New Roman" w:cs="Times New Roman"/>
          <w:sz w:val="24"/>
          <w:szCs w:val="24"/>
        </w:rPr>
        <w:t>.</w:t>
      </w:r>
      <w:r w:rsidR="002D3650">
        <w:rPr>
          <w:rFonts w:ascii="Times New Roman" w:hAnsi="Times New Roman" w:cs="Times New Roman"/>
          <w:sz w:val="24"/>
          <w:szCs w:val="24"/>
          <w:vertAlign w:val="superscript"/>
        </w:rPr>
        <w:t>6</w:t>
      </w:r>
      <w:r w:rsidRPr="00365B7C">
        <w:rPr>
          <w:rFonts w:ascii="Times New Roman" w:hAnsi="Times New Roman" w:cs="Times New Roman"/>
          <w:sz w:val="24"/>
          <w:szCs w:val="24"/>
        </w:rPr>
        <w:t xml:space="preserve"> P values were adjusted for multiple testing using the </w:t>
      </w:r>
      <w:proofErr w:type="spellStart"/>
      <w:r w:rsidRPr="00365B7C">
        <w:rPr>
          <w:rFonts w:ascii="Times New Roman" w:hAnsi="Times New Roman" w:cs="Times New Roman"/>
          <w:sz w:val="24"/>
          <w:szCs w:val="24"/>
        </w:rPr>
        <w:t>Benjamini</w:t>
      </w:r>
      <w:proofErr w:type="spellEnd"/>
      <w:r w:rsidRPr="00365B7C">
        <w:rPr>
          <w:rFonts w:ascii="Times New Roman" w:hAnsi="Times New Roman" w:cs="Times New Roman"/>
          <w:sz w:val="24"/>
          <w:szCs w:val="24"/>
        </w:rPr>
        <w:t>-Hochberg correction.</w:t>
      </w:r>
      <w:r w:rsidR="00AB0E4C" w:rsidRPr="00AB0E4C">
        <w:rPr>
          <w:rFonts w:ascii="Times New Roman" w:hAnsi="Times New Roman" w:cs="Times New Roman"/>
          <w:sz w:val="24"/>
          <w:szCs w:val="24"/>
          <w:vertAlign w:val="superscript"/>
        </w:rPr>
        <w:t>1</w:t>
      </w:r>
      <w:r w:rsidR="002D3650">
        <w:rPr>
          <w:rFonts w:ascii="Times New Roman" w:hAnsi="Times New Roman" w:cs="Times New Roman"/>
          <w:sz w:val="24"/>
          <w:szCs w:val="24"/>
          <w:vertAlign w:val="superscript"/>
        </w:rPr>
        <w:t>3</w:t>
      </w:r>
      <w:r w:rsidRPr="00AB0E4C">
        <w:rPr>
          <w:rFonts w:ascii="Times New Roman" w:hAnsi="Times New Roman" w:cs="Times New Roman"/>
          <w:sz w:val="24"/>
          <w:szCs w:val="24"/>
          <w:vertAlign w:val="superscript"/>
        </w:rPr>
        <w:t xml:space="preserve"> </w:t>
      </w:r>
    </w:p>
    <w:p w14:paraId="59C73253" w14:textId="49E28048" w:rsidR="00667684" w:rsidRPr="00667684" w:rsidRDefault="00EC3DBA" w:rsidP="00667684">
      <w:pPr>
        <w:spacing w:after="0" w:line="480" w:lineRule="auto"/>
        <w:jc w:val="both"/>
        <w:rPr>
          <w:rFonts w:ascii="Times New Roman" w:hAnsi="Times New Roman" w:cs="Times New Roman"/>
          <w:sz w:val="24"/>
          <w:szCs w:val="24"/>
        </w:rPr>
      </w:pPr>
      <w:r w:rsidRPr="00365B7C">
        <w:rPr>
          <w:rFonts w:ascii="Times New Roman" w:hAnsi="Times New Roman" w:cs="Times New Roman"/>
          <w:sz w:val="24"/>
          <w:szCs w:val="24"/>
        </w:rPr>
        <w:t>For all analyses, an adjusted P value &lt;0.05 was considered statistically significant.</w:t>
      </w:r>
    </w:p>
    <w:p w14:paraId="2F999C35" w14:textId="77777777" w:rsidR="002D3650" w:rsidRDefault="002D3650">
      <w:pPr>
        <w:rPr>
          <w:rFonts w:ascii="Times New Roman" w:hAnsi="Times New Roman" w:cs="Times New Roman"/>
          <w:b/>
          <w:bCs/>
          <w:i/>
          <w:iCs/>
          <w:sz w:val="24"/>
          <w:szCs w:val="24"/>
        </w:rPr>
      </w:pPr>
      <w:r>
        <w:rPr>
          <w:rFonts w:ascii="Times New Roman" w:hAnsi="Times New Roman" w:cs="Times New Roman"/>
          <w:b/>
          <w:bCs/>
          <w:i/>
          <w:iCs/>
          <w:sz w:val="24"/>
          <w:szCs w:val="24"/>
        </w:rPr>
        <w:br w:type="page"/>
      </w:r>
    </w:p>
    <w:p w14:paraId="660B4BE9" w14:textId="54432970" w:rsidR="00667684" w:rsidRPr="00667684" w:rsidRDefault="00667684" w:rsidP="00CB51CE">
      <w:pPr>
        <w:spacing w:after="0"/>
        <w:jc w:val="center"/>
        <w:rPr>
          <w:rFonts w:ascii="Times New Roman" w:hAnsi="Times New Roman" w:cs="Times New Roman"/>
          <w:i/>
          <w:iCs/>
          <w:sz w:val="24"/>
          <w:szCs w:val="24"/>
        </w:rPr>
      </w:pPr>
      <w:r w:rsidRPr="00667684">
        <w:rPr>
          <w:rFonts w:ascii="Times New Roman" w:hAnsi="Times New Roman" w:cs="Times New Roman"/>
          <w:b/>
          <w:bCs/>
          <w:i/>
          <w:iCs/>
          <w:sz w:val="24"/>
          <w:szCs w:val="24"/>
        </w:rPr>
        <w:lastRenderedPageBreak/>
        <w:t xml:space="preserve">Composition of heat-inactivated probiotic </w:t>
      </w:r>
      <w:r w:rsidR="00CB51CE">
        <w:rPr>
          <w:rFonts w:ascii="Times New Roman" w:hAnsi="Times New Roman" w:cs="Times New Roman"/>
          <w:b/>
          <w:bCs/>
          <w:i/>
          <w:iCs/>
          <w:sz w:val="24"/>
          <w:szCs w:val="24"/>
        </w:rPr>
        <w:t>(HP by heating for 100º C for 15 minutes)</w:t>
      </w:r>
      <w:r w:rsidRPr="00667684">
        <w:rPr>
          <w:rFonts w:ascii="Times New Roman" w:hAnsi="Times New Roman" w:cs="Times New Roman"/>
          <w:i/>
          <w:iCs/>
          <w:sz w:val="24"/>
          <w:szCs w:val="24"/>
        </w:rPr>
        <w:br/>
      </w:r>
    </w:p>
    <w:tbl>
      <w:tblPr>
        <w:tblStyle w:val="TableGrid"/>
        <w:tblW w:w="0" w:type="auto"/>
        <w:tblLook w:val="04A0" w:firstRow="1" w:lastRow="0" w:firstColumn="1" w:lastColumn="0" w:noHBand="0" w:noVBand="1"/>
      </w:tblPr>
      <w:tblGrid>
        <w:gridCol w:w="4621"/>
        <w:gridCol w:w="4985"/>
      </w:tblGrid>
      <w:tr w:rsidR="00667684" w:rsidRPr="004A1BBC" w14:paraId="7285F933" w14:textId="77777777" w:rsidTr="00DE31D8">
        <w:tc>
          <w:tcPr>
            <w:tcW w:w="4621" w:type="dxa"/>
          </w:tcPr>
          <w:p w14:paraId="5A6C2307" w14:textId="77777777" w:rsidR="00667684" w:rsidRPr="004A1BBC" w:rsidRDefault="00667684" w:rsidP="00667684">
            <w:pPr>
              <w:spacing w:line="360" w:lineRule="auto"/>
              <w:jc w:val="both"/>
              <w:rPr>
                <w:rFonts w:ascii="Times New Roman" w:hAnsi="Times New Roman" w:cs="Times New Roman"/>
                <w:sz w:val="24"/>
                <w:szCs w:val="24"/>
              </w:rPr>
            </w:pPr>
            <w:r w:rsidRPr="004A1BBC">
              <w:rPr>
                <w:rFonts w:ascii="Times New Roman" w:hAnsi="Times New Roman" w:cs="Times New Roman"/>
                <w:sz w:val="24"/>
                <w:szCs w:val="24"/>
              </w:rPr>
              <w:t>Total cell count (aerobic)</w:t>
            </w:r>
          </w:p>
        </w:tc>
        <w:tc>
          <w:tcPr>
            <w:tcW w:w="4985" w:type="dxa"/>
          </w:tcPr>
          <w:p w14:paraId="0188A747" w14:textId="77777777" w:rsidR="00667684" w:rsidRPr="004A1BBC" w:rsidRDefault="00667684" w:rsidP="00667684">
            <w:pPr>
              <w:spacing w:line="360" w:lineRule="auto"/>
              <w:jc w:val="both"/>
              <w:rPr>
                <w:rFonts w:ascii="Times New Roman" w:hAnsi="Times New Roman" w:cs="Times New Roman"/>
                <w:sz w:val="24"/>
                <w:szCs w:val="24"/>
              </w:rPr>
            </w:pPr>
            <w:r w:rsidRPr="004A1BBC">
              <w:rPr>
                <w:rFonts w:ascii="Times New Roman" w:hAnsi="Times New Roman" w:cs="Times New Roman"/>
                <w:sz w:val="24"/>
                <w:szCs w:val="24"/>
              </w:rPr>
              <w:t>Not detected (&lt;10/g)</w:t>
            </w:r>
          </w:p>
        </w:tc>
      </w:tr>
      <w:tr w:rsidR="00667684" w:rsidRPr="004A1BBC" w14:paraId="521BD25E" w14:textId="77777777" w:rsidTr="00DE31D8">
        <w:tc>
          <w:tcPr>
            <w:tcW w:w="4621" w:type="dxa"/>
          </w:tcPr>
          <w:p w14:paraId="18B61264" w14:textId="77777777" w:rsidR="00667684" w:rsidRPr="004A1BBC" w:rsidRDefault="00667684" w:rsidP="00DE31D8">
            <w:pPr>
              <w:spacing w:line="360" w:lineRule="auto"/>
              <w:jc w:val="both"/>
              <w:rPr>
                <w:rFonts w:ascii="Times New Roman" w:hAnsi="Times New Roman" w:cs="Times New Roman"/>
                <w:sz w:val="24"/>
                <w:szCs w:val="24"/>
              </w:rPr>
            </w:pPr>
            <w:r w:rsidRPr="004A1BBC">
              <w:rPr>
                <w:rFonts w:ascii="Times New Roman" w:hAnsi="Times New Roman" w:cs="Times New Roman"/>
                <w:sz w:val="24"/>
                <w:szCs w:val="24"/>
              </w:rPr>
              <w:t>Bifidobacteria counts (anaerobic)</w:t>
            </w:r>
          </w:p>
        </w:tc>
        <w:tc>
          <w:tcPr>
            <w:tcW w:w="4985" w:type="dxa"/>
          </w:tcPr>
          <w:p w14:paraId="1BEC44E5" w14:textId="77777777" w:rsidR="00667684" w:rsidRPr="004A1BBC" w:rsidRDefault="00667684" w:rsidP="00DE31D8">
            <w:pPr>
              <w:spacing w:line="360" w:lineRule="auto"/>
              <w:jc w:val="both"/>
              <w:rPr>
                <w:rFonts w:ascii="Times New Roman" w:hAnsi="Times New Roman" w:cs="Times New Roman"/>
                <w:sz w:val="24"/>
                <w:szCs w:val="24"/>
              </w:rPr>
            </w:pPr>
            <w:r w:rsidRPr="004A1BBC">
              <w:rPr>
                <w:rFonts w:ascii="Times New Roman" w:hAnsi="Times New Roman" w:cs="Times New Roman"/>
                <w:sz w:val="24"/>
                <w:szCs w:val="24"/>
              </w:rPr>
              <w:t>Not detected (&lt;10/g)</w:t>
            </w:r>
          </w:p>
        </w:tc>
      </w:tr>
      <w:tr w:rsidR="00667684" w:rsidRPr="004A1BBC" w14:paraId="3D2DE47D" w14:textId="77777777" w:rsidTr="00DE31D8">
        <w:tc>
          <w:tcPr>
            <w:tcW w:w="4621" w:type="dxa"/>
          </w:tcPr>
          <w:p w14:paraId="10623D70" w14:textId="77777777" w:rsidR="00667684" w:rsidRPr="004A1BBC" w:rsidRDefault="00667684" w:rsidP="00DE31D8">
            <w:pPr>
              <w:spacing w:line="360" w:lineRule="auto"/>
              <w:jc w:val="both"/>
              <w:rPr>
                <w:rFonts w:ascii="Times New Roman" w:hAnsi="Times New Roman" w:cs="Times New Roman"/>
                <w:sz w:val="24"/>
                <w:szCs w:val="24"/>
              </w:rPr>
            </w:pPr>
            <w:r w:rsidRPr="004A1BBC">
              <w:rPr>
                <w:rFonts w:ascii="Times New Roman" w:hAnsi="Times New Roman" w:cs="Times New Roman"/>
                <w:sz w:val="24"/>
                <w:szCs w:val="24"/>
              </w:rPr>
              <w:t>Fungi cell counts</w:t>
            </w:r>
          </w:p>
        </w:tc>
        <w:tc>
          <w:tcPr>
            <w:tcW w:w="4985" w:type="dxa"/>
          </w:tcPr>
          <w:p w14:paraId="23DBAAA3" w14:textId="77777777" w:rsidR="00667684" w:rsidRPr="004A1BBC" w:rsidRDefault="00667684" w:rsidP="00DE31D8">
            <w:pPr>
              <w:spacing w:line="360" w:lineRule="auto"/>
              <w:jc w:val="both"/>
              <w:rPr>
                <w:rFonts w:ascii="Times New Roman" w:hAnsi="Times New Roman" w:cs="Times New Roman"/>
                <w:sz w:val="24"/>
                <w:szCs w:val="24"/>
              </w:rPr>
            </w:pPr>
            <w:r w:rsidRPr="004A1BBC">
              <w:rPr>
                <w:rFonts w:ascii="Times New Roman" w:hAnsi="Times New Roman" w:cs="Times New Roman"/>
                <w:sz w:val="24"/>
                <w:szCs w:val="24"/>
              </w:rPr>
              <w:t>Not detected (&lt;10/g)</w:t>
            </w:r>
          </w:p>
        </w:tc>
      </w:tr>
      <w:tr w:rsidR="00667684" w:rsidRPr="004A1BBC" w14:paraId="543775EC" w14:textId="77777777" w:rsidTr="00DE31D8">
        <w:tc>
          <w:tcPr>
            <w:tcW w:w="4621" w:type="dxa"/>
          </w:tcPr>
          <w:p w14:paraId="24A36EDF" w14:textId="77777777" w:rsidR="00667684" w:rsidRPr="004A1BBC" w:rsidRDefault="00667684" w:rsidP="00DE31D8">
            <w:pPr>
              <w:spacing w:line="360" w:lineRule="auto"/>
              <w:jc w:val="both"/>
              <w:rPr>
                <w:rFonts w:ascii="Times New Roman" w:hAnsi="Times New Roman" w:cs="Times New Roman"/>
                <w:sz w:val="24"/>
                <w:szCs w:val="24"/>
              </w:rPr>
            </w:pPr>
            <w:r w:rsidRPr="004A1BBC">
              <w:rPr>
                <w:rFonts w:ascii="Times New Roman" w:hAnsi="Times New Roman" w:cs="Times New Roman"/>
                <w:sz w:val="24"/>
                <w:szCs w:val="24"/>
              </w:rPr>
              <w:t>Yeast cell counts</w:t>
            </w:r>
          </w:p>
        </w:tc>
        <w:tc>
          <w:tcPr>
            <w:tcW w:w="4985" w:type="dxa"/>
          </w:tcPr>
          <w:p w14:paraId="2CE12439" w14:textId="77777777" w:rsidR="00667684" w:rsidRPr="004A1BBC" w:rsidRDefault="00667684" w:rsidP="00DE31D8">
            <w:pPr>
              <w:spacing w:line="360" w:lineRule="auto"/>
              <w:jc w:val="both"/>
              <w:rPr>
                <w:rFonts w:ascii="Times New Roman" w:hAnsi="Times New Roman" w:cs="Times New Roman"/>
                <w:sz w:val="24"/>
                <w:szCs w:val="24"/>
              </w:rPr>
            </w:pPr>
            <w:r w:rsidRPr="004A1BBC">
              <w:rPr>
                <w:rFonts w:ascii="Times New Roman" w:hAnsi="Times New Roman" w:cs="Times New Roman"/>
                <w:sz w:val="24"/>
                <w:szCs w:val="24"/>
              </w:rPr>
              <w:t>Not detected (&lt;10/g)</w:t>
            </w:r>
          </w:p>
        </w:tc>
      </w:tr>
      <w:tr w:rsidR="00667684" w:rsidRPr="004A1BBC" w14:paraId="4964FF63" w14:textId="77777777" w:rsidTr="00DE31D8">
        <w:tc>
          <w:tcPr>
            <w:tcW w:w="4621" w:type="dxa"/>
          </w:tcPr>
          <w:p w14:paraId="6EB3C90E" w14:textId="77777777" w:rsidR="00667684" w:rsidRPr="004A1BBC" w:rsidRDefault="00667684" w:rsidP="00DE31D8">
            <w:pPr>
              <w:spacing w:line="360" w:lineRule="auto"/>
              <w:jc w:val="both"/>
              <w:rPr>
                <w:rFonts w:ascii="Times New Roman" w:hAnsi="Times New Roman" w:cs="Times New Roman"/>
                <w:sz w:val="24"/>
                <w:szCs w:val="24"/>
              </w:rPr>
            </w:pPr>
            <w:proofErr w:type="spellStart"/>
            <w:r w:rsidRPr="004A1BBC">
              <w:rPr>
                <w:rFonts w:ascii="Times New Roman" w:hAnsi="Times New Roman" w:cs="Times New Roman"/>
                <w:sz w:val="24"/>
                <w:szCs w:val="24"/>
              </w:rPr>
              <w:t>Staphylococcous</w:t>
            </w:r>
            <w:proofErr w:type="spellEnd"/>
            <w:r w:rsidRPr="004A1BBC">
              <w:rPr>
                <w:rFonts w:ascii="Times New Roman" w:hAnsi="Times New Roman" w:cs="Times New Roman"/>
                <w:sz w:val="24"/>
                <w:szCs w:val="24"/>
              </w:rPr>
              <w:t xml:space="preserve"> aureus</w:t>
            </w:r>
          </w:p>
        </w:tc>
        <w:tc>
          <w:tcPr>
            <w:tcW w:w="4985" w:type="dxa"/>
          </w:tcPr>
          <w:p w14:paraId="023514A0" w14:textId="77777777" w:rsidR="00667684" w:rsidRPr="004A1BBC" w:rsidRDefault="00667684" w:rsidP="00DE31D8">
            <w:pPr>
              <w:spacing w:line="360" w:lineRule="auto"/>
              <w:jc w:val="both"/>
              <w:rPr>
                <w:rFonts w:ascii="Times New Roman" w:hAnsi="Times New Roman" w:cs="Times New Roman"/>
                <w:sz w:val="24"/>
                <w:szCs w:val="24"/>
              </w:rPr>
            </w:pPr>
            <w:r w:rsidRPr="004A1BBC">
              <w:rPr>
                <w:rFonts w:ascii="Times New Roman" w:hAnsi="Times New Roman" w:cs="Times New Roman"/>
                <w:sz w:val="24"/>
                <w:szCs w:val="24"/>
              </w:rPr>
              <w:t>Negative/ 0.01 g</w:t>
            </w:r>
          </w:p>
        </w:tc>
      </w:tr>
      <w:tr w:rsidR="00667684" w:rsidRPr="004A1BBC" w14:paraId="5E206136" w14:textId="77777777" w:rsidTr="00DE31D8">
        <w:tc>
          <w:tcPr>
            <w:tcW w:w="4621" w:type="dxa"/>
          </w:tcPr>
          <w:p w14:paraId="42A65AD3" w14:textId="77777777" w:rsidR="00667684" w:rsidRPr="004A1BBC" w:rsidRDefault="00667684" w:rsidP="00DE31D8">
            <w:pPr>
              <w:spacing w:line="360" w:lineRule="auto"/>
              <w:jc w:val="both"/>
              <w:rPr>
                <w:rFonts w:ascii="Times New Roman" w:hAnsi="Times New Roman" w:cs="Times New Roman"/>
                <w:sz w:val="24"/>
                <w:szCs w:val="24"/>
              </w:rPr>
            </w:pPr>
            <w:r w:rsidRPr="004A1BBC">
              <w:rPr>
                <w:rFonts w:ascii="Times New Roman" w:hAnsi="Times New Roman" w:cs="Times New Roman"/>
                <w:sz w:val="24"/>
                <w:szCs w:val="24"/>
              </w:rPr>
              <w:t>Total coliforms</w:t>
            </w:r>
          </w:p>
        </w:tc>
        <w:tc>
          <w:tcPr>
            <w:tcW w:w="4985" w:type="dxa"/>
          </w:tcPr>
          <w:p w14:paraId="02F723AD" w14:textId="77777777" w:rsidR="00667684" w:rsidRPr="004A1BBC" w:rsidRDefault="00667684" w:rsidP="00DE31D8">
            <w:pPr>
              <w:spacing w:line="360" w:lineRule="auto"/>
              <w:jc w:val="both"/>
              <w:rPr>
                <w:rFonts w:ascii="Times New Roman" w:hAnsi="Times New Roman" w:cs="Times New Roman"/>
                <w:sz w:val="24"/>
                <w:szCs w:val="24"/>
              </w:rPr>
            </w:pPr>
            <w:r w:rsidRPr="004A1BBC">
              <w:rPr>
                <w:rFonts w:ascii="Times New Roman" w:hAnsi="Times New Roman" w:cs="Times New Roman"/>
                <w:sz w:val="24"/>
                <w:szCs w:val="24"/>
              </w:rPr>
              <w:t>Negative/ 0.2 g</w:t>
            </w:r>
          </w:p>
        </w:tc>
      </w:tr>
      <w:tr w:rsidR="00667684" w:rsidRPr="004A1BBC" w14:paraId="053C9B4A" w14:textId="77777777" w:rsidTr="00DE31D8">
        <w:tc>
          <w:tcPr>
            <w:tcW w:w="4621" w:type="dxa"/>
          </w:tcPr>
          <w:p w14:paraId="1B3E4BC2" w14:textId="77777777" w:rsidR="00667684" w:rsidRPr="004A1BBC" w:rsidRDefault="00667684" w:rsidP="00DE31D8">
            <w:pPr>
              <w:spacing w:line="360" w:lineRule="auto"/>
              <w:jc w:val="both"/>
              <w:rPr>
                <w:rFonts w:ascii="Times New Roman" w:hAnsi="Times New Roman" w:cs="Times New Roman"/>
                <w:sz w:val="24"/>
                <w:szCs w:val="24"/>
              </w:rPr>
            </w:pPr>
            <w:r w:rsidRPr="004A1BBC">
              <w:rPr>
                <w:rFonts w:ascii="Times New Roman" w:hAnsi="Times New Roman" w:cs="Times New Roman"/>
                <w:sz w:val="24"/>
                <w:szCs w:val="24"/>
              </w:rPr>
              <w:t>Bacillus cereus</w:t>
            </w:r>
          </w:p>
        </w:tc>
        <w:tc>
          <w:tcPr>
            <w:tcW w:w="4985" w:type="dxa"/>
          </w:tcPr>
          <w:p w14:paraId="3FED149D" w14:textId="77777777" w:rsidR="00667684" w:rsidRPr="004A1BBC" w:rsidRDefault="00667684" w:rsidP="00DE31D8">
            <w:pPr>
              <w:spacing w:line="360" w:lineRule="auto"/>
              <w:jc w:val="both"/>
              <w:rPr>
                <w:rFonts w:ascii="Times New Roman" w:hAnsi="Times New Roman" w:cs="Times New Roman"/>
                <w:sz w:val="24"/>
                <w:szCs w:val="24"/>
              </w:rPr>
            </w:pPr>
            <w:r w:rsidRPr="004A1BBC">
              <w:rPr>
                <w:rFonts w:ascii="Times New Roman" w:hAnsi="Times New Roman" w:cs="Times New Roman"/>
                <w:sz w:val="24"/>
                <w:szCs w:val="24"/>
              </w:rPr>
              <w:t>Not detected (&lt;0.3 g)</w:t>
            </w:r>
          </w:p>
        </w:tc>
      </w:tr>
      <w:tr w:rsidR="00667684" w:rsidRPr="004A1BBC" w14:paraId="0FA35A07" w14:textId="77777777" w:rsidTr="00DE31D8">
        <w:tc>
          <w:tcPr>
            <w:tcW w:w="4621" w:type="dxa"/>
          </w:tcPr>
          <w:p w14:paraId="011E079B" w14:textId="77777777" w:rsidR="00667684" w:rsidRPr="004A1BBC" w:rsidRDefault="00667684" w:rsidP="00DE31D8">
            <w:pPr>
              <w:spacing w:line="360" w:lineRule="auto"/>
              <w:jc w:val="both"/>
              <w:rPr>
                <w:rFonts w:ascii="Times New Roman" w:hAnsi="Times New Roman" w:cs="Times New Roman"/>
                <w:sz w:val="24"/>
                <w:szCs w:val="24"/>
              </w:rPr>
            </w:pPr>
            <w:r w:rsidRPr="004A1BBC">
              <w:rPr>
                <w:rFonts w:ascii="Times New Roman" w:hAnsi="Times New Roman" w:cs="Times New Roman"/>
                <w:sz w:val="24"/>
                <w:szCs w:val="24"/>
              </w:rPr>
              <w:t xml:space="preserve">C. </w:t>
            </w:r>
            <w:proofErr w:type="spellStart"/>
            <w:r w:rsidRPr="004A1BBC">
              <w:rPr>
                <w:rFonts w:ascii="Times New Roman" w:hAnsi="Times New Roman" w:cs="Times New Roman"/>
                <w:sz w:val="24"/>
                <w:szCs w:val="24"/>
              </w:rPr>
              <w:t>sakazakii</w:t>
            </w:r>
            <w:proofErr w:type="spellEnd"/>
          </w:p>
        </w:tc>
        <w:tc>
          <w:tcPr>
            <w:tcW w:w="4985" w:type="dxa"/>
          </w:tcPr>
          <w:p w14:paraId="78166EBE" w14:textId="77777777" w:rsidR="00667684" w:rsidRPr="004A1BBC" w:rsidRDefault="00667684" w:rsidP="00DE31D8">
            <w:pPr>
              <w:spacing w:line="360" w:lineRule="auto"/>
              <w:jc w:val="both"/>
              <w:rPr>
                <w:rFonts w:ascii="Times New Roman" w:hAnsi="Times New Roman" w:cs="Times New Roman"/>
                <w:sz w:val="24"/>
                <w:szCs w:val="24"/>
              </w:rPr>
            </w:pPr>
            <w:r w:rsidRPr="004A1BBC">
              <w:rPr>
                <w:rFonts w:ascii="Times New Roman" w:hAnsi="Times New Roman" w:cs="Times New Roman"/>
                <w:sz w:val="24"/>
                <w:szCs w:val="24"/>
              </w:rPr>
              <w:t>Negative/ 50g</w:t>
            </w:r>
          </w:p>
        </w:tc>
      </w:tr>
      <w:tr w:rsidR="00667684" w:rsidRPr="004A1BBC" w14:paraId="6910C183" w14:textId="77777777" w:rsidTr="00DE31D8">
        <w:trPr>
          <w:trHeight w:val="347"/>
        </w:trPr>
        <w:tc>
          <w:tcPr>
            <w:tcW w:w="4621" w:type="dxa"/>
          </w:tcPr>
          <w:p w14:paraId="08C165E2" w14:textId="77777777" w:rsidR="00667684" w:rsidRPr="004A1BBC" w:rsidRDefault="00667684" w:rsidP="00DE31D8">
            <w:pPr>
              <w:spacing w:line="360" w:lineRule="auto"/>
              <w:jc w:val="both"/>
              <w:rPr>
                <w:rFonts w:ascii="Times New Roman" w:hAnsi="Times New Roman" w:cs="Times New Roman"/>
                <w:sz w:val="24"/>
                <w:szCs w:val="24"/>
              </w:rPr>
            </w:pPr>
            <w:r w:rsidRPr="004A1BBC">
              <w:rPr>
                <w:rFonts w:ascii="Times New Roman" w:hAnsi="Times New Roman" w:cs="Times New Roman"/>
                <w:sz w:val="24"/>
                <w:szCs w:val="24"/>
              </w:rPr>
              <w:t>Salmonella</w:t>
            </w:r>
          </w:p>
        </w:tc>
        <w:tc>
          <w:tcPr>
            <w:tcW w:w="4985" w:type="dxa"/>
          </w:tcPr>
          <w:p w14:paraId="7E6E5070" w14:textId="77777777" w:rsidR="00667684" w:rsidRPr="004A1BBC" w:rsidRDefault="00667684" w:rsidP="00DE31D8">
            <w:pPr>
              <w:spacing w:line="360" w:lineRule="auto"/>
              <w:jc w:val="both"/>
              <w:rPr>
                <w:rFonts w:ascii="Times New Roman" w:hAnsi="Times New Roman" w:cs="Times New Roman"/>
                <w:sz w:val="24"/>
                <w:szCs w:val="24"/>
              </w:rPr>
            </w:pPr>
            <w:r w:rsidRPr="004A1BBC">
              <w:rPr>
                <w:rFonts w:ascii="Times New Roman" w:hAnsi="Times New Roman" w:cs="Times New Roman"/>
                <w:sz w:val="24"/>
                <w:szCs w:val="24"/>
              </w:rPr>
              <w:t>Negative/25g</w:t>
            </w:r>
          </w:p>
        </w:tc>
      </w:tr>
    </w:tbl>
    <w:p w14:paraId="42DC9CED" w14:textId="77777777" w:rsidR="00667684" w:rsidRPr="004A1BBC" w:rsidRDefault="00667684" w:rsidP="00667684">
      <w:pPr>
        <w:rPr>
          <w:rFonts w:ascii="Times New Roman" w:hAnsi="Times New Roman" w:cs="Times New Roman"/>
          <w:sz w:val="24"/>
          <w:szCs w:val="24"/>
        </w:rPr>
      </w:pPr>
    </w:p>
    <w:p w14:paraId="5C0C6002" w14:textId="77777777" w:rsidR="00667684" w:rsidRPr="00365B7C" w:rsidRDefault="00667684" w:rsidP="00AB5DD8">
      <w:pPr>
        <w:spacing w:after="0" w:line="480" w:lineRule="auto"/>
        <w:jc w:val="both"/>
        <w:rPr>
          <w:rFonts w:ascii="Times New Roman" w:hAnsi="Times New Roman" w:cs="Times New Roman"/>
          <w:sz w:val="24"/>
          <w:szCs w:val="24"/>
        </w:rPr>
      </w:pPr>
    </w:p>
    <w:p w14:paraId="62E791FA" w14:textId="56F590EB" w:rsidR="00C000FF" w:rsidRPr="00365B7C" w:rsidRDefault="00E47125" w:rsidP="0007476B">
      <w:pPr>
        <w:spacing w:line="480" w:lineRule="auto"/>
        <w:jc w:val="both"/>
        <w:rPr>
          <w:rFonts w:ascii="Times New Roman" w:hAnsi="Times New Roman" w:cs="Times New Roman"/>
          <w:noProof/>
          <w14:ligatures w14:val="standardContextual"/>
        </w:rPr>
      </w:pPr>
    </w:p>
    <w:p w14:paraId="1D9E62BC" w14:textId="5CA77AB3" w:rsidR="00A72533" w:rsidRPr="00F47ADD" w:rsidRDefault="00A72533" w:rsidP="00A72533">
      <w:pPr>
        <w:rPr>
          <w:rFonts w:ascii="Times New Roman" w:hAnsi="Times New Roman" w:cs="Times New Roman"/>
          <w:b/>
          <w:sz w:val="24"/>
          <w:szCs w:val="24"/>
        </w:rPr>
      </w:pPr>
      <w:r>
        <w:rPr>
          <w:rFonts w:ascii="Times New Roman" w:hAnsi="Times New Roman" w:cs="Times New Roman"/>
          <w:b/>
          <w:sz w:val="24"/>
          <w:szCs w:val="24"/>
        </w:rPr>
        <w:t xml:space="preserve">Supplementary </w:t>
      </w:r>
      <w:r w:rsidRPr="00F47ADD">
        <w:rPr>
          <w:rFonts w:ascii="Times New Roman" w:hAnsi="Times New Roman" w:cs="Times New Roman"/>
          <w:b/>
          <w:sz w:val="24"/>
          <w:szCs w:val="24"/>
        </w:rPr>
        <w:t xml:space="preserve">Table </w:t>
      </w:r>
      <w:r>
        <w:rPr>
          <w:rFonts w:ascii="Times New Roman" w:hAnsi="Times New Roman" w:cs="Times New Roman"/>
          <w:b/>
          <w:sz w:val="24"/>
          <w:szCs w:val="24"/>
        </w:rPr>
        <w:t>1</w:t>
      </w:r>
      <w:r w:rsidRPr="00F47ADD">
        <w:rPr>
          <w:rFonts w:ascii="Times New Roman" w:hAnsi="Times New Roman" w:cs="Times New Roman"/>
          <w:b/>
          <w:sz w:val="24"/>
          <w:szCs w:val="24"/>
        </w:rPr>
        <w:t>: Secondary outcomes</w:t>
      </w:r>
      <w:r>
        <w:rPr>
          <w:rFonts w:ascii="Times New Roman" w:hAnsi="Times New Roman" w:cs="Times New Roman"/>
          <w:b/>
          <w:sz w:val="24"/>
          <w:szCs w:val="24"/>
        </w:rPr>
        <w:t xml:space="preserve"> in infants with gestation &lt;28 weeks</w:t>
      </w:r>
    </w:p>
    <w:tbl>
      <w:tblPr>
        <w:tblStyle w:val="TableGrid"/>
        <w:tblW w:w="8925" w:type="dxa"/>
        <w:tblLayout w:type="fixed"/>
        <w:tblLook w:val="04A0" w:firstRow="1" w:lastRow="0" w:firstColumn="1" w:lastColumn="0" w:noHBand="0" w:noVBand="1"/>
      </w:tblPr>
      <w:tblGrid>
        <w:gridCol w:w="2927"/>
        <w:gridCol w:w="1604"/>
        <w:gridCol w:w="2551"/>
        <w:gridCol w:w="1843"/>
      </w:tblGrid>
      <w:tr w:rsidR="00A72533" w:rsidRPr="00F47ADD" w14:paraId="12E3EF2F" w14:textId="77777777" w:rsidTr="007616AC">
        <w:tc>
          <w:tcPr>
            <w:tcW w:w="2927" w:type="dxa"/>
            <w:tcBorders>
              <w:top w:val="single" w:sz="4" w:space="0" w:color="auto"/>
              <w:left w:val="single" w:sz="4" w:space="0" w:color="auto"/>
              <w:bottom w:val="single" w:sz="4" w:space="0" w:color="auto"/>
              <w:right w:val="single" w:sz="4" w:space="0" w:color="auto"/>
            </w:tcBorders>
            <w:hideMark/>
          </w:tcPr>
          <w:p w14:paraId="603E8A8E" w14:textId="77777777" w:rsidR="00A72533" w:rsidRPr="00F47ADD" w:rsidRDefault="00A72533" w:rsidP="007616AC">
            <w:pPr>
              <w:rPr>
                <w:rFonts w:ascii="Times New Roman" w:hAnsi="Times New Roman" w:cs="Times New Roman"/>
                <w:i/>
                <w:sz w:val="20"/>
                <w:szCs w:val="20"/>
                <w:lang w:val="en-GB"/>
              </w:rPr>
            </w:pPr>
          </w:p>
        </w:tc>
        <w:tc>
          <w:tcPr>
            <w:tcW w:w="1604" w:type="dxa"/>
            <w:tcBorders>
              <w:top w:val="single" w:sz="4" w:space="0" w:color="auto"/>
              <w:left w:val="single" w:sz="4" w:space="0" w:color="auto"/>
              <w:bottom w:val="single" w:sz="4" w:space="0" w:color="auto"/>
              <w:right w:val="single" w:sz="4" w:space="0" w:color="auto"/>
            </w:tcBorders>
            <w:hideMark/>
          </w:tcPr>
          <w:p w14:paraId="5A5655A2" w14:textId="77777777" w:rsidR="00A72533" w:rsidRPr="00F47ADD" w:rsidRDefault="00A72533" w:rsidP="007616AC">
            <w:pPr>
              <w:rPr>
                <w:rFonts w:ascii="Times New Roman" w:hAnsi="Times New Roman" w:cs="Times New Roman"/>
                <w:b/>
                <w:sz w:val="20"/>
                <w:szCs w:val="20"/>
              </w:rPr>
            </w:pPr>
            <w:r>
              <w:rPr>
                <w:rFonts w:ascii="Times New Roman" w:hAnsi="Times New Roman" w:cs="Times New Roman"/>
                <w:b/>
                <w:sz w:val="20"/>
                <w:szCs w:val="20"/>
              </w:rPr>
              <w:t>Live p</w:t>
            </w:r>
            <w:r w:rsidRPr="00F47ADD">
              <w:rPr>
                <w:rFonts w:ascii="Times New Roman" w:hAnsi="Times New Roman" w:cs="Times New Roman"/>
                <w:b/>
                <w:sz w:val="20"/>
                <w:szCs w:val="20"/>
              </w:rPr>
              <w:t>robiotic</w:t>
            </w:r>
            <w:r>
              <w:rPr>
                <w:rFonts w:ascii="Times New Roman" w:hAnsi="Times New Roman" w:cs="Times New Roman"/>
                <w:b/>
                <w:sz w:val="20"/>
                <w:szCs w:val="20"/>
              </w:rPr>
              <w:t>,</w:t>
            </w:r>
          </w:p>
          <w:p w14:paraId="3D1FFED8" w14:textId="77777777" w:rsidR="00A72533" w:rsidRPr="00F47ADD" w:rsidRDefault="00A72533" w:rsidP="007616AC">
            <w:pPr>
              <w:rPr>
                <w:rFonts w:ascii="Times New Roman" w:hAnsi="Times New Roman" w:cs="Times New Roman"/>
                <w:sz w:val="20"/>
                <w:szCs w:val="20"/>
                <w:lang w:val="en-GB"/>
              </w:rPr>
            </w:pPr>
            <w:r>
              <w:rPr>
                <w:rFonts w:ascii="Times New Roman" w:hAnsi="Times New Roman" w:cs="Times New Roman"/>
                <w:b/>
                <w:sz w:val="20"/>
                <w:szCs w:val="20"/>
              </w:rPr>
              <w:t>n</w:t>
            </w:r>
            <w:r w:rsidRPr="00F47ADD">
              <w:rPr>
                <w:rFonts w:ascii="Times New Roman" w:hAnsi="Times New Roman" w:cs="Times New Roman"/>
                <w:b/>
                <w:sz w:val="20"/>
                <w:szCs w:val="20"/>
              </w:rPr>
              <w:t>=15</w:t>
            </w:r>
          </w:p>
        </w:tc>
        <w:tc>
          <w:tcPr>
            <w:tcW w:w="2551" w:type="dxa"/>
            <w:tcBorders>
              <w:top w:val="single" w:sz="4" w:space="0" w:color="auto"/>
              <w:left w:val="single" w:sz="4" w:space="0" w:color="auto"/>
              <w:bottom w:val="single" w:sz="4" w:space="0" w:color="auto"/>
              <w:right w:val="single" w:sz="4" w:space="0" w:color="auto"/>
            </w:tcBorders>
            <w:hideMark/>
          </w:tcPr>
          <w:p w14:paraId="0F8079E4" w14:textId="77777777" w:rsidR="00A72533" w:rsidRPr="00F47ADD" w:rsidRDefault="00A72533" w:rsidP="007616AC">
            <w:pPr>
              <w:rPr>
                <w:rFonts w:ascii="Times New Roman" w:hAnsi="Times New Roman" w:cs="Times New Roman"/>
                <w:b/>
                <w:sz w:val="20"/>
                <w:szCs w:val="20"/>
              </w:rPr>
            </w:pPr>
            <w:r>
              <w:rPr>
                <w:rFonts w:ascii="Times New Roman" w:hAnsi="Times New Roman" w:cs="Times New Roman"/>
                <w:b/>
                <w:sz w:val="20"/>
                <w:szCs w:val="20"/>
              </w:rPr>
              <w:t>Heat-inactivated pro</w:t>
            </w:r>
            <w:r w:rsidRPr="00F47ADD">
              <w:rPr>
                <w:rFonts w:ascii="Times New Roman" w:hAnsi="Times New Roman" w:cs="Times New Roman"/>
                <w:b/>
                <w:sz w:val="20"/>
                <w:szCs w:val="20"/>
              </w:rPr>
              <w:t>biotic</w:t>
            </w:r>
            <w:r>
              <w:rPr>
                <w:rFonts w:ascii="Times New Roman" w:hAnsi="Times New Roman" w:cs="Times New Roman"/>
                <w:b/>
                <w:sz w:val="20"/>
                <w:szCs w:val="20"/>
              </w:rPr>
              <w:t>,</w:t>
            </w:r>
          </w:p>
          <w:p w14:paraId="4ED0D600" w14:textId="77777777" w:rsidR="00A72533" w:rsidRPr="00F47ADD" w:rsidRDefault="00A72533" w:rsidP="007616AC">
            <w:pPr>
              <w:rPr>
                <w:rFonts w:ascii="Times New Roman" w:hAnsi="Times New Roman" w:cs="Times New Roman"/>
                <w:sz w:val="20"/>
                <w:szCs w:val="20"/>
                <w:lang w:val="en-GB"/>
              </w:rPr>
            </w:pPr>
            <w:r>
              <w:rPr>
                <w:rFonts w:ascii="Times New Roman" w:hAnsi="Times New Roman" w:cs="Times New Roman"/>
                <w:b/>
                <w:sz w:val="20"/>
                <w:szCs w:val="20"/>
              </w:rPr>
              <w:t>n</w:t>
            </w:r>
            <w:r w:rsidRPr="00F47ADD">
              <w:rPr>
                <w:rFonts w:ascii="Times New Roman" w:hAnsi="Times New Roman" w:cs="Times New Roman"/>
                <w:b/>
                <w:sz w:val="20"/>
                <w:szCs w:val="20"/>
              </w:rPr>
              <w:t>=14</w:t>
            </w:r>
          </w:p>
        </w:tc>
        <w:tc>
          <w:tcPr>
            <w:tcW w:w="1843" w:type="dxa"/>
            <w:tcBorders>
              <w:top w:val="single" w:sz="4" w:space="0" w:color="auto"/>
              <w:left w:val="single" w:sz="4" w:space="0" w:color="auto"/>
              <w:bottom w:val="single" w:sz="4" w:space="0" w:color="auto"/>
              <w:right w:val="single" w:sz="4" w:space="0" w:color="auto"/>
            </w:tcBorders>
            <w:hideMark/>
          </w:tcPr>
          <w:p w14:paraId="3CAEA45A" w14:textId="77777777" w:rsidR="00A72533" w:rsidRPr="00F47ADD" w:rsidRDefault="00A72533" w:rsidP="007616AC">
            <w:pPr>
              <w:rPr>
                <w:rFonts w:ascii="Times New Roman" w:hAnsi="Times New Roman" w:cs="Times New Roman"/>
                <w:sz w:val="20"/>
                <w:szCs w:val="20"/>
                <w:lang w:val="en-GB"/>
              </w:rPr>
            </w:pPr>
            <w:r w:rsidRPr="00F47ADD">
              <w:rPr>
                <w:rFonts w:ascii="Times New Roman" w:hAnsi="Times New Roman" w:cs="Times New Roman"/>
                <w:sz w:val="20"/>
                <w:szCs w:val="20"/>
              </w:rPr>
              <w:t>p-value</w:t>
            </w:r>
          </w:p>
        </w:tc>
      </w:tr>
      <w:tr w:rsidR="00A72533" w:rsidRPr="00F47ADD" w14:paraId="06D7C934" w14:textId="77777777" w:rsidTr="007616AC">
        <w:tc>
          <w:tcPr>
            <w:tcW w:w="2927" w:type="dxa"/>
            <w:tcBorders>
              <w:top w:val="single" w:sz="4" w:space="0" w:color="auto"/>
              <w:left w:val="single" w:sz="4" w:space="0" w:color="auto"/>
              <w:bottom w:val="single" w:sz="4" w:space="0" w:color="auto"/>
              <w:right w:val="single" w:sz="4" w:space="0" w:color="auto"/>
            </w:tcBorders>
            <w:hideMark/>
          </w:tcPr>
          <w:p w14:paraId="4D5B936C" w14:textId="77777777" w:rsidR="00A72533" w:rsidRPr="00F47ADD" w:rsidRDefault="00A72533" w:rsidP="007616AC">
            <w:pPr>
              <w:rPr>
                <w:rFonts w:ascii="Times New Roman" w:hAnsi="Times New Roman" w:cs="Times New Roman"/>
                <w:sz w:val="20"/>
                <w:szCs w:val="20"/>
              </w:rPr>
            </w:pPr>
            <w:r w:rsidRPr="00F47ADD">
              <w:rPr>
                <w:rFonts w:ascii="Times New Roman" w:hAnsi="Times New Roman" w:cs="Times New Roman"/>
                <w:sz w:val="20"/>
                <w:szCs w:val="20"/>
              </w:rPr>
              <w:t>Intestinal transit time (h)</w:t>
            </w:r>
          </w:p>
          <w:p w14:paraId="4D337CA9" w14:textId="77777777" w:rsidR="00A72533" w:rsidRPr="00F47ADD" w:rsidRDefault="00A72533" w:rsidP="007616AC">
            <w:pPr>
              <w:rPr>
                <w:rFonts w:ascii="Times New Roman" w:hAnsi="Times New Roman" w:cs="Times New Roman"/>
                <w:sz w:val="20"/>
                <w:szCs w:val="20"/>
                <w:lang w:val="en-GB"/>
              </w:rPr>
            </w:pPr>
            <w:r w:rsidRPr="00F47ADD">
              <w:rPr>
                <w:rFonts w:ascii="Times New Roman" w:hAnsi="Times New Roman" w:cs="Times New Roman"/>
                <w:sz w:val="20"/>
                <w:szCs w:val="20"/>
              </w:rPr>
              <w:t>Pr</w:t>
            </w:r>
            <w:r w:rsidRPr="00F47ADD">
              <w:rPr>
                <w:rFonts w:ascii="Times New Roman" w:hAnsi="Times New Roman" w:cs="Times New Roman"/>
                <w:sz w:val="20"/>
                <w:szCs w:val="20"/>
                <w:vertAlign w:val="subscript"/>
              </w:rPr>
              <w:t>n=11</w:t>
            </w:r>
            <w:r w:rsidRPr="00F47ADD">
              <w:rPr>
                <w:rFonts w:ascii="Times New Roman" w:hAnsi="Times New Roman" w:cs="Times New Roman"/>
                <w:sz w:val="20"/>
                <w:szCs w:val="20"/>
              </w:rPr>
              <w:t>, Pa</w:t>
            </w:r>
            <w:r w:rsidRPr="00F47ADD">
              <w:rPr>
                <w:rFonts w:ascii="Times New Roman" w:hAnsi="Times New Roman" w:cs="Times New Roman"/>
                <w:sz w:val="20"/>
                <w:szCs w:val="20"/>
                <w:vertAlign w:val="subscript"/>
              </w:rPr>
              <w:t>n=10</w:t>
            </w:r>
          </w:p>
        </w:tc>
        <w:tc>
          <w:tcPr>
            <w:tcW w:w="1604" w:type="dxa"/>
            <w:tcBorders>
              <w:top w:val="single" w:sz="4" w:space="0" w:color="auto"/>
              <w:left w:val="single" w:sz="4" w:space="0" w:color="auto"/>
              <w:bottom w:val="single" w:sz="4" w:space="0" w:color="auto"/>
              <w:right w:val="single" w:sz="4" w:space="0" w:color="auto"/>
            </w:tcBorders>
            <w:hideMark/>
          </w:tcPr>
          <w:p w14:paraId="4B4244D9" w14:textId="77777777" w:rsidR="00A72533" w:rsidRPr="00F47ADD" w:rsidRDefault="00A72533" w:rsidP="007616AC">
            <w:pPr>
              <w:rPr>
                <w:rFonts w:ascii="Times New Roman" w:hAnsi="Times New Roman" w:cs="Times New Roman"/>
                <w:sz w:val="20"/>
                <w:szCs w:val="20"/>
                <w:lang w:val="en-GB"/>
              </w:rPr>
            </w:pPr>
            <w:r w:rsidRPr="00F47ADD">
              <w:rPr>
                <w:rFonts w:ascii="Times New Roman" w:hAnsi="Times New Roman" w:cs="Times New Roman"/>
                <w:sz w:val="20"/>
                <w:szCs w:val="20"/>
              </w:rPr>
              <w:t>20.6 (18.0-25.0)</w:t>
            </w:r>
          </w:p>
        </w:tc>
        <w:tc>
          <w:tcPr>
            <w:tcW w:w="2551" w:type="dxa"/>
            <w:tcBorders>
              <w:top w:val="single" w:sz="4" w:space="0" w:color="auto"/>
              <w:left w:val="single" w:sz="4" w:space="0" w:color="auto"/>
              <w:bottom w:val="single" w:sz="4" w:space="0" w:color="auto"/>
              <w:right w:val="single" w:sz="4" w:space="0" w:color="auto"/>
            </w:tcBorders>
            <w:hideMark/>
          </w:tcPr>
          <w:p w14:paraId="4858106C" w14:textId="77777777" w:rsidR="00A72533" w:rsidRPr="00F47ADD" w:rsidRDefault="00A72533" w:rsidP="007616AC">
            <w:pPr>
              <w:rPr>
                <w:rFonts w:ascii="Times New Roman" w:hAnsi="Times New Roman" w:cs="Times New Roman"/>
                <w:sz w:val="20"/>
                <w:szCs w:val="20"/>
                <w:lang w:val="en-GB"/>
              </w:rPr>
            </w:pPr>
            <w:r w:rsidRPr="00F47ADD">
              <w:rPr>
                <w:rFonts w:ascii="Times New Roman" w:hAnsi="Times New Roman" w:cs="Times New Roman"/>
                <w:sz w:val="20"/>
                <w:szCs w:val="20"/>
              </w:rPr>
              <w:t>15.4 (10.0-26.3)</w:t>
            </w:r>
          </w:p>
        </w:tc>
        <w:tc>
          <w:tcPr>
            <w:tcW w:w="1843" w:type="dxa"/>
            <w:tcBorders>
              <w:top w:val="single" w:sz="4" w:space="0" w:color="auto"/>
              <w:left w:val="single" w:sz="4" w:space="0" w:color="auto"/>
              <w:bottom w:val="single" w:sz="4" w:space="0" w:color="auto"/>
              <w:right w:val="single" w:sz="4" w:space="0" w:color="auto"/>
            </w:tcBorders>
            <w:hideMark/>
          </w:tcPr>
          <w:p w14:paraId="757AE608" w14:textId="77777777" w:rsidR="00A72533" w:rsidRPr="00F47ADD" w:rsidRDefault="00A72533" w:rsidP="007616AC">
            <w:pPr>
              <w:rPr>
                <w:rFonts w:ascii="Times New Roman" w:hAnsi="Times New Roman" w:cs="Times New Roman"/>
                <w:sz w:val="20"/>
                <w:szCs w:val="20"/>
                <w:lang w:val="en-GB"/>
              </w:rPr>
            </w:pPr>
            <w:r w:rsidRPr="00F47ADD">
              <w:rPr>
                <w:rFonts w:ascii="Times New Roman" w:hAnsi="Times New Roman" w:cs="Times New Roman"/>
                <w:sz w:val="20"/>
                <w:szCs w:val="20"/>
              </w:rPr>
              <w:t>0.282</w:t>
            </w:r>
          </w:p>
        </w:tc>
      </w:tr>
      <w:tr w:rsidR="00A72533" w:rsidRPr="00F47ADD" w14:paraId="13B75D32" w14:textId="77777777" w:rsidTr="007616AC">
        <w:tc>
          <w:tcPr>
            <w:tcW w:w="2927" w:type="dxa"/>
            <w:tcBorders>
              <w:top w:val="single" w:sz="4" w:space="0" w:color="auto"/>
              <w:left w:val="single" w:sz="4" w:space="0" w:color="auto"/>
              <w:bottom w:val="single" w:sz="4" w:space="0" w:color="auto"/>
              <w:right w:val="single" w:sz="4" w:space="0" w:color="auto"/>
            </w:tcBorders>
            <w:hideMark/>
          </w:tcPr>
          <w:p w14:paraId="1F4E92F4" w14:textId="77777777" w:rsidR="00A72533" w:rsidRPr="00F47ADD" w:rsidRDefault="00A72533" w:rsidP="007616AC">
            <w:pPr>
              <w:rPr>
                <w:rFonts w:ascii="Times New Roman" w:hAnsi="Times New Roman" w:cs="Times New Roman"/>
                <w:sz w:val="20"/>
                <w:szCs w:val="20"/>
                <w:lang w:val="en-GB"/>
              </w:rPr>
            </w:pPr>
            <w:r w:rsidRPr="00F47ADD">
              <w:rPr>
                <w:rFonts w:ascii="Times New Roman" w:hAnsi="Times New Roman" w:cs="Times New Roman"/>
                <w:sz w:val="20"/>
                <w:szCs w:val="20"/>
              </w:rPr>
              <w:t>All-cause mortality</w:t>
            </w:r>
          </w:p>
        </w:tc>
        <w:tc>
          <w:tcPr>
            <w:tcW w:w="1604" w:type="dxa"/>
            <w:tcBorders>
              <w:top w:val="single" w:sz="4" w:space="0" w:color="auto"/>
              <w:left w:val="single" w:sz="4" w:space="0" w:color="auto"/>
              <w:bottom w:val="single" w:sz="4" w:space="0" w:color="auto"/>
              <w:right w:val="single" w:sz="4" w:space="0" w:color="auto"/>
            </w:tcBorders>
            <w:hideMark/>
          </w:tcPr>
          <w:p w14:paraId="246863EC" w14:textId="77777777" w:rsidR="00A72533" w:rsidRPr="00F47ADD" w:rsidRDefault="00A72533" w:rsidP="007616AC">
            <w:pPr>
              <w:rPr>
                <w:rFonts w:ascii="Times New Roman" w:hAnsi="Times New Roman" w:cs="Times New Roman"/>
                <w:sz w:val="20"/>
                <w:szCs w:val="20"/>
                <w:lang w:val="en-GB"/>
              </w:rPr>
            </w:pPr>
            <w:r w:rsidRPr="00F47ADD">
              <w:rPr>
                <w:rFonts w:ascii="Times New Roman" w:hAnsi="Times New Roman" w:cs="Times New Roman"/>
                <w:sz w:val="20"/>
                <w:szCs w:val="20"/>
              </w:rPr>
              <w:t>1 (6.7%)</w:t>
            </w:r>
          </w:p>
        </w:tc>
        <w:tc>
          <w:tcPr>
            <w:tcW w:w="2551" w:type="dxa"/>
            <w:tcBorders>
              <w:top w:val="single" w:sz="4" w:space="0" w:color="auto"/>
              <w:left w:val="single" w:sz="4" w:space="0" w:color="auto"/>
              <w:bottom w:val="single" w:sz="4" w:space="0" w:color="auto"/>
              <w:right w:val="single" w:sz="4" w:space="0" w:color="auto"/>
            </w:tcBorders>
            <w:hideMark/>
          </w:tcPr>
          <w:p w14:paraId="53CE20F0" w14:textId="77777777" w:rsidR="00A72533" w:rsidRPr="00F47ADD" w:rsidRDefault="00A72533" w:rsidP="007616AC">
            <w:pPr>
              <w:rPr>
                <w:rFonts w:ascii="Times New Roman" w:hAnsi="Times New Roman" w:cs="Times New Roman"/>
                <w:sz w:val="20"/>
                <w:szCs w:val="20"/>
                <w:lang w:val="en-GB"/>
              </w:rPr>
            </w:pPr>
            <w:r w:rsidRPr="00F47ADD">
              <w:rPr>
                <w:rFonts w:ascii="Times New Roman" w:hAnsi="Times New Roman" w:cs="Times New Roman"/>
                <w:sz w:val="20"/>
                <w:szCs w:val="20"/>
              </w:rPr>
              <w:t>1 (7.1%)</w:t>
            </w:r>
          </w:p>
        </w:tc>
        <w:tc>
          <w:tcPr>
            <w:tcW w:w="1843" w:type="dxa"/>
            <w:tcBorders>
              <w:top w:val="single" w:sz="4" w:space="0" w:color="auto"/>
              <w:left w:val="single" w:sz="4" w:space="0" w:color="auto"/>
              <w:bottom w:val="single" w:sz="4" w:space="0" w:color="auto"/>
              <w:right w:val="single" w:sz="4" w:space="0" w:color="auto"/>
            </w:tcBorders>
            <w:hideMark/>
          </w:tcPr>
          <w:p w14:paraId="25D2669D" w14:textId="77777777" w:rsidR="00A72533" w:rsidRPr="00F47ADD" w:rsidRDefault="00A72533" w:rsidP="007616AC">
            <w:pPr>
              <w:rPr>
                <w:rFonts w:ascii="Times New Roman" w:hAnsi="Times New Roman" w:cs="Times New Roman"/>
                <w:sz w:val="20"/>
                <w:szCs w:val="20"/>
                <w:lang w:val="en-GB"/>
              </w:rPr>
            </w:pPr>
            <w:r w:rsidRPr="00F47ADD">
              <w:rPr>
                <w:rFonts w:ascii="Times New Roman" w:hAnsi="Times New Roman" w:cs="Times New Roman"/>
                <w:sz w:val="20"/>
                <w:szCs w:val="20"/>
              </w:rPr>
              <w:t>1.000</w:t>
            </w:r>
          </w:p>
        </w:tc>
      </w:tr>
      <w:tr w:rsidR="00A72533" w:rsidRPr="00F47ADD" w14:paraId="3FDAD65A" w14:textId="77777777" w:rsidTr="007616AC">
        <w:tc>
          <w:tcPr>
            <w:tcW w:w="2927" w:type="dxa"/>
            <w:tcBorders>
              <w:top w:val="single" w:sz="4" w:space="0" w:color="auto"/>
              <w:left w:val="single" w:sz="4" w:space="0" w:color="auto"/>
              <w:bottom w:val="single" w:sz="4" w:space="0" w:color="auto"/>
              <w:right w:val="single" w:sz="4" w:space="0" w:color="auto"/>
            </w:tcBorders>
            <w:hideMark/>
          </w:tcPr>
          <w:p w14:paraId="7C7EF790" w14:textId="77777777" w:rsidR="00A72533" w:rsidRPr="00F47ADD" w:rsidRDefault="00A72533" w:rsidP="007616AC">
            <w:pPr>
              <w:rPr>
                <w:rFonts w:ascii="Times New Roman" w:hAnsi="Times New Roman" w:cs="Times New Roman"/>
                <w:sz w:val="20"/>
                <w:szCs w:val="20"/>
                <w:lang w:val="en-GB"/>
              </w:rPr>
            </w:pPr>
            <w:r w:rsidRPr="00F47ADD">
              <w:rPr>
                <w:rFonts w:ascii="Times New Roman" w:hAnsi="Times New Roman" w:cs="Times New Roman"/>
                <w:sz w:val="20"/>
                <w:szCs w:val="20"/>
              </w:rPr>
              <w:t>Time to full feeds# (150ml/kg/day) (d)</w:t>
            </w:r>
          </w:p>
        </w:tc>
        <w:tc>
          <w:tcPr>
            <w:tcW w:w="1604" w:type="dxa"/>
            <w:tcBorders>
              <w:top w:val="single" w:sz="4" w:space="0" w:color="auto"/>
              <w:left w:val="single" w:sz="4" w:space="0" w:color="auto"/>
              <w:bottom w:val="single" w:sz="4" w:space="0" w:color="auto"/>
              <w:right w:val="single" w:sz="4" w:space="0" w:color="auto"/>
            </w:tcBorders>
            <w:hideMark/>
          </w:tcPr>
          <w:p w14:paraId="2DEC5C8E" w14:textId="77777777" w:rsidR="00A72533" w:rsidRPr="00F47ADD" w:rsidRDefault="00A72533" w:rsidP="007616AC">
            <w:pPr>
              <w:rPr>
                <w:rFonts w:ascii="Times New Roman" w:hAnsi="Times New Roman" w:cs="Times New Roman"/>
                <w:sz w:val="20"/>
                <w:szCs w:val="20"/>
                <w:lang w:val="en-GB"/>
              </w:rPr>
            </w:pPr>
            <w:r w:rsidRPr="00F47ADD">
              <w:rPr>
                <w:rFonts w:ascii="Times New Roman" w:hAnsi="Times New Roman" w:cs="Times New Roman"/>
                <w:sz w:val="20"/>
                <w:szCs w:val="20"/>
              </w:rPr>
              <w:t>9 (6-12)</w:t>
            </w:r>
          </w:p>
        </w:tc>
        <w:tc>
          <w:tcPr>
            <w:tcW w:w="2551" w:type="dxa"/>
            <w:tcBorders>
              <w:top w:val="single" w:sz="4" w:space="0" w:color="auto"/>
              <w:left w:val="single" w:sz="4" w:space="0" w:color="auto"/>
              <w:bottom w:val="single" w:sz="4" w:space="0" w:color="auto"/>
              <w:right w:val="single" w:sz="4" w:space="0" w:color="auto"/>
            </w:tcBorders>
            <w:hideMark/>
          </w:tcPr>
          <w:p w14:paraId="5FA77632" w14:textId="77777777" w:rsidR="00A72533" w:rsidRPr="00F47ADD" w:rsidRDefault="00A72533" w:rsidP="007616AC">
            <w:pPr>
              <w:rPr>
                <w:rFonts w:ascii="Times New Roman" w:hAnsi="Times New Roman" w:cs="Times New Roman"/>
                <w:sz w:val="20"/>
                <w:szCs w:val="20"/>
                <w:lang w:val="en-GB"/>
              </w:rPr>
            </w:pPr>
            <w:r w:rsidRPr="00F47ADD">
              <w:rPr>
                <w:rFonts w:ascii="Times New Roman" w:hAnsi="Times New Roman" w:cs="Times New Roman"/>
                <w:sz w:val="20"/>
                <w:szCs w:val="20"/>
              </w:rPr>
              <w:t>9 (6-9)</w:t>
            </w:r>
          </w:p>
        </w:tc>
        <w:tc>
          <w:tcPr>
            <w:tcW w:w="1843" w:type="dxa"/>
            <w:tcBorders>
              <w:top w:val="single" w:sz="4" w:space="0" w:color="auto"/>
              <w:left w:val="single" w:sz="4" w:space="0" w:color="auto"/>
              <w:bottom w:val="single" w:sz="4" w:space="0" w:color="auto"/>
              <w:right w:val="single" w:sz="4" w:space="0" w:color="auto"/>
            </w:tcBorders>
            <w:hideMark/>
          </w:tcPr>
          <w:p w14:paraId="366E485D" w14:textId="77777777" w:rsidR="00A72533" w:rsidRPr="00F47ADD" w:rsidRDefault="00A72533" w:rsidP="007616AC">
            <w:pPr>
              <w:rPr>
                <w:rFonts w:ascii="Times New Roman" w:hAnsi="Times New Roman" w:cs="Times New Roman"/>
                <w:sz w:val="20"/>
                <w:szCs w:val="20"/>
                <w:lang w:val="en-GB"/>
              </w:rPr>
            </w:pPr>
            <w:r w:rsidRPr="00F47ADD">
              <w:rPr>
                <w:rFonts w:ascii="Times New Roman" w:hAnsi="Times New Roman" w:cs="Times New Roman"/>
                <w:sz w:val="20"/>
                <w:szCs w:val="20"/>
              </w:rPr>
              <w:t>0.323</w:t>
            </w:r>
          </w:p>
        </w:tc>
      </w:tr>
      <w:tr w:rsidR="00A72533" w:rsidRPr="00F47ADD" w14:paraId="2DD80430" w14:textId="77777777" w:rsidTr="007616AC">
        <w:tc>
          <w:tcPr>
            <w:tcW w:w="2927" w:type="dxa"/>
            <w:tcBorders>
              <w:top w:val="single" w:sz="4" w:space="0" w:color="auto"/>
              <w:left w:val="single" w:sz="4" w:space="0" w:color="auto"/>
              <w:bottom w:val="single" w:sz="4" w:space="0" w:color="auto"/>
              <w:right w:val="single" w:sz="4" w:space="0" w:color="auto"/>
            </w:tcBorders>
            <w:hideMark/>
          </w:tcPr>
          <w:p w14:paraId="495E07DF" w14:textId="77777777" w:rsidR="00A72533" w:rsidRPr="00F47ADD" w:rsidRDefault="00A72533" w:rsidP="007616AC">
            <w:pPr>
              <w:rPr>
                <w:rFonts w:ascii="Times New Roman" w:hAnsi="Times New Roman" w:cs="Times New Roman"/>
                <w:sz w:val="20"/>
                <w:szCs w:val="20"/>
                <w:lang w:val="en-GB"/>
              </w:rPr>
            </w:pPr>
            <w:r w:rsidRPr="00F47ADD">
              <w:rPr>
                <w:rFonts w:ascii="Times New Roman" w:hAnsi="Times New Roman" w:cs="Times New Roman"/>
                <w:sz w:val="20"/>
                <w:szCs w:val="20"/>
              </w:rPr>
              <w:t>TPN duration# (d)</w:t>
            </w:r>
          </w:p>
        </w:tc>
        <w:tc>
          <w:tcPr>
            <w:tcW w:w="1604" w:type="dxa"/>
            <w:tcBorders>
              <w:top w:val="single" w:sz="4" w:space="0" w:color="auto"/>
              <w:left w:val="single" w:sz="4" w:space="0" w:color="auto"/>
              <w:bottom w:val="single" w:sz="4" w:space="0" w:color="auto"/>
              <w:right w:val="single" w:sz="4" w:space="0" w:color="auto"/>
            </w:tcBorders>
            <w:hideMark/>
          </w:tcPr>
          <w:p w14:paraId="3760D34C" w14:textId="77777777" w:rsidR="00A72533" w:rsidRPr="00F47ADD" w:rsidRDefault="00A72533" w:rsidP="007616AC">
            <w:pPr>
              <w:rPr>
                <w:rFonts w:ascii="Times New Roman" w:hAnsi="Times New Roman" w:cs="Times New Roman"/>
                <w:sz w:val="20"/>
                <w:szCs w:val="20"/>
                <w:lang w:val="en-GB"/>
              </w:rPr>
            </w:pPr>
            <w:r w:rsidRPr="00F47ADD">
              <w:rPr>
                <w:rFonts w:ascii="Times New Roman" w:hAnsi="Times New Roman" w:cs="Times New Roman"/>
                <w:sz w:val="20"/>
                <w:szCs w:val="20"/>
              </w:rPr>
              <w:t>8 (7-11)</w:t>
            </w:r>
          </w:p>
        </w:tc>
        <w:tc>
          <w:tcPr>
            <w:tcW w:w="2551" w:type="dxa"/>
            <w:tcBorders>
              <w:top w:val="single" w:sz="4" w:space="0" w:color="auto"/>
              <w:left w:val="single" w:sz="4" w:space="0" w:color="auto"/>
              <w:bottom w:val="single" w:sz="4" w:space="0" w:color="auto"/>
              <w:right w:val="single" w:sz="4" w:space="0" w:color="auto"/>
            </w:tcBorders>
            <w:hideMark/>
          </w:tcPr>
          <w:p w14:paraId="1896E9EC" w14:textId="77777777" w:rsidR="00A72533" w:rsidRPr="00F47ADD" w:rsidRDefault="00A72533" w:rsidP="007616AC">
            <w:pPr>
              <w:rPr>
                <w:rFonts w:ascii="Times New Roman" w:hAnsi="Times New Roman" w:cs="Times New Roman"/>
                <w:sz w:val="20"/>
                <w:szCs w:val="20"/>
                <w:lang w:val="en-GB"/>
              </w:rPr>
            </w:pPr>
            <w:r w:rsidRPr="00F47ADD">
              <w:rPr>
                <w:rFonts w:ascii="Times New Roman" w:hAnsi="Times New Roman" w:cs="Times New Roman"/>
                <w:sz w:val="20"/>
                <w:szCs w:val="20"/>
              </w:rPr>
              <w:t>10 (8-11)</w:t>
            </w:r>
          </w:p>
        </w:tc>
        <w:tc>
          <w:tcPr>
            <w:tcW w:w="1843" w:type="dxa"/>
            <w:tcBorders>
              <w:top w:val="single" w:sz="4" w:space="0" w:color="auto"/>
              <w:left w:val="single" w:sz="4" w:space="0" w:color="auto"/>
              <w:bottom w:val="single" w:sz="4" w:space="0" w:color="auto"/>
              <w:right w:val="single" w:sz="4" w:space="0" w:color="auto"/>
            </w:tcBorders>
            <w:hideMark/>
          </w:tcPr>
          <w:p w14:paraId="7098B801" w14:textId="77777777" w:rsidR="00A72533" w:rsidRPr="00F47ADD" w:rsidRDefault="00A72533" w:rsidP="007616AC">
            <w:pPr>
              <w:rPr>
                <w:rFonts w:ascii="Times New Roman" w:hAnsi="Times New Roman" w:cs="Times New Roman"/>
                <w:sz w:val="20"/>
                <w:szCs w:val="20"/>
                <w:lang w:val="en-GB"/>
              </w:rPr>
            </w:pPr>
            <w:r w:rsidRPr="00F47ADD">
              <w:rPr>
                <w:rFonts w:ascii="Times New Roman" w:hAnsi="Times New Roman" w:cs="Times New Roman"/>
                <w:sz w:val="20"/>
                <w:szCs w:val="20"/>
              </w:rPr>
              <w:t>0.213</w:t>
            </w:r>
          </w:p>
        </w:tc>
      </w:tr>
      <w:tr w:rsidR="00A72533" w:rsidRPr="00F47ADD" w14:paraId="080A65F8" w14:textId="77777777" w:rsidTr="007616AC">
        <w:tc>
          <w:tcPr>
            <w:tcW w:w="2927" w:type="dxa"/>
            <w:tcBorders>
              <w:top w:val="single" w:sz="4" w:space="0" w:color="auto"/>
              <w:left w:val="single" w:sz="4" w:space="0" w:color="auto"/>
              <w:bottom w:val="single" w:sz="4" w:space="0" w:color="auto"/>
              <w:right w:val="single" w:sz="4" w:space="0" w:color="auto"/>
            </w:tcBorders>
            <w:hideMark/>
          </w:tcPr>
          <w:p w14:paraId="532568CC" w14:textId="77777777" w:rsidR="00A72533" w:rsidRPr="00F47ADD" w:rsidRDefault="00A72533" w:rsidP="007616AC">
            <w:pPr>
              <w:rPr>
                <w:rFonts w:ascii="Times New Roman" w:hAnsi="Times New Roman" w:cs="Times New Roman"/>
                <w:sz w:val="20"/>
                <w:szCs w:val="20"/>
                <w:lang w:val="en-GB"/>
              </w:rPr>
            </w:pPr>
            <w:r w:rsidRPr="00F47ADD">
              <w:rPr>
                <w:rFonts w:ascii="Times New Roman" w:hAnsi="Times New Roman" w:cs="Times New Roman"/>
                <w:sz w:val="20"/>
                <w:szCs w:val="20"/>
              </w:rPr>
              <w:t>Length of hospital stay# (d)</w:t>
            </w:r>
          </w:p>
        </w:tc>
        <w:tc>
          <w:tcPr>
            <w:tcW w:w="1604" w:type="dxa"/>
            <w:tcBorders>
              <w:top w:val="single" w:sz="4" w:space="0" w:color="auto"/>
              <w:left w:val="single" w:sz="4" w:space="0" w:color="auto"/>
              <w:bottom w:val="single" w:sz="4" w:space="0" w:color="auto"/>
              <w:right w:val="single" w:sz="4" w:space="0" w:color="auto"/>
            </w:tcBorders>
            <w:hideMark/>
          </w:tcPr>
          <w:p w14:paraId="5D323F43" w14:textId="77777777" w:rsidR="00A72533" w:rsidRPr="00F47ADD" w:rsidRDefault="00A72533" w:rsidP="007616AC">
            <w:pPr>
              <w:rPr>
                <w:rFonts w:ascii="Times New Roman" w:hAnsi="Times New Roman" w:cs="Times New Roman"/>
                <w:sz w:val="20"/>
                <w:szCs w:val="20"/>
                <w:lang w:val="en-GB"/>
              </w:rPr>
            </w:pPr>
            <w:r w:rsidRPr="00F47ADD">
              <w:rPr>
                <w:rFonts w:ascii="Times New Roman" w:hAnsi="Times New Roman" w:cs="Times New Roman"/>
                <w:sz w:val="20"/>
                <w:szCs w:val="20"/>
              </w:rPr>
              <w:t>100 (71-120)</w:t>
            </w:r>
          </w:p>
        </w:tc>
        <w:tc>
          <w:tcPr>
            <w:tcW w:w="2551" w:type="dxa"/>
            <w:tcBorders>
              <w:top w:val="single" w:sz="4" w:space="0" w:color="auto"/>
              <w:left w:val="single" w:sz="4" w:space="0" w:color="auto"/>
              <w:bottom w:val="single" w:sz="4" w:space="0" w:color="auto"/>
              <w:right w:val="single" w:sz="4" w:space="0" w:color="auto"/>
            </w:tcBorders>
            <w:hideMark/>
          </w:tcPr>
          <w:p w14:paraId="6BB1CF6B" w14:textId="77777777" w:rsidR="00A72533" w:rsidRPr="00F47ADD" w:rsidRDefault="00A72533" w:rsidP="007616AC">
            <w:pPr>
              <w:rPr>
                <w:rFonts w:ascii="Times New Roman" w:hAnsi="Times New Roman" w:cs="Times New Roman"/>
                <w:sz w:val="20"/>
                <w:szCs w:val="20"/>
                <w:lang w:val="en-GB"/>
              </w:rPr>
            </w:pPr>
            <w:r w:rsidRPr="00F47ADD">
              <w:rPr>
                <w:rFonts w:ascii="Times New Roman" w:hAnsi="Times New Roman" w:cs="Times New Roman"/>
                <w:sz w:val="20"/>
                <w:szCs w:val="20"/>
              </w:rPr>
              <w:t>96 (91-123)</w:t>
            </w:r>
          </w:p>
        </w:tc>
        <w:tc>
          <w:tcPr>
            <w:tcW w:w="1843" w:type="dxa"/>
            <w:tcBorders>
              <w:top w:val="single" w:sz="4" w:space="0" w:color="auto"/>
              <w:left w:val="single" w:sz="4" w:space="0" w:color="auto"/>
              <w:bottom w:val="single" w:sz="4" w:space="0" w:color="auto"/>
              <w:right w:val="single" w:sz="4" w:space="0" w:color="auto"/>
            </w:tcBorders>
            <w:hideMark/>
          </w:tcPr>
          <w:p w14:paraId="1F6F3329" w14:textId="77777777" w:rsidR="00A72533" w:rsidRPr="00F47ADD" w:rsidRDefault="00A72533" w:rsidP="007616AC">
            <w:pPr>
              <w:rPr>
                <w:rFonts w:ascii="Times New Roman" w:hAnsi="Times New Roman" w:cs="Times New Roman"/>
                <w:sz w:val="20"/>
                <w:szCs w:val="20"/>
                <w:lang w:val="en-GB"/>
              </w:rPr>
            </w:pPr>
            <w:r w:rsidRPr="00F47ADD">
              <w:rPr>
                <w:rFonts w:ascii="Times New Roman" w:hAnsi="Times New Roman" w:cs="Times New Roman"/>
                <w:sz w:val="20"/>
                <w:szCs w:val="20"/>
              </w:rPr>
              <w:t>0.538</w:t>
            </w:r>
          </w:p>
        </w:tc>
      </w:tr>
      <w:tr w:rsidR="00A72533" w:rsidRPr="00F47ADD" w14:paraId="41B903B9" w14:textId="77777777" w:rsidTr="007616AC">
        <w:tc>
          <w:tcPr>
            <w:tcW w:w="2927" w:type="dxa"/>
            <w:tcBorders>
              <w:top w:val="single" w:sz="4" w:space="0" w:color="auto"/>
              <w:left w:val="single" w:sz="4" w:space="0" w:color="auto"/>
              <w:bottom w:val="single" w:sz="4" w:space="0" w:color="auto"/>
              <w:right w:val="single" w:sz="4" w:space="0" w:color="auto"/>
            </w:tcBorders>
            <w:hideMark/>
          </w:tcPr>
          <w:p w14:paraId="11F685CE" w14:textId="77777777" w:rsidR="00A72533" w:rsidRPr="00F47ADD" w:rsidRDefault="00A72533" w:rsidP="007616AC">
            <w:pPr>
              <w:rPr>
                <w:rFonts w:ascii="Times New Roman" w:hAnsi="Times New Roman" w:cs="Times New Roman"/>
                <w:sz w:val="20"/>
                <w:szCs w:val="20"/>
                <w:lang w:val="en-GB"/>
              </w:rPr>
            </w:pPr>
            <w:r w:rsidRPr="00F47ADD">
              <w:rPr>
                <w:rFonts w:ascii="Times New Roman" w:hAnsi="Times New Roman" w:cs="Times New Roman"/>
                <w:sz w:val="20"/>
                <w:szCs w:val="20"/>
              </w:rPr>
              <w:t>Late onset sepsis</w:t>
            </w:r>
          </w:p>
        </w:tc>
        <w:tc>
          <w:tcPr>
            <w:tcW w:w="1604" w:type="dxa"/>
            <w:tcBorders>
              <w:top w:val="single" w:sz="4" w:space="0" w:color="auto"/>
              <w:left w:val="single" w:sz="4" w:space="0" w:color="auto"/>
              <w:bottom w:val="single" w:sz="4" w:space="0" w:color="auto"/>
              <w:right w:val="single" w:sz="4" w:space="0" w:color="auto"/>
            </w:tcBorders>
          </w:tcPr>
          <w:p w14:paraId="3977F7D8" w14:textId="77777777" w:rsidR="00A72533" w:rsidRPr="00F47ADD" w:rsidRDefault="00A72533" w:rsidP="007616AC">
            <w:pPr>
              <w:rPr>
                <w:rFonts w:ascii="Times New Roman" w:hAnsi="Times New Roman" w:cs="Times New Roman"/>
                <w:sz w:val="20"/>
                <w:szCs w:val="20"/>
                <w:lang w:val="en-GB"/>
              </w:rPr>
            </w:pPr>
          </w:p>
        </w:tc>
        <w:tc>
          <w:tcPr>
            <w:tcW w:w="2551" w:type="dxa"/>
            <w:tcBorders>
              <w:top w:val="single" w:sz="4" w:space="0" w:color="auto"/>
              <w:left w:val="single" w:sz="4" w:space="0" w:color="auto"/>
              <w:bottom w:val="single" w:sz="4" w:space="0" w:color="auto"/>
              <w:right w:val="single" w:sz="4" w:space="0" w:color="auto"/>
            </w:tcBorders>
          </w:tcPr>
          <w:p w14:paraId="4A6BE24C" w14:textId="77777777" w:rsidR="00A72533" w:rsidRPr="00F47ADD" w:rsidRDefault="00A72533" w:rsidP="007616AC">
            <w:pPr>
              <w:rPr>
                <w:rFonts w:ascii="Times New Roman" w:hAnsi="Times New Roman" w:cs="Times New Roman"/>
                <w:sz w:val="20"/>
                <w:szCs w:val="20"/>
                <w:lang w:val="en-GB"/>
              </w:rPr>
            </w:pPr>
          </w:p>
        </w:tc>
        <w:tc>
          <w:tcPr>
            <w:tcW w:w="1843" w:type="dxa"/>
            <w:tcBorders>
              <w:top w:val="single" w:sz="4" w:space="0" w:color="auto"/>
              <w:left w:val="single" w:sz="4" w:space="0" w:color="auto"/>
              <w:bottom w:val="single" w:sz="4" w:space="0" w:color="auto"/>
              <w:right w:val="single" w:sz="4" w:space="0" w:color="auto"/>
            </w:tcBorders>
          </w:tcPr>
          <w:p w14:paraId="27D56CBB" w14:textId="77777777" w:rsidR="00A72533" w:rsidRPr="00F47ADD" w:rsidRDefault="00A72533" w:rsidP="007616AC">
            <w:pPr>
              <w:rPr>
                <w:rFonts w:ascii="Times New Roman" w:hAnsi="Times New Roman" w:cs="Times New Roman"/>
                <w:sz w:val="20"/>
                <w:szCs w:val="20"/>
                <w:lang w:val="en-GB"/>
              </w:rPr>
            </w:pPr>
          </w:p>
        </w:tc>
      </w:tr>
      <w:tr w:rsidR="00A72533" w:rsidRPr="00F47ADD" w14:paraId="047A2E59" w14:textId="77777777" w:rsidTr="007616AC">
        <w:tc>
          <w:tcPr>
            <w:tcW w:w="2927" w:type="dxa"/>
            <w:tcBorders>
              <w:top w:val="single" w:sz="4" w:space="0" w:color="auto"/>
              <w:left w:val="single" w:sz="4" w:space="0" w:color="auto"/>
              <w:bottom w:val="single" w:sz="4" w:space="0" w:color="auto"/>
              <w:right w:val="single" w:sz="4" w:space="0" w:color="auto"/>
            </w:tcBorders>
            <w:hideMark/>
          </w:tcPr>
          <w:p w14:paraId="71D0961D" w14:textId="77777777" w:rsidR="00A72533" w:rsidRPr="00F47ADD" w:rsidRDefault="00A72533" w:rsidP="007616AC">
            <w:pPr>
              <w:ind w:left="113"/>
              <w:rPr>
                <w:rFonts w:ascii="Times New Roman" w:hAnsi="Times New Roman" w:cs="Times New Roman"/>
                <w:sz w:val="20"/>
                <w:szCs w:val="20"/>
                <w:lang w:val="en-GB"/>
              </w:rPr>
            </w:pPr>
            <w:r w:rsidRPr="00F47ADD">
              <w:rPr>
                <w:rFonts w:ascii="Times New Roman" w:hAnsi="Times New Roman" w:cs="Times New Roman"/>
                <w:sz w:val="20"/>
                <w:szCs w:val="20"/>
              </w:rPr>
              <w:t>Suspected</w:t>
            </w:r>
          </w:p>
        </w:tc>
        <w:tc>
          <w:tcPr>
            <w:tcW w:w="1604" w:type="dxa"/>
            <w:tcBorders>
              <w:top w:val="single" w:sz="4" w:space="0" w:color="auto"/>
              <w:left w:val="single" w:sz="4" w:space="0" w:color="auto"/>
              <w:bottom w:val="single" w:sz="4" w:space="0" w:color="auto"/>
              <w:right w:val="single" w:sz="4" w:space="0" w:color="auto"/>
            </w:tcBorders>
            <w:hideMark/>
          </w:tcPr>
          <w:p w14:paraId="6A1BC26E" w14:textId="77777777" w:rsidR="00A72533" w:rsidRPr="00F47ADD" w:rsidRDefault="00A72533" w:rsidP="007616AC">
            <w:pPr>
              <w:rPr>
                <w:rFonts w:ascii="Times New Roman" w:hAnsi="Times New Roman" w:cs="Times New Roman"/>
                <w:sz w:val="20"/>
                <w:szCs w:val="20"/>
                <w:lang w:val="en-GB"/>
              </w:rPr>
            </w:pPr>
            <w:r w:rsidRPr="00F47ADD">
              <w:rPr>
                <w:rFonts w:ascii="Times New Roman" w:hAnsi="Times New Roman" w:cs="Times New Roman"/>
                <w:sz w:val="20"/>
                <w:szCs w:val="20"/>
              </w:rPr>
              <w:t>9 (60.0%)</w:t>
            </w:r>
          </w:p>
        </w:tc>
        <w:tc>
          <w:tcPr>
            <w:tcW w:w="2551" w:type="dxa"/>
            <w:tcBorders>
              <w:top w:val="single" w:sz="4" w:space="0" w:color="auto"/>
              <w:left w:val="single" w:sz="4" w:space="0" w:color="auto"/>
              <w:bottom w:val="single" w:sz="4" w:space="0" w:color="auto"/>
              <w:right w:val="single" w:sz="4" w:space="0" w:color="auto"/>
            </w:tcBorders>
            <w:hideMark/>
          </w:tcPr>
          <w:p w14:paraId="45FEE561" w14:textId="77777777" w:rsidR="00A72533" w:rsidRPr="00F47ADD" w:rsidRDefault="00A72533" w:rsidP="007616AC">
            <w:pPr>
              <w:rPr>
                <w:rFonts w:ascii="Times New Roman" w:hAnsi="Times New Roman" w:cs="Times New Roman"/>
                <w:sz w:val="20"/>
                <w:szCs w:val="20"/>
                <w:lang w:val="en-GB"/>
              </w:rPr>
            </w:pPr>
            <w:r w:rsidRPr="00F47ADD">
              <w:rPr>
                <w:rFonts w:ascii="Times New Roman" w:hAnsi="Times New Roman" w:cs="Times New Roman"/>
                <w:sz w:val="20"/>
                <w:szCs w:val="20"/>
              </w:rPr>
              <w:t>10 (71.4%)</w:t>
            </w:r>
          </w:p>
        </w:tc>
        <w:tc>
          <w:tcPr>
            <w:tcW w:w="1843" w:type="dxa"/>
            <w:tcBorders>
              <w:top w:val="single" w:sz="4" w:space="0" w:color="auto"/>
              <w:left w:val="single" w:sz="4" w:space="0" w:color="auto"/>
              <w:bottom w:val="single" w:sz="4" w:space="0" w:color="auto"/>
              <w:right w:val="single" w:sz="4" w:space="0" w:color="auto"/>
            </w:tcBorders>
            <w:hideMark/>
          </w:tcPr>
          <w:p w14:paraId="5EB297E6" w14:textId="77777777" w:rsidR="00A72533" w:rsidRPr="00F47ADD" w:rsidRDefault="00A72533" w:rsidP="007616AC">
            <w:pPr>
              <w:rPr>
                <w:rFonts w:ascii="Times New Roman" w:hAnsi="Times New Roman" w:cs="Times New Roman"/>
                <w:sz w:val="20"/>
                <w:szCs w:val="20"/>
                <w:lang w:val="en-GB"/>
              </w:rPr>
            </w:pPr>
            <w:r w:rsidRPr="00F47ADD">
              <w:rPr>
                <w:rFonts w:ascii="Times New Roman" w:hAnsi="Times New Roman" w:cs="Times New Roman"/>
                <w:sz w:val="20"/>
                <w:szCs w:val="20"/>
              </w:rPr>
              <w:t>0.700</w:t>
            </w:r>
          </w:p>
        </w:tc>
      </w:tr>
      <w:tr w:rsidR="00A72533" w:rsidRPr="00F47ADD" w14:paraId="671A0613" w14:textId="77777777" w:rsidTr="007616AC">
        <w:tc>
          <w:tcPr>
            <w:tcW w:w="2927" w:type="dxa"/>
            <w:tcBorders>
              <w:top w:val="single" w:sz="4" w:space="0" w:color="auto"/>
              <w:left w:val="single" w:sz="4" w:space="0" w:color="auto"/>
              <w:bottom w:val="single" w:sz="4" w:space="0" w:color="auto"/>
              <w:right w:val="single" w:sz="4" w:space="0" w:color="auto"/>
            </w:tcBorders>
            <w:hideMark/>
          </w:tcPr>
          <w:p w14:paraId="5E50AD00" w14:textId="77777777" w:rsidR="00A72533" w:rsidRPr="00F47ADD" w:rsidRDefault="00A72533" w:rsidP="007616AC">
            <w:pPr>
              <w:ind w:left="113"/>
              <w:jc w:val="both"/>
              <w:rPr>
                <w:rFonts w:ascii="Times New Roman" w:hAnsi="Times New Roman" w:cs="Times New Roman"/>
                <w:sz w:val="20"/>
                <w:szCs w:val="20"/>
                <w:lang w:val="en-GB"/>
              </w:rPr>
            </w:pPr>
            <w:r w:rsidRPr="00F47ADD">
              <w:rPr>
                <w:rFonts w:ascii="Times New Roman" w:hAnsi="Times New Roman" w:cs="Times New Roman"/>
                <w:sz w:val="20"/>
                <w:szCs w:val="20"/>
              </w:rPr>
              <w:t xml:space="preserve">Confirmed </w:t>
            </w:r>
          </w:p>
        </w:tc>
        <w:tc>
          <w:tcPr>
            <w:tcW w:w="1604" w:type="dxa"/>
            <w:tcBorders>
              <w:top w:val="single" w:sz="4" w:space="0" w:color="auto"/>
              <w:left w:val="single" w:sz="4" w:space="0" w:color="auto"/>
              <w:bottom w:val="single" w:sz="4" w:space="0" w:color="auto"/>
              <w:right w:val="single" w:sz="4" w:space="0" w:color="auto"/>
            </w:tcBorders>
            <w:hideMark/>
          </w:tcPr>
          <w:p w14:paraId="5809BA55" w14:textId="77777777" w:rsidR="00A72533" w:rsidRPr="00F47ADD" w:rsidRDefault="00A72533" w:rsidP="007616AC">
            <w:pPr>
              <w:rPr>
                <w:rFonts w:ascii="Times New Roman" w:hAnsi="Times New Roman" w:cs="Times New Roman"/>
                <w:sz w:val="20"/>
                <w:szCs w:val="20"/>
                <w:lang w:val="en-GB"/>
              </w:rPr>
            </w:pPr>
            <w:r w:rsidRPr="00F47ADD">
              <w:rPr>
                <w:rFonts w:ascii="Times New Roman" w:hAnsi="Times New Roman" w:cs="Times New Roman"/>
                <w:sz w:val="20"/>
                <w:szCs w:val="20"/>
              </w:rPr>
              <w:t>2 (13.3%)</w:t>
            </w:r>
          </w:p>
        </w:tc>
        <w:tc>
          <w:tcPr>
            <w:tcW w:w="2551" w:type="dxa"/>
            <w:tcBorders>
              <w:top w:val="single" w:sz="4" w:space="0" w:color="auto"/>
              <w:left w:val="single" w:sz="4" w:space="0" w:color="auto"/>
              <w:bottom w:val="single" w:sz="4" w:space="0" w:color="auto"/>
              <w:right w:val="single" w:sz="4" w:space="0" w:color="auto"/>
            </w:tcBorders>
            <w:hideMark/>
          </w:tcPr>
          <w:p w14:paraId="083E26D9" w14:textId="77777777" w:rsidR="00A72533" w:rsidRPr="00F47ADD" w:rsidRDefault="00A72533" w:rsidP="007616AC">
            <w:pPr>
              <w:rPr>
                <w:rFonts w:ascii="Times New Roman" w:hAnsi="Times New Roman" w:cs="Times New Roman"/>
                <w:sz w:val="20"/>
                <w:szCs w:val="20"/>
                <w:lang w:val="en-GB"/>
              </w:rPr>
            </w:pPr>
            <w:r w:rsidRPr="00F47ADD">
              <w:rPr>
                <w:rFonts w:ascii="Times New Roman" w:hAnsi="Times New Roman" w:cs="Times New Roman"/>
                <w:sz w:val="20"/>
                <w:szCs w:val="20"/>
              </w:rPr>
              <w:t>1 (7.1%)</w:t>
            </w:r>
          </w:p>
        </w:tc>
        <w:tc>
          <w:tcPr>
            <w:tcW w:w="1843" w:type="dxa"/>
            <w:tcBorders>
              <w:top w:val="single" w:sz="4" w:space="0" w:color="auto"/>
              <w:left w:val="single" w:sz="4" w:space="0" w:color="auto"/>
              <w:bottom w:val="single" w:sz="4" w:space="0" w:color="auto"/>
              <w:right w:val="single" w:sz="4" w:space="0" w:color="auto"/>
            </w:tcBorders>
            <w:hideMark/>
          </w:tcPr>
          <w:p w14:paraId="53650FBF" w14:textId="77777777" w:rsidR="00A72533" w:rsidRPr="00F47ADD" w:rsidRDefault="00A72533" w:rsidP="007616AC">
            <w:pPr>
              <w:rPr>
                <w:rFonts w:ascii="Times New Roman" w:hAnsi="Times New Roman" w:cs="Times New Roman"/>
                <w:sz w:val="20"/>
                <w:szCs w:val="20"/>
                <w:lang w:val="en-GB"/>
              </w:rPr>
            </w:pPr>
            <w:r w:rsidRPr="00F47ADD">
              <w:rPr>
                <w:rFonts w:ascii="Times New Roman" w:hAnsi="Times New Roman" w:cs="Times New Roman"/>
                <w:sz w:val="20"/>
                <w:szCs w:val="20"/>
              </w:rPr>
              <w:t>1.000</w:t>
            </w:r>
          </w:p>
        </w:tc>
      </w:tr>
    </w:tbl>
    <w:p w14:paraId="6C67F21F" w14:textId="77777777" w:rsidR="00A72533" w:rsidRPr="00F47ADD" w:rsidRDefault="00A72533" w:rsidP="00A72533">
      <w:pPr>
        <w:spacing w:after="0" w:line="240" w:lineRule="auto"/>
        <w:rPr>
          <w:rFonts w:ascii="Times New Roman" w:hAnsi="Times New Roman" w:cs="Times New Roman"/>
          <w:sz w:val="18"/>
          <w:szCs w:val="18"/>
          <w:lang w:val="en-GB"/>
        </w:rPr>
      </w:pPr>
      <w:r w:rsidRPr="00F47ADD">
        <w:rPr>
          <w:rFonts w:ascii="Times New Roman" w:hAnsi="Times New Roman" w:cs="Times New Roman"/>
          <w:sz w:val="18"/>
          <w:szCs w:val="18"/>
        </w:rPr>
        <w:t>Data represent media</w:t>
      </w:r>
      <w:r>
        <w:rPr>
          <w:rFonts w:ascii="Times New Roman" w:hAnsi="Times New Roman" w:cs="Times New Roman"/>
          <w:sz w:val="18"/>
          <w:szCs w:val="18"/>
        </w:rPr>
        <w:t>n, interquartile range</w:t>
      </w:r>
      <w:r w:rsidRPr="00F47ADD">
        <w:rPr>
          <w:rFonts w:ascii="Times New Roman" w:hAnsi="Times New Roman" w:cs="Times New Roman"/>
          <w:sz w:val="18"/>
          <w:szCs w:val="18"/>
        </w:rPr>
        <w:t>, or number (%), unless otherwise stated.</w:t>
      </w:r>
    </w:p>
    <w:p w14:paraId="6AC08CB0" w14:textId="77777777" w:rsidR="00A72533" w:rsidRPr="00F47ADD" w:rsidRDefault="00A72533" w:rsidP="00A72533">
      <w:pPr>
        <w:spacing w:after="0" w:line="240" w:lineRule="auto"/>
        <w:rPr>
          <w:rFonts w:ascii="Times New Roman" w:hAnsi="Times New Roman" w:cs="Times New Roman"/>
          <w:sz w:val="18"/>
          <w:szCs w:val="18"/>
        </w:rPr>
      </w:pPr>
      <w:r w:rsidRPr="00F47ADD">
        <w:rPr>
          <w:rFonts w:ascii="Times New Roman" w:hAnsi="Times New Roman" w:cs="Times New Roman"/>
          <w:sz w:val="18"/>
          <w:szCs w:val="18"/>
        </w:rPr>
        <w:t># Data represent median and 25</w:t>
      </w:r>
      <w:r w:rsidRPr="00F47ADD">
        <w:rPr>
          <w:rFonts w:ascii="Times New Roman" w:hAnsi="Times New Roman" w:cs="Times New Roman"/>
          <w:sz w:val="18"/>
          <w:szCs w:val="18"/>
          <w:vertAlign w:val="superscript"/>
        </w:rPr>
        <w:t>th</w:t>
      </w:r>
      <w:r w:rsidRPr="00F47ADD">
        <w:rPr>
          <w:rFonts w:ascii="Times New Roman" w:hAnsi="Times New Roman" w:cs="Times New Roman"/>
          <w:sz w:val="18"/>
          <w:szCs w:val="18"/>
        </w:rPr>
        <w:t>-75</w:t>
      </w:r>
      <w:r w:rsidRPr="00F47ADD">
        <w:rPr>
          <w:rFonts w:ascii="Times New Roman" w:hAnsi="Times New Roman" w:cs="Times New Roman"/>
          <w:sz w:val="18"/>
          <w:szCs w:val="18"/>
          <w:vertAlign w:val="superscript"/>
        </w:rPr>
        <w:t>th</w:t>
      </w:r>
      <w:r w:rsidRPr="00F47ADD">
        <w:rPr>
          <w:rFonts w:ascii="Times New Roman" w:hAnsi="Times New Roman" w:cs="Times New Roman"/>
          <w:sz w:val="18"/>
          <w:szCs w:val="18"/>
        </w:rPr>
        <w:t xml:space="preserve"> percentile Kaplan-Meier survival estimates.</w:t>
      </w:r>
    </w:p>
    <w:p w14:paraId="1F8B4DAA" w14:textId="77777777" w:rsidR="00174559" w:rsidRPr="00365B7C" w:rsidRDefault="00174559" w:rsidP="0007476B">
      <w:pPr>
        <w:spacing w:line="480" w:lineRule="auto"/>
        <w:jc w:val="both"/>
        <w:rPr>
          <w:rFonts w:ascii="Times New Roman" w:hAnsi="Times New Roman" w:cs="Times New Roman"/>
          <w:noProof/>
          <w14:ligatures w14:val="standardContextual"/>
        </w:rPr>
      </w:pPr>
    </w:p>
    <w:p w14:paraId="7269B654" w14:textId="611085F5" w:rsidR="00174559" w:rsidRPr="00365B7C" w:rsidRDefault="009D0111" w:rsidP="0007476B">
      <w:pPr>
        <w:spacing w:line="480" w:lineRule="auto"/>
        <w:jc w:val="both"/>
        <w:rPr>
          <w:rFonts w:ascii="Times New Roman" w:hAnsi="Times New Roman" w:cs="Times New Roman"/>
        </w:rPr>
      </w:pPr>
      <w:r w:rsidRPr="004315B5">
        <w:rPr>
          <w:rFonts w:ascii="Times New Roman" w:hAnsi="Times New Roman" w:cs="Times New Roman"/>
          <w:noProof/>
          <w:sz w:val="24"/>
          <w:szCs w:val="24"/>
        </w:rPr>
        <w:lastRenderedPageBreak/>
        <mc:AlternateContent>
          <mc:Choice Requires="wps">
            <w:drawing>
              <wp:anchor distT="45720" distB="45720" distL="114300" distR="114300" simplePos="0" relativeHeight="251659264" behindDoc="0" locked="0" layoutInCell="1" allowOverlap="1" wp14:anchorId="23EDF3B6" wp14:editId="3B6820FE">
                <wp:simplePos x="0" y="0"/>
                <wp:positionH relativeFrom="column">
                  <wp:posOffset>1003935</wp:posOffset>
                </wp:positionH>
                <wp:positionV relativeFrom="paragraph">
                  <wp:posOffset>1905</wp:posOffset>
                </wp:positionV>
                <wp:extent cx="4219575" cy="505460"/>
                <wp:effectExtent l="0" t="0" r="28575" b="27940"/>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9575" cy="505460"/>
                        </a:xfrm>
                        <a:prstGeom prst="rect">
                          <a:avLst/>
                        </a:prstGeom>
                        <a:solidFill>
                          <a:srgbClr val="FFFFFF"/>
                        </a:solidFill>
                        <a:ln w="9525">
                          <a:solidFill>
                            <a:srgbClr val="000000"/>
                          </a:solidFill>
                          <a:miter lim="800000"/>
                          <a:headEnd/>
                          <a:tailEnd/>
                        </a:ln>
                      </wps:spPr>
                      <wps:txbx>
                        <w:txbxContent>
                          <w:p w14:paraId="398B787C" w14:textId="77777777" w:rsidR="009D0111" w:rsidRPr="004315B5" w:rsidRDefault="009D0111" w:rsidP="009D0111">
                            <w:pPr>
                              <w:rPr>
                                <w:rFonts w:ascii="Times New Roman" w:hAnsi="Times New Roman" w:cs="Times New Roman"/>
                                <w:b/>
                                <w:bCs/>
                                <w:sz w:val="24"/>
                                <w:szCs w:val="24"/>
                              </w:rPr>
                            </w:pPr>
                            <w:r w:rsidRPr="004315B5">
                              <w:rPr>
                                <w:rFonts w:ascii="Times New Roman" w:hAnsi="Times New Roman" w:cs="Times New Roman"/>
                                <w:b/>
                                <w:bCs/>
                                <w:sz w:val="24"/>
                                <w:szCs w:val="24"/>
                              </w:rPr>
                              <w:t>FigS1: SCFA (ug/g wet faeces) in extreme preterm subgroup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EDF3B6" id="_x0000_t202" coordsize="21600,21600" o:spt="202" path="m,l,21600r21600,l21600,xe">
                <v:stroke joinstyle="miter"/>
                <v:path gradientshapeok="t" o:connecttype="rect"/>
              </v:shapetype>
              <v:shape id="Text Box 2" o:spid="_x0000_s1026" type="#_x0000_t202" style="position:absolute;left:0;text-align:left;margin-left:79.05pt;margin-top:.15pt;width:332.25pt;height:39.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">
                <v:textbox>
                  <w:txbxContent>
                    <w:p w14:paraId="398B787C" w14:textId="77777777" w:rsidR="009D0111" w:rsidRPr="004315B5" w:rsidRDefault="009D0111" w:rsidP="009D0111">
                      <w:pPr>
                        <w:rPr>
                          <w:rFonts w:ascii="Times New Roman" w:hAnsi="Times New Roman" w:cs="Times New Roman"/>
                          <w:b/>
                          <w:bCs/>
                          <w:sz w:val="24"/>
                          <w:szCs w:val="24"/>
                        </w:rPr>
                      </w:pPr>
                      <w:r w:rsidRPr="004315B5">
                        <w:rPr>
                          <w:rFonts w:ascii="Times New Roman" w:hAnsi="Times New Roman" w:cs="Times New Roman"/>
                          <w:b/>
                          <w:bCs/>
                          <w:sz w:val="24"/>
                          <w:szCs w:val="24"/>
                        </w:rPr>
                        <w:t>FigS1: SCFA (ug/g wet faeces) in extreme preterm subgroup</w:t>
                      </w:r>
                    </w:p>
                  </w:txbxContent>
                </v:textbox>
                <w10:wrap type="square"/>
              </v:shape>
            </w:pict>
          </mc:Fallback>
        </mc:AlternateContent>
      </w:r>
      <w:r w:rsidR="000F0748">
        <w:rPr>
          <w:noProof/>
        </w:rPr>
        <w:drawing>
          <wp:inline distT="0" distB="0" distL="0" distR="0" wp14:anchorId="51EFE66A" wp14:editId="7B674540">
            <wp:extent cx="6120130" cy="556387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20130" cy="5563870"/>
                    </a:xfrm>
                    <a:prstGeom prst="rect">
                      <a:avLst/>
                    </a:prstGeom>
                    <a:noFill/>
                    <a:ln>
                      <a:noFill/>
                    </a:ln>
                  </pic:spPr>
                </pic:pic>
              </a:graphicData>
            </a:graphic>
          </wp:inline>
        </w:drawing>
      </w:r>
    </w:p>
    <w:p w14:paraId="47A24291" w14:textId="169F9B41" w:rsidR="00783FBC" w:rsidRPr="00AB0E4C" w:rsidRDefault="009D0111" w:rsidP="0007476B">
      <w:pPr>
        <w:spacing w:line="480" w:lineRule="auto"/>
        <w:jc w:val="both"/>
        <w:rPr>
          <w:rFonts w:ascii="Times New Roman" w:hAnsi="Times New Roman" w:cs="Times New Roman"/>
          <w:sz w:val="20"/>
          <w:szCs w:val="20"/>
        </w:rPr>
      </w:pPr>
      <w:r w:rsidRPr="004315B5">
        <w:rPr>
          <w:rFonts w:ascii="Times New Roman" w:hAnsi="Times New Roman" w:cs="Times New Roman"/>
          <w:noProof/>
          <w:sz w:val="24"/>
          <w:szCs w:val="24"/>
        </w:rPr>
        <mc:AlternateContent>
          <mc:Choice Requires="wps">
            <w:drawing>
              <wp:anchor distT="45720" distB="45720" distL="114300" distR="114300" simplePos="0" relativeHeight="251661312" behindDoc="0" locked="0" layoutInCell="1" allowOverlap="1" wp14:anchorId="12D77648" wp14:editId="229BBB32">
                <wp:simplePos x="0" y="0"/>
                <wp:positionH relativeFrom="margin">
                  <wp:align>left</wp:align>
                </wp:positionH>
                <wp:positionV relativeFrom="paragraph">
                  <wp:posOffset>339725</wp:posOffset>
                </wp:positionV>
                <wp:extent cx="6172200" cy="1404620"/>
                <wp:effectExtent l="0" t="0" r="19050" b="24765"/>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404620"/>
                        </a:xfrm>
                        <a:prstGeom prst="rect">
                          <a:avLst/>
                        </a:prstGeom>
                        <a:solidFill>
                          <a:srgbClr val="FFFFFF"/>
                        </a:solidFill>
                        <a:ln w="9525">
                          <a:solidFill>
                            <a:srgbClr val="000000"/>
                          </a:solidFill>
                          <a:miter lim="800000"/>
                          <a:headEnd/>
                          <a:tailEnd/>
                        </a:ln>
                      </wps:spPr>
                      <wps:txbx>
                        <w:txbxContent>
                          <w:p w14:paraId="5E9DEE30" w14:textId="77777777" w:rsidR="009D0111" w:rsidRPr="004315B5" w:rsidRDefault="009D0111" w:rsidP="009D0111">
                            <w:pPr>
                              <w:rPr>
                                <w:rFonts w:ascii="Times New Roman" w:hAnsi="Times New Roman" w:cs="Times New Roman"/>
                                <w:b/>
                                <w:bCs/>
                                <w:sz w:val="24"/>
                                <w:szCs w:val="24"/>
                              </w:rPr>
                            </w:pPr>
                            <w:r w:rsidRPr="00AB0E4C">
                              <w:rPr>
                                <w:rFonts w:ascii="Times New Roman" w:hAnsi="Times New Roman" w:cs="Times New Roman"/>
                                <w:sz w:val="20"/>
                                <w:szCs w:val="20"/>
                              </w:rPr>
                              <w:t>Acetic, Butyric, Heptanoic, Hexanoic, Isobutyric, Isovaleric Propionic and Valeric acid. Box shows first and third interquartile range; the line, median and the dots represent an individual sample. Differences between groups and over time was evaluated using linear mixed model test where time and probiotic supplements were fixed factors and Subject</w:t>
                            </w:r>
                            <w:r>
                              <w:rPr>
                                <w:rFonts w:ascii="Times New Roman" w:hAnsi="Times New Roman" w:cs="Times New Roman"/>
                                <w:sz w:val="20"/>
                                <w:szCs w:val="20"/>
                              </w:rPr>
                              <w:t xml:space="preserve"> </w:t>
                            </w:r>
                            <w:r w:rsidRPr="00AB0E4C">
                              <w:rPr>
                                <w:rFonts w:ascii="Times New Roman" w:hAnsi="Times New Roman" w:cs="Times New Roman"/>
                                <w:sz w:val="20"/>
                                <w:szCs w:val="20"/>
                              </w:rPr>
                              <w:t>ID was the random factor. Tukey’s HSD method was used to adjust for multiple comparisons.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2D77648" id="_x0000_s1027" type="#_x0000_t202" style="position:absolute;left:0;text-align:left;margin-left:0;margin-top:26.75pt;width:486pt;height:110.6pt;z-index:25166131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">
                <v:textbox style="mso-fit-shape-to-text:t">
                  <w:txbxContent>
                    <w:p w14:paraId="5E9DEE30" w14:textId="77777777" w:rsidR="009D0111" w:rsidRPr="004315B5" w:rsidRDefault="009D0111" w:rsidP="009D0111">
                      <w:pPr>
                        <w:rPr>
                          <w:rFonts w:ascii="Times New Roman" w:hAnsi="Times New Roman" w:cs="Times New Roman"/>
                          <w:b/>
                          <w:bCs/>
                          <w:sz w:val="24"/>
                          <w:szCs w:val="24"/>
                        </w:rPr>
                      </w:pPr>
                      <w:r w:rsidRPr="00AB0E4C">
                        <w:rPr>
                          <w:rFonts w:ascii="Times New Roman" w:hAnsi="Times New Roman" w:cs="Times New Roman"/>
                          <w:sz w:val="20"/>
                          <w:szCs w:val="20"/>
                        </w:rPr>
                        <w:t xml:space="preserve">Acetic, Butyric, Heptanoic, Hexanoic, </w:t>
                      </w:r>
                      <w:proofErr w:type="spellStart"/>
                      <w:r w:rsidRPr="00AB0E4C">
                        <w:rPr>
                          <w:rFonts w:ascii="Times New Roman" w:hAnsi="Times New Roman" w:cs="Times New Roman"/>
                          <w:sz w:val="20"/>
                          <w:szCs w:val="20"/>
                        </w:rPr>
                        <w:t>Isobutyric</w:t>
                      </w:r>
                      <w:proofErr w:type="spellEnd"/>
                      <w:r w:rsidRPr="00AB0E4C">
                        <w:rPr>
                          <w:rFonts w:ascii="Times New Roman" w:hAnsi="Times New Roman" w:cs="Times New Roman"/>
                          <w:sz w:val="20"/>
                          <w:szCs w:val="20"/>
                        </w:rPr>
                        <w:t>, Isovaleric Propionic and Valeric acid. Box shows first and third interquartile range; the line, median and the dots represent an individual sample. Differences between groups and over time was evaluated using linear mixed model test where time and probiotic supplements were fixed factors and Subject</w:t>
                      </w:r>
                      <w:r>
                        <w:rPr>
                          <w:rFonts w:ascii="Times New Roman" w:hAnsi="Times New Roman" w:cs="Times New Roman"/>
                          <w:sz w:val="20"/>
                          <w:szCs w:val="20"/>
                        </w:rPr>
                        <w:t xml:space="preserve"> </w:t>
                      </w:r>
                      <w:r w:rsidRPr="00AB0E4C">
                        <w:rPr>
                          <w:rFonts w:ascii="Times New Roman" w:hAnsi="Times New Roman" w:cs="Times New Roman"/>
                          <w:sz w:val="20"/>
                          <w:szCs w:val="20"/>
                        </w:rPr>
                        <w:t>ID was the random factor. Tukey’s HSD method was used to adjust for multiple comparisons.</w:t>
                      </w:r>
                    </w:p>
                  </w:txbxContent>
                </v:textbox>
                <w10:wrap type="square" anchorx="margin"/>
              </v:shape>
            </w:pict>
          </mc:Fallback>
        </mc:AlternateContent>
      </w:r>
      <w:r w:rsidR="00783FBC" w:rsidRPr="00AB0E4C">
        <w:rPr>
          <w:rFonts w:ascii="Times New Roman" w:hAnsi="Times New Roman" w:cs="Times New Roman"/>
          <w:sz w:val="20"/>
          <w:szCs w:val="20"/>
        </w:rPr>
        <w:t xml:space="preserve"> </w:t>
      </w:r>
    </w:p>
    <w:p w14:paraId="6B8C7C70" w14:textId="77777777" w:rsidR="00174559" w:rsidRPr="00365B7C" w:rsidRDefault="00174559" w:rsidP="0007476B">
      <w:pPr>
        <w:spacing w:line="480" w:lineRule="auto"/>
        <w:jc w:val="both"/>
        <w:rPr>
          <w:rFonts w:ascii="Times New Roman" w:hAnsi="Times New Roman" w:cs="Times New Roman"/>
        </w:rPr>
      </w:pPr>
    </w:p>
    <w:p w14:paraId="6C0FA5D5" w14:textId="1E59CAA7" w:rsidR="00EC3DBA" w:rsidRPr="00365B7C" w:rsidRDefault="009D0111" w:rsidP="0007476B">
      <w:pPr>
        <w:spacing w:line="480" w:lineRule="auto"/>
        <w:jc w:val="both"/>
        <w:rPr>
          <w:rFonts w:ascii="Times New Roman" w:hAnsi="Times New Roman" w:cs="Times New Roman"/>
        </w:rPr>
      </w:pPr>
      <w:r w:rsidRPr="004315B5">
        <w:rPr>
          <w:rFonts w:ascii="Times New Roman" w:hAnsi="Times New Roman" w:cs="Times New Roman"/>
          <w:noProof/>
          <w:sz w:val="24"/>
          <w:szCs w:val="24"/>
        </w:rPr>
        <w:lastRenderedPageBreak/>
        <mc:AlternateContent>
          <mc:Choice Requires="wps">
            <w:drawing>
              <wp:anchor distT="45720" distB="45720" distL="114300" distR="114300" simplePos="0" relativeHeight="251663360" behindDoc="0" locked="0" layoutInCell="1" allowOverlap="1" wp14:anchorId="711A93F6" wp14:editId="19EB94CB">
                <wp:simplePos x="0" y="0"/>
                <wp:positionH relativeFrom="column">
                  <wp:posOffset>803910</wp:posOffset>
                </wp:positionH>
                <wp:positionV relativeFrom="paragraph">
                  <wp:posOffset>1905</wp:posOffset>
                </wp:positionV>
                <wp:extent cx="4876800" cy="1404620"/>
                <wp:effectExtent l="0" t="0" r="19050" b="2794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76800" cy="1404620"/>
                        </a:xfrm>
                        <a:prstGeom prst="rect">
                          <a:avLst/>
                        </a:prstGeom>
                        <a:solidFill>
                          <a:srgbClr val="FFFFFF"/>
                        </a:solidFill>
                        <a:ln w="9525">
                          <a:solidFill>
                            <a:srgbClr val="000000"/>
                          </a:solidFill>
                          <a:miter lim="800000"/>
                          <a:headEnd/>
                          <a:tailEnd/>
                        </a:ln>
                      </wps:spPr>
                      <wps:txbx>
                        <w:txbxContent>
                          <w:p w14:paraId="4B69401C" w14:textId="0EEF4F34" w:rsidR="009D0111" w:rsidRPr="009D0111" w:rsidRDefault="009D0111" w:rsidP="009D0111">
                            <w:pPr>
                              <w:rPr>
                                <w:rFonts w:ascii="Times New Roman" w:hAnsi="Times New Roman" w:cs="Times New Roman"/>
                                <w:b/>
                                <w:bCs/>
                                <w:sz w:val="24"/>
                                <w:szCs w:val="24"/>
                              </w:rPr>
                            </w:pPr>
                            <w:bookmarkStart w:id="1" w:name="_Toc141647218"/>
                            <w:r w:rsidRPr="009D0111">
                              <w:rPr>
                                <w:rStyle w:val="Heading1Char"/>
                                <w:rFonts w:cs="Times New Roman"/>
                                <w:szCs w:val="24"/>
                              </w:rPr>
                              <w:t>Fig S2</w:t>
                            </w:r>
                            <w:bookmarkEnd w:id="1"/>
                            <w:r w:rsidRPr="009D0111">
                              <w:rPr>
                                <w:rFonts w:ascii="Times New Roman" w:hAnsi="Times New Roman" w:cs="Times New Roman"/>
                                <w:b/>
                                <w:bCs/>
                                <w:sz w:val="24"/>
                                <w:szCs w:val="24"/>
                              </w:rPr>
                              <w:t>:</w:t>
                            </w:r>
                            <w:r w:rsidRPr="009D0111">
                              <w:rPr>
                                <w:rFonts w:ascii="Times New Roman" w:hAnsi="Times New Roman" w:cs="Times New Roman"/>
                                <w:sz w:val="24"/>
                                <w:szCs w:val="24"/>
                              </w:rPr>
                              <w:t xml:space="preserve"> Alpha and beta diversity measures in extreme preterm subgroup</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11A93F6" id="_x0000_s1028" type="#_x0000_t202" style="position:absolute;left:0;text-align:left;margin-left:63.3pt;margin-top:.15pt;width:384pt;height:110.6pt;z-index:2516633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">
                <v:textbox style="mso-fit-shape-to-text:t">
                  <w:txbxContent>
                    <w:p w14:paraId="4B69401C" w14:textId="0EEF4F34" w:rsidR="009D0111" w:rsidRPr="009D0111" w:rsidRDefault="009D0111" w:rsidP="009D0111">
                      <w:pPr>
                        <w:rPr>
                          <w:rFonts w:ascii="Times New Roman" w:hAnsi="Times New Roman" w:cs="Times New Roman"/>
                          <w:b/>
                          <w:bCs/>
                          <w:sz w:val="24"/>
                          <w:szCs w:val="24"/>
                        </w:rPr>
                      </w:pPr>
                      <w:bookmarkStart w:id="2" w:name="_Toc141647218"/>
                      <w:r w:rsidRPr="009D0111">
                        <w:rPr>
                          <w:rStyle w:val="Heading1Char"/>
                          <w:rFonts w:cs="Times New Roman"/>
                          <w:szCs w:val="24"/>
                        </w:rPr>
                        <w:t>Fig S2</w:t>
                      </w:r>
                      <w:bookmarkEnd w:id="2"/>
                      <w:r w:rsidRPr="009D0111">
                        <w:rPr>
                          <w:rFonts w:ascii="Times New Roman" w:hAnsi="Times New Roman" w:cs="Times New Roman"/>
                          <w:b/>
                          <w:bCs/>
                          <w:sz w:val="24"/>
                          <w:szCs w:val="24"/>
                        </w:rPr>
                        <w:t>:</w:t>
                      </w:r>
                      <w:r w:rsidRPr="009D0111">
                        <w:rPr>
                          <w:rFonts w:ascii="Times New Roman" w:hAnsi="Times New Roman" w:cs="Times New Roman"/>
                          <w:sz w:val="24"/>
                          <w:szCs w:val="24"/>
                        </w:rPr>
                        <w:t xml:space="preserve"> Alpha and beta diversity measures in extreme preterm subgroup</w:t>
                      </w:r>
                    </w:p>
                  </w:txbxContent>
                </v:textbox>
                <w10:wrap type="square"/>
              </v:shape>
            </w:pict>
          </mc:Fallback>
        </mc:AlternateContent>
      </w:r>
      <w:r w:rsidR="000F0748">
        <w:rPr>
          <w:noProof/>
        </w:rPr>
        <w:drawing>
          <wp:inline distT="0" distB="0" distL="0" distR="0" wp14:anchorId="0D4D3F2D" wp14:editId="51A9C51D">
            <wp:extent cx="6332220" cy="5066030"/>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32220" cy="5066030"/>
                    </a:xfrm>
                    <a:prstGeom prst="rect">
                      <a:avLst/>
                    </a:prstGeom>
                    <a:noFill/>
                    <a:ln>
                      <a:noFill/>
                    </a:ln>
                  </pic:spPr>
                </pic:pic>
              </a:graphicData>
            </a:graphic>
          </wp:inline>
        </w:drawing>
      </w:r>
    </w:p>
    <w:p w14:paraId="22D25016" w14:textId="41411BCD" w:rsidR="00EC3DBA" w:rsidRPr="00365B7C" w:rsidRDefault="009D0111" w:rsidP="0007476B">
      <w:pPr>
        <w:spacing w:line="480" w:lineRule="auto"/>
        <w:jc w:val="both"/>
        <w:rPr>
          <w:rFonts w:ascii="Times New Roman" w:hAnsi="Times New Roman" w:cs="Times New Roman"/>
        </w:rPr>
      </w:pPr>
      <w:r w:rsidRPr="009D0111">
        <w:rPr>
          <w:rFonts w:ascii="Times New Roman" w:hAnsi="Times New Roman" w:cs="Times New Roman"/>
          <w:noProof/>
          <w:sz w:val="20"/>
          <w:szCs w:val="20"/>
        </w:rPr>
        <mc:AlternateContent>
          <mc:Choice Requires="wps">
            <w:drawing>
              <wp:anchor distT="45720" distB="45720" distL="114300" distR="114300" simplePos="0" relativeHeight="251665408" behindDoc="0" locked="0" layoutInCell="1" allowOverlap="1" wp14:anchorId="37B58841" wp14:editId="11DC8441">
                <wp:simplePos x="0" y="0"/>
                <wp:positionH relativeFrom="margin">
                  <wp:posOffset>260985</wp:posOffset>
                </wp:positionH>
                <wp:positionV relativeFrom="paragraph">
                  <wp:posOffset>396875</wp:posOffset>
                </wp:positionV>
                <wp:extent cx="5848350" cy="101917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0800000" flipV="1">
                          <a:off x="0" y="0"/>
                          <a:ext cx="5848350" cy="1019175"/>
                        </a:xfrm>
                        <a:prstGeom prst="rect">
                          <a:avLst/>
                        </a:prstGeom>
                        <a:solidFill>
                          <a:srgbClr val="FFFFFF"/>
                        </a:solidFill>
                        <a:ln w="9525">
                          <a:solidFill>
                            <a:srgbClr val="000000"/>
                          </a:solidFill>
                          <a:miter lim="800000"/>
                          <a:headEnd/>
                          <a:tailEnd/>
                        </a:ln>
                      </wps:spPr>
                      <wps:txbx>
                        <w:txbxContent>
                          <w:p w14:paraId="650774F8" w14:textId="77777777" w:rsidR="009D0111" w:rsidRPr="00AB0E4C" w:rsidRDefault="009D0111" w:rsidP="009D0111">
                            <w:pPr>
                              <w:spacing w:line="240" w:lineRule="auto"/>
                              <w:jc w:val="both"/>
                              <w:rPr>
                                <w:rFonts w:ascii="Times New Roman" w:hAnsi="Times New Roman" w:cs="Times New Roman"/>
                                <w:sz w:val="20"/>
                                <w:szCs w:val="20"/>
                              </w:rPr>
                            </w:pPr>
                            <w:bookmarkStart w:id="2" w:name="_Hlk142924311"/>
                            <w:r w:rsidRPr="00AB0E4C">
                              <w:rPr>
                                <w:rFonts w:ascii="Times New Roman" w:hAnsi="Times New Roman" w:cs="Times New Roman"/>
                                <w:sz w:val="20"/>
                                <w:szCs w:val="20"/>
                              </w:rPr>
                              <w:t>(A) observed OTUs and (B) diversity measure Shannon. (C) Principal coordinate analysis (PCoA) based on weighted unifrac distances. Each sample is depicted as a dot. Differences in the community structures by group and time was checked by PERMANOVA and pairwise</w:t>
                            </w:r>
                            <w:r>
                              <w:rPr>
                                <w:rFonts w:ascii="Times New Roman" w:hAnsi="Times New Roman" w:cs="Times New Roman"/>
                                <w:sz w:val="20"/>
                                <w:szCs w:val="20"/>
                              </w:rPr>
                              <w:t xml:space="preserve"> </w:t>
                            </w:r>
                            <w:r w:rsidRPr="00AB0E4C">
                              <w:rPr>
                                <w:rFonts w:ascii="Times New Roman" w:hAnsi="Times New Roman" w:cs="Times New Roman"/>
                                <w:sz w:val="20"/>
                                <w:szCs w:val="20"/>
                              </w:rPr>
                              <w:t>adonis test for pair-wise comparisons between the groups. (D) Host factors and their effect sizes on beta diversity. Microbiota covariates were identified using the envfit function (vegan). Bonferroni-Holm was used to adjust for multiple comparison. Significant differences are indicated by * P &lt;0.05, ** &lt;0.01, *** &lt;0.001.</w:t>
                            </w:r>
                          </w:p>
                          <w:bookmarkEnd w:id="2"/>
                          <w:p w14:paraId="2252F549" w14:textId="1ED0907E" w:rsidR="009D0111" w:rsidRDefault="009D011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B58841" id="_x0000_s1029" type="#_x0000_t202" style="position:absolute;left:0;text-align:left;margin-left:20.55pt;margin-top:31.25pt;width:460.5pt;height:80.25pt;rotation:180;flip:y;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">
                <v:textbox>
                  <w:txbxContent>
                    <w:p w14:paraId="650774F8" w14:textId="77777777" w:rsidR="009D0111" w:rsidRPr="00AB0E4C" w:rsidRDefault="009D0111" w:rsidP="009D0111">
                      <w:pPr>
                        <w:spacing w:line="240" w:lineRule="auto"/>
                        <w:jc w:val="both"/>
                        <w:rPr>
                          <w:rFonts w:ascii="Times New Roman" w:hAnsi="Times New Roman" w:cs="Times New Roman"/>
                          <w:sz w:val="20"/>
                          <w:szCs w:val="20"/>
                        </w:rPr>
                      </w:pPr>
                      <w:bookmarkStart w:id="4" w:name="_Hlk142924311"/>
                      <w:r w:rsidRPr="00AB0E4C">
                        <w:rPr>
                          <w:rFonts w:ascii="Times New Roman" w:hAnsi="Times New Roman" w:cs="Times New Roman"/>
                          <w:sz w:val="20"/>
                          <w:szCs w:val="20"/>
                        </w:rPr>
                        <w:t>(A) observed OTUs and (B) diversity measure Shannon. (C) Principal coordinate analysis (</w:t>
                      </w:r>
                      <w:proofErr w:type="spellStart"/>
                      <w:r w:rsidRPr="00AB0E4C">
                        <w:rPr>
                          <w:rFonts w:ascii="Times New Roman" w:hAnsi="Times New Roman" w:cs="Times New Roman"/>
                          <w:sz w:val="20"/>
                          <w:szCs w:val="20"/>
                        </w:rPr>
                        <w:t>PCoA</w:t>
                      </w:r>
                      <w:proofErr w:type="spellEnd"/>
                      <w:r w:rsidRPr="00AB0E4C">
                        <w:rPr>
                          <w:rFonts w:ascii="Times New Roman" w:hAnsi="Times New Roman" w:cs="Times New Roman"/>
                          <w:sz w:val="20"/>
                          <w:szCs w:val="20"/>
                        </w:rPr>
                        <w:t xml:space="preserve">) based on weighted </w:t>
                      </w:r>
                      <w:proofErr w:type="spellStart"/>
                      <w:r w:rsidRPr="00AB0E4C">
                        <w:rPr>
                          <w:rFonts w:ascii="Times New Roman" w:hAnsi="Times New Roman" w:cs="Times New Roman"/>
                          <w:sz w:val="20"/>
                          <w:szCs w:val="20"/>
                        </w:rPr>
                        <w:t>unifrac</w:t>
                      </w:r>
                      <w:proofErr w:type="spellEnd"/>
                      <w:r w:rsidRPr="00AB0E4C">
                        <w:rPr>
                          <w:rFonts w:ascii="Times New Roman" w:hAnsi="Times New Roman" w:cs="Times New Roman"/>
                          <w:sz w:val="20"/>
                          <w:szCs w:val="20"/>
                        </w:rPr>
                        <w:t xml:space="preserve"> distances. Each sample is depicted as a dot. Differences in the community structures by group and time was checked by PERMANOVA and pairwise</w:t>
                      </w:r>
                      <w:r>
                        <w:rPr>
                          <w:rFonts w:ascii="Times New Roman" w:hAnsi="Times New Roman" w:cs="Times New Roman"/>
                          <w:sz w:val="20"/>
                          <w:szCs w:val="20"/>
                        </w:rPr>
                        <w:t xml:space="preserve"> </w:t>
                      </w:r>
                      <w:proofErr w:type="spellStart"/>
                      <w:r w:rsidRPr="00AB0E4C">
                        <w:rPr>
                          <w:rFonts w:ascii="Times New Roman" w:hAnsi="Times New Roman" w:cs="Times New Roman"/>
                          <w:sz w:val="20"/>
                          <w:szCs w:val="20"/>
                        </w:rPr>
                        <w:t>adonis</w:t>
                      </w:r>
                      <w:proofErr w:type="spellEnd"/>
                      <w:r w:rsidRPr="00AB0E4C">
                        <w:rPr>
                          <w:rFonts w:ascii="Times New Roman" w:hAnsi="Times New Roman" w:cs="Times New Roman"/>
                          <w:sz w:val="20"/>
                          <w:szCs w:val="20"/>
                        </w:rPr>
                        <w:t xml:space="preserve"> test for pair-wise comparisons between the groups. (D) Host factors and their effect sizes on beta diversity. Microbiota covariates were identified using the </w:t>
                      </w:r>
                      <w:proofErr w:type="spellStart"/>
                      <w:r w:rsidRPr="00AB0E4C">
                        <w:rPr>
                          <w:rFonts w:ascii="Times New Roman" w:hAnsi="Times New Roman" w:cs="Times New Roman"/>
                          <w:sz w:val="20"/>
                          <w:szCs w:val="20"/>
                        </w:rPr>
                        <w:t>envfit</w:t>
                      </w:r>
                      <w:proofErr w:type="spellEnd"/>
                      <w:r w:rsidRPr="00AB0E4C">
                        <w:rPr>
                          <w:rFonts w:ascii="Times New Roman" w:hAnsi="Times New Roman" w:cs="Times New Roman"/>
                          <w:sz w:val="20"/>
                          <w:szCs w:val="20"/>
                        </w:rPr>
                        <w:t xml:space="preserve"> function (vegan). Bonferroni-Holm was used to adjust for multiple comparison. Significant differences are indicated by * P &lt;0.05, ** &lt;0.01, *** &lt;0.001.</w:t>
                      </w:r>
                    </w:p>
                    <w:bookmarkEnd w:id="4"/>
                    <w:p w14:paraId="2252F549" w14:textId="1ED0907E" w:rsidR="009D0111" w:rsidRDefault="009D0111"/>
                  </w:txbxContent>
                </v:textbox>
                <w10:wrap type="square" anchorx="margin"/>
              </v:shape>
            </w:pict>
          </mc:Fallback>
        </mc:AlternateContent>
      </w:r>
    </w:p>
    <w:p w14:paraId="49B9E958" w14:textId="4D975267" w:rsidR="00420D59" w:rsidRPr="00365B7C" w:rsidRDefault="00420D59" w:rsidP="0007476B">
      <w:pPr>
        <w:spacing w:line="480" w:lineRule="auto"/>
        <w:jc w:val="both"/>
        <w:rPr>
          <w:rFonts w:ascii="Times New Roman" w:hAnsi="Times New Roman" w:cs="Times New Roman"/>
        </w:rPr>
      </w:pPr>
    </w:p>
    <w:p w14:paraId="1E29C70D" w14:textId="770B8CE5" w:rsidR="00EC3DBA" w:rsidRPr="00365B7C" w:rsidRDefault="00EC3DBA" w:rsidP="0007476B">
      <w:pPr>
        <w:spacing w:line="480" w:lineRule="auto"/>
        <w:jc w:val="both"/>
        <w:rPr>
          <w:rFonts w:ascii="Times New Roman" w:hAnsi="Times New Roman" w:cs="Times New Roman"/>
        </w:rPr>
      </w:pPr>
    </w:p>
    <w:p w14:paraId="45989DC4" w14:textId="28EDC2C4" w:rsidR="00164E99" w:rsidRPr="00365B7C" w:rsidRDefault="00164E99" w:rsidP="0007476B">
      <w:pPr>
        <w:spacing w:line="480" w:lineRule="auto"/>
        <w:jc w:val="both"/>
        <w:rPr>
          <w:rFonts w:ascii="Times New Roman" w:hAnsi="Times New Roman" w:cs="Times New Roman"/>
        </w:rPr>
      </w:pPr>
    </w:p>
    <w:p w14:paraId="02135A8E" w14:textId="4786D015" w:rsidR="00164E99" w:rsidRPr="00365B7C" w:rsidRDefault="00164E99" w:rsidP="0007476B">
      <w:pPr>
        <w:spacing w:line="480" w:lineRule="auto"/>
        <w:jc w:val="both"/>
        <w:rPr>
          <w:rFonts w:ascii="Times New Roman" w:hAnsi="Times New Roman" w:cs="Times New Roman"/>
        </w:rPr>
      </w:pPr>
    </w:p>
    <w:p w14:paraId="6860CE07" w14:textId="6087F3C6" w:rsidR="00592313" w:rsidRDefault="0081535C" w:rsidP="00AB0E4C">
      <w:pPr>
        <w:spacing w:line="480" w:lineRule="auto"/>
        <w:jc w:val="both"/>
        <w:rPr>
          <w:rFonts w:ascii="Times New Roman" w:hAnsi="Times New Roman" w:cs="Times New Roman"/>
          <w:b/>
          <w:bCs/>
        </w:rPr>
      </w:pPr>
      <w:bookmarkStart w:id="3" w:name="_Toc141647219"/>
      <w:r w:rsidRPr="00AB0E4C">
        <w:rPr>
          <w:rFonts w:ascii="Times New Roman" w:hAnsi="Times New Roman" w:cs="Times New Roman"/>
          <w:b/>
          <w:bCs/>
        </w:rPr>
        <w:t>References</w:t>
      </w:r>
      <w:bookmarkEnd w:id="3"/>
    </w:p>
    <w:p w14:paraId="1868976E" w14:textId="77777777" w:rsidR="00AB0E4C" w:rsidRPr="00AB0E4C" w:rsidRDefault="00AB0E4C" w:rsidP="00AB0E4C">
      <w:pPr>
        <w:pStyle w:val="EndNoteBibliography"/>
        <w:spacing w:after="0"/>
        <w:rPr>
          <w:rFonts w:ascii="Times New Roman" w:hAnsi="Times New Roman" w:cs="Times New Roman"/>
          <w:sz w:val="20"/>
          <w:szCs w:val="20"/>
        </w:rPr>
      </w:pPr>
      <w:r w:rsidRPr="00AB0E4C">
        <w:rPr>
          <w:rFonts w:ascii="Times New Roman" w:hAnsi="Times New Roman" w:cs="Times New Roman"/>
          <w:sz w:val="20"/>
          <w:szCs w:val="20"/>
        </w:rPr>
        <w:fldChar w:fldCharType="begin"/>
      </w:r>
      <w:r w:rsidRPr="00AB0E4C">
        <w:rPr>
          <w:rFonts w:ascii="Times New Roman" w:hAnsi="Times New Roman" w:cs="Times New Roman"/>
          <w:sz w:val="20"/>
          <w:szCs w:val="20"/>
        </w:rPr>
        <w:instrText xml:space="preserve"> ADDIN EN.REFLIST </w:instrText>
      </w:r>
      <w:r w:rsidRPr="00AB0E4C">
        <w:rPr>
          <w:rFonts w:ascii="Times New Roman" w:hAnsi="Times New Roman" w:cs="Times New Roman"/>
          <w:sz w:val="20"/>
          <w:szCs w:val="20"/>
        </w:rPr>
        <w:fldChar w:fldCharType="separate"/>
      </w:r>
      <w:r w:rsidRPr="00AB0E4C">
        <w:rPr>
          <w:rFonts w:ascii="Times New Roman" w:hAnsi="Times New Roman" w:cs="Times New Roman"/>
          <w:sz w:val="20"/>
          <w:szCs w:val="20"/>
        </w:rPr>
        <w:t xml:space="preserve">1. </w:t>
      </w:r>
      <w:r w:rsidRPr="00AB0E4C">
        <w:rPr>
          <w:rFonts w:ascii="Times New Roman" w:hAnsi="Times New Roman" w:cs="Times New Roman"/>
          <w:color w:val="212121"/>
          <w:sz w:val="20"/>
          <w:szCs w:val="20"/>
          <w:shd w:val="clear" w:color="auto" w:fill="FFFFFF"/>
        </w:rPr>
        <w:t>Costalos C, Gounaris A, Varhalama E, Kokori F, Alexiou N, Kolovou E. Erythromycin as a prokinetic agent in preterm infants. J Pediatr Gastroenterol Nutr. 2002 Jan;34(1):23-5</w:t>
      </w:r>
    </w:p>
    <w:p w14:paraId="7F860557" w14:textId="77777777" w:rsidR="00AB0E4C" w:rsidRPr="00AB0E4C" w:rsidRDefault="00AB0E4C" w:rsidP="00AB0E4C">
      <w:pPr>
        <w:pStyle w:val="EndNoteBibliography"/>
        <w:spacing w:after="0"/>
        <w:rPr>
          <w:rFonts w:ascii="Times New Roman" w:hAnsi="Times New Roman" w:cs="Times New Roman"/>
          <w:sz w:val="20"/>
          <w:szCs w:val="20"/>
        </w:rPr>
      </w:pPr>
      <w:r w:rsidRPr="00AB0E4C">
        <w:rPr>
          <w:rFonts w:ascii="Times New Roman" w:hAnsi="Times New Roman" w:cs="Times New Roman"/>
          <w:sz w:val="20"/>
          <w:szCs w:val="20"/>
        </w:rPr>
        <w:t>2.  Athalye-Jape G, Esvaran M, Patole S, Simmer K, Nathan E, Doherty D, Keil A, Rao S, Chen L, Chandrasekaran L, Kok C, Schuster S, Conway P. Effect of single versus multistrain probiotic in extremely preterm infants: a randomised trial. BMJ Open Gastroenterol. 2022 Feb;9(1):e000811.</w:t>
      </w:r>
    </w:p>
    <w:p w14:paraId="5387C527" w14:textId="77777777" w:rsidR="00AB0E4C" w:rsidRPr="00AB0E4C" w:rsidRDefault="00AB0E4C" w:rsidP="00AB0E4C">
      <w:pPr>
        <w:pStyle w:val="EndNoteBibliography"/>
        <w:spacing w:after="0"/>
        <w:rPr>
          <w:rFonts w:ascii="Times New Roman" w:hAnsi="Times New Roman" w:cs="Times New Roman"/>
          <w:sz w:val="20"/>
          <w:szCs w:val="20"/>
        </w:rPr>
      </w:pPr>
      <w:r w:rsidRPr="00AB0E4C">
        <w:rPr>
          <w:rFonts w:ascii="Times New Roman" w:hAnsi="Times New Roman" w:cs="Times New Roman"/>
          <w:sz w:val="20"/>
          <w:szCs w:val="20"/>
        </w:rPr>
        <w:t>3.  van Elburg RM, Fetter WPF, Bunkers CM, et al. Intestinal permeability in premature infants. Arch Dis Child Fetal Neonatal 2003;88:F52–5</w:t>
      </w:r>
    </w:p>
    <w:p w14:paraId="1AA34E66" w14:textId="77777777" w:rsidR="00AB0E4C" w:rsidRPr="00AB0E4C" w:rsidRDefault="00AB0E4C" w:rsidP="00AB0E4C">
      <w:pPr>
        <w:pStyle w:val="EndNoteBibliography"/>
        <w:spacing w:after="0"/>
        <w:rPr>
          <w:rFonts w:ascii="Times New Roman" w:hAnsi="Times New Roman" w:cs="Times New Roman"/>
          <w:sz w:val="20"/>
          <w:szCs w:val="20"/>
        </w:rPr>
      </w:pPr>
      <w:r w:rsidRPr="00AB0E4C">
        <w:rPr>
          <w:rFonts w:ascii="Times New Roman" w:hAnsi="Times New Roman" w:cs="Times New Roman"/>
          <w:sz w:val="20"/>
          <w:szCs w:val="20"/>
        </w:rPr>
        <w:t>4.  van Elburg RM, Uil JJ, Kokke FTM, et al. Repeatability of the sugar absorption test, using lactulose and mannitol, for measuring intestinal permeability for sugars. J Pediatr Gastroenterol Nutr 1995;20:184–8.</w:t>
      </w:r>
    </w:p>
    <w:p w14:paraId="060361BF" w14:textId="330A7406" w:rsidR="00AB0E4C" w:rsidRDefault="00AB0E4C" w:rsidP="00AB0E4C">
      <w:pPr>
        <w:pStyle w:val="EndNoteBibliography"/>
        <w:spacing w:after="0"/>
        <w:rPr>
          <w:rFonts w:ascii="Times New Roman" w:hAnsi="Times New Roman" w:cs="Times New Roman"/>
          <w:sz w:val="20"/>
          <w:szCs w:val="20"/>
        </w:rPr>
      </w:pPr>
      <w:r w:rsidRPr="00AB0E4C">
        <w:rPr>
          <w:rFonts w:ascii="Times New Roman" w:hAnsi="Times New Roman" w:cs="Times New Roman"/>
          <w:sz w:val="20"/>
          <w:szCs w:val="20"/>
        </w:rPr>
        <w:t>5. Klindworth A, Pruesse E, Schweer T, et al. Evaluation of general 16S ribosomal RNA gene PCR primers for classical and next-generation sequencing-based diversity studies. Nucleic Acids Res 2013; 41(1): e1.</w:t>
      </w:r>
    </w:p>
    <w:p w14:paraId="3311CAB2" w14:textId="77A27E00" w:rsidR="002D3650" w:rsidRPr="00AB0E4C" w:rsidRDefault="002D3650" w:rsidP="00AB0E4C">
      <w:pPr>
        <w:pStyle w:val="EndNoteBibliography"/>
        <w:spacing w:after="0"/>
        <w:rPr>
          <w:rFonts w:ascii="Times New Roman" w:hAnsi="Times New Roman" w:cs="Times New Roman"/>
          <w:sz w:val="20"/>
          <w:szCs w:val="20"/>
        </w:rPr>
      </w:pPr>
      <w:r>
        <w:rPr>
          <w:rFonts w:ascii="Times New Roman" w:hAnsi="Times New Roman" w:cs="Times New Roman"/>
          <w:sz w:val="20"/>
          <w:szCs w:val="20"/>
        </w:rPr>
        <w:t xml:space="preserve">6. </w:t>
      </w:r>
      <w:r w:rsidRPr="002D3650">
        <w:rPr>
          <w:rFonts w:ascii="Times New Roman" w:hAnsi="Times New Roman" w:cs="Times New Roman"/>
          <w:sz w:val="20"/>
          <w:szCs w:val="20"/>
        </w:rPr>
        <w:t>Wu D, Chen L, Teh J, Sim E, Schlundt J, Conway PL. Honeys with anti-inflammatory capacity can alter the elderly gut microbiota in an ex vivo gut model. Food Chem. 2022 Oct 30;392:133229.</w:t>
      </w:r>
    </w:p>
    <w:p w14:paraId="4AC982D3" w14:textId="449F2841" w:rsidR="00AB0E4C" w:rsidRPr="00AB0E4C" w:rsidRDefault="002D3650" w:rsidP="00AB0E4C">
      <w:pPr>
        <w:pStyle w:val="EndNoteBibliography"/>
        <w:spacing w:after="0"/>
        <w:rPr>
          <w:rFonts w:ascii="Times New Roman" w:hAnsi="Times New Roman" w:cs="Times New Roman"/>
          <w:sz w:val="20"/>
          <w:szCs w:val="20"/>
        </w:rPr>
      </w:pPr>
      <w:r>
        <w:rPr>
          <w:rFonts w:ascii="Times New Roman" w:hAnsi="Times New Roman" w:cs="Times New Roman"/>
          <w:sz w:val="20"/>
          <w:szCs w:val="20"/>
        </w:rPr>
        <w:t>7</w:t>
      </w:r>
      <w:r w:rsidR="00AB0E4C" w:rsidRPr="00AB0E4C">
        <w:rPr>
          <w:rFonts w:ascii="Times New Roman" w:hAnsi="Times New Roman" w:cs="Times New Roman"/>
          <w:sz w:val="20"/>
          <w:szCs w:val="20"/>
        </w:rPr>
        <w:t>. Edgar RC. Search and clustering orders of magnitude faster than BLAST. Bioinformatics 2010; 26(19): 2460-1.</w:t>
      </w:r>
    </w:p>
    <w:p w14:paraId="2FACB976" w14:textId="08048241" w:rsidR="00AB0E4C" w:rsidRPr="00AB0E4C" w:rsidRDefault="002D3650" w:rsidP="00AB0E4C">
      <w:pPr>
        <w:pStyle w:val="EndNoteBibliography"/>
        <w:spacing w:after="0"/>
        <w:rPr>
          <w:rFonts w:ascii="Times New Roman" w:hAnsi="Times New Roman" w:cs="Times New Roman"/>
          <w:sz w:val="20"/>
          <w:szCs w:val="20"/>
        </w:rPr>
      </w:pPr>
      <w:r>
        <w:rPr>
          <w:rFonts w:ascii="Times New Roman" w:hAnsi="Times New Roman" w:cs="Times New Roman"/>
          <w:sz w:val="20"/>
          <w:szCs w:val="20"/>
        </w:rPr>
        <w:t>8</w:t>
      </w:r>
      <w:r w:rsidR="00AB0E4C" w:rsidRPr="00AB0E4C">
        <w:rPr>
          <w:rFonts w:ascii="Times New Roman" w:hAnsi="Times New Roman" w:cs="Times New Roman"/>
          <w:sz w:val="20"/>
          <w:szCs w:val="20"/>
        </w:rPr>
        <w:t>. Quast C, Pruesse E, Yilmaz P, et al. The SILVA ribosomal RNA gene database project: improved data processing and web-based tools. Nucleic Acids Res 2013; 41: D590-6.</w:t>
      </w:r>
    </w:p>
    <w:p w14:paraId="1053B16C" w14:textId="63FA491B" w:rsidR="00AB0E4C" w:rsidRPr="00AB0E4C" w:rsidRDefault="002D3650" w:rsidP="00AB0E4C">
      <w:pPr>
        <w:pStyle w:val="EndNoteBibliography"/>
        <w:spacing w:after="0"/>
        <w:rPr>
          <w:rFonts w:ascii="Times New Roman" w:hAnsi="Times New Roman" w:cs="Times New Roman"/>
          <w:sz w:val="20"/>
          <w:szCs w:val="20"/>
        </w:rPr>
      </w:pPr>
      <w:r>
        <w:rPr>
          <w:rFonts w:ascii="Times New Roman" w:hAnsi="Times New Roman" w:cs="Times New Roman"/>
          <w:sz w:val="20"/>
          <w:szCs w:val="20"/>
        </w:rPr>
        <w:t>9</w:t>
      </w:r>
      <w:r w:rsidR="00AB0E4C" w:rsidRPr="00AB0E4C">
        <w:rPr>
          <w:rFonts w:ascii="Times New Roman" w:hAnsi="Times New Roman" w:cs="Times New Roman"/>
          <w:sz w:val="20"/>
          <w:szCs w:val="20"/>
        </w:rPr>
        <w:t>. McMurdie PJ, Holmes S. phyloseq: An R Package for Reproducible Interactive Analysis and Graphics of Microbiome Census Data. PLoS One 2013; 8(4): e61217.</w:t>
      </w:r>
    </w:p>
    <w:p w14:paraId="75CA2FA2" w14:textId="7BA3B321" w:rsidR="00AB0E4C" w:rsidRPr="00AB0E4C" w:rsidRDefault="002D3650" w:rsidP="00AB0E4C">
      <w:pPr>
        <w:pStyle w:val="EndNoteBibliography"/>
        <w:spacing w:after="0"/>
        <w:rPr>
          <w:rFonts w:ascii="Times New Roman" w:hAnsi="Times New Roman" w:cs="Times New Roman"/>
          <w:sz w:val="20"/>
          <w:szCs w:val="20"/>
        </w:rPr>
      </w:pPr>
      <w:r>
        <w:rPr>
          <w:rFonts w:ascii="Times New Roman" w:hAnsi="Times New Roman" w:cs="Times New Roman"/>
          <w:sz w:val="20"/>
          <w:szCs w:val="20"/>
        </w:rPr>
        <w:t>10</w:t>
      </w:r>
      <w:r w:rsidR="00AB0E4C" w:rsidRPr="00AB0E4C">
        <w:rPr>
          <w:rFonts w:ascii="Times New Roman" w:hAnsi="Times New Roman" w:cs="Times New Roman"/>
          <w:sz w:val="20"/>
          <w:szCs w:val="20"/>
        </w:rPr>
        <w:t>. Wickham H. ggplot2: Elegant Graphics for Data Analysis. Springer-Verlag New York, 2016</w:t>
      </w:r>
    </w:p>
    <w:p w14:paraId="68924AEB" w14:textId="1587264F" w:rsidR="00AB0E4C" w:rsidRPr="00AB0E4C" w:rsidRDefault="00AB0E4C" w:rsidP="00AB0E4C">
      <w:pPr>
        <w:pStyle w:val="EndNoteBibliography"/>
        <w:spacing w:after="0"/>
        <w:rPr>
          <w:rFonts w:ascii="Times New Roman" w:hAnsi="Times New Roman" w:cs="Times New Roman"/>
          <w:sz w:val="20"/>
          <w:szCs w:val="20"/>
        </w:rPr>
      </w:pPr>
      <w:r w:rsidRPr="00AB0E4C">
        <w:rPr>
          <w:rFonts w:ascii="Times New Roman" w:hAnsi="Times New Roman" w:cs="Times New Roman"/>
          <w:sz w:val="20"/>
          <w:szCs w:val="20"/>
        </w:rPr>
        <w:t>1</w:t>
      </w:r>
      <w:r w:rsidR="002D3650">
        <w:rPr>
          <w:rFonts w:ascii="Times New Roman" w:hAnsi="Times New Roman" w:cs="Times New Roman"/>
          <w:sz w:val="20"/>
          <w:szCs w:val="20"/>
        </w:rPr>
        <w:t>1</w:t>
      </w:r>
      <w:r w:rsidRPr="00AB0E4C">
        <w:rPr>
          <w:rFonts w:ascii="Times New Roman" w:hAnsi="Times New Roman" w:cs="Times New Roman"/>
          <w:sz w:val="20"/>
          <w:szCs w:val="20"/>
        </w:rPr>
        <w:t xml:space="preserve">. Alboukadel Kassambara (2020). ggpubr: 'ggplot2' Based Publication Ready Plots. R package version 0.4.0. </w:t>
      </w:r>
      <w:hyperlink r:id="rId9" w:history="1">
        <w:r w:rsidRPr="00AB0E4C">
          <w:rPr>
            <w:rStyle w:val="Hyperlink"/>
            <w:rFonts w:ascii="Times New Roman" w:hAnsi="Times New Roman" w:cs="Times New Roman"/>
            <w:sz w:val="20"/>
            <w:szCs w:val="20"/>
          </w:rPr>
          <w:t>https://CRAN.R-project.org/package=ggpubr</w:t>
        </w:r>
      </w:hyperlink>
      <w:r w:rsidRPr="00AB0E4C">
        <w:rPr>
          <w:rFonts w:ascii="Times New Roman" w:hAnsi="Times New Roman" w:cs="Times New Roman"/>
          <w:sz w:val="20"/>
          <w:szCs w:val="20"/>
        </w:rPr>
        <w:t>.</w:t>
      </w:r>
    </w:p>
    <w:p w14:paraId="4F50F6F5" w14:textId="4B3BAC39" w:rsidR="00AB0E4C" w:rsidRPr="00AB0E4C" w:rsidRDefault="00AB0E4C" w:rsidP="00AB0E4C">
      <w:pPr>
        <w:pStyle w:val="EndNoteBibliography"/>
        <w:spacing w:after="0"/>
        <w:rPr>
          <w:rFonts w:ascii="Times New Roman" w:hAnsi="Times New Roman" w:cs="Times New Roman"/>
          <w:sz w:val="20"/>
          <w:szCs w:val="20"/>
        </w:rPr>
      </w:pPr>
      <w:r w:rsidRPr="00AB0E4C">
        <w:rPr>
          <w:rFonts w:ascii="Times New Roman" w:hAnsi="Times New Roman" w:cs="Times New Roman"/>
          <w:sz w:val="20"/>
          <w:szCs w:val="20"/>
        </w:rPr>
        <w:t>1</w:t>
      </w:r>
      <w:r w:rsidR="002D3650">
        <w:rPr>
          <w:rFonts w:ascii="Times New Roman" w:hAnsi="Times New Roman" w:cs="Times New Roman"/>
          <w:sz w:val="20"/>
          <w:szCs w:val="20"/>
        </w:rPr>
        <w:t>2</w:t>
      </w:r>
      <w:r w:rsidRPr="00AB0E4C">
        <w:rPr>
          <w:rFonts w:ascii="Times New Roman" w:hAnsi="Times New Roman" w:cs="Times New Roman"/>
          <w:sz w:val="20"/>
          <w:szCs w:val="20"/>
        </w:rPr>
        <w:t>. Mandal S, Van Treuren W, White RA, Eggesbo M, Knight R, Peddada SD. Analysis of composition of microbiomes: a novel method for studying microbial composition. Microb Ecol Health Dis 2015; 26: 27663.</w:t>
      </w:r>
    </w:p>
    <w:p w14:paraId="701EE9D2" w14:textId="10564666" w:rsidR="00AB0E4C" w:rsidRPr="00AB0E4C" w:rsidRDefault="00AB0E4C" w:rsidP="00AB0E4C">
      <w:pPr>
        <w:pStyle w:val="EndNoteBibliography"/>
        <w:rPr>
          <w:rFonts w:ascii="Times New Roman" w:hAnsi="Times New Roman" w:cs="Times New Roman"/>
          <w:sz w:val="20"/>
          <w:szCs w:val="20"/>
        </w:rPr>
      </w:pPr>
      <w:r w:rsidRPr="00AB0E4C">
        <w:rPr>
          <w:rFonts w:ascii="Times New Roman" w:hAnsi="Times New Roman" w:cs="Times New Roman"/>
          <w:sz w:val="20"/>
          <w:szCs w:val="20"/>
        </w:rPr>
        <w:t>1</w:t>
      </w:r>
      <w:r w:rsidR="002D3650">
        <w:rPr>
          <w:rFonts w:ascii="Times New Roman" w:hAnsi="Times New Roman" w:cs="Times New Roman"/>
          <w:sz w:val="20"/>
          <w:szCs w:val="20"/>
        </w:rPr>
        <w:t>3</w:t>
      </w:r>
      <w:r w:rsidRPr="00AB0E4C">
        <w:rPr>
          <w:rFonts w:ascii="Times New Roman" w:hAnsi="Times New Roman" w:cs="Times New Roman"/>
          <w:sz w:val="20"/>
          <w:szCs w:val="20"/>
        </w:rPr>
        <w:t>. Bernd and Franziska Wemheuer. Running pairwise.adonis.version 0.1.0.2018</w:t>
      </w:r>
    </w:p>
    <w:p w14:paraId="100484D5" w14:textId="6CFD0ECE" w:rsidR="00AB0E4C" w:rsidRPr="00AB0E4C" w:rsidRDefault="00AB0E4C" w:rsidP="00AB0E4C">
      <w:pPr>
        <w:spacing w:line="480" w:lineRule="auto"/>
        <w:jc w:val="both"/>
        <w:rPr>
          <w:rFonts w:ascii="Times New Roman" w:hAnsi="Times New Roman" w:cs="Times New Roman"/>
          <w:b/>
          <w:bCs/>
        </w:rPr>
      </w:pPr>
      <w:r w:rsidRPr="00AB0E4C">
        <w:rPr>
          <w:rFonts w:ascii="Times New Roman" w:hAnsi="Times New Roman" w:cs="Times New Roman"/>
          <w:sz w:val="20"/>
          <w:szCs w:val="20"/>
        </w:rPr>
        <w:fldChar w:fldCharType="end"/>
      </w:r>
    </w:p>
    <w:p w14:paraId="36BBC05A" w14:textId="4E95BBB8" w:rsidR="0081535C" w:rsidRPr="00365B7C" w:rsidRDefault="00592313" w:rsidP="00AB0E4C">
      <w:pPr>
        <w:rPr>
          <w:rFonts w:ascii="Times New Roman" w:hAnsi="Times New Roman" w:cs="Times New Roman"/>
        </w:rPr>
      </w:pPr>
      <w:r w:rsidRPr="00365B7C">
        <w:rPr>
          <w:rFonts w:ascii="Times New Roman" w:hAnsi="Times New Roman" w:cs="Times New Roman"/>
          <w:noProof/>
        </w:rPr>
        <w:fldChar w:fldCharType="begin"/>
      </w:r>
      <w:r w:rsidRPr="00365B7C">
        <w:rPr>
          <w:rFonts w:ascii="Times New Roman" w:hAnsi="Times New Roman" w:cs="Times New Roman"/>
        </w:rPr>
        <w:instrText xml:space="preserve"> ADDIN EN.REFLIST </w:instrText>
      </w:r>
      <w:r w:rsidR="00E47125">
        <w:rPr>
          <w:rFonts w:ascii="Times New Roman" w:hAnsi="Times New Roman" w:cs="Times New Roman"/>
          <w:noProof/>
        </w:rPr>
        <w:fldChar w:fldCharType="separate"/>
      </w:r>
      <w:r w:rsidRPr="00365B7C">
        <w:rPr>
          <w:rFonts w:ascii="Times New Roman" w:hAnsi="Times New Roman" w:cs="Times New Roman"/>
        </w:rPr>
        <w:fldChar w:fldCharType="end"/>
      </w:r>
    </w:p>
    <w:sectPr w:rsidR="0081535C" w:rsidRPr="00365B7C" w:rsidSect="0007476B">
      <w:headerReference w:type="default" r:id="rId10"/>
      <w:footerReference w:type="default" r:id="rId11"/>
      <w:pgSz w:w="12240" w:h="15840"/>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2E06D8" w14:textId="77777777" w:rsidR="00973B14" w:rsidRDefault="00973B14" w:rsidP="00EC3DBA">
      <w:pPr>
        <w:spacing w:after="0" w:line="240" w:lineRule="auto"/>
      </w:pPr>
      <w:r>
        <w:separator/>
      </w:r>
    </w:p>
  </w:endnote>
  <w:endnote w:type="continuationSeparator" w:id="0">
    <w:p w14:paraId="2CF33904" w14:textId="77777777" w:rsidR="00973B14" w:rsidRDefault="00973B14" w:rsidP="00EC3D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6590376"/>
      <w:docPartObj>
        <w:docPartGallery w:val="Page Numbers (Bottom of Page)"/>
        <w:docPartUnique/>
      </w:docPartObj>
    </w:sdtPr>
    <w:sdtEndPr>
      <w:rPr>
        <w:noProof/>
      </w:rPr>
    </w:sdtEndPr>
    <w:sdtContent>
      <w:p w14:paraId="4E136212" w14:textId="78073553" w:rsidR="00EC3DBA" w:rsidRDefault="00EC3DBA" w:rsidP="00652ED5">
        <w:pPr>
          <w:pStyle w:val="Footer"/>
        </w:pPr>
        <w:r>
          <w:fldChar w:fldCharType="begin"/>
        </w:r>
        <w:r>
          <w:instrText xml:space="preserve"> PAGE   \* MERGEFORMAT </w:instrText>
        </w:r>
        <w:r>
          <w:fldChar w:fldCharType="separate"/>
        </w:r>
        <w:r>
          <w:rPr>
            <w:noProof/>
          </w:rPr>
          <w:t>2</w:t>
        </w:r>
        <w:r>
          <w:rPr>
            <w:noProof/>
          </w:rPr>
          <w:fldChar w:fldCharType="end"/>
        </w:r>
      </w:p>
    </w:sdtContent>
  </w:sdt>
  <w:p w14:paraId="0FA3DA60" w14:textId="77777777" w:rsidR="00EC3DBA" w:rsidRDefault="00EC3D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2F9F6B" w14:textId="77777777" w:rsidR="00973B14" w:rsidRDefault="00973B14" w:rsidP="00EC3DBA">
      <w:pPr>
        <w:spacing w:after="0" w:line="240" w:lineRule="auto"/>
      </w:pPr>
      <w:r>
        <w:separator/>
      </w:r>
    </w:p>
  </w:footnote>
  <w:footnote w:type="continuationSeparator" w:id="0">
    <w:p w14:paraId="21785CA7" w14:textId="77777777" w:rsidR="00973B14" w:rsidRDefault="00973B14" w:rsidP="00EC3D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19559978"/>
      <w:docPartObj>
        <w:docPartGallery w:val="Page Numbers (Top of Page)"/>
        <w:docPartUnique/>
      </w:docPartObj>
    </w:sdtPr>
    <w:sdtEndPr>
      <w:rPr>
        <w:noProof/>
      </w:rPr>
    </w:sdtEndPr>
    <w:sdtContent>
      <w:p w14:paraId="167359C0" w14:textId="508DA250" w:rsidR="00652ED5" w:rsidRDefault="00652ED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09071F1" w14:textId="77777777" w:rsidR="00652ED5" w:rsidRDefault="00652ED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Lancet&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EC3DBA"/>
    <w:rsid w:val="00062332"/>
    <w:rsid w:val="0007476B"/>
    <w:rsid w:val="00075AD8"/>
    <w:rsid w:val="00091560"/>
    <w:rsid w:val="00093A74"/>
    <w:rsid w:val="000A3591"/>
    <w:rsid w:val="000F0748"/>
    <w:rsid w:val="00120611"/>
    <w:rsid w:val="001255D9"/>
    <w:rsid w:val="0013727C"/>
    <w:rsid w:val="00160B04"/>
    <w:rsid w:val="00164A03"/>
    <w:rsid w:val="00164E99"/>
    <w:rsid w:val="00174559"/>
    <w:rsid w:val="00216AA0"/>
    <w:rsid w:val="002D3650"/>
    <w:rsid w:val="00303060"/>
    <w:rsid w:val="00313654"/>
    <w:rsid w:val="00365B7C"/>
    <w:rsid w:val="00404061"/>
    <w:rsid w:val="00414819"/>
    <w:rsid w:val="00420D59"/>
    <w:rsid w:val="0044613B"/>
    <w:rsid w:val="0045107C"/>
    <w:rsid w:val="004A0F7B"/>
    <w:rsid w:val="004A2CB0"/>
    <w:rsid w:val="004B0DC0"/>
    <w:rsid w:val="00530F1B"/>
    <w:rsid w:val="00592313"/>
    <w:rsid w:val="00652ED5"/>
    <w:rsid w:val="00667684"/>
    <w:rsid w:val="006A16A3"/>
    <w:rsid w:val="006B43DD"/>
    <w:rsid w:val="00783FBC"/>
    <w:rsid w:val="007870CB"/>
    <w:rsid w:val="00806DA0"/>
    <w:rsid w:val="0081535C"/>
    <w:rsid w:val="00823F46"/>
    <w:rsid w:val="00832EB5"/>
    <w:rsid w:val="008F2F0B"/>
    <w:rsid w:val="00973B14"/>
    <w:rsid w:val="009D0111"/>
    <w:rsid w:val="009F7F1A"/>
    <w:rsid w:val="00A047DB"/>
    <w:rsid w:val="00A06577"/>
    <w:rsid w:val="00A72533"/>
    <w:rsid w:val="00AB0E4C"/>
    <w:rsid w:val="00AB5DD8"/>
    <w:rsid w:val="00B105E2"/>
    <w:rsid w:val="00B32CB2"/>
    <w:rsid w:val="00BA3518"/>
    <w:rsid w:val="00CB51CE"/>
    <w:rsid w:val="00D67375"/>
    <w:rsid w:val="00D723BF"/>
    <w:rsid w:val="00E0635E"/>
    <w:rsid w:val="00E42B37"/>
    <w:rsid w:val="00E47125"/>
    <w:rsid w:val="00EA7265"/>
    <w:rsid w:val="00EC3DBA"/>
    <w:rsid w:val="00F30EA0"/>
    <w:rsid w:val="00F677F6"/>
    <w:rsid w:val="00F74348"/>
    <w:rsid w:val="00F81621"/>
    <w:rsid w:val="00FC33E2"/>
    <w:rsid w:val="00FE7A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981DA4"/>
  <w15:chartTrackingRefBased/>
  <w15:docId w15:val="{DB2B36CB-F070-4D0D-A254-65B00007C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3DBA"/>
    <w:rPr>
      <w:kern w:val="0"/>
      <w:lang w:val="en-AU"/>
      <w14:ligatures w14:val="none"/>
    </w:rPr>
  </w:style>
  <w:style w:type="paragraph" w:styleId="Heading1">
    <w:name w:val="heading 1"/>
    <w:basedOn w:val="Normal"/>
    <w:next w:val="Normal"/>
    <w:link w:val="Heading1Char"/>
    <w:uiPriority w:val="9"/>
    <w:qFormat/>
    <w:rsid w:val="006A16A3"/>
    <w:pPr>
      <w:keepNext/>
      <w:keepLines/>
      <w:spacing w:before="240" w:after="0"/>
      <w:outlineLvl w:val="0"/>
    </w:pPr>
    <w:rPr>
      <w:rFonts w:ascii="Times New Roman" w:eastAsiaTheme="majorEastAsia" w:hAnsi="Times New Roman" w:cstheme="majorBidi"/>
      <w:b/>
      <w:sz w:val="24"/>
      <w:szCs w:val="32"/>
    </w:rPr>
  </w:style>
  <w:style w:type="paragraph" w:styleId="Heading2">
    <w:name w:val="heading 2"/>
    <w:basedOn w:val="Normal"/>
    <w:next w:val="Normal"/>
    <w:link w:val="Heading2Char"/>
    <w:uiPriority w:val="9"/>
    <w:unhideWhenUsed/>
    <w:qFormat/>
    <w:rsid w:val="00832EB5"/>
    <w:pPr>
      <w:keepNext/>
      <w:keepLines/>
      <w:spacing w:before="40" w:after="0"/>
      <w:outlineLvl w:val="1"/>
    </w:pPr>
    <w:rPr>
      <w:rFonts w:asciiTheme="majorHAnsi" w:eastAsiaTheme="majorEastAsia" w:hAnsiTheme="majorHAnsi" w:cstheme="majorBidi"/>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C3D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3DBA"/>
    <w:rPr>
      <w:kern w:val="0"/>
      <w:lang w:val="en-AU"/>
      <w14:ligatures w14:val="none"/>
    </w:rPr>
  </w:style>
  <w:style w:type="paragraph" w:styleId="Footer">
    <w:name w:val="footer"/>
    <w:basedOn w:val="Normal"/>
    <w:link w:val="FooterChar"/>
    <w:uiPriority w:val="99"/>
    <w:unhideWhenUsed/>
    <w:rsid w:val="00EC3D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3DBA"/>
    <w:rPr>
      <w:kern w:val="0"/>
      <w:lang w:val="en-AU"/>
      <w14:ligatures w14:val="none"/>
    </w:rPr>
  </w:style>
  <w:style w:type="paragraph" w:customStyle="1" w:styleId="EndNoteBibliographyTitle">
    <w:name w:val="EndNote Bibliography Title"/>
    <w:basedOn w:val="Normal"/>
    <w:link w:val="EndNoteBibliographyTitleChar"/>
    <w:rsid w:val="00592313"/>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592313"/>
    <w:rPr>
      <w:rFonts w:ascii="Calibri" w:hAnsi="Calibri" w:cs="Calibri"/>
      <w:noProof/>
      <w:kern w:val="0"/>
      <w14:ligatures w14:val="none"/>
    </w:rPr>
  </w:style>
  <w:style w:type="paragraph" w:customStyle="1" w:styleId="EndNoteBibliography">
    <w:name w:val="EndNote Bibliography"/>
    <w:basedOn w:val="Normal"/>
    <w:link w:val="EndNoteBibliographyChar"/>
    <w:rsid w:val="00592313"/>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592313"/>
    <w:rPr>
      <w:rFonts w:ascii="Calibri" w:hAnsi="Calibri" w:cs="Calibri"/>
      <w:noProof/>
      <w:kern w:val="0"/>
      <w14:ligatures w14:val="none"/>
    </w:rPr>
  </w:style>
  <w:style w:type="character" w:customStyle="1" w:styleId="Heading1Char">
    <w:name w:val="Heading 1 Char"/>
    <w:basedOn w:val="DefaultParagraphFont"/>
    <w:link w:val="Heading1"/>
    <w:uiPriority w:val="9"/>
    <w:rsid w:val="006A16A3"/>
    <w:rPr>
      <w:rFonts w:ascii="Times New Roman" w:eastAsiaTheme="majorEastAsia" w:hAnsi="Times New Roman" w:cstheme="majorBidi"/>
      <w:b/>
      <w:kern w:val="0"/>
      <w:sz w:val="24"/>
      <w:szCs w:val="32"/>
      <w:lang w:val="en-AU"/>
      <w14:ligatures w14:val="none"/>
    </w:rPr>
  </w:style>
  <w:style w:type="paragraph" w:styleId="TOCHeading">
    <w:name w:val="TOC Heading"/>
    <w:basedOn w:val="Heading1"/>
    <w:next w:val="Normal"/>
    <w:uiPriority w:val="39"/>
    <w:unhideWhenUsed/>
    <w:qFormat/>
    <w:rsid w:val="00832EB5"/>
    <w:pPr>
      <w:outlineLvl w:val="9"/>
    </w:pPr>
    <w:rPr>
      <w:lang w:val="en-US"/>
    </w:rPr>
  </w:style>
  <w:style w:type="paragraph" w:styleId="Title">
    <w:name w:val="Title"/>
    <w:basedOn w:val="Normal"/>
    <w:next w:val="Normal"/>
    <w:link w:val="TitleChar"/>
    <w:uiPriority w:val="10"/>
    <w:qFormat/>
    <w:rsid w:val="00832EB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32EB5"/>
    <w:rPr>
      <w:rFonts w:asciiTheme="majorHAnsi" w:eastAsiaTheme="majorEastAsia" w:hAnsiTheme="majorHAnsi" w:cstheme="majorBidi"/>
      <w:spacing w:val="-10"/>
      <w:kern w:val="28"/>
      <w:sz w:val="56"/>
      <w:szCs w:val="56"/>
      <w:lang w:val="en-AU"/>
      <w14:ligatures w14:val="none"/>
    </w:rPr>
  </w:style>
  <w:style w:type="paragraph" w:customStyle="1" w:styleId="Style1">
    <w:name w:val="Style1"/>
    <w:basedOn w:val="Heading1"/>
    <w:link w:val="Style1Char"/>
    <w:qFormat/>
    <w:rsid w:val="00832EB5"/>
    <w:rPr>
      <w:b w:val="0"/>
    </w:rPr>
  </w:style>
  <w:style w:type="character" w:customStyle="1" w:styleId="Heading2Char">
    <w:name w:val="Heading 2 Char"/>
    <w:basedOn w:val="DefaultParagraphFont"/>
    <w:link w:val="Heading2"/>
    <w:uiPriority w:val="9"/>
    <w:rsid w:val="00832EB5"/>
    <w:rPr>
      <w:rFonts w:asciiTheme="majorHAnsi" w:eastAsiaTheme="majorEastAsia" w:hAnsiTheme="majorHAnsi" w:cstheme="majorBidi"/>
      <w:kern w:val="0"/>
      <w:sz w:val="24"/>
      <w:szCs w:val="26"/>
      <w:lang w:val="en-AU"/>
      <w14:ligatures w14:val="none"/>
    </w:rPr>
  </w:style>
  <w:style w:type="character" w:customStyle="1" w:styleId="Style1Char">
    <w:name w:val="Style1 Char"/>
    <w:basedOn w:val="Heading1Char"/>
    <w:link w:val="Style1"/>
    <w:rsid w:val="00832EB5"/>
    <w:rPr>
      <w:rFonts w:ascii="Times New Roman" w:eastAsiaTheme="majorEastAsia" w:hAnsi="Times New Roman" w:cstheme="majorBidi"/>
      <w:b w:val="0"/>
      <w:kern w:val="0"/>
      <w:sz w:val="24"/>
      <w:szCs w:val="32"/>
      <w:lang w:val="en-AU"/>
      <w14:ligatures w14:val="none"/>
    </w:rPr>
  </w:style>
  <w:style w:type="paragraph" w:styleId="TOC1">
    <w:name w:val="toc 1"/>
    <w:basedOn w:val="Normal"/>
    <w:next w:val="Normal"/>
    <w:autoRedefine/>
    <w:uiPriority w:val="39"/>
    <w:unhideWhenUsed/>
    <w:rsid w:val="00832EB5"/>
    <w:pPr>
      <w:spacing w:after="100"/>
    </w:pPr>
  </w:style>
  <w:style w:type="character" w:styleId="Hyperlink">
    <w:name w:val="Hyperlink"/>
    <w:basedOn w:val="DefaultParagraphFont"/>
    <w:uiPriority w:val="99"/>
    <w:unhideWhenUsed/>
    <w:rsid w:val="00832EB5"/>
    <w:rPr>
      <w:color w:val="0563C1" w:themeColor="hyperlink"/>
      <w:u w:val="single"/>
    </w:rPr>
  </w:style>
  <w:style w:type="character" w:styleId="UnresolvedMention">
    <w:name w:val="Unresolved Mention"/>
    <w:basedOn w:val="DefaultParagraphFont"/>
    <w:uiPriority w:val="99"/>
    <w:semiHidden/>
    <w:unhideWhenUsed/>
    <w:rsid w:val="00B105E2"/>
    <w:rPr>
      <w:color w:val="605E5C"/>
      <w:shd w:val="clear" w:color="auto" w:fill="E1DFDD"/>
    </w:rPr>
  </w:style>
  <w:style w:type="table" w:styleId="TableGrid">
    <w:name w:val="Table Grid"/>
    <w:basedOn w:val="TableNormal"/>
    <w:uiPriority w:val="59"/>
    <w:rsid w:val="00667684"/>
    <w:pPr>
      <w:spacing w:after="0" w:line="240" w:lineRule="auto"/>
    </w:pPr>
    <w:rPr>
      <w:kern w:val="0"/>
      <w:lang w:val="en-A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0625129">
      <w:bodyDiv w:val="1"/>
      <w:marLeft w:val="0"/>
      <w:marRight w:val="0"/>
      <w:marTop w:val="0"/>
      <w:marBottom w:val="0"/>
      <w:divBdr>
        <w:top w:val="none" w:sz="0" w:space="0" w:color="auto"/>
        <w:left w:val="none" w:sz="0" w:space="0" w:color="auto"/>
        <w:bottom w:val="none" w:sz="0" w:space="0" w:color="auto"/>
        <w:right w:val="none" w:sz="0" w:space="0" w:color="auto"/>
      </w:divBdr>
    </w:div>
    <w:div w:id="1809977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CRAN.R-project.org/package=ggpub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F24EB9-1F9D-43FA-BA46-520027FE4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3507</TotalTime>
  <Pages>10</Pages>
  <Words>2049</Words>
  <Characters>11682</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meera esvaran</dc:creator>
  <cp:keywords/>
  <dc:description/>
  <cp:lastModifiedBy>Jape, Gayatri</cp:lastModifiedBy>
  <cp:revision>35</cp:revision>
  <dcterms:created xsi:type="dcterms:W3CDTF">2023-07-02T01:44:00Z</dcterms:created>
  <dcterms:modified xsi:type="dcterms:W3CDTF">2023-09-18T08:12:00Z</dcterms:modified>
</cp:coreProperties>
</file>