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B5AC1" w14:textId="688FDDD7" w:rsidR="004541A2" w:rsidRDefault="004541A2" w:rsidP="003900D7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Supplementary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>Tables</w:t>
      </w:r>
    </w:p>
    <w:p w14:paraId="2A8315EF" w14:textId="672E8904" w:rsidR="003900D7" w:rsidRPr="009B2CC0" w:rsidRDefault="0011306B" w:rsidP="003900D7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Supplementary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>Table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900D7" w:rsidRPr="009B2CC0">
        <w:rPr>
          <w:rFonts w:ascii="Arial" w:hAnsi="Arial" w:cs="Arial"/>
          <w:b/>
          <w:bCs/>
          <w:sz w:val="24"/>
          <w:szCs w:val="24"/>
        </w:rPr>
        <w:t xml:space="preserve">1. </w:t>
      </w:r>
      <w:r w:rsidR="003900D7" w:rsidRPr="0011306B">
        <w:rPr>
          <w:rFonts w:ascii="Arial" w:hAnsi="Arial" w:cs="Arial"/>
          <w:bCs/>
          <w:sz w:val="24"/>
          <w:szCs w:val="24"/>
        </w:rPr>
        <w:t xml:space="preserve">Association </w:t>
      </w:r>
      <w:r w:rsidR="003900D7" w:rsidRPr="0011306B">
        <w:rPr>
          <w:rFonts w:ascii="Arial" w:eastAsia="맑은 고딕" w:hAnsi="Arial" w:cs="Arial"/>
          <w:bCs/>
          <w:sz w:val="24"/>
          <w:szCs w:val="24"/>
        </w:rPr>
        <w:t>of screening hospitals (level</w:t>
      </w:r>
      <w:r w:rsidR="003900D7" w:rsidRPr="0011306B">
        <w:rPr>
          <w:rFonts w:ascii="Arial" w:hAnsi="Arial" w:cs="Arial"/>
          <w:bCs/>
          <w:sz w:val="24"/>
          <w:szCs w:val="24"/>
        </w:rPr>
        <w:t>s of care) with baseline and monitoring examinations</w:t>
      </w:r>
      <w:r w:rsidR="003900D7" w:rsidRPr="009B2CC0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127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4"/>
        <w:gridCol w:w="3686"/>
        <w:gridCol w:w="3827"/>
        <w:gridCol w:w="1701"/>
      </w:tblGrid>
      <w:tr w:rsidR="003900D7" w14:paraId="54FDAE7F" w14:textId="77777777" w:rsidTr="00B025CF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201" w:type="dxa"/>
              <w:bottom w:w="0" w:type="dxa"/>
              <w:right w:w="13" w:type="dxa"/>
            </w:tcMar>
            <w:vAlign w:val="center"/>
            <w:hideMark/>
          </w:tcPr>
          <w:p w14:paraId="01ED3E68" w14:textId="77777777" w:rsidR="003900D7" w:rsidRPr="00E4187C" w:rsidRDefault="003900D7" w:rsidP="004C4BC8">
            <w:pPr>
              <w:jc w:val="center"/>
              <w:rPr>
                <w:rFonts w:ascii="Arial" w:hAnsi="Arial" w:cs="Arial"/>
              </w:rPr>
            </w:pPr>
            <w:r w:rsidRPr="00E4187C">
              <w:rPr>
                <w:rFonts w:ascii="Arial" w:hAnsi="Arial" w:cs="Arial"/>
                <w:b/>
                <w:bCs/>
              </w:rPr>
              <w:t xml:space="preserve">Hospitals of </w:t>
            </w:r>
            <w:r>
              <w:rPr>
                <w:rFonts w:ascii="Arial" w:hAnsi="Arial" w:cs="Arial"/>
                <w:b/>
                <w:bCs/>
              </w:rPr>
              <w:t>baseline</w:t>
            </w:r>
            <w:r w:rsidRPr="00E4187C">
              <w:rPr>
                <w:rFonts w:ascii="Arial" w:hAnsi="Arial" w:cs="Arial"/>
                <w:b/>
                <w:bCs/>
              </w:rPr>
              <w:t xml:space="preserve"> screening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7FC153" w14:textId="0FD5AC50" w:rsidR="003900D7" w:rsidRPr="00E4187C" w:rsidRDefault="003900D7" w:rsidP="004C4BC8">
            <w:pPr>
              <w:jc w:val="center"/>
              <w:rPr>
                <w:rFonts w:ascii="Arial" w:hAnsi="Arial" w:cs="Arial"/>
                <w:b/>
                <w:bCs/>
              </w:rPr>
            </w:pPr>
            <w:r w:rsidRPr="00E4187C">
              <w:rPr>
                <w:rFonts w:ascii="Arial" w:hAnsi="Arial" w:cs="Arial"/>
                <w:b/>
                <w:bCs/>
              </w:rPr>
              <w:t>Monitoring done in primary</w:t>
            </w:r>
            <w:r w:rsidR="00E84582">
              <w:rPr>
                <w:rFonts w:ascii="Arial" w:hAnsi="Arial" w:cs="Arial"/>
                <w:b/>
                <w:bCs/>
              </w:rPr>
              <w:t xml:space="preserve"> clinics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12840B5" w14:textId="2AF3ED58" w:rsidR="003900D7" w:rsidRPr="00E4187C" w:rsidRDefault="003900D7" w:rsidP="004C4BC8">
            <w:pPr>
              <w:jc w:val="center"/>
              <w:rPr>
                <w:rFonts w:ascii="Arial" w:hAnsi="Arial" w:cs="Arial"/>
                <w:b/>
                <w:bCs/>
              </w:rPr>
            </w:pPr>
            <w:r w:rsidRPr="00E4187C">
              <w:rPr>
                <w:rFonts w:ascii="Arial" w:hAnsi="Arial" w:cs="Arial"/>
                <w:b/>
                <w:bCs/>
              </w:rPr>
              <w:t xml:space="preserve">Monitoring done in </w:t>
            </w:r>
            <w:r w:rsidR="00E84582">
              <w:rPr>
                <w:rFonts w:ascii="Arial" w:hAnsi="Arial" w:cs="Arial"/>
                <w:b/>
                <w:bCs/>
              </w:rPr>
              <w:t>referral centers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472906" w14:textId="77777777" w:rsidR="003900D7" w:rsidRPr="00E4187C" w:rsidRDefault="003900D7" w:rsidP="004C4BC8">
            <w:pPr>
              <w:jc w:val="center"/>
              <w:rPr>
                <w:rFonts w:ascii="Arial" w:hAnsi="Arial" w:cs="Arial"/>
                <w:b/>
                <w:bCs/>
              </w:rPr>
            </w:pPr>
            <w:r w:rsidRPr="004151DF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3900D7" w14:paraId="02E8929D" w14:textId="77777777" w:rsidTr="00B025CF">
        <w:trPr>
          <w:trHeight w:val="549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401" w:type="dxa"/>
              <w:bottom w:w="0" w:type="dxa"/>
              <w:right w:w="13" w:type="dxa"/>
            </w:tcMar>
            <w:vAlign w:val="center"/>
            <w:hideMark/>
          </w:tcPr>
          <w:p w14:paraId="231C2218" w14:textId="46CBD311" w:rsidR="003900D7" w:rsidRPr="00E4187C" w:rsidRDefault="003900D7" w:rsidP="004C4BC8">
            <w:pPr>
              <w:rPr>
                <w:rFonts w:ascii="Arial" w:hAnsi="Arial" w:cs="Arial"/>
              </w:rPr>
            </w:pPr>
            <w:r w:rsidRPr="00E4187C">
              <w:rPr>
                <w:rFonts w:ascii="Arial" w:hAnsi="Arial" w:cs="Arial"/>
              </w:rPr>
              <w:t>Primary</w:t>
            </w:r>
          </w:p>
          <w:p w14:paraId="0954B209" w14:textId="6912D79D" w:rsidR="003900D7" w:rsidRPr="00E4187C" w:rsidRDefault="00E84582" w:rsidP="004C4B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E84582">
              <w:rPr>
                <w:rFonts w:ascii="Arial" w:hAnsi="Arial" w:cs="Arial"/>
              </w:rPr>
              <w:t>eferral centers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13EC968" w14:textId="77777777" w:rsidR="003900D7" w:rsidRPr="00E4187C" w:rsidRDefault="003900D7" w:rsidP="004C4B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1,555</w:t>
            </w:r>
            <w:r w:rsidRPr="00E4187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65.4</w:t>
            </w:r>
            <w:r w:rsidRPr="00E4187C">
              <w:rPr>
                <w:rFonts w:ascii="Arial" w:hAnsi="Arial" w:cs="Arial"/>
              </w:rPr>
              <w:t>%)</w:t>
            </w:r>
          </w:p>
          <w:p w14:paraId="30C14EDC" w14:textId="77777777" w:rsidR="003900D7" w:rsidRPr="00E4187C" w:rsidRDefault="003900D7" w:rsidP="004C4B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  <w:r w:rsidRPr="00E418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(1.5%</w:t>
            </w:r>
            <w:r w:rsidRPr="00E4187C">
              <w:rPr>
                <w:rFonts w:ascii="Arial" w:hAnsi="Arial" w:cs="Arial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FB0A9E" w14:textId="77777777" w:rsidR="003900D7" w:rsidRPr="00E4187C" w:rsidRDefault="003900D7" w:rsidP="004C4B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</w:t>
            </w:r>
            <w:r w:rsidRPr="00E418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(34.6%</w:t>
            </w:r>
            <w:r w:rsidRPr="00E4187C">
              <w:rPr>
                <w:rFonts w:ascii="Arial" w:hAnsi="Arial" w:cs="Arial"/>
              </w:rPr>
              <w:t>)</w:t>
            </w:r>
          </w:p>
          <w:p w14:paraId="73D307D1" w14:textId="77777777" w:rsidR="003900D7" w:rsidRPr="00E4187C" w:rsidRDefault="003900D7" w:rsidP="004C4B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12,903</w:t>
            </w:r>
            <w:r w:rsidRPr="00E4187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98.5%</w:t>
            </w:r>
            <w:r w:rsidRPr="00E4187C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DFD485" w14:textId="1E276BE6" w:rsidR="003900D7" w:rsidRPr="00E4187C" w:rsidRDefault="003900D7" w:rsidP="004C4BC8">
            <w:pPr>
              <w:jc w:val="center"/>
              <w:rPr>
                <w:rFonts w:ascii="Arial" w:hAnsi="Arial" w:cs="Arial"/>
              </w:rPr>
            </w:pPr>
            <w:r w:rsidRPr="00BC4EC2">
              <w:rPr>
                <w:rFonts w:ascii="Arial" w:hAnsi="Arial" w:cs="Arial"/>
              </w:rPr>
              <w:t>&lt;</w:t>
            </w:r>
            <w:r w:rsidR="00550618">
              <w:rPr>
                <w:rFonts w:ascii="Arial" w:hAnsi="Arial" w:cs="Arial"/>
              </w:rPr>
              <w:t>0</w:t>
            </w:r>
            <w:r w:rsidRPr="00BC4EC2">
              <w:rPr>
                <w:rFonts w:ascii="Arial" w:hAnsi="Arial" w:cs="Arial"/>
              </w:rPr>
              <w:t>.001</w:t>
            </w:r>
          </w:p>
        </w:tc>
      </w:tr>
    </w:tbl>
    <w:p w14:paraId="2B49E6F9" w14:textId="524E1C6A" w:rsidR="009B2CC0" w:rsidRDefault="009B2CC0"/>
    <w:p w14:paraId="19A4EE45" w14:textId="77777777" w:rsidR="009B2CC0" w:rsidRDefault="009B2CC0">
      <w:pPr>
        <w:widowControl/>
        <w:wordWrap/>
        <w:autoSpaceDE/>
        <w:autoSpaceDN/>
        <w:spacing w:after="0" w:line="240" w:lineRule="auto"/>
        <w:jc w:val="left"/>
      </w:pPr>
      <w:r>
        <w:br w:type="page"/>
      </w:r>
    </w:p>
    <w:p w14:paraId="2DE28A41" w14:textId="7D7210DA" w:rsidR="009B2CC0" w:rsidRPr="009B2CC0" w:rsidRDefault="0011306B" w:rsidP="009B2CC0">
      <w:pPr>
        <w:widowControl/>
        <w:wordWrap/>
        <w:autoSpaceDE/>
        <w:autoSpaceDN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lastRenderedPageBreak/>
        <w:t>Supplementary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B2CC0" w:rsidRPr="009B2CC0">
        <w:rPr>
          <w:rFonts w:ascii="Arial" w:hAnsi="Arial" w:cs="Arial"/>
          <w:b/>
          <w:bCs/>
          <w:sz w:val="24"/>
          <w:szCs w:val="24"/>
        </w:rPr>
        <w:t xml:space="preserve">Table 2. </w:t>
      </w:r>
      <w:r w:rsidR="009B2CC0" w:rsidRPr="0011306B">
        <w:rPr>
          <w:rFonts w:ascii="Arial" w:hAnsi="Arial" w:cs="Arial"/>
          <w:bCs/>
          <w:sz w:val="24"/>
          <w:szCs w:val="24"/>
        </w:rPr>
        <w:t>Demographic and clinical characteristics between patients receiving additional modality (optical coherence tomography or automated visual fields) or not for baseline screening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907"/>
        <w:gridCol w:w="3030"/>
        <w:gridCol w:w="4147"/>
        <w:gridCol w:w="876"/>
      </w:tblGrid>
      <w:tr w:rsidR="009B2CC0" w:rsidRPr="009B2CC0" w14:paraId="426AE7DC" w14:textId="77777777" w:rsidTr="00E46516">
        <w:trPr>
          <w:trHeight w:val="340"/>
        </w:trPr>
        <w:tc>
          <w:tcPr>
            <w:tcW w:w="189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DE9B67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116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CBCAD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No additional modality</w:t>
            </w:r>
          </w:p>
          <w:p w14:paraId="6EDEEECB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(n=8,057)</w:t>
            </w:r>
          </w:p>
        </w:tc>
        <w:tc>
          <w:tcPr>
            <w:tcW w:w="160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7BD98E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 xml:space="preserve">Additional modality* performed </w:t>
            </w:r>
            <w:r w:rsidRPr="009B2CC0">
              <w:rPr>
                <w:rFonts w:ascii="Arial" w:hAnsi="Arial" w:cs="Arial"/>
                <w:b/>
                <w:bCs/>
                <w:szCs w:val="20"/>
              </w:rPr>
              <w:br/>
              <w:t>(n=12,371; % of performed)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60783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P-value</w:t>
            </w:r>
          </w:p>
        </w:tc>
      </w:tr>
      <w:tr w:rsidR="009B2CC0" w:rsidRPr="009B2CC0" w14:paraId="5CF30F16" w14:textId="77777777" w:rsidTr="00E46516">
        <w:trPr>
          <w:trHeight w:val="340"/>
        </w:trPr>
        <w:tc>
          <w:tcPr>
            <w:tcW w:w="1893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1A4DB066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Age (years)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750BDA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48.6</w:t>
            </w:r>
            <w:r w:rsidRPr="009B2CC0">
              <w:rPr>
                <w:rFonts w:ascii="Arial" w:eastAsia="맑은 고딕" w:hAnsi="Arial" w:cs="Arial"/>
                <w:szCs w:val="20"/>
              </w:rPr>
              <w:t>±13.8</w:t>
            </w:r>
          </w:p>
        </w:tc>
        <w:tc>
          <w:tcPr>
            <w:tcW w:w="160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547904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45.3</w:t>
            </w:r>
            <w:r w:rsidRPr="009B2CC0">
              <w:rPr>
                <w:rFonts w:ascii="Arial" w:eastAsia="맑은 고딕" w:hAnsi="Arial" w:cs="Arial"/>
                <w:szCs w:val="20"/>
              </w:rPr>
              <w:t>±15.5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B391F4" w14:textId="18A9D964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</w:t>
            </w:r>
            <w:r w:rsidR="009B2CC0" w:rsidRPr="009B2CC0">
              <w:rPr>
                <w:rFonts w:ascii="Arial" w:hAnsi="Arial" w:cs="Arial"/>
                <w:szCs w:val="20"/>
              </w:rPr>
              <w:t>01</w:t>
            </w:r>
          </w:p>
        </w:tc>
      </w:tr>
      <w:tr w:rsidR="009B2CC0" w:rsidRPr="009B2CC0" w14:paraId="61CD0A1D" w14:textId="77777777" w:rsidTr="00E46516">
        <w:trPr>
          <w:trHeight w:val="340"/>
        </w:trPr>
        <w:tc>
          <w:tcPr>
            <w:tcW w:w="189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7396A9D6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Sex</w:t>
            </w:r>
          </w:p>
        </w:tc>
        <w:tc>
          <w:tcPr>
            <w:tcW w:w="11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FE77B1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0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42B25E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C19DBC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:rsidRPr="009B2CC0" w14:paraId="02E816E0" w14:textId="77777777" w:rsidTr="00E46516">
        <w:trPr>
          <w:trHeight w:val="340"/>
        </w:trPr>
        <w:tc>
          <w:tcPr>
            <w:tcW w:w="189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313" w:type="dxa"/>
              <w:bottom w:w="0" w:type="dxa"/>
              <w:right w:w="10" w:type="dxa"/>
            </w:tcMar>
            <w:vAlign w:val="center"/>
            <w:hideMark/>
          </w:tcPr>
          <w:p w14:paraId="1209EC0E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Male</w:t>
            </w:r>
          </w:p>
          <w:p w14:paraId="21B18FAF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Female</w:t>
            </w:r>
          </w:p>
        </w:tc>
        <w:tc>
          <w:tcPr>
            <w:tcW w:w="116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E1E1B3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1,206</w:t>
            </w:r>
          </w:p>
          <w:p w14:paraId="7B9C618C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6,851</w:t>
            </w:r>
          </w:p>
        </w:tc>
        <w:tc>
          <w:tcPr>
            <w:tcW w:w="160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5729AD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1,755 (59.3%)</w:t>
            </w:r>
          </w:p>
          <w:p w14:paraId="5FE6A863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10,616 (60.8%)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D6D64D" w14:textId="175C8888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  <w:r w:rsidR="009B2CC0" w:rsidRPr="009B2CC0">
              <w:rPr>
                <w:rFonts w:ascii="Arial" w:hAnsi="Arial" w:cs="Arial"/>
                <w:szCs w:val="20"/>
              </w:rPr>
              <w:t>.121</w:t>
            </w:r>
          </w:p>
        </w:tc>
      </w:tr>
      <w:tr w:rsidR="009B2CC0" w:rsidRPr="009B2CC0" w14:paraId="4696D6A9" w14:textId="77777777" w:rsidTr="00E46516">
        <w:trPr>
          <w:trHeight w:val="340"/>
        </w:trPr>
        <w:tc>
          <w:tcPr>
            <w:tcW w:w="1893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1CC24D1E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Residence</w:t>
            </w:r>
          </w:p>
        </w:tc>
        <w:tc>
          <w:tcPr>
            <w:tcW w:w="1169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154526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00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0ABE0F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8" w:type="pct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2A3DEF" w14:textId="39F2A270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</w:t>
            </w:r>
            <w:r w:rsidR="009B2CC0" w:rsidRPr="009B2CC0">
              <w:rPr>
                <w:rFonts w:ascii="Arial" w:hAnsi="Arial" w:cs="Arial"/>
                <w:szCs w:val="20"/>
              </w:rPr>
              <w:t>01</w:t>
            </w:r>
          </w:p>
        </w:tc>
      </w:tr>
      <w:tr w:rsidR="009B2CC0" w:rsidRPr="009B2CC0" w14:paraId="13678A75" w14:textId="77777777" w:rsidTr="00E46516">
        <w:trPr>
          <w:trHeight w:val="340"/>
        </w:trPr>
        <w:tc>
          <w:tcPr>
            <w:tcW w:w="1893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313" w:type="dxa"/>
              <w:bottom w:w="0" w:type="dxa"/>
              <w:right w:w="10" w:type="dxa"/>
            </w:tcMar>
            <w:vAlign w:val="center"/>
            <w:hideMark/>
          </w:tcPr>
          <w:p w14:paraId="23B5ED42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Metropolitan area/large cities</w:t>
            </w:r>
          </w:p>
          <w:p w14:paraId="155BCAFB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Small cities/rural</w:t>
            </w:r>
          </w:p>
        </w:tc>
        <w:tc>
          <w:tcPr>
            <w:tcW w:w="1169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86B607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3,943</w:t>
            </w:r>
          </w:p>
          <w:p w14:paraId="3402293F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4,114</w:t>
            </w:r>
          </w:p>
        </w:tc>
        <w:tc>
          <w:tcPr>
            <w:tcW w:w="1600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F535B8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6,748 (63.1%)</w:t>
            </w:r>
          </w:p>
          <w:p w14:paraId="471AB9E5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5,623 (57.8%)</w:t>
            </w:r>
          </w:p>
        </w:tc>
        <w:tc>
          <w:tcPr>
            <w:tcW w:w="338" w:type="pct"/>
            <w:vMerge/>
            <w:tcBorders>
              <w:left w:val="nil"/>
              <w:right w:val="nil"/>
            </w:tcBorders>
            <w:vAlign w:val="center"/>
          </w:tcPr>
          <w:p w14:paraId="675A6F2A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:rsidRPr="009B2CC0" w14:paraId="1434883B" w14:textId="77777777" w:rsidTr="00E46516">
        <w:trPr>
          <w:trHeight w:val="340"/>
        </w:trPr>
        <w:tc>
          <w:tcPr>
            <w:tcW w:w="1893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376913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Clinical characteristics/prescription details</w:t>
            </w:r>
          </w:p>
        </w:tc>
        <w:tc>
          <w:tcPr>
            <w:tcW w:w="1169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C6A4B8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00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A9DDC4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8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AD8783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:rsidRPr="009B2CC0" w14:paraId="3B0F7699" w14:textId="77777777" w:rsidTr="00E46516">
        <w:trPr>
          <w:trHeight w:val="340"/>
        </w:trPr>
        <w:tc>
          <w:tcPr>
            <w:tcW w:w="189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3E5AF888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Medical specialties prescribing HCQ</w:t>
            </w:r>
          </w:p>
        </w:tc>
        <w:tc>
          <w:tcPr>
            <w:tcW w:w="11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FD3C9E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0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0B509E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20815C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:rsidRPr="009B2CC0" w14:paraId="624D2343" w14:textId="77777777" w:rsidTr="00E46516">
        <w:trPr>
          <w:trHeight w:val="340"/>
        </w:trPr>
        <w:tc>
          <w:tcPr>
            <w:tcW w:w="189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313" w:type="dxa"/>
              <w:bottom w:w="0" w:type="dxa"/>
              <w:right w:w="10" w:type="dxa"/>
            </w:tcMar>
            <w:vAlign w:val="center"/>
            <w:hideMark/>
          </w:tcPr>
          <w:p w14:paraId="5B458CB2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Rheumatology</w:t>
            </w:r>
          </w:p>
          <w:p w14:paraId="16335C96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Dermatology</w:t>
            </w:r>
          </w:p>
          <w:p w14:paraId="4B73AAC0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 xml:space="preserve">Internal medicine other than rheumatology </w:t>
            </w:r>
          </w:p>
          <w:p w14:paraId="2F6A73CC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Others</w:t>
            </w:r>
          </w:p>
        </w:tc>
        <w:tc>
          <w:tcPr>
            <w:tcW w:w="116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E9301A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4,485</w:t>
            </w:r>
          </w:p>
          <w:p w14:paraId="09E72ADE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250</w:t>
            </w:r>
          </w:p>
          <w:p w14:paraId="04643CD3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2,516</w:t>
            </w:r>
          </w:p>
          <w:p w14:paraId="147E2AA5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806</w:t>
            </w:r>
          </w:p>
        </w:tc>
        <w:tc>
          <w:tcPr>
            <w:tcW w:w="160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36B410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8,117 (64.4%)</w:t>
            </w:r>
          </w:p>
          <w:p w14:paraId="18A6A587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488 (66.1%)</w:t>
            </w:r>
          </w:p>
          <w:p w14:paraId="4C28EC1B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2,740 (52.1%)</w:t>
            </w:r>
          </w:p>
          <w:p w14:paraId="58F6AD43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1,026 (56.0%)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61BAEF" w14:textId="5B98C6DE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</w:t>
            </w:r>
            <w:r w:rsidR="009B2CC0" w:rsidRPr="009B2CC0">
              <w:rPr>
                <w:rFonts w:ascii="Arial" w:hAnsi="Arial" w:cs="Arial"/>
                <w:szCs w:val="20"/>
              </w:rPr>
              <w:t>01</w:t>
            </w:r>
          </w:p>
        </w:tc>
      </w:tr>
      <w:tr w:rsidR="009B2CC0" w:rsidRPr="009B2CC0" w14:paraId="1D8B5D1B" w14:textId="77777777" w:rsidTr="00E46516">
        <w:trPr>
          <w:trHeight w:val="340"/>
        </w:trPr>
        <w:tc>
          <w:tcPr>
            <w:tcW w:w="189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444EA345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Hospitals of prescription</w:t>
            </w:r>
          </w:p>
        </w:tc>
        <w:tc>
          <w:tcPr>
            <w:tcW w:w="11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DA776B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0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24062F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0E0967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:rsidRPr="009B2CC0" w14:paraId="4B2E88DA" w14:textId="77777777" w:rsidTr="00E46516">
        <w:trPr>
          <w:trHeight w:val="340"/>
        </w:trPr>
        <w:tc>
          <w:tcPr>
            <w:tcW w:w="189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313" w:type="dxa"/>
              <w:bottom w:w="0" w:type="dxa"/>
              <w:right w:w="10" w:type="dxa"/>
            </w:tcMar>
            <w:vAlign w:val="center"/>
            <w:hideMark/>
          </w:tcPr>
          <w:p w14:paraId="067FA07D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Primary</w:t>
            </w:r>
          </w:p>
          <w:p w14:paraId="693CA06B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Secondary/ tertiary</w:t>
            </w:r>
          </w:p>
        </w:tc>
        <w:tc>
          <w:tcPr>
            <w:tcW w:w="116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E30DE0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1,870</w:t>
            </w:r>
          </w:p>
          <w:p w14:paraId="02981E86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6,187</w:t>
            </w:r>
          </w:p>
        </w:tc>
        <w:tc>
          <w:tcPr>
            <w:tcW w:w="160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D7AD7C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1,569 (45.6%)</w:t>
            </w:r>
          </w:p>
          <w:p w14:paraId="0D27275F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10,802 (63.6%)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1E3045" w14:textId="43675E38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</w:t>
            </w:r>
            <w:r w:rsidR="009B2CC0" w:rsidRPr="009B2CC0">
              <w:rPr>
                <w:rFonts w:ascii="Arial" w:hAnsi="Arial" w:cs="Arial"/>
                <w:szCs w:val="20"/>
              </w:rPr>
              <w:t>01</w:t>
            </w:r>
          </w:p>
        </w:tc>
      </w:tr>
      <w:tr w:rsidR="009B2CC0" w:rsidRPr="009B2CC0" w14:paraId="332766D2" w14:textId="77777777" w:rsidTr="00E46516">
        <w:trPr>
          <w:trHeight w:val="340"/>
        </w:trPr>
        <w:tc>
          <w:tcPr>
            <w:tcW w:w="189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5344FF77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Hospitals of baseline screening</w:t>
            </w:r>
          </w:p>
        </w:tc>
        <w:tc>
          <w:tcPr>
            <w:tcW w:w="11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096421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0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530F0C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74F6A8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:rsidRPr="009B2CC0" w14:paraId="62E3B36A" w14:textId="77777777" w:rsidTr="00E46516">
        <w:trPr>
          <w:trHeight w:val="340"/>
        </w:trPr>
        <w:tc>
          <w:tcPr>
            <w:tcW w:w="189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313" w:type="dxa"/>
              <w:bottom w:w="0" w:type="dxa"/>
              <w:right w:w="10" w:type="dxa"/>
            </w:tcMar>
            <w:vAlign w:val="center"/>
            <w:hideMark/>
          </w:tcPr>
          <w:p w14:paraId="09A04D53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Primary</w:t>
            </w:r>
          </w:p>
          <w:p w14:paraId="65C3241E" w14:textId="7286CDB5" w:rsidR="009B2CC0" w:rsidRPr="009B2CC0" w:rsidRDefault="00E84582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Referral centers</w:t>
            </w:r>
          </w:p>
        </w:tc>
        <w:tc>
          <w:tcPr>
            <w:tcW w:w="116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4D913B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3,181</w:t>
            </w:r>
          </w:p>
          <w:p w14:paraId="5CC94159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4,876</w:t>
            </w:r>
          </w:p>
        </w:tc>
        <w:tc>
          <w:tcPr>
            <w:tcW w:w="160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DCE706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4,750 (59.9%)</w:t>
            </w:r>
          </w:p>
          <w:p w14:paraId="4897960A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7,621 (61.0%)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63D4B2" w14:textId="53EE8739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  <w:r w:rsidR="009B2CC0" w:rsidRPr="009B2CC0">
              <w:rPr>
                <w:rFonts w:ascii="Arial" w:hAnsi="Arial" w:cs="Arial"/>
                <w:szCs w:val="20"/>
              </w:rPr>
              <w:t>.120</w:t>
            </w:r>
          </w:p>
        </w:tc>
      </w:tr>
      <w:tr w:rsidR="009B2CC0" w:rsidRPr="009B2CC0" w14:paraId="592374B7" w14:textId="77777777" w:rsidTr="00E46516">
        <w:trPr>
          <w:trHeight w:val="340"/>
        </w:trPr>
        <w:tc>
          <w:tcPr>
            <w:tcW w:w="189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5466C1FF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Indications for HCQ use</w:t>
            </w:r>
          </w:p>
        </w:tc>
        <w:tc>
          <w:tcPr>
            <w:tcW w:w="11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2D4156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0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3030B9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C9F0B0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:rsidRPr="009B2CC0" w14:paraId="18915270" w14:textId="77777777" w:rsidTr="00E46516">
        <w:trPr>
          <w:trHeight w:val="340"/>
        </w:trPr>
        <w:tc>
          <w:tcPr>
            <w:tcW w:w="189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313" w:type="dxa"/>
              <w:bottom w:w="0" w:type="dxa"/>
              <w:right w:w="10" w:type="dxa"/>
            </w:tcMar>
            <w:vAlign w:val="center"/>
            <w:hideMark/>
          </w:tcPr>
          <w:p w14:paraId="40417615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SLE</w:t>
            </w:r>
          </w:p>
          <w:p w14:paraId="2A5BE929" w14:textId="77777777" w:rsidR="009B2CC0" w:rsidRPr="009B2CC0" w:rsidRDefault="009B2CC0" w:rsidP="00E4651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RA</w:t>
            </w:r>
          </w:p>
          <w:p w14:paraId="230C8218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Others</w:t>
            </w:r>
          </w:p>
        </w:tc>
        <w:tc>
          <w:tcPr>
            <w:tcW w:w="116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E78F0A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1,278</w:t>
            </w:r>
          </w:p>
          <w:p w14:paraId="1B672E94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5,347</w:t>
            </w:r>
          </w:p>
          <w:p w14:paraId="6072A33A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1,432</w:t>
            </w:r>
          </w:p>
        </w:tc>
        <w:tc>
          <w:tcPr>
            <w:tcW w:w="160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ECE281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3,608 (73.8%)</w:t>
            </w:r>
          </w:p>
          <w:p w14:paraId="22BA4110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6,265 (54.0%)</w:t>
            </w:r>
          </w:p>
          <w:p w14:paraId="5E5EC041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2,498 (63.6%)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02555A" w14:textId="775A7312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</w:t>
            </w:r>
            <w:r w:rsidR="009B2CC0" w:rsidRPr="009B2CC0">
              <w:rPr>
                <w:rFonts w:ascii="Arial" w:hAnsi="Arial" w:cs="Arial"/>
                <w:szCs w:val="20"/>
              </w:rPr>
              <w:t>01</w:t>
            </w:r>
          </w:p>
        </w:tc>
      </w:tr>
      <w:tr w:rsidR="009B2CC0" w:rsidRPr="009B2CC0" w14:paraId="5D5C7CFC" w14:textId="77777777" w:rsidTr="00E46516">
        <w:trPr>
          <w:trHeight w:val="340"/>
        </w:trPr>
        <w:tc>
          <w:tcPr>
            <w:tcW w:w="1893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  <w:hideMark/>
          </w:tcPr>
          <w:p w14:paraId="1A14462A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Mean duration (month)</w:t>
            </w:r>
          </w:p>
        </w:tc>
        <w:tc>
          <w:tcPr>
            <w:tcW w:w="1169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D48AEF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30.7</w:t>
            </w:r>
            <w:r w:rsidRPr="009B2CC0">
              <w:rPr>
                <w:rFonts w:ascii="Arial" w:eastAsia="맑은 고딕" w:hAnsi="Arial" w:cs="Arial"/>
                <w:szCs w:val="20"/>
              </w:rPr>
              <w:t>±20.6</w:t>
            </w:r>
          </w:p>
        </w:tc>
        <w:tc>
          <w:tcPr>
            <w:tcW w:w="1600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E2A5D9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36.5</w:t>
            </w:r>
            <w:r w:rsidRPr="009B2CC0">
              <w:rPr>
                <w:rFonts w:ascii="Arial" w:eastAsia="맑은 고딕" w:hAnsi="Arial" w:cs="Arial"/>
                <w:szCs w:val="20"/>
              </w:rPr>
              <w:t>±22.1</w:t>
            </w:r>
          </w:p>
        </w:tc>
        <w:tc>
          <w:tcPr>
            <w:tcW w:w="338" w:type="pct"/>
            <w:tcBorders>
              <w:left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016A6B" w14:textId="0DC144F2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</w:t>
            </w:r>
            <w:r w:rsidR="009B2CC0" w:rsidRPr="009B2CC0">
              <w:rPr>
                <w:rFonts w:ascii="Arial" w:hAnsi="Arial" w:cs="Arial"/>
                <w:szCs w:val="20"/>
              </w:rPr>
              <w:t>01</w:t>
            </w:r>
          </w:p>
        </w:tc>
      </w:tr>
      <w:tr w:rsidR="009B2CC0" w:rsidRPr="009B2CC0" w14:paraId="779C5E8D" w14:textId="77777777" w:rsidTr="00E46516">
        <w:trPr>
          <w:trHeight w:val="340"/>
        </w:trPr>
        <w:tc>
          <w:tcPr>
            <w:tcW w:w="189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56" w:type="dxa"/>
              <w:bottom w:w="0" w:type="dxa"/>
              <w:right w:w="10" w:type="dxa"/>
            </w:tcMar>
            <w:vAlign w:val="center"/>
          </w:tcPr>
          <w:p w14:paraId="4033C1F6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9B2CC0">
              <w:rPr>
                <w:rFonts w:ascii="Arial" w:hAnsi="Arial" w:cs="Arial"/>
                <w:b/>
                <w:bCs/>
                <w:szCs w:val="20"/>
              </w:rPr>
              <w:t>Mean daily dose</w:t>
            </w:r>
          </w:p>
        </w:tc>
        <w:tc>
          <w:tcPr>
            <w:tcW w:w="116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A4E238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255.5</w:t>
            </w:r>
            <w:r w:rsidRPr="009B2CC0">
              <w:rPr>
                <w:rFonts w:ascii="Arial" w:eastAsia="맑은 고딕" w:hAnsi="Arial" w:cs="Arial"/>
                <w:szCs w:val="20"/>
              </w:rPr>
              <w:t>±80.6</w:t>
            </w:r>
          </w:p>
        </w:tc>
        <w:tc>
          <w:tcPr>
            <w:tcW w:w="160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874EBD" w14:textId="77777777" w:rsidR="009B2CC0" w:rsidRPr="009B2CC0" w:rsidRDefault="009B2CC0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2CC0">
              <w:rPr>
                <w:rFonts w:ascii="Arial" w:hAnsi="Arial" w:cs="Arial"/>
                <w:szCs w:val="20"/>
              </w:rPr>
              <w:t>244.4</w:t>
            </w:r>
            <w:r w:rsidRPr="009B2CC0">
              <w:rPr>
                <w:rFonts w:ascii="Arial" w:eastAsia="맑은 고딕" w:hAnsi="Arial" w:cs="Arial"/>
                <w:szCs w:val="20"/>
              </w:rPr>
              <w:t>±74.4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E4A50A" w14:textId="7B30EE16" w:rsidR="009B2CC0" w:rsidRPr="009B2CC0" w:rsidRDefault="00550618" w:rsidP="00E46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</w:t>
            </w:r>
            <w:r w:rsidR="009B2CC0" w:rsidRPr="009B2CC0">
              <w:rPr>
                <w:rFonts w:ascii="Arial" w:hAnsi="Arial" w:cs="Arial"/>
                <w:szCs w:val="20"/>
              </w:rPr>
              <w:t>01</w:t>
            </w:r>
          </w:p>
        </w:tc>
      </w:tr>
    </w:tbl>
    <w:p w14:paraId="44E4330B" w14:textId="77777777" w:rsidR="009B2CC0" w:rsidRDefault="009B2CC0" w:rsidP="009B2CC0">
      <w:r>
        <w:rPr>
          <w:rFonts w:ascii="Arial" w:hAnsi="Arial" w:cs="Arial" w:hint="eastAsia"/>
        </w:rPr>
        <w:t>*</w:t>
      </w:r>
      <w:r>
        <w:rPr>
          <w:rFonts w:ascii="Arial" w:hAnsi="Arial" w:cs="Arial"/>
        </w:rPr>
        <w:t>Optical coherence tomography or automated visual fields. HCQ, hydroxychloroquine; SLE, systemic lupus erythematosus; RA, rheumatoid arthritis.</w:t>
      </w:r>
    </w:p>
    <w:p w14:paraId="40B69237" w14:textId="3331FE58" w:rsidR="009B2CC0" w:rsidRPr="009B2CC0" w:rsidRDefault="0011306B" w:rsidP="009B2CC0">
      <w:pPr>
        <w:wordWrap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lastRenderedPageBreak/>
        <w:t>Supplementary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B2CC0" w:rsidRPr="009B2CC0">
        <w:rPr>
          <w:rFonts w:ascii="Arial" w:hAnsi="Arial" w:cs="Arial" w:hint="eastAsia"/>
          <w:b/>
          <w:bCs/>
          <w:sz w:val="24"/>
          <w:szCs w:val="24"/>
        </w:rPr>
        <w:t xml:space="preserve">Table </w:t>
      </w:r>
      <w:r w:rsidR="009B2CC0" w:rsidRPr="009B2CC0">
        <w:rPr>
          <w:rFonts w:ascii="Arial" w:hAnsi="Arial" w:cs="Arial"/>
          <w:b/>
          <w:bCs/>
          <w:sz w:val="24"/>
          <w:szCs w:val="24"/>
        </w:rPr>
        <w:t xml:space="preserve">3. </w:t>
      </w:r>
      <w:r w:rsidR="009B2CC0" w:rsidRPr="0011306B">
        <w:rPr>
          <w:rFonts w:ascii="Arial" w:hAnsi="Arial" w:cs="Arial"/>
          <w:bCs/>
          <w:sz w:val="24"/>
          <w:szCs w:val="24"/>
        </w:rPr>
        <w:t>Interval between first and second monitoring examination and association with demographic and clinical characteristics</w:t>
      </w:r>
      <w:r w:rsidR="009B2CC0" w:rsidRPr="009B2CC0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a9"/>
        <w:tblW w:w="496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"/>
        <w:gridCol w:w="4126"/>
        <w:gridCol w:w="2158"/>
        <w:gridCol w:w="26"/>
        <w:gridCol w:w="2133"/>
        <w:gridCol w:w="51"/>
        <w:gridCol w:w="2181"/>
        <w:gridCol w:w="2084"/>
      </w:tblGrid>
      <w:tr w:rsidR="009B2CC0" w14:paraId="1353CAAB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22DF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br w:type="page"/>
            </w:r>
            <w:r w:rsidRPr="00B61124">
              <w:rPr>
                <w:rFonts w:ascii="Arial" w:hAnsi="Arial" w:cs="Arial"/>
                <w:b/>
                <w:szCs w:val="20"/>
              </w:rPr>
              <w:t>Characteristics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A8527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szCs w:val="20"/>
              </w:rPr>
              <w:t>Within 1 year</w:t>
            </w:r>
          </w:p>
          <w:p w14:paraId="4F22EF3A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szCs w:val="20"/>
              </w:rPr>
              <w:t>(n=422)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0578B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szCs w:val="20"/>
              </w:rPr>
              <w:t>1</w:t>
            </w:r>
            <w:r>
              <w:rPr>
                <w:rFonts w:ascii="Arial" w:hAnsi="Arial" w:cs="Arial"/>
                <w:b/>
                <w:szCs w:val="20"/>
              </w:rPr>
              <w:t>–</w:t>
            </w:r>
            <w:r w:rsidRPr="00B61124">
              <w:rPr>
                <w:rFonts w:ascii="Arial" w:hAnsi="Arial" w:cs="Arial"/>
                <w:b/>
                <w:szCs w:val="20"/>
              </w:rPr>
              <w:t>2 years</w:t>
            </w:r>
          </w:p>
          <w:p w14:paraId="616B304F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szCs w:val="20"/>
              </w:rPr>
              <w:t>(n=449)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9251B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szCs w:val="20"/>
              </w:rPr>
              <w:t>2 years or longer</w:t>
            </w:r>
          </w:p>
          <w:p w14:paraId="0D8177EB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szCs w:val="20"/>
              </w:rPr>
              <w:t>(n=120)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2368E" w14:textId="77777777" w:rsidR="009B2CC0" w:rsidRPr="00B61124" w:rsidRDefault="009B2CC0" w:rsidP="00E46516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P-value</w:t>
            </w:r>
          </w:p>
        </w:tc>
      </w:tr>
      <w:tr w:rsidR="009B2CC0" w14:paraId="0855C0EF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tcBorders>
              <w:top w:val="single" w:sz="4" w:space="0" w:color="auto"/>
              <w:bottom w:val="nil"/>
            </w:tcBorders>
            <w:vAlign w:val="center"/>
          </w:tcPr>
          <w:p w14:paraId="1092B6E0" w14:textId="77777777" w:rsidR="009B2CC0" w:rsidRPr="00B61124" w:rsidRDefault="009B2CC0" w:rsidP="00E46516">
            <w:pPr>
              <w:wordWrap/>
              <w:jc w:val="left"/>
              <w:rPr>
                <w:rFonts w:ascii="Arial" w:hAnsi="Arial" w:cs="Arial"/>
                <w:b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Age (years)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bottom w:val="nil"/>
            </w:tcBorders>
          </w:tcPr>
          <w:p w14:paraId="677E5E0E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42.6±16.0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5EB1F24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40.3±13.9</w:t>
            </w:r>
          </w:p>
        </w:tc>
        <w:tc>
          <w:tcPr>
            <w:tcW w:w="848" w:type="pct"/>
            <w:tcBorders>
              <w:top w:val="single" w:sz="4" w:space="0" w:color="auto"/>
              <w:bottom w:val="nil"/>
            </w:tcBorders>
            <w:vAlign w:val="center"/>
          </w:tcPr>
          <w:p w14:paraId="5816A309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42.2±14.8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</w:tcPr>
          <w:p w14:paraId="77796CF4" w14:textId="00C669EE" w:rsidR="009B2CC0" w:rsidRPr="00B61124" w:rsidRDefault="00550618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  <w:r w:rsidR="009B2CC0" w:rsidRPr="00B61124">
              <w:rPr>
                <w:rFonts w:ascii="Arial" w:hAnsi="Arial" w:cs="Arial"/>
                <w:szCs w:val="20"/>
              </w:rPr>
              <w:t>.071</w:t>
            </w:r>
          </w:p>
        </w:tc>
      </w:tr>
      <w:tr w:rsidR="009B2CC0" w14:paraId="4CF830C8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tcBorders>
              <w:top w:val="nil"/>
            </w:tcBorders>
            <w:vAlign w:val="center"/>
          </w:tcPr>
          <w:p w14:paraId="5CD740B4" w14:textId="77777777" w:rsidR="009B2CC0" w:rsidRPr="00B61124" w:rsidRDefault="009B2CC0" w:rsidP="00E46516">
            <w:pPr>
              <w:wordWrap/>
              <w:jc w:val="left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Sex</w:t>
            </w:r>
          </w:p>
        </w:tc>
        <w:tc>
          <w:tcPr>
            <w:tcW w:w="849" w:type="pct"/>
            <w:gridSpan w:val="2"/>
            <w:tcBorders>
              <w:top w:val="nil"/>
            </w:tcBorders>
          </w:tcPr>
          <w:p w14:paraId="48DA15DA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49" w:type="pct"/>
            <w:gridSpan w:val="2"/>
            <w:tcBorders>
              <w:top w:val="nil"/>
            </w:tcBorders>
            <w:vAlign w:val="center"/>
          </w:tcPr>
          <w:p w14:paraId="71852B94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48" w:type="pct"/>
            <w:tcBorders>
              <w:top w:val="nil"/>
            </w:tcBorders>
            <w:vAlign w:val="center"/>
          </w:tcPr>
          <w:p w14:paraId="1CE5AF60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10" w:type="pct"/>
            <w:tcBorders>
              <w:top w:val="nil"/>
            </w:tcBorders>
          </w:tcPr>
          <w:p w14:paraId="3285AADA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9B2CC0" w14:paraId="4C783B84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vAlign w:val="center"/>
          </w:tcPr>
          <w:p w14:paraId="68743C59" w14:textId="77777777" w:rsidR="009B2CC0" w:rsidRPr="00B61124" w:rsidRDefault="009B2CC0" w:rsidP="00E46516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Male</w:t>
            </w:r>
          </w:p>
          <w:p w14:paraId="4E3C1E6A" w14:textId="77777777" w:rsidR="009B2CC0" w:rsidRPr="00B61124" w:rsidRDefault="009B2CC0" w:rsidP="00E46516">
            <w:pPr>
              <w:wordWrap/>
              <w:ind w:firstLineChars="100" w:firstLine="200"/>
              <w:jc w:val="left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Female</w:t>
            </w:r>
          </w:p>
        </w:tc>
        <w:tc>
          <w:tcPr>
            <w:tcW w:w="849" w:type="pct"/>
            <w:gridSpan w:val="2"/>
          </w:tcPr>
          <w:p w14:paraId="73679A8D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51 (48.1%)</w:t>
            </w:r>
          </w:p>
          <w:p w14:paraId="68A10F74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371 (41.9%)</w:t>
            </w:r>
          </w:p>
        </w:tc>
        <w:tc>
          <w:tcPr>
            <w:tcW w:w="849" w:type="pct"/>
            <w:gridSpan w:val="2"/>
            <w:vAlign w:val="center"/>
          </w:tcPr>
          <w:p w14:paraId="05DAB547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39 (36.8%)</w:t>
            </w:r>
          </w:p>
          <w:p w14:paraId="326919FE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410 (46.3%)</w:t>
            </w:r>
          </w:p>
        </w:tc>
        <w:tc>
          <w:tcPr>
            <w:tcW w:w="848" w:type="pct"/>
            <w:vAlign w:val="center"/>
          </w:tcPr>
          <w:p w14:paraId="0516FDC5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16 (15.1%)</w:t>
            </w:r>
          </w:p>
          <w:p w14:paraId="5E120F89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104 (11.8%)</w:t>
            </w:r>
          </w:p>
        </w:tc>
        <w:tc>
          <w:tcPr>
            <w:tcW w:w="810" w:type="pct"/>
          </w:tcPr>
          <w:p w14:paraId="75EAD19C" w14:textId="56DA893B" w:rsidR="009B2CC0" w:rsidRPr="00B61124" w:rsidRDefault="00550618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  <w:r w:rsidR="009B2CC0" w:rsidRPr="00B61124">
              <w:rPr>
                <w:rFonts w:ascii="Arial" w:hAnsi="Arial" w:cs="Arial"/>
                <w:szCs w:val="20"/>
              </w:rPr>
              <w:t>.163</w:t>
            </w:r>
          </w:p>
        </w:tc>
      </w:tr>
      <w:tr w:rsidR="009B2CC0" w14:paraId="1E294318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vAlign w:val="center"/>
          </w:tcPr>
          <w:p w14:paraId="3B901BE2" w14:textId="77777777" w:rsidR="009B2CC0" w:rsidRPr="00B61124" w:rsidRDefault="009B2CC0" w:rsidP="00E46516">
            <w:pPr>
              <w:wordWrap/>
              <w:jc w:val="left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Residence</w:t>
            </w:r>
          </w:p>
        </w:tc>
        <w:tc>
          <w:tcPr>
            <w:tcW w:w="849" w:type="pct"/>
            <w:gridSpan w:val="2"/>
          </w:tcPr>
          <w:p w14:paraId="228A7A48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49" w:type="pct"/>
            <w:gridSpan w:val="2"/>
            <w:vAlign w:val="center"/>
          </w:tcPr>
          <w:p w14:paraId="3581D314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48" w:type="pct"/>
            <w:vAlign w:val="center"/>
          </w:tcPr>
          <w:p w14:paraId="508B8593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10" w:type="pct"/>
          </w:tcPr>
          <w:p w14:paraId="1390340B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9B2CC0" w14:paraId="0D8BDCE2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vAlign w:val="center"/>
          </w:tcPr>
          <w:p w14:paraId="2FFFB2EE" w14:textId="77777777" w:rsidR="009B2CC0" w:rsidRPr="00B61124" w:rsidRDefault="009B2CC0" w:rsidP="00E46516">
            <w:pPr>
              <w:ind w:leftChars="100" w:left="2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Metropolitan area/large cities</w:t>
            </w:r>
          </w:p>
          <w:p w14:paraId="7F802BAD" w14:textId="77777777" w:rsidR="009B2CC0" w:rsidRPr="00B61124" w:rsidRDefault="009B2CC0" w:rsidP="00E46516">
            <w:pPr>
              <w:wordWrap/>
              <w:ind w:firstLineChars="100" w:firstLine="200"/>
              <w:jc w:val="left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Small cities/rural</w:t>
            </w:r>
          </w:p>
        </w:tc>
        <w:tc>
          <w:tcPr>
            <w:tcW w:w="849" w:type="pct"/>
            <w:gridSpan w:val="2"/>
          </w:tcPr>
          <w:p w14:paraId="7318762B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274 (42.6%)</w:t>
            </w:r>
          </w:p>
          <w:p w14:paraId="0C7A463C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148 (42.5%)</w:t>
            </w:r>
          </w:p>
        </w:tc>
        <w:tc>
          <w:tcPr>
            <w:tcW w:w="849" w:type="pct"/>
            <w:gridSpan w:val="2"/>
            <w:vAlign w:val="center"/>
          </w:tcPr>
          <w:p w14:paraId="49E533F4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296 (46.0%)</w:t>
            </w:r>
          </w:p>
          <w:p w14:paraId="7906EE68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153 (44.0%)</w:t>
            </w:r>
          </w:p>
        </w:tc>
        <w:tc>
          <w:tcPr>
            <w:tcW w:w="848" w:type="pct"/>
            <w:vAlign w:val="center"/>
          </w:tcPr>
          <w:p w14:paraId="19F4F2A9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73 (11.4%)</w:t>
            </w:r>
          </w:p>
          <w:p w14:paraId="650E0001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47 (13.5%)</w:t>
            </w:r>
          </w:p>
        </w:tc>
        <w:tc>
          <w:tcPr>
            <w:tcW w:w="810" w:type="pct"/>
          </w:tcPr>
          <w:p w14:paraId="6523128F" w14:textId="18CF7800" w:rsidR="009B2CC0" w:rsidRPr="00B61124" w:rsidRDefault="00550618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  <w:r w:rsidR="009B2CC0" w:rsidRPr="00B61124">
              <w:rPr>
                <w:rFonts w:ascii="Arial" w:hAnsi="Arial" w:cs="Arial"/>
                <w:szCs w:val="20"/>
              </w:rPr>
              <w:t>.583</w:t>
            </w:r>
          </w:p>
        </w:tc>
      </w:tr>
      <w:tr w:rsidR="009B2CC0" w14:paraId="36DFBBD5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vAlign w:val="center"/>
          </w:tcPr>
          <w:p w14:paraId="49A570EA" w14:textId="77777777" w:rsidR="009B2CC0" w:rsidRPr="00B61124" w:rsidRDefault="009B2CC0" w:rsidP="00E46516">
            <w:pPr>
              <w:wordWrap/>
              <w:jc w:val="left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Clinical characteristics/prescription details</w:t>
            </w:r>
          </w:p>
        </w:tc>
        <w:tc>
          <w:tcPr>
            <w:tcW w:w="849" w:type="pct"/>
            <w:gridSpan w:val="2"/>
          </w:tcPr>
          <w:p w14:paraId="6AE99E4B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49" w:type="pct"/>
            <w:gridSpan w:val="2"/>
            <w:vAlign w:val="center"/>
          </w:tcPr>
          <w:p w14:paraId="1F6A828F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48" w:type="pct"/>
            <w:vAlign w:val="center"/>
          </w:tcPr>
          <w:p w14:paraId="541F5D39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10" w:type="pct"/>
          </w:tcPr>
          <w:p w14:paraId="5248332A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9B2CC0" w14:paraId="0F81C720" w14:textId="77777777" w:rsidTr="00E46516">
        <w:trPr>
          <w:trHeight w:val="340"/>
        </w:trPr>
        <w:tc>
          <w:tcPr>
            <w:tcW w:w="1644" w:type="pct"/>
            <w:gridSpan w:val="2"/>
            <w:vAlign w:val="center"/>
          </w:tcPr>
          <w:p w14:paraId="4035B199" w14:textId="77777777" w:rsidR="009B2CC0" w:rsidRPr="00B61124" w:rsidRDefault="009B2CC0" w:rsidP="00E46516">
            <w:pPr>
              <w:wordWrap/>
              <w:ind w:firstLineChars="100" w:firstLine="200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Medical specialties prescribing HCQ</w:t>
            </w:r>
          </w:p>
        </w:tc>
        <w:tc>
          <w:tcPr>
            <w:tcW w:w="839" w:type="pct"/>
          </w:tcPr>
          <w:p w14:paraId="66EAFE8A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6033EAAB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68" w:type="pct"/>
            <w:gridSpan w:val="2"/>
            <w:vAlign w:val="center"/>
          </w:tcPr>
          <w:p w14:paraId="42BE8999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10" w:type="pct"/>
          </w:tcPr>
          <w:p w14:paraId="22B18681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14:paraId="37BDA40F" w14:textId="77777777" w:rsidTr="00E46516">
        <w:trPr>
          <w:trHeight w:val="340"/>
        </w:trPr>
        <w:tc>
          <w:tcPr>
            <w:tcW w:w="1644" w:type="pct"/>
            <w:gridSpan w:val="2"/>
            <w:vAlign w:val="center"/>
          </w:tcPr>
          <w:p w14:paraId="00C0DC50" w14:textId="77777777" w:rsidR="009B2CC0" w:rsidRPr="00B61124" w:rsidRDefault="009B2CC0" w:rsidP="00E46516">
            <w:pPr>
              <w:ind w:leftChars="200" w:left="4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Rheumatology</w:t>
            </w:r>
          </w:p>
          <w:p w14:paraId="01D099B2" w14:textId="77777777" w:rsidR="009B2CC0" w:rsidRPr="00B61124" w:rsidRDefault="009B2CC0" w:rsidP="00E46516">
            <w:pPr>
              <w:ind w:leftChars="200" w:left="4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Dermatology</w:t>
            </w:r>
          </w:p>
          <w:p w14:paraId="3AA4F0B9" w14:textId="77777777" w:rsidR="009B2CC0" w:rsidRPr="00B61124" w:rsidRDefault="009B2CC0" w:rsidP="00E46516">
            <w:pPr>
              <w:ind w:leftChars="200" w:left="4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 xml:space="preserve">Internal medicine other than rheumatology </w:t>
            </w:r>
          </w:p>
          <w:p w14:paraId="64B3AAE1" w14:textId="77777777" w:rsidR="009B2CC0" w:rsidRPr="00B61124" w:rsidRDefault="009B2CC0" w:rsidP="00E46516">
            <w:pPr>
              <w:wordWrap/>
              <w:ind w:leftChars="200" w:left="400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Others</w:t>
            </w:r>
          </w:p>
        </w:tc>
        <w:tc>
          <w:tcPr>
            <w:tcW w:w="839" w:type="pct"/>
          </w:tcPr>
          <w:p w14:paraId="5BAF57C6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307 (42.5%)</w:t>
            </w:r>
          </w:p>
          <w:p w14:paraId="70C71F31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12 (48.0%)</w:t>
            </w:r>
          </w:p>
          <w:p w14:paraId="220499F5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70 (42.4%)</w:t>
            </w:r>
          </w:p>
          <w:p w14:paraId="259308EC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33 (41.8%)</w:t>
            </w:r>
          </w:p>
        </w:tc>
        <w:tc>
          <w:tcPr>
            <w:tcW w:w="839" w:type="pct"/>
            <w:gridSpan w:val="2"/>
            <w:vAlign w:val="center"/>
          </w:tcPr>
          <w:p w14:paraId="14CA1310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334 (46.3%)</w:t>
            </w:r>
          </w:p>
          <w:p w14:paraId="274A11AC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11 (44.0%)</w:t>
            </w:r>
          </w:p>
          <w:p w14:paraId="5F94CA8D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70 (42.4%)</w:t>
            </w:r>
          </w:p>
          <w:p w14:paraId="6A2B5F9B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34 (43.0%)</w:t>
            </w:r>
          </w:p>
        </w:tc>
        <w:tc>
          <w:tcPr>
            <w:tcW w:w="868" w:type="pct"/>
            <w:gridSpan w:val="2"/>
            <w:vAlign w:val="center"/>
          </w:tcPr>
          <w:p w14:paraId="1CFFBC17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81 (11.2%)</w:t>
            </w:r>
          </w:p>
          <w:p w14:paraId="19DF7EB9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2 (8.0%)</w:t>
            </w:r>
          </w:p>
          <w:p w14:paraId="2E0D33CF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25 (15.2%)</w:t>
            </w:r>
          </w:p>
          <w:p w14:paraId="4B89534E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12 (15.2%)</w:t>
            </w:r>
          </w:p>
        </w:tc>
        <w:tc>
          <w:tcPr>
            <w:tcW w:w="810" w:type="pct"/>
          </w:tcPr>
          <w:p w14:paraId="6E4DBFA2" w14:textId="6A3B5597" w:rsidR="009B2CC0" w:rsidRPr="00B61124" w:rsidRDefault="00550618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0</w:t>
            </w:r>
            <w:r w:rsidR="009B2CC0" w:rsidRPr="00B61124">
              <w:rPr>
                <w:rFonts w:ascii="Arial" w:hAnsi="Arial" w:cs="Arial"/>
                <w:bCs/>
                <w:szCs w:val="20"/>
              </w:rPr>
              <w:t>.753</w:t>
            </w:r>
          </w:p>
        </w:tc>
      </w:tr>
      <w:tr w:rsidR="009B2CC0" w14:paraId="72C9836E" w14:textId="77777777" w:rsidTr="00E46516">
        <w:trPr>
          <w:trHeight w:val="340"/>
        </w:trPr>
        <w:tc>
          <w:tcPr>
            <w:tcW w:w="1644" w:type="pct"/>
            <w:gridSpan w:val="2"/>
            <w:vAlign w:val="center"/>
          </w:tcPr>
          <w:p w14:paraId="014BB72F" w14:textId="77777777" w:rsidR="009B2CC0" w:rsidRPr="00B61124" w:rsidRDefault="009B2CC0" w:rsidP="00E46516">
            <w:pPr>
              <w:wordWrap/>
              <w:ind w:firstLineChars="100" w:firstLine="200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Hospitals of prescription</w:t>
            </w:r>
          </w:p>
        </w:tc>
        <w:tc>
          <w:tcPr>
            <w:tcW w:w="839" w:type="pct"/>
          </w:tcPr>
          <w:p w14:paraId="50BF307C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51B3D78B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68" w:type="pct"/>
            <w:gridSpan w:val="2"/>
            <w:vAlign w:val="center"/>
          </w:tcPr>
          <w:p w14:paraId="7B60D445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10" w:type="pct"/>
          </w:tcPr>
          <w:p w14:paraId="4CBC6708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14:paraId="5A853E0A" w14:textId="77777777" w:rsidTr="00E46516">
        <w:trPr>
          <w:trHeight w:val="340"/>
        </w:trPr>
        <w:tc>
          <w:tcPr>
            <w:tcW w:w="1644" w:type="pct"/>
            <w:gridSpan w:val="2"/>
            <w:vAlign w:val="center"/>
          </w:tcPr>
          <w:p w14:paraId="37C417E2" w14:textId="77777777" w:rsidR="009B2CC0" w:rsidRPr="00B61124" w:rsidRDefault="009B2CC0" w:rsidP="00E46516">
            <w:pPr>
              <w:ind w:leftChars="200" w:left="4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Primary</w:t>
            </w:r>
          </w:p>
          <w:p w14:paraId="78D51BEE" w14:textId="05CF22F8" w:rsidR="009B2CC0" w:rsidRPr="00B61124" w:rsidRDefault="00E84582" w:rsidP="00E46516">
            <w:pPr>
              <w:wordWrap/>
              <w:ind w:leftChars="200" w:left="40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szCs w:val="20"/>
              </w:rPr>
              <w:t>Referral centers</w:t>
            </w:r>
          </w:p>
        </w:tc>
        <w:tc>
          <w:tcPr>
            <w:tcW w:w="839" w:type="pct"/>
          </w:tcPr>
          <w:p w14:paraId="229D69B5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25 (47.2%)</w:t>
            </w:r>
          </w:p>
          <w:p w14:paraId="0BECFC21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397 (42.3%)</w:t>
            </w:r>
          </w:p>
        </w:tc>
        <w:tc>
          <w:tcPr>
            <w:tcW w:w="839" w:type="pct"/>
            <w:gridSpan w:val="2"/>
            <w:vAlign w:val="center"/>
          </w:tcPr>
          <w:p w14:paraId="1D913A62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21 (39.6%)</w:t>
            </w:r>
          </w:p>
          <w:p w14:paraId="67798483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428 (45.6%)</w:t>
            </w:r>
          </w:p>
        </w:tc>
        <w:tc>
          <w:tcPr>
            <w:tcW w:w="868" w:type="pct"/>
            <w:gridSpan w:val="2"/>
            <w:vAlign w:val="center"/>
          </w:tcPr>
          <w:p w14:paraId="3BDD774C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7 (13.2%)</w:t>
            </w:r>
          </w:p>
          <w:p w14:paraId="3A36730E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113 (12.1%)</w:t>
            </w:r>
          </w:p>
        </w:tc>
        <w:tc>
          <w:tcPr>
            <w:tcW w:w="810" w:type="pct"/>
          </w:tcPr>
          <w:p w14:paraId="55E8AEC2" w14:textId="014F678A" w:rsidR="009B2CC0" w:rsidRPr="00B61124" w:rsidRDefault="00550618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0</w:t>
            </w:r>
            <w:r w:rsidR="009B2CC0" w:rsidRPr="00B61124">
              <w:rPr>
                <w:rFonts w:ascii="Arial" w:hAnsi="Arial" w:cs="Arial"/>
                <w:bCs/>
                <w:szCs w:val="20"/>
              </w:rPr>
              <w:t>.694</w:t>
            </w:r>
          </w:p>
        </w:tc>
      </w:tr>
      <w:tr w:rsidR="009B2CC0" w14:paraId="72CACB2C" w14:textId="77777777" w:rsidTr="00E46516">
        <w:trPr>
          <w:trHeight w:val="340"/>
        </w:trPr>
        <w:tc>
          <w:tcPr>
            <w:tcW w:w="1644" w:type="pct"/>
            <w:gridSpan w:val="2"/>
            <w:vAlign w:val="center"/>
          </w:tcPr>
          <w:p w14:paraId="44A9DF3F" w14:textId="77777777" w:rsidR="009B2CC0" w:rsidRPr="00B61124" w:rsidRDefault="009B2CC0" w:rsidP="00E46516">
            <w:pPr>
              <w:wordWrap/>
              <w:ind w:firstLineChars="100" w:firstLine="200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lastRenderedPageBreak/>
              <w:t>Indications for HCQ use</w:t>
            </w:r>
          </w:p>
        </w:tc>
        <w:tc>
          <w:tcPr>
            <w:tcW w:w="839" w:type="pct"/>
          </w:tcPr>
          <w:p w14:paraId="43E65704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76A51A34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68" w:type="pct"/>
            <w:gridSpan w:val="2"/>
            <w:vAlign w:val="center"/>
          </w:tcPr>
          <w:p w14:paraId="36EB305B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10" w:type="pct"/>
          </w:tcPr>
          <w:p w14:paraId="77AAE973" w14:textId="77777777" w:rsidR="009B2CC0" w:rsidRPr="00B61124" w:rsidRDefault="009B2CC0" w:rsidP="00E46516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B2CC0" w14:paraId="0C0C6BD4" w14:textId="77777777" w:rsidTr="00E46516">
        <w:trPr>
          <w:trHeight w:val="340"/>
        </w:trPr>
        <w:tc>
          <w:tcPr>
            <w:tcW w:w="1644" w:type="pct"/>
            <w:gridSpan w:val="2"/>
            <w:vAlign w:val="center"/>
          </w:tcPr>
          <w:p w14:paraId="68E1547D" w14:textId="77777777" w:rsidR="009B2CC0" w:rsidRPr="00B61124" w:rsidRDefault="009B2CC0" w:rsidP="00E46516">
            <w:pPr>
              <w:ind w:leftChars="200" w:left="4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SLE</w:t>
            </w:r>
          </w:p>
          <w:p w14:paraId="277322D8" w14:textId="77777777" w:rsidR="009B2CC0" w:rsidRPr="00B61124" w:rsidRDefault="009B2CC0" w:rsidP="00E46516">
            <w:pPr>
              <w:ind w:leftChars="200" w:left="400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RA</w:t>
            </w:r>
          </w:p>
          <w:p w14:paraId="070C6D5F" w14:textId="77777777" w:rsidR="009B2CC0" w:rsidRPr="00B61124" w:rsidRDefault="009B2CC0" w:rsidP="00E46516">
            <w:pPr>
              <w:wordWrap/>
              <w:ind w:leftChars="200" w:left="400"/>
              <w:rPr>
                <w:rFonts w:ascii="Arial" w:hAnsi="Arial" w:cs="Arial"/>
                <w:b/>
                <w:bCs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Others</w:t>
            </w:r>
          </w:p>
        </w:tc>
        <w:tc>
          <w:tcPr>
            <w:tcW w:w="839" w:type="pct"/>
          </w:tcPr>
          <w:p w14:paraId="02CC9222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188 (45.3%)</w:t>
            </w:r>
          </w:p>
          <w:p w14:paraId="7D0ED3CD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153 (40.6%)</w:t>
            </w:r>
          </w:p>
          <w:p w14:paraId="3CE05B2F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szCs w:val="20"/>
              </w:rPr>
              <w:t>81 (40.7%)</w:t>
            </w:r>
          </w:p>
        </w:tc>
        <w:tc>
          <w:tcPr>
            <w:tcW w:w="839" w:type="pct"/>
            <w:gridSpan w:val="2"/>
            <w:vAlign w:val="center"/>
          </w:tcPr>
          <w:p w14:paraId="0616E049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178 (42.9%)</w:t>
            </w:r>
          </w:p>
          <w:p w14:paraId="36A70B90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173 (45.9%)</w:t>
            </w:r>
          </w:p>
          <w:p w14:paraId="4173723F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98 (49.3%)</w:t>
            </w:r>
          </w:p>
        </w:tc>
        <w:tc>
          <w:tcPr>
            <w:tcW w:w="868" w:type="pct"/>
            <w:gridSpan w:val="2"/>
            <w:vAlign w:val="center"/>
          </w:tcPr>
          <w:p w14:paraId="04F2BA0D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49 (11.8%)</w:t>
            </w:r>
          </w:p>
          <w:p w14:paraId="6ED82C0F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51 (13.5%)</w:t>
            </w:r>
          </w:p>
          <w:p w14:paraId="761F2326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hAnsi="Arial" w:cs="Arial"/>
                <w:bCs/>
                <w:szCs w:val="20"/>
              </w:rPr>
              <w:t>20 (10.1%)</w:t>
            </w:r>
          </w:p>
        </w:tc>
        <w:tc>
          <w:tcPr>
            <w:tcW w:w="810" w:type="pct"/>
          </w:tcPr>
          <w:p w14:paraId="239451A2" w14:textId="5E43B8E7" w:rsidR="009B2CC0" w:rsidRPr="00B61124" w:rsidRDefault="00550618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0</w:t>
            </w:r>
            <w:r w:rsidR="009B2CC0" w:rsidRPr="00B61124">
              <w:rPr>
                <w:rFonts w:ascii="Arial" w:hAnsi="Arial" w:cs="Arial"/>
                <w:bCs/>
                <w:szCs w:val="20"/>
              </w:rPr>
              <w:t>.428</w:t>
            </w:r>
          </w:p>
        </w:tc>
      </w:tr>
      <w:tr w:rsidR="009B2CC0" w14:paraId="079E536B" w14:textId="77777777" w:rsidTr="00E46516">
        <w:trPr>
          <w:gridBefore w:val="1"/>
          <w:wBefore w:w="40" w:type="pct"/>
          <w:trHeight w:val="340"/>
        </w:trPr>
        <w:tc>
          <w:tcPr>
            <w:tcW w:w="1604" w:type="pct"/>
            <w:vAlign w:val="center"/>
          </w:tcPr>
          <w:p w14:paraId="53914B6D" w14:textId="77777777" w:rsidR="009B2CC0" w:rsidRPr="00B61124" w:rsidRDefault="009B2CC0" w:rsidP="00E46516">
            <w:pPr>
              <w:wordWrap/>
              <w:rPr>
                <w:rFonts w:ascii="Arial" w:hAnsi="Arial" w:cs="Arial"/>
                <w:b/>
                <w:bCs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Mean duration (month)</w:t>
            </w:r>
          </w:p>
          <w:p w14:paraId="08078345" w14:textId="77777777" w:rsidR="009B2CC0" w:rsidRPr="00B61124" w:rsidRDefault="009B2CC0" w:rsidP="00E46516">
            <w:pPr>
              <w:wordWrap/>
              <w:rPr>
                <w:rFonts w:ascii="Arial" w:hAnsi="Arial" w:cs="Arial"/>
                <w:b/>
                <w:bCs/>
                <w:szCs w:val="20"/>
              </w:rPr>
            </w:pPr>
            <w:r w:rsidRPr="00B61124">
              <w:rPr>
                <w:rFonts w:ascii="Arial" w:hAnsi="Arial" w:cs="Arial"/>
                <w:b/>
                <w:bCs/>
                <w:szCs w:val="20"/>
              </w:rPr>
              <w:t>Mean daily dose</w:t>
            </w:r>
          </w:p>
        </w:tc>
        <w:tc>
          <w:tcPr>
            <w:tcW w:w="849" w:type="pct"/>
            <w:gridSpan w:val="2"/>
          </w:tcPr>
          <w:p w14:paraId="2343AC69" w14:textId="77777777" w:rsidR="009B2CC0" w:rsidRPr="00B61124" w:rsidRDefault="009B2CC0" w:rsidP="00E46516">
            <w:pPr>
              <w:wordWrap/>
              <w:jc w:val="center"/>
              <w:rPr>
                <w:rFonts w:ascii="Arial" w:eastAsia="맑은 고딕" w:hAnsi="Arial" w:cs="Arial"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93.9±19.2</w:t>
            </w:r>
          </w:p>
          <w:p w14:paraId="7639F06A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242.1±68.6</w:t>
            </w:r>
          </w:p>
        </w:tc>
        <w:tc>
          <w:tcPr>
            <w:tcW w:w="849" w:type="pct"/>
            <w:gridSpan w:val="2"/>
            <w:vAlign w:val="center"/>
          </w:tcPr>
          <w:p w14:paraId="27C8FC29" w14:textId="77777777" w:rsidR="009B2CC0" w:rsidRPr="00B61124" w:rsidRDefault="009B2CC0" w:rsidP="00E46516">
            <w:pPr>
              <w:wordWrap/>
              <w:jc w:val="center"/>
              <w:rPr>
                <w:rFonts w:ascii="Arial" w:eastAsia="맑은 고딕" w:hAnsi="Arial" w:cs="Arial"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98.7±18.7</w:t>
            </w:r>
          </w:p>
          <w:p w14:paraId="647E68DD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232.3±65.2</w:t>
            </w:r>
          </w:p>
        </w:tc>
        <w:tc>
          <w:tcPr>
            <w:tcW w:w="848" w:type="pct"/>
            <w:vAlign w:val="center"/>
          </w:tcPr>
          <w:p w14:paraId="6089DA6C" w14:textId="77777777" w:rsidR="009B2CC0" w:rsidRPr="00B61124" w:rsidRDefault="009B2CC0" w:rsidP="00E46516">
            <w:pPr>
              <w:wordWrap/>
              <w:jc w:val="center"/>
              <w:rPr>
                <w:rFonts w:ascii="Arial" w:eastAsia="맑은 고딕" w:hAnsi="Arial" w:cs="Arial"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108.4±19.0</w:t>
            </w:r>
          </w:p>
          <w:p w14:paraId="238D4FE8" w14:textId="77777777" w:rsidR="009B2CC0" w:rsidRPr="00B61124" w:rsidRDefault="009B2CC0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 w:rsidRPr="00B61124">
              <w:rPr>
                <w:rFonts w:ascii="Arial" w:eastAsia="맑은 고딕" w:hAnsi="Arial" w:cs="Arial"/>
                <w:szCs w:val="20"/>
              </w:rPr>
              <w:t>241.9±62.9</w:t>
            </w:r>
          </w:p>
        </w:tc>
        <w:tc>
          <w:tcPr>
            <w:tcW w:w="810" w:type="pct"/>
          </w:tcPr>
          <w:p w14:paraId="7F3F359E" w14:textId="48379504" w:rsidR="009B2CC0" w:rsidRPr="009017E0" w:rsidRDefault="00550618" w:rsidP="00E46516">
            <w:pPr>
              <w:wordWrap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&lt;0.0</w:t>
            </w:r>
            <w:r w:rsidR="009B2CC0" w:rsidRPr="009017E0">
              <w:rPr>
                <w:rFonts w:ascii="Arial" w:hAnsi="Arial" w:cs="Arial"/>
                <w:b/>
                <w:bCs/>
              </w:rPr>
              <w:t>01</w:t>
            </w:r>
          </w:p>
          <w:p w14:paraId="36F8F366" w14:textId="6719505B" w:rsidR="009B2CC0" w:rsidRPr="00B61124" w:rsidRDefault="00550618" w:rsidP="00E46516">
            <w:pPr>
              <w:wordWrap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</w:rPr>
              <w:t>0</w:t>
            </w:r>
            <w:r w:rsidR="009B2CC0" w:rsidRPr="00B61124">
              <w:rPr>
                <w:rFonts w:ascii="Arial" w:hAnsi="Arial" w:cs="Arial"/>
              </w:rPr>
              <w:t>.073</w:t>
            </w:r>
          </w:p>
        </w:tc>
      </w:tr>
    </w:tbl>
    <w:p w14:paraId="5FF2EEA9" w14:textId="77777777" w:rsidR="009B2CC0" w:rsidRPr="009017E0" w:rsidRDefault="009B2CC0" w:rsidP="009B2CC0">
      <w:pPr>
        <w:rPr>
          <w:rFonts w:ascii="Arial" w:hAnsi="Arial" w:cs="Arial"/>
        </w:rPr>
      </w:pPr>
      <w:r w:rsidRPr="009017E0">
        <w:rPr>
          <w:rFonts w:ascii="Arial" w:hAnsi="Arial" w:cs="Arial"/>
        </w:rPr>
        <w:t>HCQ, hydroxychloroquine; SLE, systemic lupus erythematosus; RA, rheumatoid arthritis.</w:t>
      </w:r>
    </w:p>
    <w:p w14:paraId="36ED8D2F" w14:textId="77777777" w:rsidR="009A1D7F" w:rsidRPr="009B2CC0" w:rsidRDefault="009A1D7F"/>
    <w:sectPr w:rsidR="009A1D7F" w:rsidRPr="009B2CC0" w:rsidSect="003900D7">
      <w:foot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8F6D5" w14:textId="77777777" w:rsidR="008B73A6" w:rsidRDefault="008B73A6" w:rsidP="009B2CC0">
      <w:pPr>
        <w:spacing w:after="0" w:line="240" w:lineRule="auto"/>
      </w:pPr>
      <w:r>
        <w:separator/>
      </w:r>
    </w:p>
  </w:endnote>
  <w:endnote w:type="continuationSeparator" w:id="0">
    <w:p w14:paraId="47D3F339" w14:textId="77777777" w:rsidR="008B73A6" w:rsidRDefault="008B73A6" w:rsidP="009B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003260"/>
      <w:docPartObj>
        <w:docPartGallery w:val="Page Numbers (Bottom of Page)"/>
        <w:docPartUnique/>
      </w:docPartObj>
    </w:sdtPr>
    <w:sdtContent>
      <w:p w14:paraId="438C02DA" w14:textId="20F68B5B" w:rsidR="009B2CC0" w:rsidRDefault="009B2C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D04C4FB" w14:textId="77777777" w:rsidR="009B2CC0" w:rsidRDefault="009B2CC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D555" w14:textId="77777777" w:rsidR="008B73A6" w:rsidRDefault="008B73A6" w:rsidP="009B2CC0">
      <w:pPr>
        <w:spacing w:after="0" w:line="240" w:lineRule="auto"/>
      </w:pPr>
      <w:r>
        <w:separator/>
      </w:r>
    </w:p>
  </w:footnote>
  <w:footnote w:type="continuationSeparator" w:id="0">
    <w:p w14:paraId="2C121138" w14:textId="77777777" w:rsidR="008B73A6" w:rsidRDefault="008B73A6" w:rsidP="009B2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D7"/>
    <w:rsid w:val="0005202D"/>
    <w:rsid w:val="0011306B"/>
    <w:rsid w:val="001E24BC"/>
    <w:rsid w:val="003235DB"/>
    <w:rsid w:val="00373540"/>
    <w:rsid w:val="003900D7"/>
    <w:rsid w:val="00393A32"/>
    <w:rsid w:val="004541A2"/>
    <w:rsid w:val="00550618"/>
    <w:rsid w:val="007C7F61"/>
    <w:rsid w:val="008B73A6"/>
    <w:rsid w:val="009A1D7F"/>
    <w:rsid w:val="009B2CC0"/>
    <w:rsid w:val="00B025CF"/>
    <w:rsid w:val="00C80858"/>
    <w:rsid w:val="00E8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376ED"/>
  <w15:chartTrackingRefBased/>
  <w15:docId w15:val="{577ADA0B-D09C-BA4C-B0CC-B8C211DC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0D7"/>
    <w:pPr>
      <w:widowControl w:val="0"/>
      <w:wordWrap w:val="0"/>
      <w:autoSpaceDE w:val="0"/>
      <w:autoSpaceDN w:val="0"/>
      <w:spacing w:after="160" w:line="259" w:lineRule="auto"/>
      <w:jc w:val="both"/>
    </w:pPr>
    <w:rPr>
      <w:sz w:val="20"/>
      <w:szCs w:val="22"/>
      <w:lang w:val="en-US" w:eastAsia="ko-K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900D7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900D7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3900D7"/>
    <w:rPr>
      <w:rFonts w:eastAsiaTheme="minorEastAsia"/>
      <w:sz w:val="20"/>
      <w:szCs w:val="20"/>
      <w:lang w:val="en-US" w:eastAsia="ko-KR"/>
      <w14:ligatures w14:val="none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900D7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3900D7"/>
    <w:rPr>
      <w:rFonts w:eastAsiaTheme="minorEastAsia"/>
      <w:b/>
      <w:bCs/>
      <w:sz w:val="20"/>
      <w:szCs w:val="20"/>
      <w:lang w:val="en-US" w:eastAsia="ko-KR"/>
      <w14:ligatures w14:val="none"/>
    </w:rPr>
  </w:style>
  <w:style w:type="paragraph" w:styleId="a6">
    <w:name w:val="Revision"/>
    <w:hidden/>
    <w:uiPriority w:val="99"/>
    <w:semiHidden/>
    <w:rsid w:val="003900D7"/>
    <w:rPr>
      <w:sz w:val="20"/>
      <w:szCs w:val="22"/>
      <w:lang w:val="en-US" w:eastAsia="ko-KR"/>
      <w14:ligatures w14:val="none"/>
    </w:rPr>
  </w:style>
  <w:style w:type="paragraph" w:styleId="a7">
    <w:name w:val="header"/>
    <w:basedOn w:val="a"/>
    <w:link w:val="Char1"/>
    <w:uiPriority w:val="99"/>
    <w:unhideWhenUsed/>
    <w:rsid w:val="009B2CC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9B2CC0"/>
    <w:rPr>
      <w:sz w:val="20"/>
      <w:szCs w:val="22"/>
      <w:lang w:val="en-US" w:eastAsia="ko-KR"/>
      <w14:ligatures w14:val="none"/>
    </w:rPr>
  </w:style>
  <w:style w:type="paragraph" w:styleId="a8">
    <w:name w:val="footer"/>
    <w:basedOn w:val="a"/>
    <w:link w:val="Char2"/>
    <w:uiPriority w:val="99"/>
    <w:unhideWhenUsed/>
    <w:rsid w:val="009B2CC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9B2CC0"/>
    <w:rPr>
      <w:sz w:val="20"/>
      <w:szCs w:val="22"/>
      <w:lang w:val="en-US" w:eastAsia="ko-KR"/>
      <w14:ligatures w14:val="none"/>
    </w:rPr>
  </w:style>
  <w:style w:type="table" w:styleId="a9">
    <w:name w:val="Table Grid"/>
    <w:basedOn w:val="a1"/>
    <w:uiPriority w:val="39"/>
    <w:rsid w:val="009B2CC0"/>
    <w:pPr>
      <w:jc w:val="both"/>
    </w:pPr>
    <w:rPr>
      <w:sz w:val="20"/>
      <w:szCs w:val="22"/>
      <w:lang w:val="en-US"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Author</dc:creator>
  <cp:keywords/>
  <dc:description/>
  <cp:lastModifiedBy>안성준</cp:lastModifiedBy>
  <cp:revision>3</cp:revision>
  <cp:lastPrinted>2023-06-07T11:01:00Z</cp:lastPrinted>
  <dcterms:created xsi:type="dcterms:W3CDTF">2023-07-12T23:43:00Z</dcterms:created>
  <dcterms:modified xsi:type="dcterms:W3CDTF">2023-08-28T08:52:00Z</dcterms:modified>
</cp:coreProperties>
</file>