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E39FF2" w14:textId="77777777" w:rsidR="008155CF" w:rsidRPr="005C45E3" w:rsidRDefault="00000000">
      <w:pPr>
        <w:pStyle w:val="Title"/>
        <w:jc w:val="both"/>
        <w:rPr>
          <w:b/>
          <w:sz w:val="36"/>
          <w:szCs w:val="36"/>
        </w:rPr>
      </w:pPr>
      <w:bookmarkStart w:id="0" w:name="_y547rrn01oim" w:colFirst="0" w:colLast="0"/>
      <w:bookmarkEnd w:id="0"/>
      <w:r w:rsidRPr="005C45E3">
        <w:rPr>
          <w:b/>
          <w:sz w:val="36"/>
          <w:szCs w:val="36"/>
        </w:rPr>
        <w:t>Supplementary Figures and Tables:</w:t>
      </w:r>
    </w:p>
    <w:p w14:paraId="007BF955" w14:textId="77777777" w:rsidR="008155CF" w:rsidRPr="005C45E3" w:rsidRDefault="008155CF">
      <w:pPr>
        <w:rPr>
          <w:sz w:val="36"/>
          <w:szCs w:val="36"/>
        </w:rPr>
      </w:pPr>
    </w:p>
    <w:p w14:paraId="2F18F35E" w14:textId="0DDF46B9" w:rsidR="008155CF" w:rsidRPr="005C45E3" w:rsidRDefault="00000000">
      <w:pPr>
        <w:pStyle w:val="Title"/>
        <w:jc w:val="both"/>
        <w:rPr>
          <w:b/>
          <w:sz w:val="36"/>
          <w:szCs w:val="36"/>
        </w:rPr>
      </w:pPr>
      <w:bookmarkStart w:id="1" w:name="_j1qwsvko3b8n" w:colFirst="0" w:colLast="0"/>
      <w:bookmarkEnd w:id="1"/>
      <w:r w:rsidRPr="005C45E3">
        <w:rPr>
          <w:b/>
          <w:sz w:val="36"/>
          <w:szCs w:val="36"/>
        </w:rPr>
        <w:t>A generali</w:t>
      </w:r>
      <w:r w:rsidR="005C45E3" w:rsidRPr="005C45E3">
        <w:rPr>
          <w:b/>
          <w:sz w:val="36"/>
          <w:szCs w:val="36"/>
        </w:rPr>
        <w:t>s</w:t>
      </w:r>
      <w:r w:rsidRPr="005C45E3">
        <w:rPr>
          <w:b/>
          <w:sz w:val="36"/>
          <w:szCs w:val="36"/>
        </w:rPr>
        <w:t>ed computer vision model for improved glaucoma screening using fundus images</w:t>
      </w:r>
    </w:p>
    <w:p w14:paraId="6B3D2D8C" w14:textId="77777777" w:rsidR="008155CF" w:rsidRPr="005C45E3" w:rsidRDefault="008155CF">
      <w:pPr>
        <w:jc w:val="both"/>
      </w:pPr>
    </w:p>
    <w:p w14:paraId="25093561" w14:textId="77777777" w:rsidR="008155CF" w:rsidRPr="005C45E3" w:rsidRDefault="008155CF">
      <w:pPr>
        <w:jc w:val="both"/>
      </w:pPr>
    </w:p>
    <w:p w14:paraId="6D51A07A" w14:textId="49A8D3A4" w:rsidR="008155CF" w:rsidRPr="005C45E3" w:rsidRDefault="00000000">
      <w:pPr>
        <w:jc w:val="both"/>
        <w:rPr>
          <w:sz w:val="24"/>
          <w:szCs w:val="24"/>
        </w:rPr>
      </w:pPr>
      <w:r w:rsidRPr="005C45E3">
        <w:rPr>
          <w:sz w:val="24"/>
          <w:szCs w:val="24"/>
        </w:rPr>
        <w:t>Abadh K Chaurasia,</w:t>
      </w:r>
      <w:r w:rsidRPr="005C45E3">
        <w:rPr>
          <w:sz w:val="24"/>
          <w:szCs w:val="24"/>
          <w:vertAlign w:val="superscript"/>
        </w:rPr>
        <w:t>1*</w:t>
      </w:r>
      <w:r w:rsidRPr="005C45E3">
        <w:rPr>
          <w:sz w:val="24"/>
          <w:szCs w:val="24"/>
        </w:rPr>
        <w:t xml:space="preserve"> Guei-Sheung Liu,</w:t>
      </w:r>
      <w:r w:rsidRPr="005C45E3">
        <w:rPr>
          <w:sz w:val="24"/>
          <w:szCs w:val="24"/>
          <w:vertAlign w:val="superscript"/>
        </w:rPr>
        <w:t>1,2,3</w:t>
      </w:r>
      <w:r w:rsidRPr="005C45E3">
        <w:rPr>
          <w:sz w:val="24"/>
          <w:szCs w:val="24"/>
        </w:rPr>
        <w:t xml:space="preserve"> Connor J Greatbatch,</w:t>
      </w:r>
      <w:r w:rsidRPr="005C45E3">
        <w:rPr>
          <w:sz w:val="24"/>
          <w:szCs w:val="24"/>
          <w:vertAlign w:val="superscript"/>
        </w:rPr>
        <w:t>1</w:t>
      </w:r>
      <w:r w:rsidRPr="005C45E3">
        <w:rPr>
          <w:sz w:val="24"/>
          <w:szCs w:val="24"/>
        </w:rPr>
        <w:t xml:space="preserve"> </w:t>
      </w:r>
      <w:proofErr w:type="spellStart"/>
      <w:r w:rsidRPr="005C45E3">
        <w:rPr>
          <w:sz w:val="24"/>
          <w:szCs w:val="24"/>
        </w:rPr>
        <w:t>Puya</w:t>
      </w:r>
      <w:proofErr w:type="spellEnd"/>
      <w:r w:rsidRPr="005C45E3">
        <w:rPr>
          <w:sz w:val="24"/>
          <w:szCs w:val="24"/>
        </w:rPr>
        <w:t xml:space="preserve"> Gharahkhani,</w:t>
      </w:r>
      <w:r w:rsidRPr="005C45E3">
        <w:rPr>
          <w:sz w:val="24"/>
          <w:szCs w:val="24"/>
          <w:vertAlign w:val="superscript"/>
        </w:rPr>
        <w:t>4,5,6</w:t>
      </w:r>
      <w:r w:rsidRPr="005C45E3">
        <w:rPr>
          <w:sz w:val="24"/>
          <w:szCs w:val="24"/>
        </w:rPr>
        <w:t xml:space="preserve"> Jamie E Craig,</w:t>
      </w:r>
      <w:r w:rsidRPr="005C45E3">
        <w:rPr>
          <w:sz w:val="24"/>
          <w:szCs w:val="24"/>
          <w:vertAlign w:val="superscript"/>
        </w:rPr>
        <w:t>7</w:t>
      </w:r>
      <w:r w:rsidRPr="005C45E3">
        <w:rPr>
          <w:sz w:val="24"/>
          <w:szCs w:val="24"/>
        </w:rPr>
        <w:t xml:space="preserve"> David A Mackey,</w:t>
      </w:r>
      <w:r w:rsidRPr="005C45E3">
        <w:rPr>
          <w:sz w:val="24"/>
          <w:szCs w:val="24"/>
          <w:vertAlign w:val="superscript"/>
        </w:rPr>
        <w:t>8</w:t>
      </w:r>
      <w:r w:rsidRPr="005C45E3">
        <w:rPr>
          <w:sz w:val="24"/>
          <w:szCs w:val="24"/>
        </w:rPr>
        <w:t xml:space="preserve"> Stuart MacGregor,</w:t>
      </w:r>
      <w:r w:rsidRPr="005C45E3">
        <w:rPr>
          <w:sz w:val="24"/>
          <w:szCs w:val="24"/>
          <w:vertAlign w:val="superscript"/>
        </w:rPr>
        <w:t xml:space="preserve">2,4 </w:t>
      </w:r>
      <w:r w:rsidRPr="005C45E3">
        <w:rPr>
          <w:sz w:val="24"/>
          <w:szCs w:val="24"/>
        </w:rPr>
        <w:t>Alex W Hewitt,</w:t>
      </w:r>
      <w:r w:rsidRPr="005C45E3">
        <w:rPr>
          <w:sz w:val="24"/>
          <w:szCs w:val="24"/>
          <w:vertAlign w:val="superscript"/>
        </w:rPr>
        <w:t>1,2</w:t>
      </w:r>
      <w:r w:rsidRPr="005C45E3">
        <w:rPr>
          <w:sz w:val="24"/>
          <w:szCs w:val="24"/>
        </w:rPr>
        <w:t xml:space="preserve"> </w:t>
      </w:r>
    </w:p>
    <w:p w14:paraId="6F866B24" w14:textId="77777777" w:rsidR="008155CF" w:rsidRPr="005C45E3" w:rsidRDefault="008155CF">
      <w:pPr>
        <w:widowControl w:val="0"/>
        <w:spacing w:line="480" w:lineRule="auto"/>
        <w:jc w:val="both"/>
        <w:rPr>
          <w:sz w:val="24"/>
          <w:szCs w:val="24"/>
        </w:rPr>
      </w:pPr>
    </w:p>
    <w:p w14:paraId="12C949FA" w14:textId="77777777" w:rsidR="008155CF" w:rsidRPr="005C45E3" w:rsidRDefault="008155CF">
      <w:pPr>
        <w:jc w:val="both"/>
        <w:rPr>
          <w:sz w:val="24"/>
          <w:szCs w:val="24"/>
        </w:rPr>
      </w:pPr>
    </w:p>
    <w:p w14:paraId="4F27C613" w14:textId="77777777" w:rsidR="008155CF" w:rsidRPr="005C45E3" w:rsidRDefault="00000000">
      <w:pPr>
        <w:jc w:val="both"/>
        <w:rPr>
          <w:b/>
          <w:sz w:val="24"/>
          <w:szCs w:val="24"/>
        </w:rPr>
      </w:pPr>
      <w:r w:rsidRPr="005C45E3">
        <w:rPr>
          <w:b/>
          <w:sz w:val="24"/>
          <w:szCs w:val="24"/>
        </w:rPr>
        <w:t>Affiliations:</w:t>
      </w:r>
    </w:p>
    <w:p w14:paraId="43E6A0F7" w14:textId="77777777" w:rsidR="008155CF" w:rsidRPr="005C45E3" w:rsidRDefault="00000000">
      <w:pPr>
        <w:ind w:left="850" w:hanging="708"/>
        <w:jc w:val="both"/>
        <w:rPr>
          <w:sz w:val="24"/>
          <w:szCs w:val="24"/>
        </w:rPr>
      </w:pPr>
      <w:r w:rsidRPr="005C45E3">
        <w:rPr>
          <w:sz w:val="24"/>
          <w:szCs w:val="24"/>
        </w:rPr>
        <w:t>1.</w:t>
      </w:r>
      <w:r w:rsidRPr="005C45E3">
        <w:rPr>
          <w:sz w:val="24"/>
          <w:szCs w:val="24"/>
        </w:rPr>
        <w:tab/>
        <w:t>Menzies Institute for Medical Research, University of Tasmania, Australia.</w:t>
      </w:r>
      <w:r w:rsidRPr="005C45E3">
        <w:rPr>
          <w:sz w:val="24"/>
          <w:szCs w:val="24"/>
        </w:rPr>
        <w:tab/>
      </w:r>
    </w:p>
    <w:p w14:paraId="01BA0A50" w14:textId="77777777" w:rsidR="008155CF" w:rsidRPr="005C45E3" w:rsidRDefault="00000000">
      <w:pPr>
        <w:ind w:left="850" w:hanging="708"/>
        <w:jc w:val="both"/>
        <w:rPr>
          <w:sz w:val="24"/>
          <w:szCs w:val="24"/>
        </w:rPr>
      </w:pPr>
      <w:r w:rsidRPr="005C45E3">
        <w:rPr>
          <w:sz w:val="24"/>
          <w:szCs w:val="24"/>
        </w:rPr>
        <w:t>2.</w:t>
      </w:r>
      <w:r w:rsidRPr="005C45E3">
        <w:rPr>
          <w:sz w:val="24"/>
          <w:szCs w:val="24"/>
        </w:rPr>
        <w:tab/>
        <w:t>Centre for Eye Research Australia, Royal Victorian Eye and Ear Hospital, East Melbourne, Australia.</w:t>
      </w:r>
    </w:p>
    <w:p w14:paraId="592A45B9" w14:textId="77777777" w:rsidR="008155CF" w:rsidRPr="005C45E3" w:rsidRDefault="00000000">
      <w:pPr>
        <w:ind w:left="850" w:hanging="708"/>
        <w:jc w:val="both"/>
        <w:rPr>
          <w:sz w:val="24"/>
          <w:szCs w:val="24"/>
        </w:rPr>
      </w:pPr>
      <w:r w:rsidRPr="005C45E3">
        <w:rPr>
          <w:sz w:val="24"/>
          <w:szCs w:val="24"/>
        </w:rPr>
        <w:t>3.</w:t>
      </w:r>
      <w:r w:rsidRPr="005C45E3">
        <w:rPr>
          <w:sz w:val="24"/>
          <w:szCs w:val="24"/>
        </w:rPr>
        <w:tab/>
        <w:t>Ophthalmology, Department of Surgery, University of Melbourne, East Melbourne, Australia</w:t>
      </w:r>
    </w:p>
    <w:p w14:paraId="45C1BFEC" w14:textId="77777777" w:rsidR="008155CF" w:rsidRPr="005C45E3" w:rsidRDefault="00000000">
      <w:pPr>
        <w:ind w:left="850" w:hanging="708"/>
        <w:jc w:val="both"/>
        <w:rPr>
          <w:sz w:val="24"/>
          <w:szCs w:val="24"/>
        </w:rPr>
      </w:pPr>
      <w:r w:rsidRPr="005C45E3">
        <w:rPr>
          <w:sz w:val="24"/>
          <w:szCs w:val="24"/>
        </w:rPr>
        <w:t>4.</w:t>
      </w:r>
      <w:r w:rsidRPr="005C45E3">
        <w:rPr>
          <w:sz w:val="24"/>
          <w:szCs w:val="24"/>
        </w:rPr>
        <w:tab/>
        <w:t>QIMR Berghofer Medical Research Institute, Brisbane, Australia.</w:t>
      </w:r>
    </w:p>
    <w:p w14:paraId="34EC98ED" w14:textId="77777777" w:rsidR="008155CF" w:rsidRPr="005C45E3" w:rsidRDefault="00000000">
      <w:pPr>
        <w:ind w:left="850" w:hanging="708"/>
        <w:jc w:val="both"/>
        <w:rPr>
          <w:sz w:val="24"/>
          <w:szCs w:val="24"/>
        </w:rPr>
      </w:pPr>
      <w:r w:rsidRPr="005C45E3">
        <w:rPr>
          <w:sz w:val="24"/>
          <w:szCs w:val="24"/>
        </w:rPr>
        <w:t>5.</w:t>
      </w:r>
      <w:r w:rsidRPr="005C45E3">
        <w:rPr>
          <w:sz w:val="24"/>
          <w:szCs w:val="24"/>
        </w:rPr>
        <w:tab/>
        <w:t>School of Medicine, University of Queensland, Brisbane, Australia.</w:t>
      </w:r>
    </w:p>
    <w:p w14:paraId="73B38DEB" w14:textId="77777777" w:rsidR="008155CF" w:rsidRPr="005C45E3" w:rsidRDefault="00000000">
      <w:pPr>
        <w:ind w:left="850" w:hanging="708"/>
        <w:jc w:val="both"/>
        <w:rPr>
          <w:sz w:val="24"/>
          <w:szCs w:val="24"/>
        </w:rPr>
      </w:pPr>
      <w:r w:rsidRPr="005C45E3">
        <w:rPr>
          <w:sz w:val="24"/>
          <w:szCs w:val="24"/>
        </w:rPr>
        <w:t xml:space="preserve">6. </w:t>
      </w:r>
      <w:r w:rsidRPr="005C45E3">
        <w:rPr>
          <w:sz w:val="24"/>
          <w:szCs w:val="24"/>
        </w:rPr>
        <w:tab/>
        <w:t>Faculty of Health, School of Biomedical Sciences, Queensland University of Technology, Brisbane, Queensland, Australia.</w:t>
      </w:r>
    </w:p>
    <w:p w14:paraId="4A5857B2" w14:textId="77777777" w:rsidR="008155CF" w:rsidRPr="005C45E3" w:rsidRDefault="00000000">
      <w:pPr>
        <w:ind w:left="850" w:hanging="708"/>
        <w:jc w:val="both"/>
        <w:rPr>
          <w:sz w:val="24"/>
          <w:szCs w:val="24"/>
        </w:rPr>
      </w:pPr>
      <w:r w:rsidRPr="005C45E3">
        <w:rPr>
          <w:sz w:val="24"/>
          <w:szCs w:val="24"/>
        </w:rPr>
        <w:t xml:space="preserve">7. </w:t>
      </w:r>
      <w:r w:rsidRPr="005C45E3">
        <w:rPr>
          <w:sz w:val="24"/>
          <w:szCs w:val="24"/>
        </w:rPr>
        <w:tab/>
        <w:t>Department of Ophthalmology, Flinders University, Flinders Medical Centre, Bedford Park, Australia.</w:t>
      </w:r>
    </w:p>
    <w:p w14:paraId="3A293416" w14:textId="77777777" w:rsidR="008155CF" w:rsidRPr="005C45E3" w:rsidRDefault="00000000">
      <w:pPr>
        <w:ind w:left="850" w:hanging="708"/>
        <w:jc w:val="both"/>
        <w:rPr>
          <w:sz w:val="24"/>
          <w:szCs w:val="24"/>
        </w:rPr>
      </w:pPr>
      <w:r w:rsidRPr="005C45E3">
        <w:rPr>
          <w:sz w:val="24"/>
          <w:szCs w:val="24"/>
        </w:rPr>
        <w:t>8.</w:t>
      </w:r>
      <w:r w:rsidRPr="005C45E3">
        <w:rPr>
          <w:sz w:val="24"/>
          <w:szCs w:val="24"/>
        </w:rPr>
        <w:tab/>
        <w:t>Lions Eye Institute, Centre for Vision Sciences, University of Western Australia, Australia.</w:t>
      </w:r>
    </w:p>
    <w:p w14:paraId="59C00376" w14:textId="77777777" w:rsidR="008155CF" w:rsidRPr="005C45E3" w:rsidRDefault="008155CF">
      <w:pPr>
        <w:jc w:val="both"/>
        <w:rPr>
          <w:sz w:val="24"/>
          <w:szCs w:val="24"/>
        </w:rPr>
      </w:pPr>
    </w:p>
    <w:p w14:paraId="3651AD0B" w14:textId="77777777" w:rsidR="008155CF" w:rsidRPr="005C45E3" w:rsidRDefault="008155CF">
      <w:pPr>
        <w:jc w:val="both"/>
        <w:rPr>
          <w:b/>
          <w:sz w:val="24"/>
          <w:szCs w:val="24"/>
        </w:rPr>
      </w:pPr>
    </w:p>
    <w:p w14:paraId="76685D67" w14:textId="77777777" w:rsidR="008155CF" w:rsidRPr="005C45E3" w:rsidRDefault="00000000">
      <w:pPr>
        <w:pStyle w:val="Heading1"/>
        <w:widowControl w:val="0"/>
        <w:spacing w:before="0" w:after="0" w:line="480" w:lineRule="auto"/>
        <w:jc w:val="both"/>
        <w:rPr>
          <w:b/>
          <w:sz w:val="24"/>
          <w:szCs w:val="24"/>
        </w:rPr>
      </w:pPr>
      <w:bookmarkStart w:id="2" w:name="_p43dpn5kgm2n" w:colFirst="0" w:colLast="0"/>
      <w:bookmarkEnd w:id="2"/>
      <w:r w:rsidRPr="005C45E3">
        <w:rPr>
          <w:b/>
          <w:sz w:val="24"/>
          <w:szCs w:val="24"/>
        </w:rPr>
        <w:t>*Correspondence:</w:t>
      </w:r>
    </w:p>
    <w:p w14:paraId="1CD43387" w14:textId="77777777" w:rsidR="008155CF" w:rsidRPr="005C45E3" w:rsidRDefault="00000000">
      <w:pPr>
        <w:widowControl w:val="0"/>
        <w:spacing w:line="480" w:lineRule="auto"/>
        <w:jc w:val="both"/>
        <w:rPr>
          <w:sz w:val="24"/>
          <w:szCs w:val="24"/>
        </w:rPr>
      </w:pPr>
      <w:r w:rsidRPr="005C45E3">
        <w:rPr>
          <w:sz w:val="24"/>
          <w:szCs w:val="24"/>
        </w:rPr>
        <w:t>Abadh K Chaurasia</w:t>
      </w:r>
    </w:p>
    <w:p w14:paraId="13C9864E" w14:textId="77777777" w:rsidR="008155CF" w:rsidRPr="005C45E3" w:rsidRDefault="00000000">
      <w:pPr>
        <w:widowControl w:val="0"/>
        <w:spacing w:line="480" w:lineRule="auto"/>
        <w:jc w:val="both"/>
        <w:rPr>
          <w:sz w:val="24"/>
          <w:szCs w:val="24"/>
        </w:rPr>
      </w:pPr>
      <w:r w:rsidRPr="005C45E3">
        <w:rPr>
          <w:sz w:val="24"/>
          <w:szCs w:val="24"/>
        </w:rPr>
        <w:t xml:space="preserve">Menzies Institute for Medical Research, </w:t>
      </w:r>
    </w:p>
    <w:p w14:paraId="35322405" w14:textId="77777777" w:rsidR="008155CF" w:rsidRPr="005C45E3" w:rsidRDefault="00000000">
      <w:pPr>
        <w:widowControl w:val="0"/>
        <w:spacing w:line="480" w:lineRule="auto"/>
        <w:jc w:val="both"/>
        <w:rPr>
          <w:sz w:val="24"/>
          <w:szCs w:val="24"/>
        </w:rPr>
      </w:pPr>
      <w:r w:rsidRPr="005C45E3">
        <w:rPr>
          <w:sz w:val="24"/>
          <w:szCs w:val="24"/>
        </w:rPr>
        <w:t>University of Tasmania, Australia.</w:t>
      </w:r>
    </w:p>
    <w:p w14:paraId="5F9CAACE" w14:textId="77777777" w:rsidR="008155CF" w:rsidRPr="005C45E3" w:rsidRDefault="00000000">
      <w:pPr>
        <w:widowControl w:val="0"/>
        <w:spacing w:line="480" w:lineRule="auto"/>
        <w:jc w:val="both"/>
        <w:rPr>
          <w:b/>
          <w:sz w:val="24"/>
          <w:szCs w:val="24"/>
        </w:rPr>
      </w:pPr>
      <w:r w:rsidRPr="005C45E3">
        <w:rPr>
          <w:sz w:val="24"/>
          <w:szCs w:val="24"/>
        </w:rPr>
        <w:t>Email: abadh.chaurasia@utas.edu.au</w:t>
      </w:r>
    </w:p>
    <w:p w14:paraId="18519C9F" w14:textId="77777777" w:rsidR="008155CF" w:rsidRPr="005C45E3" w:rsidRDefault="008155CF">
      <w:pPr>
        <w:rPr>
          <w:b/>
          <w:sz w:val="24"/>
          <w:szCs w:val="24"/>
        </w:rPr>
      </w:pPr>
    </w:p>
    <w:p w14:paraId="0DF235F0" w14:textId="77777777" w:rsidR="008155CF" w:rsidRPr="005C45E3" w:rsidRDefault="008155CF">
      <w:pPr>
        <w:rPr>
          <w:b/>
          <w:sz w:val="24"/>
          <w:szCs w:val="24"/>
        </w:rPr>
      </w:pPr>
    </w:p>
    <w:p w14:paraId="200BF82E" w14:textId="77777777" w:rsidR="008155CF" w:rsidRPr="005C45E3" w:rsidRDefault="008155CF">
      <w:pPr>
        <w:rPr>
          <w:b/>
          <w:sz w:val="24"/>
          <w:szCs w:val="24"/>
        </w:rPr>
      </w:pPr>
    </w:p>
    <w:p w14:paraId="063CB4D6" w14:textId="77777777" w:rsidR="008155CF" w:rsidRPr="005C45E3" w:rsidRDefault="00000000">
      <w:pPr>
        <w:pStyle w:val="Heading2"/>
        <w:spacing w:before="240" w:after="240"/>
        <w:jc w:val="both"/>
        <w:rPr>
          <w:b/>
          <w:sz w:val="24"/>
          <w:szCs w:val="24"/>
        </w:rPr>
      </w:pPr>
      <w:bookmarkStart w:id="3" w:name="_yt81rxht6i8c" w:colFirst="0" w:colLast="0"/>
      <w:bookmarkEnd w:id="3"/>
      <w:r w:rsidRPr="005C45E3">
        <w:rPr>
          <w:b/>
          <w:sz w:val="24"/>
          <w:szCs w:val="24"/>
        </w:rPr>
        <w:lastRenderedPageBreak/>
        <w:t>SUPPLEMENTARY TEXT</w:t>
      </w:r>
    </w:p>
    <w:p w14:paraId="61F22B17" w14:textId="77777777" w:rsidR="008155CF" w:rsidRPr="005C45E3" w:rsidRDefault="00000000">
      <w:pPr>
        <w:pStyle w:val="Heading2"/>
        <w:spacing w:before="240" w:after="240"/>
        <w:jc w:val="both"/>
        <w:rPr>
          <w:b/>
          <w:sz w:val="24"/>
          <w:szCs w:val="24"/>
        </w:rPr>
      </w:pPr>
      <w:bookmarkStart w:id="4" w:name="_f4roav8drt37" w:colFirst="0" w:colLast="0"/>
      <w:bookmarkEnd w:id="4"/>
      <w:r w:rsidRPr="005C45E3">
        <w:rPr>
          <w:b/>
          <w:sz w:val="24"/>
          <w:szCs w:val="24"/>
        </w:rPr>
        <w:t>Training Datasets</w:t>
      </w:r>
    </w:p>
    <w:p w14:paraId="226BF7C9" w14:textId="77777777" w:rsidR="008155CF" w:rsidRPr="005C45E3" w:rsidRDefault="00000000">
      <w:pPr>
        <w:pStyle w:val="Heading3"/>
        <w:widowControl w:val="0"/>
        <w:spacing w:line="240" w:lineRule="auto"/>
        <w:rPr>
          <w:b/>
          <w:color w:val="000000"/>
          <w:sz w:val="24"/>
          <w:szCs w:val="24"/>
        </w:rPr>
      </w:pPr>
      <w:bookmarkStart w:id="5" w:name="_4dn9kj33s064" w:colFirst="0" w:colLast="0"/>
      <w:bookmarkEnd w:id="5"/>
      <w:r w:rsidRPr="005C45E3">
        <w:rPr>
          <w:b/>
          <w:color w:val="000000"/>
          <w:sz w:val="24"/>
          <w:szCs w:val="24"/>
        </w:rPr>
        <w:t>HRF</w:t>
      </w:r>
    </w:p>
    <w:p w14:paraId="230D991C" w14:textId="77777777" w:rsidR="008155CF" w:rsidRPr="005C45E3" w:rsidRDefault="008155CF">
      <w:pPr>
        <w:widowControl w:val="0"/>
        <w:spacing w:line="240" w:lineRule="auto"/>
        <w:rPr>
          <w:b/>
          <w:sz w:val="24"/>
          <w:szCs w:val="24"/>
        </w:rPr>
      </w:pPr>
    </w:p>
    <w:p w14:paraId="5BB79EC3" w14:textId="77777777" w:rsidR="008155CF" w:rsidRPr="005C45E3" w:rsidRDefault="00000000">
      <w:pPr>
        <w:widowControl w:val="0"/>
        <w:spacing w:line="480" w:lineRule="auto"/>
        <w:jc w:val="both"/>
        <w:rPr>
          <w:sz w:val="24"/>
          <w:szCs w:val="24"/>
        </w:rPr>
      </w:pPr>
      <w:r w:rsidRPr="005C45E3">
        <w:rPr>
          <w:sz w:val="24"/>
          <w:szCs w:val="24"/>
        </w:rPr>
        <w:t>The High-Resolution Fundus (HRF) contains 45 disc images: 15 glaucoma, 15 healthy, and 15 diabetic retinopathy. The database was provided by the Pattern Recognition Lab (CS5), the Department of Ophthalmology, Friedrich-Alexander University Erlangen-Nuremberg (Germany), and the Brno University of Technology, Faculty of Electrical Engineering and Communication, Department of Biomedical Engineering, Brno (Czech Republic). The Canon CR-1 fundus camera was used to capture fundus images, with a field of view of 45° from 18 participants. A group made the ground truth of the dataset from experts working in retinal-image analysis and clinicians from the cooperated ophthalmology clinics.</w:t>
      </w:r>
    </w:p>
    <w:p w14:paraId="2E5285A5" w14:textId="77777777" w:rsidR="008155CF" w:rsidRPr="005C45E3" w:rsidRDefault="00000000">
      <w:pPr>
        <w:pStyle w:val="Heading3"/>
        <w:widowControl w:val="0"/>
        <w:spacing w:line="480" w:lineRule="auto"/>
        <w:jc w:val="both"/>
        <w:rPr>
          <w:b/>
          <w:color w:val="000000"/>
          <w:sz w:val="24"/>
          <w:szCs w:val="24"/>
        </w:rPr>
      </w:pPr>
      <w:bookmarkStart w:id="6" w:name="_ann967f005io" w:colFirst="0" w:colLast="0"/>
      <w:bookmarkEnd w:id="6"/>
      <w:r w:rsidRPr="005C45E3">
        <w:rPr>
          <w:b/>
          <w:color w:val="000000"/>
          <w:sz w:val="24"/>
          <w:szCs w:val="24"/>
        </w:rPr>
        <w:t xml:space="preserve">ACRIMA </w:t>
      </w:r>
    </w:p>
    <w:p w14:paraId="2EDDC683" w14:textId="77777777" w:rsidR="008155CF" w:rsidRPr="005C45E3" w:rsidRDefault="00000000">
      <w:pPr>
        <w:widowControl w:val="0"/>
        <w:spacing w:line="480" w:lineRule="auto"/>
        <w:jc w:val="both"/>
        <w:rPr>
          <w:b/>
          <w:sz w:val="24"/>
          <w:szCs w:val="24"/>
        </w:rPr>
      </w:pPr>
      <w:r w:rsidRPr="005C45E3">
        <w:rPr>
          <w:sz w:val="24"/>
          <w:szCs w:val="24"/>
        </w:rPr>
        <w:t xml:space="preserve">A total of 705 fundus images (396 glaucomatous; 309 normal) were retrieved. The eyes were dilated and centred in the optic disc using the Topcon TRC retinal camera and </w:t>
      </w:r>
      <w:proofErr w:type="spellStart"/>
      <w:r w:rsidRPr="005C45E3">
        <w:rPr>
          <w:sz w:val="24"/>
          <w:szCs w:val="24"/>
        </w:rPr>
        <w:t>IMAGEnet</w:t>
      </w:r>
      <w:proofErr w:type="spellEnd"/>
      <w:r w:rsidRPr="005C45E3">
        <w:rPr>
          <w:sz w:val="24"/>
          <w:szCs w:val="24"/>
        </w:rPr>
        <w:t xml:space="preserve">® capture System with a field of view of 35°. Two glaucoma specialists with 8 years’ experience annotated all the images. The images of this database come from the ACRIMA project (TIN2013-46751-R) founded by the </w:t>
      </w:r>
      <w:proofErr w:type="spellStart"/>
      <w:r w:rsidRPr="005C45E3">
        <w:rPr>
          <w:sz w:val="24"/>
          <w:szCs w:val="24"/>
        </w:rPr>
        <w:t>Ministerio</w:t>
      </w:r>
      <w:proofErr w:type="spellEnd"/>
      <w:r w:rsidRPr="005C45E3">
        <w:rPr>
          <w:sz w:val="24"/>
          <w:szCs w:val="24"/>
        </w:rPr>
        <w:t xml:space="preserve"> de Economía y </w:t>
      </w:r>
      <w:proofErr w:type="spellStart"/>
      <w:r w:rsidRPr="005C45E3">
        <w:rPr>
          <w:sz w:val="24"/>
          <w:szCs w:val="24"/>
        </w:rPr>
        <w:t>Competitividad</w:t>
      </w:r>
      <w:proofErr w:type="spellEnd"/>
      <w:r w:rsidRPr="005C45E3">
        <w:rPr>
          <w:sz w:val="24"/>
          <w:szCs w:val="24"/>
        </w:rPr>
        <w:t xml:space="preserve"> of Spain.</w:t>
      </w:r>
      <w:hyperlink r:id="rId6">
        <w:r w:rsidRPr="005C45E3">
          <w:rPr>
            <w:color w:val="000000"/>
            <w:sz w:val="24"/>
            <w:szCs w:val="24"/>
            <w:vertAlign w:val="superscript"/>
          </w:rPr>
          <w:t>1</w:t>
        </w:r>
      </w:hyperlink>
    </w:p>
    <w:p w14:paraId="0D155294" w14:textId="77777777" w:rsidR="008155CF" w:rsidRPr="005C45E3" w:rsidRDefault="00000000">
      <w:pPr>
        <w:pStyle w:val="Heading3"/>
        <w:widowControl w:val="0"/>
        <w:spacing w:line="480" w:lineRule="auto"/>
        <w:jc w:val="both"/>
        <w:rPr>
          <w:b/>
          <w:color w:val="000000"/>
          <w:sz w:val="24"/>
          <w:szCs w:val="24"/>
        </w:rPr>
      </w:pPr>
      <w:bookmarkStart w:id="7" w:name="_10geofq8ta0g" w:colFirst="0" w:colLast="0"/>
      <w:bookmarkEnd w:id="7"/>
      <w:r w:rsidRPr="005C45E3">
        <w:rPr>
          <w:b/>
          <w:color w:val="000000"/>
          <w:sz w:val="24"/>
          <w:szCs w:val="24"/>
        </w:rPr>
        <w:t>REFUGE1</w:t>
      </w:r>
    </w:p>
    <w:p w14:paraId="060DBA15" w14:textId="77777777" w:rsidR="008155CF" w:rsidRPr="005C45E3" w:rsidRDefault="00000000">
      <w:pPr>
        <w:widowControl w:val="0"/>
        <w:spacing w:line="480" w:lineRule="auto"/>
        <w:jc w:val="both"/>
        <w:rPr>
          <w:sz w:val="24"/>
          <w:szCs w:val="24"/>
        </w:rPr>
      </w:pPr>
      <w:r w:rsidRPr="005C45E3">
        <w:rPr>
          <w:sz w:val="24"/>
          <w:szCs w:val="24"/>
        </w:rPr>
        <w:t xml:space="preserve">The Retinal Fundus Glaucoma Challenge (REFUGE), held at the 2018 MICCAI conference, sought to establish a standardised evaluation framework for evaluating </w:t>
      </w:r>
      <w:r w:rsidRPr="005C45E3">
        <w:rPr>
          <w:sz w:val="24"/>
          <w:szCs w:val="24"/>
        </w:rPr>
        <w:lastRenderedPageBreak/>
        <w:t>glaucoma detection models that utilise fundus images. A total of 1,200 fundus images were collected from a glaucoma clinic based in China, of which 400 images were procured using a Zeiss VISUCAM with a resolution of 2124 × 2056 pixels and the remaining 800 with a Canon CR-2 with a resolution of 1634 × 1634 pixels. These images were focused on the macula at a 45-degree angle. The reference standard for glaucoma classification was obtained from clinical diagnosis outcomes; it included reviewing IOP measurements, OCT scans, visual field tests, and follow-up examinations. The dataset contains 120 glaucoma cases, either primary open-angle glaucoma or normal-tension glaucoma.</w:t>
      </w:r>
    </w:p>
    <w:p w14:paraId="57A86196" w14:textId="77777777" w:rsidR="008155CF" w:rsidRPr="005C45E3" w:rsidRDefault="00000000">
      <w:pPr>
        <w:pStyle w:val="Heading3"/>
        <w:widowControl w:val="0"/>
        <w:spacing w:line="480" w:lineRule="auto"/>
        <w:jc w:val="both"/>
        <w:rPr>
          <w:b/>
          <w:color w:val="000000"/>
          <w:sz w:val="24"/>
          <w:szCs w:val="24"/>
        </w:rPr>
      </w:pPr>
      <w:bookmarkStart w:id="8" w:name="_1iha2nygpo17" w:colFirst="0" w:colLast="0"/>
      <w:bookmarkEnd w:id="8"/>
      <w:r w:rsidRPr="005C45E3">
        <w:rPr>
          <w:b/>
          <w:color w:val="000000"/>
          <w:sz w:val="24"/>
          <w:szCs w:val="24"/>
        </w:rPr>
        <w:t>RIGA</w:t>
      </w:r>
    </w:p>
    <w:p w14:paraId="71B4ACE7" w14:textId="597F0BC1" w:rsidR="008155CF" w:rsidRPr="005C45E3" w:rsidRDefault="00000000">
      <w:pPr>
        <w:widowControl w:val="0"/>
        <w:spacing w:line="480" w:lineRule="auto"/>
        <w:jc w:val="both"/>
        <w:rPr>
          <w:sz w:val="24"/>
          <w:szCs w:val="24"/>
        </w:rPr>
      </w:pPr>
      <w:r w:rsidRPr="005C45E3">
        <w:rPr>
          <w:sz w:val="24"/>
          <w:szCs w:val="24"/>
        </w:rPr>
        <w:t xml:space="preserve">The retinal fundus images for the glaucoma analysis (RIGA) dataset contains 750 fundus images with OD and OC segmentation ground truth that were manually marked and annotated by six experienced ophthalmologists independently. The fundus images were extracted from three diverse sources: MESSIDOR (460 images), Bin Rushed Ophthalmic </w:t>
      </w:r>
      <w:r w:rsidR="005C45E3" w:rsidRPr="005C45E3">
        <w:rPr>
          <w:sz w:val="24"/>
          <w:szCs w:val="24"/>
        </w:rPr>
        <w:t>Centre</w:t>
      </w:r>
      <w:r w:rsidRPr="005C45E3">
        <w:rPr>
          <w:sz w:val="24"/>
          <w:szCs w:val="24"/>
        </w:rPr>
        <w:t xml:space="preserve"> (195 images), and </w:t>
      </w:r>
      <w:proofErr w:type="spellStart"/>
      <w:r w:rsidRPr="005C45E3">
        <w:rPr>
          <w:sz w:val="24"/>
          <w:szCs w:val="24"/>
        </w:rPr>
        <w:t>Magrabi</w:t>
      </w:r>
      <w:proofErr w:type="spellEnd"/>
      <w:r w:rsidRPr="005C45E3">
        <w:rPr>
          <w:sz w:val="24"/>
          <w:szCs w:val="24"/>
        </w:rPr>
        <w:t xml:space="preserve"> Eye </w:t>
      </w:r>
      <w:r w:rsidR="005C45E3" w:rsidRPr="005C45E3">
        <w:rPr>
          <w:sz w:val="24"/>
          <w:szCs w:val="24"/>
        </w:rPr>
        <w:t>Centre</w:t>
      </w:r>
      <w:r w:rsidRPr="005C45E3">
        <w:rPr>
          <w:sz w:val="24"/>
          <w:szCs w:val="24"/>
        </w:rPr>
        <w:t xml:space="preserve"> (95 images), but these images were ungraded as healthy and glaucoma. A proficient ophthalmologist (AWH) reviewed healthy and glaucomatous images graded by an optometrist (AKC) based on the clinical features of glaucomatous ONH. </w:t>
      </w:r>
    </w:p>
    <w:p w14:paraId="3B5A0BF6" w14:textId="77777777" w:rsidR="008155CF" w:rsidRPr="005C45E3" w:rsidRDefault="00000000">
      <w:pPr>
        <w:pStyle w:val="Heading3"/>
        <w:widowControl w:val="0"/>
        <w:spacing w:line="480" w:lineRule="auto"/>
        <w:jc w:val="both"/>
        <w:rPr>
          <w:b/>
          <w:color w:val="000000"/>
          <w:sz w:val="24"/>
          <w:szCs w:val="24"/>
        </w:rPr>
      </w:pPr>
      <w:bookmarkStart w:id="9" w:name="_oezwpvb4jomy" w:colFirst="0" w:colLast="0"/>
      <w:bookmarkEnd w:id="9"/>
      <w:r w:rsidRPr="005C45E3">
        <w:rPr>
          <w:b/>
          <w:color w:val="000000"/>
          <w:sz w:val="24"/>
          <w:szCs w:val="24"/>
        </w:rPr>
        <w:t>RIM-ONE-DL</w:t>
      </w:r>
    </w:p>
    <w:p w14:paraId="0889A188" w14:textId="77777777" w:rsidR="008155CF" w:rsidRPr="005C45E3" w:rsidRDefault="00000000">
      <w:pPr>
        <w:widowControl w:val="0"/>
        <w:spacing w:line="480" w:lineRule="auto"/>
        <w:jc w:val="both"/>
        <w:rPr>
          <w:b/>
          <w:sz w:val="24"/>
          <w:szCs w:val="24"/>
        </w:rPr>
      </w:pPr>
      <w:r w:rsidRPr="005C45E3">
        <w:rPr>
          <w:sz w:val="24"/>
          <w:szCs w:val="24"/>
        </w:rPr>
        <w:t xml:space="preserve">This dataset was a revised version of the three previous versions of RIM-ONE ("v1", "v2", or "v3"); it removed duplicate images and retested images from the earlier data releases, resulting in a unique image per patient. The dataset comprises 313 images from healthy participants and 172 images from patients with glaucoma. For standardised labelling, the </w:t>
      </w:r>
      <w:r w:rsidRPr="005C45E3">
        <w:rPr>
          <w:sz w:val="24"/>
          <w:szCs w:val="24"/>
        </w:rPr>
        <w:lastRenderedPageBreak/>
        <w:t>images were reviewed and re-labelled by two experts, with a third expert consulted in cases of disagreement.</w:t>
      </w:r>
      <w:hyperlink r:id="rId7">
        <w:r w:rsidRPr="005C45E3">
          <w:rPr>
            <w:color w:val="000000"/>
            <w:sz w:val="24"/>
            <w:szCs w:val="24"/>
            <w:vertAlign w:val="superscript"/>
          </w:rPr>
          <w:t>2</w:t>
        </w:r>
      </w:hyperlink>
    </w:p>
    <w:p w14:paraId="2306849F" w14:textId="77777777" w:rsidR="008155CF" w:rsidRPr="005C45E3" w:rsidRDefault="00000000">
      <w:pPr>
        <w:pStyle w:val="Heading3"/>
        <w:widowControl w:val="0"/>
        <w:spacing w:line="480" w:lineRule="auto"/>
        <w:jc w:val="both"/>
        <w:rPr>
          <w:b/>
          <w:color w:val="000000"/>
          <w:sz w:val="24"/>
          <w:szCs w:val="24"/>
        </w:rPr>
      </w:pPr>
      <w:bookmarkStart w:id="10" w:name="_ksc4p5jv017t" w:colFirst="0" w:colLast="0"/>
      <w:bookmarkEnd w:id="10"/>
      <w:r w:rsidRPr="005C45E3">
        <w:rPr>
          <w:b/>
          <w:color w:val="000000"/>
          <w:sz w:val="24"/>
          <w:szCs w:val="24"/>
        </w:rPr>
        <w:t>sjchoi86-HRF</w:t>
      </w:r>
    </w:p>
    <w:p w14:paraId="4C1A93AA" w14:textId="77777777" w:rsidR="008155CF" w:rsidRPr="005C45E3" w:rsidRDefault="00000000">
      <w:pPr>
        <w:widowControl w:val="0"/>
        <w:spacing w:line="480" w:lineRule="auto"/>
        <w:jc w:val="both"/>
        <w:rPr>
          <w:b/>
          <w:sz w:val="24"/>
          <w:szCs w:val="24"/>
        </w:rPr>
      </w:pPr>
      <w:r w:rsidRPr="005C45E3">
        <w:rPr>
          <w:sz w:val="24"/>
          <w:szCs w:val="24"/>
        </w:rPr>
        <w:t xml:space="preserve">This dataset included 601 fundus images, which were categorised into four groups: normal (300 images), glaucoma (101 images), cataract (100 images), and retina disease (100 images). The dataset was undisclosed regarding the country of origin, institutes, and clinical information. </w:t>
      </w:r>
    </w:p>
    <w:p w14:paraId="329FBAAC" w14:textId="77777777" w:rsidR="008155CF" w:rsidRPr="005C45E3" w:rsidRDefault="00000000">
      <w:pPr>
        <w:pStyle w:val="Heading3"/>
        <w:widowControl w:val="0"/>
        <w:spacing w:line="480" w:lineRule="auto"/>
        <w:jc w:val="both"/>
        <w:rPr>
          <w:b/>
          <w:color w:val="000000"/>
          <w:sz w:val="24"/>
          <w:szCs w:val="24"/>
        </w:rPr>
      </w:pPr>
      <w:bookmarkStart w:id="11" w:name="_3p3zm2pg68iz" w:colFirst="0" w:colLast="0"/>
      <w:bookmarkEnd w:id="11"/>
      <w:r w:rsidRPr="005C45E3">
        <w:rPr>
          <w:b/>
          <w:color w:val="000000"/>
          <w:sz w:val="24"/>
          <w:szCs w:val="24"/>
        </w:rPr>
        <w:t>DRIONS-DB</w:t>
      </w:r>
    </w:p>
    <w:p w14:paraId="34C93120" w14:textId="77777777" w:rsidR="008155CF" w:rsidRPr="005C45E3" w:rsidRDefault="00000000">
      <w:pPr>
        <w:widowControl w:val="0"/>
        <w:spacing w:line="480" w:lineRule="auto"/>
        <w:jc w:val="both"/>
        <w:rPr>
          <w:sz w:val="24"/>
          <w:szCs w:val="24"/>
        </w:rPr>
      </w:pPr>
      <w:r w:rsidRPr="005C45E3">
        <w:rPr>
          <w:sz w:val="24"/>
          <w:szCs w:val="24"/>
        </w:rPr>
        <w:t>The Digital Retinal Images for Optic Nerve Segmentation Database (DRIONS-DB) was a collection of 110 coloured digital retinal images gathered from the ophthalmology service at Miguel Servet Hospital in Saragossa, Spain, with detailed annotations provided by two professionals with expertise in ophthalmology. The mean age of the patients was 53.0 years (standard deviation, 13.05), with 46.2% male and 53.8% female, all of Caucasian ethnicity—23.1% of patients had chronic glaucoma, and 76.9% had ocular hypertension. The images were acquired with a colour analogical fundus camera, approximately centred on the ONH, and stored in slide format. The images were scanned using an HP-PhotoSmart-S20 high-resolution scanner in RGB format at a resolution of 600x400 and 8 bits per pixel to convert them to a digital format. This dataset was classified as healthy or glaucomatous discs by an optometrist (AKC) based on ONH characteristics and was reviewed by a skilled ophthalmologist (AWH).</w:t>
      </w:r>
    </w:p>
    <w:p w14:paraId="256E6DE5" w14:textId="77777777" w:rsidR="008155CF" w:rsidRPr="005C45E3" w:rsidRDefault="00000000">
      <w:pPr>
        <w:pStyle w:val="Heading3"/>
        <w:widowControl w:val="0"/>
        <w:spacing w:line="480" w:lineRule="auto"/>
        <w:jc w:val="both"/>
        <w:rPr>
          <w:b/>
          <w:color w:val="000000"/>
          <w:sz w:val="24"/>
          <w:szCs w:val="24"/>
        </w:rPr>
      </w:pPr>
      <w:bookmarkStart w:id="12" w:name="_kmk1l5ngxu32" w:colFirst="0" w:colLast="0"/>
      <w:bookmarkEnd w:id="12"/>
      <w:r w:rsidRPr="005C45E3">
        <w:rPr>
          <w:b/>
          <w:color w:val="000000"/>
          <w:sz w:val="24"/>
          <w:szCs w:val="24"/>
        </w:rPr>
        <w:t>ODIR</w:t>
      </w:r>
    </w:p>
    <w:p w14:paraId="187AB8CB" w14:textId="719D14C2" w:rsidR="008155CF" w:rsidRPr="005C45E3" w:rsidRDefault="00000000">
      <w:pPr>
        <w:widowControl w:val="0"/>
        <w:spacing w:line="480" w:lineRule="auto"/>
        <w:jc w:val="both"/>
        <w:rPr>
          <w:sz w:val="24"/>
          <w:szCs w:val="24"/>
        </w:rPr>
      </w:pPr>
      <w:r w:rsidRPr="005C45E3">
        <w:rPr>
          <w:sz w:val="24"/>
          <w:szCs w:val="24"/>
        </w:rPr>
        <w:t xml:space="preserve">The Ocular Disease Intelligent Recognition (ODIR) dataset, aggregated by </w:t>
      </w:r>
      <w:proofErr w:type="spellStart"/>
      <w:r w:rsidRPr="005C45E3">
        <w:rPr>
          <w:sz w:val="24"/>
          <w:szCs w:val="24"/>
        </w:rPr>
        <w:t>Shanggong</w:t>
      </w:r>
      <w:proofErr w:type="spellEnd"/>
      <w:r w:rsidRPr="005C45E3">
        <w:rPr>
          <w:sz w:val="24"/>
          <w:szCs w:val="24"/>
        </w:rPr>
        <w:t xml:space="preserve"> </w:t>
      </w:r>
      <w:r w:rsidRPr="005C45E3">
        <w:rPr>
          <w:sz w:val="24"/>
          <w:szCs w:val="24"/>
        </w:rPr>
        <w:lastRenderedPageBreak/>
        <w:t xml:space="preserve">Medical Technology Co., Ltd., incorporates diverse fundus images from different hospitals and medical centres in China. </w:t>
      </w:r>
      <w:r w:rsidR="005C45E3" w:rsidRPr="005C45E3">
        <w:rPr>
          <w:sz w:val="24"/>
          <w:szCs w:val="24"/>
        </w:rPr>
        <w:t>These images</w:t>
      </w:r>
      <w:r w:rsidRPr="005C45E3">
        <w:rPr>
          <w:sz w:val="24"/>
          <w:szCs w:val="24"/>
        </w:rPr>
        <w:t xml:space="preserve"> captured using various devices such as Canon, Zeiss, and Kowa, present varied resolutions, contributing to the comprehensive nature of the dataset. The dataset was extensive, comprising 10,000 images from 5,000 patients, into eight distinct categories: normal (N), diabetes (D), glaucoma (G), cataract (C), age-related macular degeneration (AMD - A), hypertension (H), myopia (M), and other diseases/abnormalities (O). The dataset reflects a wide age range for patients with glaucoma, from 24 to 91 years. Professionals labelled the images for the different diseases.</w:t>
      </w:r>
    </w:p>
    <w:p w14:paraId="37100BFA" w14:textId="77777777" w:rsidR="008155CF" w:rsidRPr="005C45E3" w:rsidRDefault="00000000">
      <w:pPr>
        <w:pStyle w:val="Heading3"/>
        <w:widowControl w:val="0"/>
        <w:spacing w:line="480" w:lineRule="auto"/>
        <w:jc w:val="both"/>
        <w:rPr>
          <w:b/>
          <w:color w:val="000000"/>
          <w:sz w:val="24"/>
          <w:szCs w:val="24"/>
        </w:rPr>
      </w:pPr>
      <w:bookmarkStart w:id="13" w:name="_pr5ptvpcozz" w:colFirst="0" w:colLast="0"/>
      <w:bookmarkEnd w:id="13"/>
      <w:r w:rsidRPr="005C45E3">
        <w:rPr>
          <w:b/>
          <w:color w:val="000000"/>
          <w:sz w:val="24"/>
          <w:szCs w:val="24"/>
        </w:rPr>
        <w:t>ORIGA</w:t>
      </w:r>
    </w:p>
    <w:p w14:paraId="7DA8538D" w14:textId="77777777" w:rsidR="008155CF" w:rsidRPr="005C45E3" w:rsidRDefault="00000000">
      <w:pPr>
        <w:widowControl w:val="0"/>
        <w:spacing w:line="480" w:lineRule="auto"/>
        <w:jc w:val="both"/>
        <w:rPr>
          <w:sz w:val="24"/>
          <w:szCs w:val="24"/>
        </w:rPr>
      </w:pPr>
      <w:r w:rsidRPr="005C45E3">
        <w:rPr>
          <w:sz w:val="24"/>
          <w:szCs w:val="24"/>
        </w:rPr>
        <w:t>The Online Retinal Fundus Image Database for Glaucoma Analysis and Research (ORIGA) obtained 650 retinal images from the Singapore Malay Eye Study (SiMES). SiMES conducted between 2004 and 2007 and represents a comprehensive population-based study targeting adults aged 40 to 80 years.</w:t>
      </w:r>
      <w:hyperlink r:id="rId8">
        <w:r w:rsidRPr="005C45E3">
          <w:rPr>
            <w:color w:val="000000"/>
            <w:sz w:val="24"/>
            <w:szCs w:val="24"/>
            <w:vertAlign w:val="superscript"/>
          </w:rPr>
          <w:t>3</w:t>
        </w:r>
      </w:hyperlink>
      <w:r w:rsidRPr="005C45E3">
        <w:rPr>
          <w:sz w:val="24"/>
          <w:szCs w:val="24"/>
        </w:rPr>
        <w:t xml:space="preserve"> Trained professionals from the Singapore Eye Research Institute properly annotated these retinal images.</w:t>
      </w:r>
    </w:p>
    <w:p w14:paraId="3D9A5158" w14:textId="77777777" w:rsidR="008155CF" w:rsidRPr="005C45E3" w:rsidRDefault="00000000">
      <w:pPr>
        <w:pStyle w:val="Heading3"/>
        <w:widowControl w:val="0"/>
        <w:spacing w:line="480" w:lineRule="auto"/>
        <w:jc w:val="both"/>
        <w:rPr>
          <w:b/>
          <w:color w:val="000000"/>
          <w:sz w:val="24"/>
          <w:szCs w:val="24"/>
        </w:rPr>
      </w:pPr>
      <w:bookmarkStart w:id="14" w:name="_vr3727354kpl" w:colFirst="0" w:colLast="0"/>
      <w:bookmarkEnd w:id="14"/>
      <w:r w:rsidRPr="005C45E3">
        <w:rPr>
          <w:b/>
          <w:color w:val="000000"/>
          <w:sz w:val="24"/>
          <w:szCs w:val="24"/>
        </w:rPr>
        <w:t>LAG</w:t>
      </w:r>
    </w:p>
    <w:p w14:paraId="642F6007" w14:textId="77777777" w:rsidR="008155CF" w:rsidRPr="005C45E3" w:rsidRDefault="00000000">
      <w:pPr>
        <w:widowControl w:val="0"/>
        <w:spacing w:line="480" w:lineRule="auto"/>
        <w:jc w:val="both"/>
        <w:rPr>
          <w:sz w:val="24"/>
          <w:szCs w:val="24"/>
        </w:rPr>
      </w:pPr>
      <w:r w:rsidRPr="005C45E3">
        <w:rPr>
          <w:sz w:val="24"/>
          <w:szCs w:val="24"/>
        </w:rPr>
        <w:t xml:space="preserve">The Large-scale Attention-based Glaucoma Detection Database (LAG) consists of 4,854 fundus images accessed from the Chinese Glaucoma Study Alliance (CGSA) and Beijing Tongren Hospital. The images of the ONH were taken at various angles using different fundus cameras (Topcon, Canon, and Carl Zeiss). Glaucoma diagnosis in the dataset was established by qualified specialists using IOP measurements, visual field exams, and manual assessment of the ONH. Approximately 35% of the images were diagnosed as </w:t>
      </w:r>
      <w:r w:rsidRPr="005C45E3">
        <w:rPr>
          <w:sz w:val="24"/>
          <w:szCs w:val="24"/>
        </w:rPr>
        <w:lastRenderedPageBreak/>
        <w:t xml:space="preserve">glaucoma cases. </w:t>
      </w:r>
    </w:p>
    <w:p w14:paraId="0883DC31" w14:textId="77777777" w:rsidR="008155CF" w:rsidRPr="005C45E3" w:rsidRDefault="00000000">
      <w:pPr>
        <w:pStyle w:val="Heading3"/>
        <w:widowControl w:val="0"/>
        <w:spacing w:line="480" w:lineRule="auto"/>
        <w:jc w:val="both"/>
        <w:rPr>
          <w:b/>
          <w:color w:val="000000"/>
          <w:sz w:val="24"/>
          <w:szCs w:val="24"/>
        </w:rPr>
      </w:pPr>
      <w:bookmarkStart w:id="15" w:name="_wmbt1g2yrukf" w:colFirst="0" w:colLast="0"/>
      <w:bookmarkEnd w:id="15"/>
      <w:r w:rsidRPr="005C45E3">
        <w:rPr>
          <w:b/>
          <w:color w:val="000000"/>
          <w:sz w:val="24"/>
          <w:szCs w:val="24"/>
        </w:rPr>
        <w:t>JSIEC</w:t>
      </w:r>
    </w:p>
    <w:p w14:paraId="45A2E9A4" w14:textId="77777777" w:rsidR="008155CF" w:rsidRPr="005C45E3" w:rsidRDefault="00000000">
      <w:pPr>
        <w:spacing w:line="480" w:lineRule="auto"/>
        <w:jc w:val="both"/>
        <w:rPr>
          <w:sz w:val="24"/>
          <w:szCs w:val="24"/>
        </w:rPr>
      </w:pPr>
      <w:r w:rsidRPr="005C45E3">
        <w:rPr>
          <w:sz w:val="24"/>
          <w:szCs w:val="24"/>
        </w:rPr>
        <w:t>The Joint Shantou International Eye Centre (JSIEC) in Shantou, Guangdong province, China, provided 1000 fundus images across 39 different classes out of 209,494.</w:t>
      </w:r>
      <w:hyperlink r:id="rId9">
        <w:r w:rsidRPr="005C45E3">
          <w:rPr>
            <w:color w:val="000000"/>
            <w:sz w:val="24"/>
            <w:szCs w:val="24"/>
            <w:vertAlign w:val="superscript"/>
          </w:rPr>
          <w:t>4</w:t>
        </w:r>
      </w:hyperlink>
      <w:r w:rsidRPr="005C45E3">
        <w:rPr>
          <w:sz w:val="24"/>
          <w:szCs w:val="24"/>
        </w:rPr>
        <w:t xml:space="preserve"> These images were captured using two specific devices: the ZEISS FF450 Plus IR Fundus Camera and the Topcon TRC-50DX Mydriatic Retinal Camera. The images were taken with a field setting of 35-50 degrees.</w:t>
      </w:r>
    </w:p>
    <w:p w14:paraId="15EA0801" w14:textId="77777777" w:rsidR="008155CF" w:rsidRPr="005C45E3" w:rsidRDefault="00000000">
      <w:pPr>
        <w:pStyle w:val="Heading3"/>
        <w:spacing w:before="0" w:after="0" w:line="480" w:lineRule="auto"/>
        <w:jc w:val="both"/>
        <w:rPr>
          <w:b/>
          <w:color w:val="000000"/>
          <w:sz w:val="24"/>
          <w:szCs w:val="24"/>
        </w:rPr>
      </w:pPr>
      <w:bookmarkStart w:id="16" w:name="_uzhriqpx2hl3" w:colFirst="0" w:colLast="0"/>
      <w:bookmarkEnd w:id="16"/>
      <w:r w:rsidRPr="005C45E3">
        <w:rPr>
          <w:b/>
          <w:color w:val="000000"/>
          <w:sz w:val="24"/>
          <w:szCs w:val="24"/>
        </w:rPr>
        <w:t>BIOMISA</w:t>
      </w:r>
    </w:p>
    <w:p w14:paraId="4E41D685" w14:textId="77777777" w:rsidR="008155CF" w:rsidRPr="005C45E3" w:rsidRDefault="00000000">
      <w:pPr>
        <w:spacing w:line="480" w:lineRule="auto"/>
        <w:jc w:val="both"/>
        <w:rPr>
          <w:sz w:val="24"/>
          <w:szCs w:val="24"/>
        </w:rPr>
      </w:pPr>
      <w:r w:rsidRPr="005C45E3">
        <w:rPr>
          <w:sz w:val="24"/>
          <w:szCs w:val="24"/>
        </w:rPr>
        <w:t>The Biomedical Image and Signal Analysis (BIOMISA) Research Lab at the National University of Sciences &amp; Technology, Islamabad, Pakistan, collected healthy and glaucomatous fundus and OCT images from 26 subjects. A team of four ophthalmologists annotated these images for the cup-to-disc ratio.</w:t>
      </w:r>
      <w:hyperlink r:id="rId10">
        <w:r w:rsidRPr="005C45E3">
          <w:rPr>
            <w:color w:val="000000"/>
            <w:sz w:val="24"/>
            <w:szCs w:val="24"/>
            <w:vertAlign w:val="superscript"/>
          </w:rPr>
          <w:t>5</w:t>
        </w:r>
      </w:hyperlink>
      <w:r w:rsidRPr="005C45E3">
        <w:rPr>
          <w:sz w:val="24"/>
          <w:szCs w:val="24"/>
        </w:rPr>
        <w:t xml:space="preserve"> The glaucoma-suspected fundus images were excluded from this study.</w:t>
      </w:r>
    </w:p>
    <w:p w14:paraId="4ECF8315" w14:textId="77777777" w:rsidR="008155CF" w:rsidRPr="005C45E3" w:rsidRDefault="00000000">
      <w:pPr>
        <w:pStyle w:val="Heading3"/>
        <w:spacing w:before="240" w:after="240"/>
        <w:jc w:val="both"/>
        <w:rPr>
          <w:b/>
          <w:color w:val="000000"/>
          <w:sz w:val="24"/>
          <w:szCs w:val="24"/>
        </w:rPr>
      </w:pPr>
      <w:bookmarkStart w:id="17" w:name="_y4586vbs8fja" w:colFirst="0" w:colLast="0"/>
      <w:bookmarkEnd w:id="17"/>
      <w:r w:rsidRPr="005C45E3">
        <w:rPr>
          <w:b/>
          <w:color w:val="000000"/>
          <w:sz w:val="24"/>
          <w:szCs w:val="24"/>
        </w:rPr>
        <w:t>BEH</w:t>
      </w:r>
    </w:p>
    <w:p w14:paraId="09E4A382" w14:textId="015F11FC" w:rsidR="008155CF" w:rsidRPr="005C45E3" w:rsidRDefault="00000000">
      <w:pPr>
        <w:spacing w:before="240" w:after="240" w:line="480" w:lineRule="auto"/>
        <w:jc w:val="both"/>
        <w:rPr>
          <w:sz w:val="24"/>
          <w:szCs w:val="24"/>
        </w:rPr>
      </w:pPr>
      <w:r w:rsidRPr="005C45E3">
        <w:rPr>
          <w:sz w:val="24"/>
          <w:szCs w:val="24"/>
        </w:rPr>
        <w:t xml:space="preserve">The dataset consists of coloured fundus images taken with a Topcon Retinal Camera TRC-50DX at the Bangladesh Eye Hospital (BEH) in Dhaka, Bangladesh. The retina images were captured over 2 years, from 2019 to 2020, obtained from Bangladeshi patients aged between 35 to 80 years. The ONH was examined by a </w:t>
      </w:r>
      <w:r w:rsidR="005C45E3" w:rsidRPr="005C45E3">
        <w:rPr>
          <w:sz w:val="24"/>
          <w:szCs w:val="24"/>
        </w:rPr>
        <w:t>paediatric</w:t>
      </w:r>
      <w:r w:rsidRPr="005C45E3">
        <w:rPr>
          <w:sz w:val="24"/>
          <w:szCs w:val="24"/>
        </w:rPr>
        <w:t xml:space="preserve"> ophthalmologist and a glaucoma surgeon. The dataset contains 463 normal and 171 glaucomatous fundus images.</w:t>
      </w:r>
    </w:p>
    <w:p w14:paraId="236174C4" w14:textId="77777777" w:rsidR="008155CF" w:rsidRPr="005C45E3" w:rsidRDefault="00000000">
      <w:pPr>
        <w:pStyle w:val="Heading3"/>
        <w:spacing w:before="240" w:after="240"/>
        <w:jc w:val="both"/>
        <w:rPr>
          <w:b/>
          <w:color w:val="000000"/>
          <w:sz w:val="24"/>
          <w:szCs w:val="24"/>
        </w:rPr>
      </w:pPr>
      <w:bookmarkStart w:id="18" w:name="_i4qi2ewsn3tc" w:colFirst="0" w:colLast="0"/>
      <w:bookmarkEnd w:id="18"/>
      <w:r w:rsidRPr="005C45E3">
        <w:rPr>
          <w:b/>
          <w:color w:val="000000"/>
          <w:sz w:val="24"/>
          <w:szCs w:val="24"/>
        </w:rPr>
        <w:lastRenderedPageBreak/>
        <w:t>VEIRC</w:t>
      </w:r>
    </w:p>
    <w:p w14:paraId="6CC94211" w14:textId="77777777" w:rsidR="008155CF" w:rsidRPr="005C45E3" w:rsidRDefault="00000000">
      <w:pPr>
        <w:spacing w:before="240" w:after="240" w:line="480" w:lineRule="auto"/>
        <w:jc w:val="both"/>
        <w:rPr>
          <w:b/>
          <w:sz w:val="24"/>
          <w:szCs w:val="24"/>
        </w:rPr>
      </w:pPr>
      <w:r w:rsidRPr="005C45E3">
        <w:rPr>
          <w:sz w:val="24"/>
          <w:szCs w:val="24"/>
        </w:rPr>
        <w:t>The dataset was extracted from the Venu Eye Institute and Research Centre (VEIRC) in New Delhi, India. The experimental fundus images were acquired from patients aged between 18 to 75 years, using a Welch Allyn Pan Optic Ophthalmoscope with a resolution of 2544 × 1696 pixels. The database contains three categories of images: glaucoma (32 images), suspect glaucoma (107 images), and normal (225 images). Ophthalmologists provided the ground truth of the images</w:t>
      </w:r>
      <w:r w:rsidRPr="005C45E3">
        <w:rPr>
          <w:b/>
          <w:sz w:val="24"/>
          <w:szCs w:val="24"/>
        </w:rPr>
        <w:t xml:space="preserve">. </w:t>
      </w:r>
    </w:p>
    <w:p w14:paraId="7FF86F39" w14:textId="77777777" w:rsidR="008155CF" w:rsidRPr="005C45E3" w:rsidRDefault="00000000">
      <w:pPr>
        <w:pStyle w:val="Heading3"/>
        <w:keepNext w:val="0"/>
        <w:keepLines w:val="0"/>
        <w:widowControl w:val="0"/>
        <w:spacing w:before="0" w:after="0" w:line="480" w:lineRule="auto"/>
        <w:jc w:val="both"/>
        <w:rPr>
          <w:b/>
          <w:color w:val="000000"/>
          <w:sz w:val="24"/>
          <w:szCs w:val="24"/>
        </w:rPr>
      </w:pPr>
      <w:bookmarkStart w:id="19" w:name="_c4td55t0lv71" w:colFirst="0" w:colLast="0"/>
      <w:bookmarkEnd w:id="19"/>
      <w:r w:rsidRPr="005C45E3">
        <w:rPr>
          <w:b/>
          <w:color w:val="000000"/>
          <w:sz w:val="24"/>
          <w:szCs w:val="24"/>
        </w:rPr>
        <w:t>LES-AV</w:t>
      </w:r>
    </w:p>
    <w:p w14:paraId="78CFD105" w14:textId="77777777" w:rsidR="008155CF" w:rsidRPr="005C45E3" w:rsidRDefault="00000000">
      <w:pPr>
        <w:pStyle w:val="Heading3"/>
        <w:keepNext w:val="0"/>
        <w:keepLines w:val="0"/>
        <w:widowControl w:val="0"/>
        <w:spacing w:before="0" w:after="0" w:line="480" w:lineRule="auto"/>
        <w:jc w:val="both"/>
        <w:rPr>
          <w:color w:val="000000"/>
          <w:sz w:val="24"/>
          <w:szCs w:val="24"/>
        </w:rPr>
      </w:pPr>
      <w:bookmarkStart w:id="20" w:name="_k6tq5kycjh4c" w:colFirst="0" w:colLast="0"/>
      <w:bookmarkEnd w:id="20"/>
      <w:r w:rsidRPr="005C45E3">
        <w:rPr>
          <w:color w:val="000000"/>
          <w:sz w:val="24"/>
          <w:szCs w:val="24"/>
        </w:rPr>
        <w:t>This dataset includes 22 fundus images from different patients with varying resolutions based on the field of view 30 degrees with a resolution of 1444x1620 pixels for 21 images and one image with a field of view 45° with a resolution of 1958x2196 pixels.</w:t>
      </w:r>
      <w:hyperlink r:id="rId11">
        <w:r w:rsidRPr="005C45E3">
          <w:rPr>
            <w:color w:val="000000"/>
            <w:sz w:val="24"/>
            <w:szCs w:val="24"/>
            <w:vertAlign w:val="superscript"/>
          </w:rPr>
          <w:t>6</w:t>
        </w:r>
      </w:hyperlink>
      <w:r w:rsidRPr="005C45E3">
        <w:rPr>
          <w:color w:val="000000"/>
          <w:sz w:val="24"/>
          <w:szCs w:val="24"/>
        </w:rPr>
        <w:t xml:space="preserve"> This dataset contains an equal number of glaucomatous and healthy fundus images.</w:t>
      </w:r>
    </w:p>
    <w:p w14:paraId="57929BA2" w14:textId="77777777" w:rsidR="008155CF" w:rsidRPr="005C45E3" w:rsidRDefault="00000000">
      <w:pPr>
        <w:pStyle w:val="Heading3"/>
        <w:widowControl w:val="0"/>
        <w:spacing w:line="240" w:lineRule="auto"/>
        <w:rPr>
          <w:b/>
          <w:color w:val="000000"/>
          <w:sz w:val="24"/>
          <w:szCs w:val="24"/>
        </w:rPr>
      </w:pPr>
      <w:bookmarkStart w:id="21" w:name="_6gz4w28fbtum" w:colFirst="0" w:colLast="0"/>
      <w:bookmarkEnd w:id="21"/>
      <w:r w:rsidRPr="005C45E3">
        <w:rPr>
          <w:b/>
          <w:color w:val="000000"/>
          <w:sz w:val="24"/>
          <w:szCs w:val="24"/>
        </w:rPr>
        <w:t>G1020</w:t>
      </w:r>
    </w:p>
    <w:p w14:paraId="2E698891" w14:textId="77777777" w:rsidR="008155CF" w:rsidRPr="005C45E3" w:rsidRDefault="00000000">
      <w:pPr>
        <w:spacing w:before="240" w:after="240" w:line="480" w:lineRule="auto"/>
        <w:jc w:val="both"/>
        <w:rPr>
          <w:sz w:val="24"/>
          <w:szCs w:val="24"/>
        </w:rPr>
      </w:pPr>
      <w:r w:rsidRPr="005C45E3">
        <w:rPr>
          <w:sz w:val="24"/>
          <w:szCs w:val="24"/>
        </w:rPr>
        <w:t>The images of G1020 were taken from a private clinic in Kaiserslautern, Germany, between 2005 and 2017. The images were captured with a 45-degree field of view with dilated pupils, with resolutions of 1944x2108 and 2426x3007 pixels.</w:t>
      </w:r>
      <w:hyperlink r:id="rId12">
        <w:r w:rsidRPr="005C45E3">
          <w:rPr>
            <w:color w:val="000000"/>
            <w:sz w:val="24"/>
            <w:szCs w:val="24"/>
            <w:vertAlign w:val="superscript"/>
          </w:rPr>
          <w:t>7</w:t>
        </w:r>
      </w:hyperlink>
      <w:r w:rsidRPr="005C45E3">
        <w:rPr>
          <w:sz w:val="24"/>
          <w:szCs w:val="24"/>
        </w:rPr>
        <w:t xml:space="preserve"> The standard guidelines often used in routine ophthalmology practice were utilised to form the dataset, consisting of 1020 images sourced from 432 patients—296 images were identified as glaucoma, while the remaining 724 images from 322 patients were classified as healthy. </w:t>
      </w:r>
    </w:p>
    <w:p w14:paraId="21A9000A" w14:textId="77777777" w:rsidR="008155CF" w:rsidRPr="005C45E3" w:rsidRDefault="00000000">
      <w:pPr>
        <w:pStyle w:val="Heading3"/>
        <w:spacing w:before="0" w:after="0" w:line="480" w:lineRule="auto"/>
        <w:jc w:val="both"/>
        <w:rPr>
          <w:b/>
          <w:color w:val="000000"/>
          <w:sz w:val="24"/>
          <w:szCs w:val="24"/>
        </w:rPr>
      </w:pPr>
      <w:bookmarkStart w:id="22" w:name="_8m608oq7t4sa" w:colFirst="0" w:colLast="0"/>
      <w:bookmarkEnd w:id="22"/>
      <w:r w:rsidRPr="005C45E3">
        <w:rPr>
          <w:b/>
          <w:color w:val="000000"/>
          <w:sz w:val="24"/>
          <w:szCs w:val="24"/>
        </w:rPr>
        <w:t>PAPILA</w:t>
      </w:r>
    </w:p>
    <w:p w14:paraId="6B733F8B" w14:textId="77777777" w:rsidR="008155CF" w:rsidRPr="005C45E3" w:rsidRDefault="00000000">
      <w:pPr>
        <w:spacing w:line="480" w:lineRule="auto"/>
        <w:jc w:val="both"/>
        <w:rPr>
          <w:sz w:val="24"/>
          <w:szCs w:val="24"/>
        </w:rPr>
      </w:pPr>
      <w:r w:rsidRPr="005C45E3">
        <w:rPr>
          <w:sz w:val="24"/>
          <w:szCs w:val="24"/>
        </w:rPr>
        <w:t xml:space="preserve">The PAPILA dataset (488 fundus images from 244 people) was collected at the Department of Ophthalmology of the Reina Sofía General University Hospital (HGURS) </w:t>
      </w:r>
      <w:r w:rsidRPr="005C45E3">
        <w:rPr>
          <w:sz w:val="24"/>
          <w:szCs w:val="24"/>
        </w:rPr>
        <w:lastRenderedPageBreak/>
        <w:t>in Murcia, Spain, between 2018 and 2020. The ophthalmologist or technicians at the HGURS obtained these images using a non-mydriatic Topcon TRC-NW400 device with a resolution of 2576 × 1934 pixels.</w:t>
      </w:r>
      <w:hyperlink r:id="rId13">
        <w:r w:rsidRPr="005C45E3">
          <w:rPr>
            <w:color w:val="000000"/>
            <w:sz w:val="24"/>
            <w:szCs w:val="24"/>
            <w:vertAlign w:val="superscript"/>
          </w:rPr>
          <w:t>8</w:t>
        </w:r>
      </w:hyperlink>
      <w:r w:rsidRPr="005C45E3">
        <w:rPr>
          <w:sz w:val="24"/>
          <w:szCs w:val="24"/>
        </w:rPr>
        <w:t xml:space="preserve"> Ophthalmologists graded the patients' data into three classes: glaucomatous, non-glaucomatous, and suspect, based on a comprehensive eye examination.</w:t>
      </w:r>
    </w:p>
    <w:p w14:paraId="3F59B560" w14:textId="77777777" w:rsidR="008155CF" w:rsidRPr="005C45E3" w:rsidRDefault="00000000">
      <w:pPr>
        <w:pStyle w:val="Heading3"/>
        <w:spacing w:before="0" w:after="0" w:line="480" w:lineRule="auto"/>
        <w:jc w:val="both"/>
        <w:rPr>
          <w:b/>
          <w:color w:val="000000"/>
          <w:sz w:val="24"/>
          <w:szCs w:val="24"/>
        </w:rPr>
      </w:pPr>
      <w:bookmarkStart w:id="23" w:name="_nw0euwut90e" w:colFirst="0" w:colLast="0"/>
      <w:bookmarkEnd w:id="23"/>
      <w:r w:rsidRPr="005C45E3">
        <w:rPr>
          <w:b/>
          <w:color w:val="000000"/>
          <w:sz w:val="24"/>
          <w:szCs w:val="24"/>
        </w:rPr>
        <w:t>KEH</w:t>
      </w:r>
    </w:p>
    <w:p w14:paraId="6F9003B5" w14:textId="77777777" w:rsidR="008155CF" w:rsidRPr="005C45E3" w:rsidRDefault="00000000">
      <w:pPr>
        <w:spacing w:line="480" w:lineRule="auto"/>
        <w:jc w:val="both"/>
        <w:rPr>
          <w:sz w:val="24"/>
          <w:szCs w:val="24"/>
        </w:rPr>
      </w:pPr>
      <w:r w:rsidRPr="005C45E3">
        <w:rPr>
          <w:sz w:val="24"/>
          <w:szCs w:val="24"/>
        </w:rPr>
        <w:t xml:space="preserve">A total of 1,542 photos were obtained, including 786 photos from patients with normal vision and 756 photos from patients with glaucoma (467 advanced stage and 289 early stage). These images were collected from Kim's Eye Hospital using a non-mydriatic auto fundus camera (AFC-330, </w:t>
      </w:r>
      <w:proofErr w:type="spellStart"/>
      <w:r w:rsidRPr="005C45E3">
        <w:rPr>
          <w:sz w:val="24"/>
          <w:szCs w:val="24"/>
        </w:rPr>
        <w:t>Nidek</w:t>
      </w:r>
      <w:proofErr w:type="spellEnd"/>
      <w:r w:rsidRPr="005C45E3">
        <w:rPr>
          <w:sz w:val="24"/>
          <w:szCs w:val="24"/>
        </w:rPr>
        <w:t>, Japan) with a pixel of 800 X 800. Patients with glaucoma were determined based on clinical tests—typical glaucomatous visual field defects and/or bundle defects of Retinal Nerve Fiber Layers (RNFL) on OCT or red-free RNFL photography. An agreement between two specialists determined the classification of early glaucoma and advanced glaucoma.</w:t>
      </w:r>
      <w:hyperlink r:id="rId14">
        <w:r w:rsidRPr="005C45E3">
          <w:rPr>
            <w:color w:val="000000"/>
            <w:sz w:val="24"/>
            <w:szCs w:val="24"/>
            <w:vertAlign w:val="superscript"/>
          </w:rPr>
          <w:t>9</w:t>
        </w:r>
      </w:hyperlink>
    </w:p>
    <w:p w14:paraId="02EB1CCF" w14:textId="77777777" w:rsidR="008155CF" w:rsidRPr="005C45E3" w:rsidRDefault="00000000">
      <w:pPr>
        <w:pStyle w:val="Heading3"/>
        <w:spacing w:before="0" w:after="0" w:line="480" w:lineRule="auto"/>
        <w:jc w:val="both"/>
        <w:rPr>
          <w:b/>
          <w:color w:val="000000"/>
          <w:sz w:val="24"/>
          <w:szCs w:val="24"/>
        </w:rPr>
      </w:pPr>
      <w:bookmarkStart w:id="24" w:name="_23hbxkxmunmo" w:colFirst="0" w:colLast="0"/>
      <w:bookmarkEnd w:id="24"/>
      <w:proofErr w:type="spellStart"/>
      <w:r w:rsidRPr="005C45E3">
        <w:rPr>
          <w:b/>
          <w:color w:val="000000"/>
          <w:sz w:val="24"/>
          <w:szCs w:val="24"/>
        </w:rPr>
        <w:t>EyePACS</w:t>
      </w:r>
      <w:proofErr w:type="spellEnd"/>
    </w:p>
    <w:p w14:paraId="10BCF3F7" w14:textId="6CD984DE" w:rsidR="008155CF" w:rsidRPr="005C45E3" w:rsidRDefault="00000000">
      <w:pPr>
        <w:spacing w:line="480" w:lineRule="auto"/>
        <w:jc w:val="both"/>
        <w:rPr>
          <w:b/>
          <w:sz w:val="24"/>
          <w:szCs w:val="24"/>
        </w:rPr>
      </w:pPr>
      <w:r w:rsidRPr="005C45E3">
        <w:rPr>
          <w:sz w:val="24"/>
          <w:szCs w:val="24"/>
        </w:rPr>
        <w:t xml:space="preserve">The Rotterdam </w:t>
      </w:r>
      <w:proofErr w:type="spellStart"/>
      <w:r w:rsidRPr="005C45E3">
        <w:rPr>
          <w:sz w:val="24"/>
          <w:szCs w:val="24"/>
        </w:rPr>
        <w:t>EyePACS</w:t>
      </w:r>
      <w:proofErr w:type="spellEnd"/>
      <w:r w:rsidRPr="005C45E3">
        <w:rPr>
          <w:sz w:val="24"/>
          <w:szCs w:val="24"/>
        </w:rPr>
        <w:t xml:space="preserve"> AIROGS dataset, an extensive collection of 113,893 fundus images, represents a diverse population of 60,357 individuals who visited various centres across the </w:t>
      </w:r>
      <w:proofErr w:type="spellStart"/>
      <w:r w:rsidRPr="005C45E3">
        <w:rPr>
          <w:sz w:val="24"/>
          <w:szCs w:val="24"/>
        </w:rPr>
        <w:t>EyePACS</w:t>
      </w:r>
      <w:proofErr w:type="spellEnd"/>
      <w:r w:rsidRPr="005C45E3">
        <w:rPr>
          <w:sz w:val="24"/>
          <w:szCs w:val="24"/>
        </w:rPr>
        <w:t xml:space="preserve"> network in the United States.</w:t>
      </w:r>
      <w:hyperlink r:id="rId15">
        <w:r w:rsidRPr="005C45E3">
          <w:rPr>
            <w:color w:val="000000"/>
            <w:sz w:val="24"/>
            <w:szCs w:val="24"/>
            <w:vertAlign w:val="superscript"/>
          </w:rPr>
          <w:t>10</w:t>
        </w:r>
      </w:hyperlink>
      <w:r w:rsidRPr="005C45E3">
        <w:rPr>
          <w:sz w:val="24"/>
          <w:szCs w:val="24"/>
        </w:rPr>
        <w:t xml:space="preserve"> The mean age of these participants was 57.1 years, with a standard deviation of 10.4 years. The images, assembled into a training set of 101,442 (</w:t>
      </w:r>
      <w:r w:rsidR="005C45E3" w:rsidRPr="005C45E3">
        <w:rPr>
          <w:sz w:val="24"/>
          <w:szCs w:val="24"/>
        </w:rPr>
        <w:t>publicly</w:t>
      </w:r>
      <w:r w:rsidRPr="005C45E3">
        <w:rPr>
          <w:sz w:val="24"/>
          <w:szCs w:val="24"/>
        </w:rPr>
        <w:t xml:space="preserve"> accessible), underwent a meticulous grading process by a team of 20 expert graders. Each image was reviewed by at least two graders, who demonstrated outstanding proficiency with a minimum sensitivity of 80% and a specificity of 95% in glaucoma detection from fundus photographs. The team defined 'referable glaucoma' using ten distinct structural features or biomarkers indicative of potential </w:t>
      </w:r>
      <w:r w:rsidRPr="005C45E3">
        <w:rPr>
          <w:sz w:val="24"/>
          <w:szCs w:val="24"/>
        </w:rPr>
        <w:lastRenderedPageBreak/>
        <w:t>glaucomatous damage, such as optic disc changes and likely corresponding visual field defects.</w:t>
      </w:r>
    </w:p>
    <w:p w14:paraId="3BE7F824" w14:textId="77777777" w:rsidR="008155CF" w:rsidRPr="005C45E3" w:rsidRDefault="008155CF">
      <w:pPr>
        <w:pStyle w:val="Heading2"/>
        <w:spacing w:before="0" w:after="0" w:line="480" w:lineRule="auto"/>
        <w:jc w:val="both"/>
        <w:rPr>
          <w:b/>
          <w:sz w:val="24"/>
          <w:szCs w:val="24"/>
        </w:rPr>
      </w:pPr>
      <w:bookmarkStart w:id="25" w:name="_hhqa4mpvrg27" w:colFirst="0" w:colLast="0"/>
      <w:bookmarkEnd w:id="25"/>
    </w:p>
    <w:p w14:paraId="4D274A67" w14:textId="77777777" w:rsidR="008155CF" w:rsidRPr="005C45E3" w:rsidRDefault="00000000">
      <w:pPr>
        <w:pStyle w:val="Heading2"/>
        <w:spacing w:before="0" w:after="0" w:line="480" w:lineRule="auto"/>
        <w:jc w:val="both"/>
        <w:rPr>
          <w:b/>
          <w:sz w:val="24"/>
          <w:szCs w:val="24"/>
        </w:rPr>
      </w:pPr>
      <w:bookmarkStart w:id="26" w:name="_c3tttkahlu8q" w:colFirst="0" w:colLast="0"/>
      <w:bookmarkEnd w:id="26"/>
      <w:r w:rsidRPr="005C45E3">
        <w:rPr>
          <w:b/>
          <w:sz w:val="24"/>
          <w:szCs w:val="24"/>
        </w:rPr>
        <w:t>External Validation</w:t>
      </w:r>
    </w:p>
    <w:p w14:paraId="775E3CA3" w14:textId="77777777" w:rsidR="008155CF" w:rsidRPr="005C45E3" w:rsidRDefault="00000000">
      <w:pPr>
        <w:pStyle w:val="Heading3"/>
        <w:spacing w:before="0" w:after="0" w:line="480" w:lineRule="auto"/>
        <w:jc w:val="both"/>
        <w:rPr>
          <w:b/>
          <w:color w:val="000000"/>
          <w:sz w:val="24"/>
          <w:szCs w:val="24"/>
        </w:rPr>
      </w:pPr>
      <w:bookmarkStart w:id="27" w:name="_1gsm35d173fi" w:colFirst="0" w:colLast="0"/>
      <w:bookmarkEnd w:id="27"/>
      <w:r w:rsidRPr="005C45E3">
        <w:rPr>
          <w:b/>
          <w:color w:val="000000"/>
          <w:sz w:val="24"/>
          <w:szCs w:val="24"/>
        </w:rPr>
        <w:t>Drishti-GS1</w:t>
      </w:r>
    </w:p>
    <w:p w14:paraId="754936A4" w14:textId="77777777" w:rsidR="008155CF" w:rsidRPr="005C45E3" w:rsidRDefault="00000000">
      <w:pPr>
        <w:spacing w:line="480" w:lineRule="auto"/>
        <w:jc w:val="both"/>
        <w:rPr>
          <w:b/>
          <w:sz w:val="24"/>
          <w:szCs w:val="24"/>
        </w:rPr>
      </w:pPr>
      <w:r w:rsidRPr="005C45E3">
        <w:rPr>
          <w:sz w:val="24"/>
          <w:szCs w:val="24"/>
        </w:rPr>
        <w:t>The Drishti-GS dataset was collected and annotated by clinicians at Aravind Eye Hospital, Madurai, India. It includes 101 fundus images (70 images of glaucoma and 31 normal images) with a field-of-view of 30 degrees with a resolution of 2047×1760 pixels in PNG format. The participants were between 40 and 80 years old, with an equal distribution of males and females. The ground truth of the dataset was constructed by four experts with varying clinical experience (3 to 20 years). The fundus image was evaluated by a panel of experts who reached a consensus based on the opinions of three out of four participants, determining whether the image was normal or glaucomatous—the selection of patients with glaucoma was made by clinical investigators based on their findings during clinical visits.</w:t>
      </w:r>
    </w:p>
    <w:p w14:paraId="14C2347B" w14:textId="77777777" w:rsidR="008155CF" w:rsidRPr="005C45E3" w:rsidRDefault="008155CF">
      <w:pPr>
        <w:rPr>
          <w:b/>
          <w:sz w:val="24"/>
          <w:szCs w:val="24"/>
        </w:rPr>
      </w:pPr>
    </w:p>
    <w:p w14:paraId="796412BE" w14:textId="77777777" w:rsidR="008155CF" w:rsidRPr="005C45E3" w:rsidRDefault="008155CF">
      <w:pPr>
        <w:rPr>
          <w:b/>
          <w:sz w:val="24"/>
          <w:szCs w:val="24"/>
        </w:rPr>
      </w:pPr>
    </w:p>
    <w:p w14:paraId="0F300ED8" w14:textId="77777777" w:rsidR="008155CF" w:rsidRPr="005C45E3" w:rsidRDefault="008155CF">
      <w:pPr>
        <w:widowControl w:val="0"/>
        <w:spacing w:line="360" w:lineRule="auto"/>
        <w:rPr>
          <w:b/>
          <w:sz w:val="24"/>
          <w:szCs w:val="24"/>
        </w:rPr>
      </w:pPr>
    </w:p>
    <w:p w14:paraId="41B625D9" w14:textId="77777777" w:rsidR="008155CF" w:rsidRPr="005C45E3" w:rsidRDefault="00000000">
      <w:pPr>
        <w:widowControl w:val="0"/>
        <w:spacing w:line="360" w:lineRule="auto"/>
        <w:rPr>
          <w:b/>
          <w:sz w:val="24"/>
          <w:szCs w:val="24"/>
        </w:rPr>
      </w:pPr>
      <w:r w:rsidRPr="005C45E3">
        <w:br w:type="page"/>
      </w:r>
    </w:p>
    <w:p w14:paraId="03D6C436" w14:textId="77777777" w:rsidR="008155CF" w:rsidRPr="005C45E3" w:rsidRDefault="00000000">
      <w:pPr>
        <w:widowControl w:val="0"/>
        <w:spacing w:line="360" w:lineRule="auto"/>
        <w:rPr>
          <w:i/>
          <w:sz w:val="24"/>
          <w:szCs w:val="24"/>
        </w:rPr>
      </w:pPr>
      <w:r w:rsidRPr="005C45E3">
        <w:rPr>
          <w:b/>
          <w:sz w:val="24"/>
          <w:szCs w:val="24"/>
        </w:rPr>
        <w:lastRenderedPageBreak/>
        <w:t xml:space="preserve">Supplementary </w:t>
      </w:r>
      <w:hyperlink w:anchor="D2L_table_label_The augmentation strategy was applied to broaden and diversify the training dataset. ">
        <w:r w:rsidRPr="005C45E3">
          <w:rPr>
            <w:b/>
            <w:sz w:val="24"/>
            <w:szCs w:val="24"/>
          </w:rPr>
          <w:t xml:space="preserve">Table S1: </w:t>
        </w:r>
      </w:hyperlink>
      <w:hyperlink w:anchor="D2L_table_label_The augmentation strategy was applied to broaden and diversify the training dataset. ">
        <w:r w:rsidRPr="005C45E3">
          <w:rPr>
            <w:i/>
            <w:sz w:val="24"/>
            <w:szCs w:val="24"/>
          </w:rPr>
          <w:t xml:space="preserve">The augmentation strategy was applied to broaden and diversify the training dataset. </w:t>
        </w:r>
      </w:hyperlink>
    </w:p>
    <w:p w14:paraId="6131FEF1" w14:textId="77777777" w:rsidR="008155CF" w:rsidRPr="005C45E3" w:rsidRDefault="008155CF">
      <w:pPr>
        <w:rPr>
          <w:b/>
          <w:sz w:val="24"/>
          <w:szCs w:val="24"/>
        </w:rPr>
      </w:pPr>
    </w:p>
    <w:tbl>
      <w:tblPr>
        <w:tblStyle w:val="a"/>
        <w:tblW w:w="9360" w:type="dxa"/>
        <w:tblBorders>
          <w:top w:val="nil"/>
          <w:left w:val="nil"/>
          <w:bottom w:val="nil"/>
          <w:right w:val="nil"/>
          <w:insideH w:val="nil"/>
          <w:insideV w:val="nil"/>
        </w:tblBorders>
        <w:tblLayout w:type="fixed"/>
        <w:tblLook w:val="0600" w:firstRow="0" w:lastRow="0" w:firstColumn="0" w:lastColumn="0" w:noHBand="1" w:noVBand="1"/>
      </w:tblPr>
      <w:tblGrid>
        <w:gridCol w:w="2129"/>
        <w:gridCol w:w="7231"/>
      </w:tblGrid>
      <w:tr w:rsidR="008155CF" w:rsidRPr="005C45E3" w14:paraId="25A156AA" w14:textId="77777777">
        <w:trPr>
          <w:trHeight w:val="1280"/>
        </w:trPr>
        <w:tc>
          <w:tcPr>
            <w:tcW w:w="2129" w:type="dxa"/>
            <w:tcBorders>
              <w:top w:val="single" w:sz="6" w:space="0" w:color="000000"/>
              <w:left w:val="single" w:sz="6" w:space="0" w:color="000000"/>
              <w:bottom w:val="single" w:sz="6" w:space="0" w:color="000000"/>
              <w:right w:val="single" w:sz="6" w:space="0" w:color="000000"/>
            </w:tcBorders>
            <w:shd w:val="clear" w:color="auto" w:fill="D9D9D9"/>
            <w:tcMar>
              <w:top w:w="100" w:type="dxa"/>
              <w:left w:w="100" w:type="dxa"/>
              <w:bottom w:w="100" w:type="dxa"/>
              <w:right w:w="100" w:type="dxa"/>
            </w:tcMar>
            <w:vAlign w:val="bottom"/>
          </w:tcPr>
          <w:p w14:paraId="560E4DA6" w14:textId="77777777" w:rsidR="008155CF" w:rsidRPr="005C45E3" w:rsidRDefault="00000000">
            <w:pPr>
              <w:spacing w:line="240" w:lineRule="auto"/>
              <w:jc w:val="center"/>
              <w:rPr>
                <w:b/>
                <w:sz w:val="24"/>
                <w:szCs w:val="24"/>
              </w:rPr>
            </w:pPr>
            <w:r w:rsidRPr="005C45E3">
              <w:rPr>
                <w:b/>
                <w:sz w:val="24"/>
                <w:szCs w:val="24"/>
              </w:rPr>
              <w:t>Augmentation Strategy</w:t>
            </w:r>
          </w:p>
        </w:tc>
        <w:tc>
          <w:tcPr>
            <w:tcW w:w="7230" w:type="dxa"/>
            <w:tcBorders>
              <w:top w:val="single" w:sz="6" w:space="0" w:color="000000"/>
              <w:left w:val="single" w:sz="6" w:space="0" w:color="000000"/>
              <w:bottom w:val="single" w:sz="6" w:space="0" w:color="000000"/>
              <w:right w:val="single" w:sz="6" w:space="0" w:color="000000"/>
            </w:tcBorders>
            <w:shd w:val="clear" w:color="auto" w:fill="D9D9D9"/>
            <w:tcMar>
              <w:top w:w="100" w:type="dxa"/>
              <w:left w:w="100" w:type="dxa"/>
              <w:bottom w:w="100" w:type="dxa"/>
              <w:right w:w="100" w:type="dxa"/>
            </w:tcMar>
            <w:vAlign w:val="bottom"/>
          </w:tcPr>
          <w:p w14:paraId="7DC5BAEF" w14:textId="77777777" w:rsidR="008155CF" w:rsidRPr="005C45E3" w:rsidRDefault="00000000">
            <w:pPr>
              <w:spacing w:line="240" w:lineRule="auto"/>
              <w:jc w:val="center"/>
              <w:rPr>
                <w:b/>
                <w:sz w:val="24"/>
                <w:szCs w:val="24"/>
              </w:rPr>
            </w:pPr>
            <w:r w:rsidRPr="005C45E3">
              <w:rPr>
                <w:b/>
                <w:sz w:val="24"/>
                <w:szCs w:val="24"/>
              </w:rPr>
              <w:t>Description</w:t>
            </w:r>
          </w:p>
        </w:tc>
      </w:tr>
      <w:tr w:rsidR="008155CF" w:rsidRPr="005C45E3" w14:paraId="56D3C510" w14:textId="77777777">
        <w:trPr>
          <w:trHeight w:val="1265"/>
        </w:trPr>
        <w:tc>
          <w:tcPr>
            <w:tcW w:w="212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39868AB4" w14:textId="77777777" w:rsidR="008155CF" w:rsidRPr="005C45E3" w:rsidRDefault="00000000">
            <w:pPr>
              <w:spacing w:line="240" w:lineRule="auto"/>
              <w:jc w:val="both"/>
              <w:rPr>
                <w:sz w:val="24"/>
                <w:szCs w:val="24"/>
              </w:rPr>
            </w:pPr>
            <w:r w:rsidRPr="005C45E3">
              <w:rPr>
                <w:sz w:val="24"/>
                <w:szCs w:val="24"/>
              </w:rPr>
              <w:t>Image Resizing</w:t>
            </w:r>
          </w:p>
        </w:tc>
        <w:tc>
          <w:tcPr>
            <w:tcW w:w="72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7983F826" w14:textId="77777777" w:rsidR="008155CF" w:rsidRPr="005C45E3" w:rsidRDefault="00000000">
            <w:pPr>
              <w:spacing w:line="240" w:lineRule="auto"/>
              <w:jc w:val="both"/>
              <w:rPr>
                <w:sz w:val="24"/>
                <w:szCs w:val="24"/>
              </w:rPr>
            </w:pPr>
            <w:r w:rsidRPr="005C45E3">
              <w:rPr>
                <w:sz w:val="24"/>
                <w:szCs w:val="24"/>
              </w:rPr>
              <w:t>All images were resized to 512x512 pixels and further reduced to 224x224 pixels during batch transformations</w:t>
            </w:r>
          </w:p>
        </w:tc>
      </w:tr>
      <w:tr w:rsidR="008155CF" w:rsidRPr="005C45E3" w14:paraId="2A617A26" w14:textId="77777777">
        <w:trPr>
          <w:trHeight w:val="1265"/>
        </w:trPr>
        <w:tc>
          <w:tcPr>
            <w:tcW w:w="212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153BC903" w14:textId="77777777" w:rsidR="008155CF" w:rsidRPr="005C45E3" w:rsidRDefault="00000000">
            <w:pPr>
              <w:spacing w:line="240" w:lineRule="auto"/>
              <w:jc w:val="both"/>
              <w:rPr>
                <w:sz w:val="24"/>
                <w:szCs w:val="24"/>
              </w:rPr>
            </w:pPr>
            <w:r w:rsidRPr="005C45E3">
              <w:rPr>
                <w:sz w:val="24"/>
                <w:szCs w:val="24"/>
              </w:rPr>
              <w:t>Image Flipping</w:t>
            </w:r>
          </w:p>
        </w:tc>
        <w:tc>
          <w:tcPr>
            <w:tcW w:w="72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319B3588" w14:textId="77777777" w:rsidR="008155CF" w:rsidRPr="005C45E3" w:rsidRDefault="00000000">
            <w:pPr>
              <w:spacing w:line="240" w:lineRule="auto"/>
              <w:jc w:val="both"/>
              <w:rPr>
                <w:sz w:val="24"/>
                <w:szCs w:val="24"/>
              </w:rPr>
            </w:pPr>
            <w:r w:rsidRPr="005C45E3">
              <w:rPr>
                <w:sz w:val="24"/>
                <w:szCs w:val="24"/>
              </w:rPr>
              <w:t>Both horizontal (</w:t>
            </w:r>
            <w:proofErr w:type="spellStart"/>
            <w:r w:rsidRPr="005C45E3">
              <w:rPr>
                <w:sz w:val="24"/>
                <w:szCs w:val="24"/>
              </w:rPr>
              <w:t>do_flip</w:t>
            </w:r>
            <w:proofErr w:type="spellEnd"/>
            <w:r w:rsidRPr="005C45E3">
              <w:rPr>
                <w:sz w:val="24"/>
                <w:szCs w:val="24"/>
              </w:rPr>
              <w:t>=True) and vertical flipping (</w:t>
            </w:r>
            <w:proofErr w:type="spellStart"/>
            <w:r w:rsidRPr="005C45E3">
              <w:rPr>
                <w:sz w:val="24"/>
                <w:szCs w:val="24"/>
              </w:rPr>
              <w:t>flip_vert</w:t>
            </w:r>
            <w:proofErr w:type="spellEnd"/>
            <w:r w:rsidRPr="005C45E3">
              <w:rPr>
                <w:sz w:val="24"/>
                <w:szCs w:val="24"/>
              </w:rPr>
              <w:t>=True) were performed on the images</w:t>
            </w:r>
          </w:p>
        </w:tc>
      </w:tr>
      <w:tr w:rsidR="008155CF" w:rsidRPr="005C45E3" w14:paraId="52BA1B3A" w14:textId="77777777">
        <w:trPr>
          <w:trHeight w:val="1265"/>
        </w:trPr>
        <w:tc>
          <w:tcPr>
            <w:tcW w:w="212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7897D22D" w14:textId="77777777" w:rsidR="008155CF" w:rsidRPr="005C45E3" w:rsidRDefault="00000000">
            <w:pPr>
              <w:spacing w:line="240" w:lineRule="auto"/>
              <w:jc w:val="both"/>
              <w:rPr>
                <w:sz w:val="24"/>
                <w:szCs w:val="24"/>
              </w:rPr>
            </w:pPr>
            <w:r w:rsidRPr="005C45E3">
              <w:rPr>
                <w:sz w:val="24"/>
                <w:szCs w:val="24"/>
              </w:rPr>
              <w:t>Rotation</w:t>
            </w:r>
          </w:p>
        </w:tc>
        <w:tc>
          <w:tcPr>
            <w:tcW w:w="72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73670866" w14:textId="77777777" w:rsidR="008155CF" w:rsidRPr="005C45E3" w:rsidRDefault="00000000">
            <w:pPr>
              <w:spacing w:line="240" w:lineRule="auto"/>
              <w:jc w:val="both"/>
              <w:rPr>
                <w:sz w:val="24"/>
                <w:szCs w:val="24"/>
              </w:rPr>
            </w:pPr>
            <w:r w:rsidRPr="005C45E3">
              <w:rPr>
                <w:sz w:val="24"/>
                <w:szCs w:val="24"/>
              </w:rPr>
              <w:t>Images were subjected to random rotations up to a maximum of 15 degrees (</w:t>
            </w:r>
            <w:proofErr w:type="spellStart"/>
            <w:r w:rsidRPr="005C45E3">
              <w:rPr>
                <w:sz w:val="24"/>
                <w:szCs w:val="24"/>
              </w:rPr>
              <w:t>max_rotate</w:t>
            </w:r>
            <w:proofErr w:type="spellEnd"/>
            <w:r w:rsidRPr="005C45E3">
              <w:rPr>
                <w:sz w:val="24"/>
                <w:szCs w:val="24"/>
              </w:rPr>
              <w:t>=15)</w:t>
            </w:r>
          </w:p>
        </w:tc>
      </w:tr>
      <w:tr w:rsidR="008155CF" w:rsidRPr="005C45E3" w14:paraId="4054102B" w14:textId="77777777">
        <w:trPr>
          <w:trHeight w:val="1265"/>
        </w:trPr>
        <w:tc>
          <w:tcPr>
            <w:tcW w:w="212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48B368BF" w14:textId="77777777" w:rsidR="008155CF" w:rsidRPr="005C45E3" w:rsidRDefault="00000000">
            <w:pPr>
              <w:spacing w:line="240" w:lineRule="auto"/>
              <w:jc w:val="both"/>
              <w:rPr>
                <w:sz w:val="24"/>
                <w:szCs w:val="24"/>
              </w:rPr>
            </w:pPr>
            <w:r w:rsidRPr="005C45E3">
              <w:rPr>
                <w:sz w:val="24"/>
                <w:szCs w:val="24"/>
              </w:rPr>
              <w:t>Image Scaling</w:t>
            </w:r>
          </w:p>
        </w:tc>
        <w:tc>
          <w:tcPr>
            <w:tcW w:w="72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25C637B6" w14:textId="77777777" w:rsidR="008155CF" w:rsidRPr="005C45E3" w:rsidRDefault="00000000">
            <w:pPr>
              <w:spacing w:line="240" w:lineRule="auto"/>
              <w:jc w:val="both"/>
              <w:rPr>
                <w:sz w:val="24"/>
                <w:szCs w:val="24"/>
              </w:rPr>
            </w:pPr>
            <w:r w:rsidRPr="005C45E3">
              <w:rPr>
                <w:sz w:val="24"/>
                <w:szCs w:val="24"/>
              </w:rPr>
              <w:t>Image size scaled randomly, with the smallest scale set to 75% of the original size (</w:t>
            </w:r>
            <w:proofErr w:type="spellStart"/>
            <w:r w:rsidRPr="005C45E3">
              <w:rPr>
                <w:sz w:val="24"/>
                <w:szCs w:val="24"/>
              </w:rPr>
              <w:t>min_scale</w:t>
            </w:r>
            <w:proofErr w:type="spellEnd"/>
            <w:r w:rsidRPr="005C45E3">
              <w:rPr>
                <w:sz w:val="24"/>
                <w:szCs w:val="24"/>
              </w:rPr>
              <w:t>=0.75)</w:t>
            </w:r>
          </w:p>
        </w:tc>
      </w:tr>
      <w:tr w:rsidR="008155CF" w:rsidRPr="005C45E3" w14:paraId="25E30D44" w14:textId="77777777">
        <w:trPr>
          <w:trHeight w:val="1265"/>
        </w:trPr>
        <w:tc>
          <w:tcPr>
            <w:tcW w:w="212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73FD0D4C" w14:textId="77777777" w:rsidR="008155CF" w:rsidRPr="005C45E3" w:rsidRDefault="00000000">
            <w:pPr>
              <w:spacing w:line="240" w:lineRule="auto"/>
              <w:jc w:val="both"/>
              <w:rPr>
                <w:sz w:val="24"/>
                <w:szCs w:val="24"/>
              </w:rPr>
            </w:pPr>
            <w:r w:rsidRPr="005C45E3">
              <w:rPr>
                <w:sz w:val="24"/>
                <w:szCs w:val="24"/>
              </w:rPr>
              <w:t>Lighting</w:t>
            </w:r>
          </w:p>
        </w:tc>
        <w:tc>
          <w:tcPr>
            <w:tcW w:w="72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4DF407FB" w14:textId="77777777" w:rsidR="008155CF" w:rsidRPr="005C45E3" w:rsidRDefault="00000000">
            <w:pPr>
              <w:spacing w:line="240" w:lineRule="auto"/>
              <w:jc w:val="both"/>
              <w:rPr>
                <w:sz w:val="24"/>
                <w:szCs w:val="24"/>
              </w:rPr>
            </w:pPr>
            <w:r w:rsidRPr="005C45E3">
              <w:rPr>
                <w:sz w:val="24"/>
                <w:szCs w:val="24"/>
              </w:rPr>
              <w:t>Lighting condition variations simulated with a maximum lighting change of 5% (</w:t>
            </w:r>
            <w:proofErr w:type="spellStart"/>
            <w:r w:rsidRPr="005C45E3">
              <w:rPr>
                <w:sz w:val="24"/>
                <w:szCs w:val="24"/>
              </w:rPr>
              <w:t>max_lighting</w:t>
            </w:r>
            <w:proofErr w:type="spellEnd"/>
            <w:r w:rsidRPr="005C45E3">
              <w:rPr>
                <w:sz w:val="24"/>
                <w:szCs w:val="24"/>
              </w:rPr>
              <w:t>=0.05)</w:t>
            </w:r>
          </w:p>
        </w:tc>
      </w:tr>
      <w:tr w:rsidR="008155CF" w:rsidRPr="005C45E3" w14:paraId="4ED9F422" w14:textId="77777777">
        <w:trPr>
          <w:trHeight w:val="815"/>
        </w:trPr>
        <w:tc>
          <w:tcPr>
            <w:tcW w:w="212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12809E75" w14:textId="77777777" w:rsidR="008155CF" w:rsidRPr="005C45E3" w:rsidRDefault="00000000">
            <w:pPr>
              <w:spacing w:line="240" w:lineRule="auto"/>
              <w:jc w:val="both"/>
              <w:rPr>
                <w:sz w:val="24"/>
                <w:szCs w:val="24"/>
              </w:rPr>
            </w:pPr>
            <w:r w:rsidRPr="005C45E3">
              <w:rPr>
                <w:sz w:val="24"/>
                <w:szCs w:val="24"/>
              </w:rPr>
              <w:t>Warp</w:t>
            </w:r>
          </w:p>
        </w:tc>
        <w:tc>
          <w:tcPr>
            <w:tcW w:w="72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6B4B9D2F" w14:textId="77777777" w:rsidR="008155CF" w:rsidRPr="005C45E3" w:rsidRDefault="00000000">
            <w:pPr>
              <w:spacing w:line="240" w:lineRule="auto"/>
              <w:jc w:val="both"/>
              <w:rPr>
                <w:sz w:val="24"/>
                <w:szCs w:val="24"/>
              </w:rPr>
            </w:pPr>
            <w:r w:rsidRPr="005C45E3">
              <w:rPr>
                <w:sz w:val="24"/>
                <w:szCs w:val="24"/>
              </w:rPr>
              <w:t>Image warping was disabled (</w:t>
            </w:r>
            <w:proofErr w:type="spellStart"/>
            <w:r w:rsidRPr="005C45E3">
              <w:rPr>
                <w:sz w:val="24"/>
                <w:szCs w:val="24"/>
              </w:rPr>
              <w:t>max_warp</w:t>
            </w:r>
            <w:proofErr w:type="spellEnd"/>
            <w:r w:rsidRPr="005C45E3">
              <w:rPr>
                <w:sz w:val="24"/>
                <w:szCs w:val="24"/>
              </w:rPr>
              <w:t>=0.0)</w:t>
            </w:r>
          </w:p>
        </w:tc>
      </w:tr>
      <w:tr w:rsidR="008155CF" w:rsidRPr="005C45E3" w14:paraId="207685C9" w14:textId="77777777">
        <w:trPr>
          <w:trHeight w:val="1265"/>
        </w:trPr>
        <w:tc>
          <w:tcPr>
            <w:tcW w:w="212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1A779119" w14:textId="77777777" w:rsidR="008155CF" w:rsidRPr="005C45E3" w:rsidRDefault="00000000">
            <w:pPr>
              <w:spacing w:line="240" w:lineRule="auto"/>
              <w:jc w:val="both"/>
              <w:rPr>
                <w:sz w:val="24"/>
                <w:szCs w:val="24"/>
              </w:rPr>
            </w:pPr>
            <w:r w:rsidRPr="005C45E3">
              <w:rPr>
                <w:sz w:val="24"/>
                <w:szCs w:val="24"/>
              </w:rPr>
              <w:t>Affine Transformations</w:t>
            </w:r>
          </w:p>
        </w:tc>
        <w:tc>
          <w:tcPr>
            <w:tcW w:w="72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78063044" w14:textId="77777777" w:rsidR="008155CF" w:rsidRPr="005C45E3" w:rsidRDefault="00000000">
            <w:pPr>
              <w:spacing w:line="240" w:lineRule="auto"/>
              <w:jc w:val="both"/>
              <w:rPr>
                <w:sz w:val="24"/>
                <w:szCs w:val="24"/>
              </w:rPr>
            </w:pPr>
            <w:r w:rsidRPr="005C45E3">
              <w:rPr>
                <w:sz w:val="24"/>
                <w:szCs w:val="24"/>
              </w:rPr>
              <w:t>Random affine transformations performed with a probability of 0.8 (</w:t>
            </w:r>
            <w:proofErr w:type="spellStart"/>
            <w:r w:rsidRPr="005C45E3">
              <w:rPr>
                <w:sz w:val="24"/>
                <w:szCs w:val="24"/>
              </w:rPr>
              <w:t>p_affine</w:t>
            </w:r>
            <w:proofErr w:type="spellEnd"/>
            <w:r w:rsidRPr="005C45E3">
              <w:rPr>
                <w:sz w:val="24"/>
                <w:szCs w:val="24"/>
              </w:rPr>
              <w:t>=0.8)</w:t>
            </w:r>
          </w:p>
        </w:tc>
      </w:tr>
      <w:tr w:rsidR="008155CF" w:rsidRPr="005C45E3" w14:paraId="69C8A09E" w14:textId="77777777">
        <w:trPr>
          <w:trHeight w:val="1265"/>
        </w:trPr>
        <w:tc>
          <w:tcPr>
            <w:tcW w:w="212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7DF724D7" w14:textId="77777777" w:rsidR="008155CF" w:rsidRPr="005C45E3" w:rsidRDefault="00000000">
            <w:pPr>
              <w:spacing w:line="240" w:lineRule="auto"/>
              <w:jc w:val="both"/>
              <w:rPr>
                <w:sz w:val="24"/>
                <w:szCs w:val="24"/>
              </w:rPr>
            </w:pPr>
            <w:r w:rsidRPr="005C45E3">
              <w:rPr>
                <w:sz w:val="24"/>
                <w:szCs w:val="24"/>
              </w:rPr>
              <w:lastRenderedPageBreak/>
              <w:t>Zoom</w:t>
            </w:r>
          </w:p>
        </w:tc>
        <w:tc>
          <w:tcPr>
            <w:tcW w:w="72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D4D4E7C" w14:textId="77777777" w:rsidR="008155CF" w:rsidRPr="005C45E3" w:rsidRDefault="00000000">
            <w:pPr>
              <w:spacing w:line="240" w:lineRule="auto"/>
              <w:jc w:val="both"/>
              <w:rPr>
                <w:sz w:val="24"/>
                <w:szCs w:val="24"/>
              </w:rPr>
            </w:pPr>
            <w:r w:rsidRPr="005C45E3">
              <w:rPr>
                <w:sz w:val="24"/>
                <w:szCs w:val="24"/>
              </w:rPr>
              <w:t>Random zoom was applied to the images with a maximum zoom of 10% (</w:t>
            </w:r>
            <w:proofErr w:type="spellStart"/>
            <w:r w:rsidRPr="005C45E3">
              <w:rPr>
                <w:sz w:val="24"/>
                <w:szCs w:val="24"/>
              </w:rPr>
              <w:t>max_zoom</w:t>
            </w:r>
            <w:proofErr w:type="spellEnd"/>
            <w:r w:rsidRPr="005C45E3">
              <w:rPr>
                <w:sz w:val="24"/>
                <w:szCs w:val="24"/>
              </w:rPr>
              <w:t>=0.1)</w:t>
            </w:r>
          </w:p>
        </w:tc>
      </w:tr>
      <w:tr w:rsidR="008155CF" w:rsidRPr="005C45E3" w14:paraId="6FBBC9E4" w14:textId="77777777">
        <w:trPr>
          <w:trHeight w:val="1265"/>
        </w:trPr>
        <w:tc>
          <w:tcPr>
            <w:tcW w:w="212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50C6C8BB" w14:textId="77777777" w:rsidR="008155CF" w:rsidRPr="005C45E3" w:rsidRDefault="00000000">
            <w:pPr>
              <w:spacing w:line="240" w:lineRule="auto"/>
              <w:jc w:val="both"/>
              <w:rPr>
                <w:sz w:val="24"/>
                <w:szCs w:val="24"/>
              </w:rPr>
            </w:pPr>
            <w:r w:rsidRPr="005C45E3">
              <w:rPr>
                <w:sz w:val="24"/>
                <w:szCs w:val="24"/>
              </w:rPr>
              <w:t>Image Normalization</w:t>
            </w:r>
          </w:p>
        </w:tc>
        <w:tc>
          <w:tcPr>
            <w:tcW w:w="72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750F8705" w14:textId="77777777" w:rsidR="008155CF" w:rsidRPr="005C45E3" w:rsidRDefault="00000000">
            <w:pPr>
              <w:spacing w:line="240" w:lineRule="auto"/>
              <w:jc w:val="both"/>
              <w:rPr>
                <w:sz w:val="24"/>
                <w:szCs w:val="24"/>
              </w:rPr>
            </w:pPr>
            <w:r w:rsidRPr="005C45E3">
              <w:rPr>
                <w:sz w:val="24"/>
                <w:szCs w:val="24"/>
              </w:rPr>
              <w:t>Images were normalized using the statistics of the ImageNet dataset (</w:t>
            </w:r>
            <w:proofErr w:type="spellStart"/>
            <w:r w:rsidRPr="005C45E3">
              <w:rPr>
                <w:sz w:val="24"/>
                <w:szCs w:val="24"/>
              </w:rPr>
              <w:t>Normalize.from_stats</w:t>
            </w:r>
            <w:proofErr w:type="spellEnd"/>
            <w:r w:rsidRPr="005C45E3">
              <w:rPr>
                <w:sz w:val="24"/>
                <w:szCs w:val="24"/>
              </w:rPr>
              <w:t>(*</w:t>
            </w:r>
            <w:proofErr w:type="spellStart"/>
            <w:r w:rsidRPr="005C45E3">
              <w:rPr>
                <w:sz w:val="24"/>
                <w:szCs w:val="24"/>
              </w:rPr>
              <w:t>imagenet_stats</w:t>
            </w:r>
            <w:proofErr w:type="spellEnd"/>
            <w:r w:rsidRPr="005C45E3">
              <w:rPr>
                <w:sz w:val="24"/>
                <w:szCs w:val="24"/>
              </w:rPr>
              <w:t>))</w:t>
            </w:r>
          </w:p>
        </w:tc>
      </w:tr>
    </w:tbl>
    <w:p w14:paraId="123D326E" w14:textId="77777777" w:rsidR="008155CF" w:rsidRPr="005C45E3" w:rsidRDefault="008155CF">
      <w:pPr>
        <w:rPr>
          <w:b/>
          <w:sz w:val="24"/>
          <w:szCs w:val="24"/>
        </w:rPr>
      </w:pPr>
    </w:p>
    <w:p w14:paraId="50C47084" w14:textId="77777777" w:rsidR="008155CF" w:rsidRPr="005C45E3" w:rsidRDefault="008155CF">
      <w:pPr>
        <w:rPr>
          <w:b/>
          <w:sz w:val="24"/>
          <w:szCs w:val="24"/>
        </w:rPr>
      </w:pPr>
    </w:p>
    <w:p w14:paraId="1B1D4788" w14:textId="77777777" w:rsidR="008155CF" w:rsidRPr="005C45E3" w:rsidRDefault="008155CF">
      <w:pPr>
        <w:jc w:val="both"/>
        <w:rPr>
          <w:b/>
          <w:sz w:val="24"/>
          <w:szCs w:val="24"/>
        </w:rPr>
      </w:pPr>
    </w:p>
    <w:p w14:paraId="4D4DDC23" w14:textId="77777777" w:rsidR="008155CF" w:rsidRPr="005C45E3" w:rsidRDefault="008155CF">
      <w:pPr>
        <w:jc w:val="both"/>
        <w:rPr>
          <w:b/>
          <w:sz w:val="24"/>
          <w:szCs w:val="24"/>
        </w:rPr>
      </w:pPr>
    </w:p>
    <w:p w14:paraId="3F02F93D" w14:textId="77777777" w:rsidR="008155CF" w:rsidRPr="005C45E3" w:rsidRDefault="008155CF">
      <w:pPr>
        <w:spacing w:line="360" w:lineRule="auto"/>
        <w:jc w:val="both"/>
        <w:rPr>
          <w:sz w:val="24"/>
          <w:szCs w:val="24"/>
        </w:rPr>
      </w:pPr>
    </w:p>
    <w:p w14:paraId="702080C9" w14:textId="77777777" w:rsidR="008155CF" w:rsidRPr="005C45E3" w:rsidRDefault="008155CF">
      <w:pPr>
        <w:widowControl w:val="0"/>
        <w:spacing w:line="360" w:lineRule="auto"/>
        <w:jc w:val="both"/>
        <w:rPr>
          <w:b/>
          <w:sz w:val="24"/>
          <w:szCs w:val="24"/>
        </w:rPr>
      </w:pPr>
    </w:p>
    <w:p w14:paraId="29F980E1" w14:textId="77777777" w:rsidR="008155CF" w:rsidRPr="005C45E3" w:rsidRDefault="008155CF">
      <w:pPr>
        <w:widowControl w:val="0"/>
        <w:spacing w:line="360" w:lineRule="auto"/>
        <w:jc w:val="both"/>
        <w:rPr>
          <w:b/>
          <w:sz w:val="24"/>
          <w:szCs w:val="24"/>
        </w:rPr>
      </w:pPr>
    </w:p>
    <w:p w14:paraId="63D1F3E7" w14:textId="77777777" w:rsidR="008155CF" w:rsidRPr="005C45E3" w:rsidRDefault="008155CF">
      <w:pPr>
        <w:widowControl w:val="0"/>
        <w:spacing w:line="360" w:lineRule="auto"/>
        <w:jc w:val="both"/>
        <w:rPr>
          <w:b/>
          <w:sz w:val="24"/>
          <w:szCs w:val="24"/>
        </w:rPr>
      </w:pPr>
    </w:p>
    <w:p w14:paraId="0886DFA7" w14:textId="77777777" w:rsidR="008155CF" w:rsidRPr="005C45E3" w:rsidRDefault="008155CF">
      <w:pPr>
        <w:widowControl w:val="0"/>
        <w:spacing w:line="360" w:lineRule="auto"/>
        <w:jc w:val="both"/>
        <w:rPr>
          <w:b/>
          <w:sz w:val="24"/>
          <w:szCs w:val="24"/>
        </w:rPr>
      </w:pPr>
    </w:p>
    <w:p w14:paraId="393ED160" w14:textId="77777777" w:rsidR="008155CF" w:rsidRPr="005C45E3" w:rsidRDefault="008155CF">
      <w:pPr>
        <w:widowControl w:val="0"/>
        <w:spacing w:line="360" w:lineRule="auto"/>
        <w:jc w:val="both"/>
        <w:rPr>
          <w:b/>
          <w:sz w:val="24"/>
          <w:szCs w:val="24"/>
        </w:rPr>
      </w:pPr>
    </w:p>
    <w:p w14:paraId="39F32332" w14:textId="77777777" w:rsidR="008155CF" w:rsidRPr="005C45E3" w:rsidRDefault="008155CF">
      <w:pPr>
        <w:widowControl w:val="0"/>
        <w:spacing w:line="360" w:lineRule="auto"/>
        <w:jc w:val="both"/>
        <w:rPr>
          <w:b/>
          <w:sz w:val="24"/>
          <w:szCs w:val="24"/>
        </w:rPr>
      </w:pPr>
    </w:p>
    <w:p w14:paraId="3F9A0E67" w14:textId="77777777" w:rsidR="008155CF" w:rsidRPr="005C45E3" w:rsidRDefault="008155CF">
      <w:pPr>
        <w:widowControl w:val="0"/>
        <w:spacing w:line="360" w:lineRule="auto"/>
        <w:jc w:val="both"/>
        <w:rPr>
          <w:b/>
          <w:sz w:val="24"/>
          <w:szCs w:val="24"/>
        </w:rPr>
      </w:pPr>
    </w:p>
    <w:p w14:paraId="14276C13" w14:textId="77777777" w:rsidR="008155CF" w:rsidRPr="005C45E3" w:rsidRDefault="008155CF">
      <w:pPr>
        <w:widowControl w:val="0"/>
        <w:spacing w:line="360" w:lineRule="auto"/>
        <w:jc w:val="both"/>
        <w:rPr>
          <w:b/>
          <w:sz w:val="24"/>
          <w:szCs w:val="24"/>
        </w:rPr>
      </w:pPr>
    </w:p>
    <w:p w14:paraId="4769C289" w14:textId="77777777" w:rsidR="008155CF" w:rsidRPr="005C45E3" w:rsidRDefault="008155CF">
      <w:pPr>
        <w:widowControl w:val="0"/>
        <w:spacing w:line="360" w:lineRule="auto"/>
        <w:jc w:val="both"/>
        <w:rPr>
          <w:b/>
          <w:sz w:val="24"/>
          <w:szCs w:val="24"/>
        </w:rPr>
      </w:pPr>
    </w:p>
    <w:p w14:paraId="3F58CCFF" w14:textId="77777777" w:rsidR="008155CF" w:rsidRPr="005C45E3" w:rsidRDefault="008155CF">
      <w:pPr>
        <w:widowControl w:val="0"/>
        <w:spacing w:line="360" w:lineRule="auto"/>
        <w:jc w:val="both"/>
        <w:rPr>
          <w:b/>
          <w:sz w:val="24"/>
          <w:szCs w:val="24"/>
        </w:rPr>
      </w:pPr>
    </w:p>
    <w:p w14:paraId="4CBD3A90" w14:textId="77777777" w:rsidR="008155CF" w:rsidRPr="005C45E3" w:rsidRDefault="008155CF">
      <w:pPr>
        <w:widowControl w:val="0"/>
        <w:spacing w:line="360" w:lineRule="auto"/>
        <w:jc w:val="both"/>
        <w:rPr>
          <w:b/>
          <w:sz w:val="24"/>
          <w:szCs w:val="24"/>
        </w:rPr>
      </w:pPr>
    </w:p>
    <w:p w14:paraId="127C7DAF" w14:textId="77777777" w:rsidR="008155CF" w:rsidRPr="005C45E3" w:rsidRDefault="008155CF">
      <w:pPr>
        <w:widowControl w:val="0"/>
        <w:spacing w:line="360" w:lineRule="auto"/>
        <w:jc w:val="both"/>
        <w:rPr>
          <w:b/>
          <w:sz w:val="24"/>
          <w:szCs w:val="24"/>
        </w:rPr>
      </w:pPr>
    </w:p>
    <w:p w14:paraId="4CEE4E1B" w14:textId="77777777" w:rsidR="008155CF" w:rsidRPr="005C45E3" w:rsidRDefault="008155CF">
      <w:pPr>
        <w:widowControl w:val="0"/>
        <w:spacing w:line="360" w:lineRule="auto"/>
        <w:jc w:val="both"/>
        <w:rPr>
          <w:b/>
          <w:sz w:val="24"/>
          <w:szCs w:val="24"/>
        </w:rPr>
      </w:pPr>
    </w:p>
    <w:p w14:paraId="6D37501A" w14:textId="77777777" w:rsidR="008155CF" w:rsidRPr="005C45E3" w:rsidRDefault="008155CF">
      <w:pPr>
        <w:widowControl w:val="0"/>
        <w:spacing w:line="360" w:lineRule="auto"/>
        <w:jc w:val="both"/>
        <w:rPr>
          <w:b/>
          <w:sz w:val="24"/>
          <w:szCs w:val="24"/>
        </w:rPr>
      </w:pPr>
    </w:p>
    <w:p w14:paraId="7E08DDAB" w14:textId="77777777" w:rsidR="008155CF" w:rsidRPr="005C45E3" w:rsidRDefault="008155CF">
      <w:pPr>
        <w:widowControl w:val="0"/>
        <w:spacing w:line="360" w:lineRule="auto"/>
        <w:jc w:val="both"/>
        <w:rPr>
          <w:b/>
          <w:sz w:val="24"/>
          <w:szCs w:val="24"/>
        </w:rPr>
      </w:pPr>
    </w:p>
    <w:p w14:paraId="352CDC70" w14:textId="77777777" w:rsidR="008155CF" w:rsidRPr="005C45E3" w:rsidRDefault="008155CF">
      <w:pPr>
        <w:widowControl w:val="0"/>
        <w:spacing w:line="360" w:lineRule="auto"/>
        <w:jc w:val="both"/>
        <w:rPr>
          <w:b/>
          <w:sz w:val="24"/>
          <w:szCs w:val="24"/>
        </w:rPr>
      </w:pPr>
    </w:p>
    <w:p w14:paraId="15117D25" w14:textId="77777777" w:rsidR="008155CF" w:rsidRPr="005C45E3" w:rsidRDefault="008155CF">
      <w:pPr>
        <w:widowControl w:val="0"/>
        <w:spacing w:line="360" w:lineRule="auto"/>
        <w:jc w:val="both"/>
        <w:rPr>
          <w:b/>
          <w:sz w:val="24"/>
          <w:szCs w:val="24"/>
        </w:rPr>
      </w:pPr>
    </w:p>
    <w:p w14:paraId="5AFAC0B8" w14:textId="77777777" w:rsidR="008155CF" w:rsidRPr="005C45E3" w:rsidRDefault="008155CF">
      <w:pPr>
        <w:widowControl w:val="0"/>
        <w:spacing w:line="360" w:lineRule="auto"/>
        <w:jc w:val="both"/>
        <w:rPr>
          <w:b/>
          <w:sz w:val="24"/>
          <w:szCs w:val="24"/>
        </w:rPr>
      </w:pPr>
    </w:p>
    <w:p w14:paraId="60C0293C" w14:textId="77777777" w:rsidR="008155CF" w:rsidRPr="005C45E3" w:rsidRDefault="008155CF">
      <w:pPr>
        <w:widowControl w:val="0"/>
        <w:spacing w:line="360" w:lineRule="auto"/>
        <w:jc w:val="both"/>
        <w:rPr>
          <w:b/>
          <w:sz w:val="24"/>
          <w:szCs w:val="24"/>
        </w:rPr>
      </w:pPr>
    </w:p>
    <w:p w14:paraId="46FACD32" w14:textId="77777777" w:rsidR="008155CF" w:rsidRPr="005C45E3" w:rsidRDefault="008155CF">
      <w:pPr>
        <w:widowControl w:val="0"/>
        <w:spacing w:line="360" w:lineRule="auto"/>
        <w:jc w:val="both"/>
        <w:rPr>
          <w:b/>
          <w:sz w:val="24"/>
          <w:szCs w:val="24"/>
        </w:rPr>
      </w:pPr>
    </w:p>
    <w:p w14:paraId="1E9ECE4F" w14:textId="77777777" w:rsidR="008155CF" w:rsidRPr="005C45E3" w:rsidRDefault="008155CF">
      <w:pPr>
        <w:widowControl w:val="0"/>
        <w:spacing w:line="360" w:lineRule="auto"/>
        <w:jc w:val="both"/>
        <w:rPr>
          <w:b/>
          <w:sz w:val="24"/>
          <w:szCs w:val="24"/>
        </w:rPr>
      </w:pPr>
    </w:p>
    <w:p w14:paraId="4D5D69B1" w14:textId="77777777" w:rsidR="008155CF" w:rsidRPr="005C45E3" w:rsidRDefault="008155CF">
      <w:pPr>
        <w:widowControl w:val="0"/>
        <w:spacing w:line="360" w:lineRule="auto"/>
        <w:jc w:val="both"/>
        <w:rPr>
          <w:b/>
          <w:sz w:val="24"/>
          <w:szCs w:val="24"/>
        </w:rPr>
      </w:pPr>
    </w:p>
    <w:p w14:paraId="13AC7F99" w14:textId="77777777" w:rsidR="008155CF" w:rsidRPr="005C45E3" w:rsidRDefault="008155CF">
      <w:pPr>
        <w:widowControl w:val="0"/>
        <w:spacing w:line="360" w:lineRule="auto"/>
        <w:jc w:val="both"/>
        <w:rPr>
          <w:b/>
          <w:sz w:val="24"/>
          <w:szCs w:val="24"/>
        </w:rPr>
      </w:pPr>
    </w:p>
    <w:p w14:paraId="5BA7D152" w14:textId="77777777" w:rsidR="008155CF" w:rsidRPr="005C45E3" w:rsidRDefault="008155CF">
      <w:pPr>
        <w:widowControl w:val="0"/>
        <w:spacing w:line="360" w:lineRule="auto"/>
        <w:jc w:val="both"/>
        <w:rPr>
          <w:b/>
          <w:sz w:val="24"/>
          <w:szCs w:val="24"/>
        </w:rPr>
      </w:pPr>
    </w:p>
    <w:p w14:paraId="50160E3B" w14:textId="77777777" w:rsidR="008155CF" w:rsidRPr="005C45E3" w:rsidRDefault="00000000">
      <w:pPr>
        <w:widowControl w:val="0"/>
        <w:spacing w:line="360" w:lineRule="auto"/>
        <w:jc w:val="both"/>
        <w:rPr>
          <w:sz w:val="24"/>
          <w:szCs w:val="24"/>
        </w:rPr>
      </w:pPr>
      <w:r w:rsidRPr="005C45E3">
        <w:rPr>
          <w:b/>
          <w:sz w:val="24"/>
          <w:szCs w:val="24"/>
        </w:rPr>
        <w:t xml:space="preserve">Supplementary </w:t>
      </w:r>
      <w:hyperlink w:anchor="D2L_table_label_Comparative assessment of convolutional neural network-based models for glaucoma screening using multiple classification metrics. ">
        <w:r w:rsidRPr="005C45E3">
          <w:rPr>
            <w:b/>
            <w:sz w:val="24"/>
            <w:szCs w:val="24"/>
          </w:rPr>
          <w:t>Table S2:</w:t>
        </w:r>
      </w:hyperlink>
      <w:hyperlink w:anchor="D2L_table_label_Comparative assessment of convolutional neural network-based models for glaucoma screening using multiple classification metrics. ">
        <w:r w:rsidRPr="005C45E3">
          <w:rPr>
            <w:sz w:val="24"/>
            <w:szCs w:val="24"/>
          </w:rPr>
          <w:t xml:space="preserve"> </w:t>
        </w:r>
      </w:hyperlink>
      <w:hyperlink w:anchor="D2L_table_label_Comparative assessment of convolutional neural network-based models for glaucoma screening using multiple classification metrics. ">
        <w:r w:rsidRPr="005C45E3">
          <w:rPr>
            <w:i/>
            <w:sz w:val="24"/>
            <w:szCs w:val="24"/>
          </w:rPr>
          <w:t xml:space="preserve">Comparative assessment of convolutional neural network-based models for glaucoma screening using multiple classification metrics. </w:t>
        </w:r>
      </w:hyperlink>
    </w:p>
    <w:p w14:paraId="792CC64C" w14:textId="77777777" w:rsidR="008155CF" w:rsidRPr="005C45E3" w:rsidRDefault="008155CF">
      <w:pPr>
        <w:widowControl w:val="0"/>
        <w:jc w:val="both"/>
        <w:rPr>
          <w:sz w:val="24"/>
          <w:szCs w:val="24"/>
        </w:rPr>
      </w:pPr>
    </w:p>
    <w:tbl>
      <w:tblPr>
        <w:tblStyle w:val="a0"/>
        <w:tblW w:w="11820" w:type="dxa"/>
        <w:tblInd w:w="-12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41"/>
        <w:gridCol w:w="1396"/>
        <w:gridCol w:w="1448"/>
        <w:gridCol w:w="1447"/>
        <w:gridCol w:w="1447"/>
        <w:gridCol w:w="1447"/>
        <w:gridCol w:w="1447"/>
        <w:gridCol w:w="1447"/>
      </w:tblGrid>
      <w:tr w:rsidR="008155CF" w:rsidRPr="005C45E3" w14:paraId="59374075" w14:textId="77777777">
        <w:trPr>
          <w:trHeight w:val="746"/>
        </w:trPr>
        <w:tc>
          <w:tcPr>
            <w:tcW w:w="1740" w:type="dxa"/>
            <w:tcBorders>
              <w:top w:val="single" w:sz="18" w:space="0" w:color="000000"/>
              <w:left w:val="single" w:sz="8" w:space="0" w:color="FFFFFF"/>
              <w:bottom w:val="single" w:sz="18" w:space="0" w:color="000000"/>
              <w:right w:val="single" w:sz="8" w:space="0" w:color="FFFFFF"/>
            </w:tcBorders>
            <w:shd w:val="clear" w:color="auto" w:fill="D9D9D9"/>
            <w:tcMar>
              <w:top w:w="100" w:type="dxa"/>
              <w:left w:w="100" w:type="dxa"/>
              <w:bottom w:w="100" w:type="dxa"/>
              <w:right w:w="100" w:type="dxa"/>
            </w:tcMar>
          </w:tcPr>
          <w:p w14:paraId="45C03BC8" w14:textId="77777777" w:rsidR="008155CF" w:rsidRPr="005C45E3" w:rsidRDefault="00000000">
            <w:pPr>
              <w:widowControl w:val="0"/>
              <w:spacing w:line="240" w:lineRule="auto"/>
              <w:jc w:val="center"/>
              <w:rPr>
                <w:sz w:val="24"/>
                <w:szCs w:val="24"/>
              </w:rPr>
            </w:pPr>
            <w:r w:rsidRPr="005C45E3">
              <w:rPr>
                <w:b/>
                <w:sz w:val="24"/>
                <w:szCs w:val="24"/>
              </w:rPr>
              <w:t>Model</w:t>
            </w:r>
          </w:p>
        </w:tc>
        <w:tc>
          <w:tcPr>
            <w:tcW w:w="1395" w:type="dxa"/>
            <w:tcBorders>
              <w:top w:val="single" w:sz="18" w:space="0" w:color="000000"/>
              <w:left w:val="single" w:sz="8" w:space="0" w:color="FFFFFF"/>
              <w:bottom w:val="single" w:sz="18" w:space="0" w:color="000000"/>
              <w:right w:val="single" w:sz="8" w:space="0" w:color="FFFFFF"/>
            </w:tcBorders>
            <w:shd w:val="clear" w:color="auto" w:fill="D9D9D9"/>
            <w:tcMar>
              <w:top w:w="100" w:type="dxa"/>
              <w:left w:w="100" w:type="dxa"/>
              <w:bottom w:w="100" w:type="dxa"/>
              <w:right w:w="100" w:type="dxa"/>
            </w:tcMar>
          </w:tcPr>
          <w:p w14:paraId="7AC25054" w14:textId="77777777" w:rsidR="008155CF" w:rsidRPr="005C45E3" w:rsidRDefault="00000000">
            <w:pPr>
              <w:widowControl w:val="0"/>
              <w:spacing w:line="240" w:lineRule="auto"/>
              <w:jc w:val="center"/>
              <w:rPr>
                <w:b/>
                <w:sz w:val="24"/>
                <w:szCs w:val="24"/>
              </w:rPr>
            </w:pPr>
            <w:r w:rsidRPr="005C45E3">
              <w:rPr>
                <w:b/>
                <w:sz w:val="24"/>
                <w:szCs w:val="24"/>
              </w:rPr>
              <w:t>Class</w:t>
            </w:r>
          </w:p>
          <w:p w14:paraId="0B909D35" w14:textId="77777777" w:rsidR="008155CF" w:rsidRPr="005C45E3" w:rsidRDefault="00000000">
            <w:pPr>
              <w:spacing w:line="240" w:lineRule="auto"/>
              <w:rPr>
                <w:b/>
                <w:sz w:val="24"/>
                <w:szCs w:val="24"/>
              </w:rPr>
            </w:pPr>
            <w:r w:rsidRPr="005C45E3">
              <w:rPr>
                <w:b/>
                <w:sz w:val="24"/>
                <w:szCs w:val="24"/>
              </w:rPr>
              <w:t>(Healthy=2047)</w:t>
            </w:r>
          </w:p>
          <w:p w14:paraId="45EBA2F1" w14:textId="77777777" w:rsidR="008155CF" w:rsidRPr="005C45E3" w:rsidRDefault="00000000">
            <w:pPr>
              <w:spacing w:line="240" w:lineRule="auto"/>
              <w:rPr>
                <w:b/>
                <w:sz w:val="24"/>
                <w:szCs w:val="24"/>
              </w:rPr>
            </w:pPr>
            <w:r w:rsidRPr="005C45E3">
              <w:rPr>
                <w:b/>
                <w:sz w:val="24"/>
                <w:szCs w:val="24"/>
              </w:rPr>
              <w:t>Glaucoma=1364)</w:t>
            </w:r>
          </w:p>
        </w:tc>
        <w:tc>
          <w:tcPr>
            <w:tcW w:w="1447" w:type="dxa"/>
            <w:tcBorders>
              <w:top w:val="single" w:sz="18" w:space="0" w:color="000000"/>
              <w:left w:val="single" w:sz="8" w:space="0" w:color="FFFFFF"/>
              <w:bottom w:val="single" w:sz="18" w:space="0" w:color="000000"/>
              <w:right w:val="single" w:sz="8" w:space="0" w:color="FFFFFF"/>
            </w:tcBorders>
            <w:shd w:val="clear" w:color="auto" w:fill="D9D9D9"/>
            <w:tcMar>
              <w:top w:w="100" w:type="dxa"/>
              <w:left w:w="100" w:type="dxa"/>
              <w:bottom w:w="100" w:type="dxa"/>
              <w:right w:w="100" w:type="dxa"/>
            </w:tcMar>
          </w:tcPr>
          <w:p w14:paraId="7BD6C33A" w14:textId="77777777" w:rsidR="008155CF" w:rsidRPr="005C45E3" w:rsidRDefault="00000000">
            <w:pPr>
              <w:widowControl w:val="0"/>
              <w:spacing w:line="240" w:lineRule="auto"/>
              <w:jc w:val="center"/>
              <w:rPr>
                <w:sz w:val="24"/>
                <w:szCs w:val="24"/>
              </w:rPr>
            </w:pPr>
            <w:r w:rsidRPr="005C45E3">
              <w:rPr>
                <w:b/>
                <w:sz w:val="24"/>
                <w:szCs w:val="24"/>
              </w:rPr>
              <w:t>AUROC</w:t>
            </w:r>
          </w:p>
        </w:tc>
        <w:tc>
          <w:tcPr>
            <w:tcW w:w="1447" w:type="dxa"/>
            <w:tcBorders>
              <w:top w:val="single" w:sz="18" w:space="0" w:color="000000"/>
              <w:left w:val="single" w:sz="8" w:space="0" w:color="FFFFFF"/>
              <w:bottom w:val="single" w:sz="18" w:space="0" w:color="000000"/>
              <w:right w:val="single" w:sz="8" w:space="0" w:color="FFFFFF"/>
            </w:tcBorders>
            <w:shd w:val="clear" w:color="auto" w:fill="D9D9D9"/>
            <w:tcMar>
              <w:top w:w="100" w:type="dxa"/>
              <w:left w:w="100" w:type="dxa"/>
              <w:bottom w:w="100" w:type="dxa"/>
              <w:right w:w="100" w:type="dxa"/>
            </w:tcMar>
          </w:tcPr>
          <w:p w14:paraId="790C7370" w14:textId="77777777" w:rsidR="008155CF" w:rsidRPr="005C45E3" w:rsidRDefault="00000000">
            <w:pPr>
              <w:widowControl w:val="0"/>
              <w:spacing w:line="240" w:lineRule="auto"/>
              <w:jc w:val="center"/>
              <w:rPr>
                <w:sz w:val="24"/>
                <w:szCs w:val="24"/>
              </w:rPr>
            </w:pPr>
            <w:r w:rsidRPr="005C45E3">
              <w:rPr>
                <w:b/>
                <w:sz w:val="24"/>
                <w:szCs w:val="24"/>
              </w:rPr>
              <w:t>Accuracy</w:t>
            </w:r>
          </w:p>
        </w:tc>
        <w:tc>
          <w:tcPr>
            <w:tcW w:w="1447" w:type="dxa"/>
            <w:tcBorders>
              <w:top w:val="single" w:sz="18" w:space="0" w:color="000000"/>
              <w:left w:val="single" w:sz="8" w:space="0" w:color="FFFFFF"/>
              <w:bottom w:val="single" w:sz="18" w:space="0" w:color="000000"/>
              <w:right w:val="single" w:sz="8" w:space="0" w:color="FFFFFF"/>
            </w:tcBorders>
            <w:shd w:val="clear" w:color="auto" w:fill="D9D9D9"/>
            <w:tcMar>
              <w:top w:w="100" w:type="dxa"/>
              <w:left w:w="100" w:type="dxa"/>
              <w:bottom w:w="100" w:type="dxa"/>
              <w:right w:w="100" w:type="dxa"/>
            </w:tcMar>
          </w:tcPr>
          <w:p w14:paraId="6DB59B20" w14:textId="77777777" w:rsidR="008155CF" w:rsidRPr="005C45E3" w:rsidRDefault="00000000">
            <w:pPr>
              <w:widowControl w:val="0"/>
              <w:spacing w:line="240" w:lineRule="auto"/>
              <w:jc w:val="center"/>
              <w:rPr>
                <w:b/>
                <w:sz w:val="24"/>
                <w:szCs w:val="24"/>
              </w:rPr>
            </w:pPr>
            <w:r w:rsidRPr="005C45E3">
              <w:rPr>
                <w:b/>
                <w:sz w:val="24"/>
                <w:szCs w:val="24"/>
              </w:rPr>
              <w:t xml:space="preserve">Sensitivity </w:t>
            </w:r>
          </w:p>
          <w:p w14:paraId="6B0D1C2C" w14:textId="77777777" w:rsidR="008155CF" w:rsidRPr="005C45E3" w:rsidRDefault="00000000">
            <w:pPr>
              <w:widowControl w:val="0"/>
              <w:spacing w:line="240" w:lineRule="auto"/>
              <w:jc w:val="center"/>
              <w:rPr>
                <w:sz w:val="24"/>
                <w:szCs w:val="24"/>
              </w:rPr>
            </w:pPr>
            <w:r w:rsidRPr="005C45E3">
              <w:rPr>
                <w:b/>
                <w:sz w:val="24"/>
                <w:szCs w:val="24"/>
              </w:rPr>
              <w:t>(Recall)</w:t>
            </w:r>
          </w:p>
        </w:tc>
        <w:tc>
          <w:tcPr>
            <w:tcW w:w="1447" w:type="dxa"/>
            <w:tcBorders>
              <w:top w:val="single" w:sz="18" w:space="0" w:color="000000"/>
              <w:left w:val="single" w:sz="8" w:space="0" w:color="FFFFFF"/>
              <w:bottom w:val="single" w:sz="18" w:space="0" w:color="000000"/>
              <w:right w:val="single" w:sz="8" w:space="0" w:color="FFFFFF"/>
            </w:tcBorders>
            <w:shd w:val="clear" w:color="auto" w:fill="D9D9D9"/>
            <w:tcMar>
              <w:top w:w="100" w:type="dxa"/>
              <w:left w:w="100" w:type="dxa"/>
              <w:bottom w:w="100" w:type="dxa"/>
              <w:right w:w="100" w:type="dxa"/>
            </w:tcMar>
          </w:tcPr>
          <w:p w14:paraId="70FEC66F" w14:textId="77777777" w:rsidR="008155CF" w:rsidRPr="005C45E3" w:rsidRDefault="00000000">
            <w:pPr>
              <w:widowControl w:val="0"/>
              <w:spacing w:line="240" w:lineRule="auto"/>
              <w:jc w:val="center"/>
              <w:rPr>
                <w:sz w:val="24"/>
                <w:szCs w:val="24"/>
              </w:rPr>
            </w:pPr>
            <w:r w:rsidRPr="005C45E3">
              <w:rPr>
                <w:b/>
                <w:sz w:val="24"/>
                <w:szCs w:val="24"/>
              </w:rPr>
              <w:t>Specificity</w:t>
            </w:r>
          </w:p>
        </w:tc>
        <w:tc>
          <w:tcPr>
            <w:tcW w:w="1447" w:type="dxa"/>
            <w:tcBorders>
              <w:top w:val="single" w:sz="18" w:space="0" w:color="000000"/>
              <w:left w:val="single" w:sz="8" w:space="0" w:color="FFFFFF"/>
              <w:bottom w:val="single" w:sz="18" w:space="0" w:color="000000"/>
              <w:right w:val="single" w:sz="8" w:space="0" w:color="FFFFFF"/>
            </w:tcBorders>
            <w:shd w:val="clear" w:color="auto" w:fill="D9D9D9"/>
            <w:tcMar>
              <w:top w:w="100" w:type="dxa"/>
              <w:left w:w="100" w:type="dxa"/>
              <w:bottom w:w="100" w:type="dxa"/>
              <w:right w:w="100" w:type="dxa"/>
            </w:tcMar>
          </w:tcPr>
          <w:p w14:paraId="790F734D" w14:textId="77777777" w:rsidR="008155CF" w:rsidRPr="005C45E3" w:rsidRDefault="00000000">
            <w:pPr>
              <w:widowControl w:val="0"/>
              <w:spacing w:line="240" w:lineRule="auto"/>
              <w:jc w:val="center"/>
              <w:rPr>
                <w:sz w:val="24"/>
                <w:szCs w:val="24"/>
              </w:rPr>
            </w:pPr>
            <w:r w:rsidRPr="005C45E3">
              <w:rPr>
                <w:b/>
                <w:sz w:val="24"/>
                <w:szCs w:val="24"/>
              </w:rPr>
              <w:t>Precision</w:t>
            </w:r>
          </w:p>
        </w:tc>
        <w:tc>
          <w:tcPr>
            <w:tcW w:w="1447" w:type="dxa"/>
            <w:tcBorders>
              <w:top w:val="single" w:sz="18" w:space="0" w:color="000000"/>
              <w:left w:val="single" w:sz="8" w:space="0" w:color="FFFFFF"/>
              <w:bottom w:val="single" w:sz="18" w:space="0" w:color="000000"/>
              <w:right w:val="single" w:sz="8" w:space="0" w:color="FFFFFF"/>
            </w:tcBorders>
            <w:shd w:val="clear" w:color="auto" w:fill="D9D9D9"/>
            <w:tcMar>
              <w:top w:w="100" w:type="dxa"/>
              <w:left w:w="100" w:type="dxa"/>
              <w:bottom w:w="100" w:type="dxa"/>
              <w:right w:w="100" w:type="dxa"/>
            </w:tcMar>
          </w:tcPr>
          <w:p w14:paraId="60C74F3A" w14:textId="77777777" w:rsidR="008155CF" w:rsidRPr="005C45E3" w:rsidRDefault="00000000">
            <w:pPr>
              <w:widowControl w:val="0"/>
              <w:spacing w:line="240" w:lineRule="auto"/>
              <w:jc w:val="center"/>
              <w:rPr>
                <w:sz w:val="24"/>
                <w:szCs w:val="24"/>
              </w:rPr>
            </w:pPr>
            <w:r w:rsidRPr="005C45E3">
              <w:rPr>
                <w:b/>
                <w:sz w:val="24"/>
                <w:szCs w:val="24"/>
              </w:rPr>
              <w:t>F1-score</w:t>
            </w:r>
          </w:p>
        </w:tc>
      </w:tr>
      <w:tr w:rsidR="008155CF" w:rsidRPr="005C45E3" w14:paraId="46D3CF6D" w14:textId="77777777">
        <w:trPr>
          <w:trHeight w:val="440"/>
        </w:trPr>
        <w:tc>
          <w:tcPr>
            <w:tcW w:w="1740" w:type="dxa"/>
            <w:vMerge w:val="restart"/>
            <w:tcBorders>
              <w:top w:val="single" w:sz="18" w:space="0" w:color="000000"/>
              <w:left w:val="single" w:sz="8" w:space="0" w:color="FFFFFF"/>
              <w:bottom w:val="single" w:sz="8" w:space="0" w:color="FFFFFF"/>
              <w:right w:val="single" w:sz="8" w:space="0" w:color="FFFFFF"/>
            </w:tcBorders>
            <w:tcMar>
              <w:top w:w="100" w:type="dxa"/>
              <w:left w:w="100" w:type="dxa"/>
              <w:bottom w:w="100" w:type="dxa"/>
              <w:right w:w="100" w:type="dxa"/>
            </w:tcMar>
          </w:tcPr>
          <w:p w14:paraId="37B0A0EC" w14:textId="77777777" w:rsidR="008155CF" w:rsidRPr="005C45E3" w:rsidRDefault="00000000">
            <w:pPr>
              <w:widowControl w:val="0"/>
              <w:spacing w:line="240" w:lineRule="auto"/>
              <w:rPr>
                <w:sz w:val="24"/>
                <w:szCs w:val="24"/>
              </w:rPr>
            </w:pPr>
            <w:r w:rsidRPr="005C45E3">
              <w:rPr>
                <w:b/>
                <w:sz w:val="24"/>
                <w:szCs w:val="24"/>
              </w:rPr>
              <w:t>vgg19_bn</w:t>
            </w:r>
          </w:p>
        </w:tc>
        <w:tc>
          <w:tcPr>
            <w:tcW w:w="1395" w:type="dxa"/>
            <w:tcBorders>
              <w:top w:val="single" w:sz="18" w:space="0" w:color="000000"/>
              <w:left w:val="single" w:sz="8" w:space="0" w:color="FFFFFF"/>
              <w:bottom w:val="single" w:sz="8" w:space="0" w:color="FFFFFF"/>
              <w:right w:val="single" w:sz="8" w:space="0" w:color="FFFFFF"/>
            </w:tcBorders>
            <w:tcMar>
              <w:top w:w="100" w:type="dxa"/>
              <w:left w:w="100" w:type="dxa"/>
              <w:bottom w:w="100" w:type="dxa"/>
              <w:right w:w="100" w:type="dxa"/>
            </w:tcMar>
          </w:tcPr>
          <w:p w14:paraId="0E1A3E1A" w14:textId="77777777" w:rsidR="008155CF" w:rsidRPr="005C45E3" w:rsidRDefault="00000000">
            <w:pPr>
              <w:widowControl w:val="0"/>
              <w:spacing w:line="240" w:lineRule="auto"/>
              <w:rPr>
                <w:sz w:val="24"/>
                <w:szCs w:val="24"/>
              </w:rPr>
            </w:pPr>
            <w:r w:rsidRPr="005C45E3">
              <w:rPr>
                <w:sz w:val="24"/>
                <w:szCs w:val="24"/>
              </w:rPr>
              <w:t>Glaucoma</w:t>
            </w:r>
          </w:p>
        </w:tc>
        <w:tc>
          <w:tcPr>
            <w:tcW w:w="1447" w:type="dxa"/>
            <w:tcBorders>
              <w:top w:val="single" w:sz="18" w:space="0" w:color="000000"/>
              <w:left w:val="single" w:sz="8" w:space="0" w:color="FFFFFF"/>
              <w:bottom w:val="single" w:sz="8" w:space="0" w:color="FFFFFF"/>
              <w:right w:val="single" w:sz="8" w:space="0" w:color="FFFFFF"/>
            </w:tcBorders>
            <w:tcMar>
              <w:top w:w="100" w:type="dxa"/>
              <w:left w:w="100" w:type="dxa"/>
              <w:bottom w:w="100" w:type="dxa"/>
              <w:right w:w="100" w:type="dxa"/>
            </w:tcMar>
          </w:tcPr>
          <w:p w14:paraId="1FCD200C" w14:textId="77777777" w:rsidR="008155CF" w:rsidRPr="005C45E3" w:rsidRDefault="00000000">
            <w:pPr>
              <w:widowControl w:val="0"/>
              <w:spacing w:line="240" w:lineRule="auto"/>
              <w:rPr>
                <w:sz w:val="24"/>
                <w:szCs w:val="24"/>
              </w:rPr>
            </w:pPr>
            <w:r w:rsidRPr="005C45E3">
              <w:rPr>
                <w:sz w:val="24"/>
                <w:szCs w:val="24"/>
              </w:rPr>
              <w:t>0.9920</w:t>
            </w:r>
          </w:p>
        </w:tc>
        <w:tc>
          <w:tcPr>
            <w:tcW w:w="1447" w:type="dxa"/>
            <w:tcBorders>
              <w:top w:val="single" w:sz="18" w:space="0" w:color="000000"/>
              <w:left w:val="single" w:sz="8" w:space="0" w:color="FFFFFF"/>
              <w:bottom w:val="single" w:sz="8" w:space="0" w:color="FFFFFF"/>
              <w:right w:val="single" w:sz="8" w:space="0" w:color="FFFFFF"/>
            </w:tcBorders>
            <w:tcMar>
              <w:top w:w="100" w:type="dxa"/>
              <w:left w:w="100" w:type="dxa"/>
              <w:bottom w:w="100" w:type="dxa"/>
              <w:right w:w="100" w:type="dxa"/>
            </w:tcMar>
          </w:tcPr>
          <w:p w14:paraId="1B533378" w14:textId="77777777" w:rsidR="008155CF" w:rsidRPr="005C45E3" w:rsidRDefault="00000000">
            <w:pPr>
              <w:widowControl w:val="0"/>
              <w:spacing w:line="240" w:lineRule="auto"/>
              <w:rPr>
                <w:sz w:val="24"/>
                <w:szCs w:val="24"/>
              </w:rPr>
            </w:pPr>
            <w:r w:rsidRPr="005C45E3">
              <w:rPr>
                <w:sz w:val="24"/>
                <w:szCs w:val="24"/>
              </w:rPr>
              <w:t>0.9671</w:t>
            </w:r>
          </w:p>
        </w:tc>
        <w:tc>
          <w:tcPr>
            <w:tcW w:w="1447" w:type="dxa"/>
            <w:tcBorders>
              <w:top w:val="single" w:sz="18" w:space="0" w:color="000000"/>
              <w:left w:val="single" w:sz="8" w:space="0" w:color="FFFFFF"/>
              <w:bottom w:val="single" w:sz="8" w:space="0" w:color="FFFFFF"/>
              <w:right w:val="single" w:sz="8" w:space="0" w:color="FFFFFF"/>
            </w:tcBorders>
            <w:tcMar>
              <w:top w:w="100" w:type="dxa"/>
              <w:left w:w="100" w:type="dxa"/>
              <w:bottom w:w="100" w:type="dxa"/>
              <w:right w:w="100" w:type="dxa"/>
            </w:tcMar>
          </w:tcPr>
          <w:p w14:paraId="61EA4487" w14:textId="77777777" w:rsidR="008155CF" w:rsidRPr="005C45E3" w:rsidRDefault="00000000">
            <w:pPr>
              <w:widowControl w:val="0"/>
              <w:spacing w:line="240" w:lineRule="auto"/>
              <w:rPr>
                <w:sz w:val="24"/>
                <w:szCs w:val="24"/>
              </w:rPr>
            </w:pPr>
            <w:r w:rsidRPr="005C45E3">
              <w:rPr>
                <w:sz w:val="24"/>
                <w:szCs w:val="24"/>
              </w:rPr>
              <w:t>0.9530</w:t>
            </w:r>
          </w:p>
        </w:tc>
        <w:tc>
          <w:tcPr>
            <w:tcW w:w="1447" w:type="dxa"/>
            <w:tcBorders>
              <w:top w:val="single" w:sz="18" w:space="0" w:color="000000"/>
              <w:left w:val="single" w:sz="8" w:space="0" w:color="FFFFFF"/>
              <w:bottom w:val="single" w:sz="8" w:space="0" w:color="FFFFFF"/>
              <w:right w:val="single" w:sz="8" w:space="0" w:color="FFFFFF"/>
            </w:tcBorders>
            <w:tcMar>
              <w:top w:w="100" w:type="dxa"/>
              <w:left w:w="100" w:type="dxa"/>
              <w:bottom w:w="100" w:type="dxa"/>
              <w:right w:w="100" w:type="dxa"/>
            </w:tcMar>
          </w:tcPr>
          <w:p w14:paraId="7353E940" w14:textId="77777777" w:rsidR="008155CF" w:rsidRPr="005C45E3" w:rsidRDefault="00000000">
            <w:pPr>
              <w:widowControl w:val="0"/>
              <w:spacing w:line="240" w:lineRule="auto"/>
              <w:rPr>
                <w:sz w:val="24"/>
                <w:szCs w:val="24"/>
              </w:rPr>
            </w:pPr>
            <w:r w:rsidRPr="005C45E3">
              <w:rPr>
                <w:sz w:val="24"/>
                <w:szCs w:val="24"/>
              </w:rPr>
              <w:t>0.9768</w:t>
            </w:r>
          </w:p>
        </w:tc>
        <w:tc>
          <w:tcPr>
            <w:tcW w:w="1447" w:type="dxa"/>
            <w:tcBorders>
              <w:top w:val="single" w:sz="18" w:space="0" w:color="000000"/>
              <w:left w:val="single" w:sz="8" w:space="0" w:color="FFFFFF"/>
              <w:bottom w:val="single" w:sz="8" w:space="0" w:color="FFFFFF"/>
              <w:right w:val="single" w:sz="8" w:space="0" w:color="FFFFFF"/>
            </w:tcBorders>
            <w:tcMar>
              <w:top w:w="100" w:type="dxa"/>
              <w:left w:w="100" w:type="dxa"/>
              <w:bottom w:w="100" w:type="dxa"/>
              <w:right w:w="100" w:type="dxa"/>
            </w:tcMar>
          </w:tcPr>
          <w:p w14:paraId="75281FE7" w14:textId="77777777" w:rsidR="008155CF" w:rsidRPr="005C45E3" w:rsidRDefault="00000000">
            <w:pPr>
              <w:widowControl w:val="0"/>
              <w:spacing w:line="240" w:lineRule="auto"/>
              <w:rPr>
                <w:sz w:val="24"/>
                <w:szCs w:val="24"/>
              </w:rPr>
            </w:pPr>
            <w:r w:rsidRPr="005C45E3">
              <w:rPr>
                <w:sz w:val="24"/>
                <w:szCs w:val="24"/>
              </w:rPr>
              <w:t>0.9654</w:t>
            </w:r>
          </w:p>
        </w:tc>
        <w:tc>
          <w:tcPr>
            <w:tcW w:w="1447" w:type="dxa"/>
            <w:tcBorders>
              <w:top w:val="single" w:sz="18" w:space="0" w:color="000000"/>
              <w:left w:val="single" w:sz="8" w:space="0" w:color="FFFFFF"/>
              <w:bottom w:val="single" w:sz="8" w:space="0" w:color="FFFFFF"/>
              <w:right w:val="single" w:sz="8" w:space="0" w:color="FFFFFF"/>
            </w:tcBorders>
            <w:tcMar>
              <w:top w:w="100" w:type="dxa"/>
              <w:left w:w="100" w:type="dxa"/>
              <w:bottom w:w="100" w:type="dxa"/>
              <w:right w:w="100" w:type="dxa"/>
            </w:tcMar>
          </w:tcPr>
          <w:p w14:paraId="1F5CD13D" w14:textId="77777777" w:rsidR="008155CF" w:rsidRPr="005C45E3" w:rsidRDefault="00000000">
            <w:pPr>
              <w:widowControl w:val="0"/>
              <w:spacing w:line="240" w:lineRule="auto"/>
              <w:rPr>
                <w:sz w:val="24"/>
                <w:szCs w:val="24"/>
              </w:rPr>
            </w:pPr>
            <w:r w:rsidRPr="005C45E3">
              <w:rPr>
                <w:sz w:val="24"/>
                <w:szCs w:val="24"/>
              </w:rPr>
              <w:t>0.9592</w:t>
            </w:r>
          </w:p>
        </w:tc>
      </w:tr>
      <w:tr w:rsidR="008155CF" w:rsidRPr="005C45E3" w14:paraId="642A24B9" w14:textId="77777777">
        <w:trPr>
          <w:trHeight w:val="440"/>
        </w:trPr>
        <w:tc>
          <w:tcPr>
            <w:tcW w:w="1740" w:type="dxa"/>
            <w:vMerge/>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46C96043" w14:textId="77777777" w:rsidR="008155CF" w:rsidRPr="005C45E3" w:rsidRDefault="008155CF">
            <w:pPr>
              <w:widowControl w:val="0"/>
              <w:spacing w:line="240" w:lineRule="auto"/>
              <w:rPr>
                <w:sz w:val="24"/>
                <w:szCs w:val="24"/>
              </w:rPr>
            </w:pPr>
          </w:p>
        </w:tc>
        <w:tc>
          <w:tcPr>
            <w:tcW w:w="139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367ED81C" w14:textId="77777777" w:rsidR="008155CF" w:rsidRPr="005C45E3" w:rsidRDefault="00000000">
            <w:pPr>
              <w:widowControl w:val="0"/>
              <w:spacing w:line="240" w:lineRule="auto"/>
              <w:rPr>
                <w:sz w:val="24"/>
                <w:szCs w:val="24"/>
              </w:rPr>
            </w:pPr>
            <w:r w:rsidRPr="005C45E3">
              <w:rPr>
                <w:sz w:val="24"/>
                <w:szCs w:val="24"/>
              </w:rPr>
              <w:t>Healthy</w:t>
            </w:r>
          </w:p>
        </w:tc>
        <w:tc>
          <w:tcPr>
            <w:tcW w:w="1447"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3B3587FC" w14:textId="77777777" w:rsidR="008155CF" w:rsidRPr="005C45E3" w:rsidRDefault="00000000">
            <w:pPr>
              <w:widowControl w:val="0"/>
              <w:spacing w:line="240" w:lineRule="auto"/>
              <w:rPr>
                <w:sz w:val="24"/>
                <w:szCs w:val="24"/>
              </w:rPr>
            </w:pPr>
            <w:r w:rsidRPr="005C45E3">
              <w:rPr>
                <w:sz w:val="24"/>
                <w:szCs w:val="24"/>
              </w:rPr>
              <w:t>0.9920</w:t>
            </w:r>
          </w:p>
        </w:tc>
        <w:tc>
          <w:tcPr>
            <w:tcW w:w="1447"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0FAE91E9" w14:textId="77777777" w:rsidR="008155CF" w:rsidRPr="005C45E3" w:rsidRDefault="00000000">
            <w:pPr>
              <w:widowControl w:val="0"/>
              <w:spacing w:line="240" w:lineRule="auto"/>
              <w:rPr>
                <w:sz w:val="24"/>
                <w:szCs w:val="24"/>
              </w:rPr>
            </w:pPr>
            <w:r w:rsidRPr="005C45E3">
              <w:rPr>
                <w:sz w:val="24"/>
                <w:szCs w:val="24"/>
              </w:rPr>
              <w:t>0.9671</w:t>
            </w:r>
          </w:p>
        </w:tc>
        <w:tc>
          <w:tcPr>
            <w:tcW w:w="1447"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3720566F" w14:textId="77777777" w:rsidR="008155CF" w:rsidRPr="005C45E3" w:rsidRDefault="00000000">
            <w:pPr>
              <w:widowControl w:val="0"/>
              <w:spacing w:line="240" w:lineRule="auto"/>
              <w:rPr>
                <w:sz w:val="24"/>
                <w:szCs w:val="24"/>
              </w:rPr>
            </w:pPr>
            <w:r w:rsidRPr="005C45E3">
              <w:rPr>
                <w:sz w:val="24"/>
                <w:szCs w:val="24"/>
              </w:rPr>
              <w:t>0.9768</w:t>
            </w:r>
          </w:p>
        </w:tc>
        <w:tc>
          <w:tcPr>
            <w:tcW w:w="1447"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6EA0C267" w14:textId="77777777" w:rsidR="008155CF" w:rsidRPr="005C45E3" w:rsidRDefault="00000000">
            <w:pPr>
              <w:widowControl w:val="0"/>
              <w:spacing w:line="240" w:lineRule="auto"/>
              <w:rPr>
                <w:sz w:val="24"/>
                <w:szCs w:val="24"/>
              </w:rPr>
            </w:pPr>
            <w:r w:rsidRPr="005C45E3">
              <w:rPr>
                <w:sz w:val="24"/>
                <w:szCs w:val="24"/>
              </w:rPr>
              <w:t>0.9530</w:t>
            </w:r>
          </w:p>
        </w:tc>
        <w:tc>
          <w:tcPr>
            <w:tcW w:w="1447"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284EE0B5" w14:textId="77777777" w:rsidR="008155CF" w:rsidRPr="005C45E3" w:rsidRDefault="00000000">
            <w:pPr>
              <w:widowControl w:val="0"/>
              <w:spacing w:line="240" w:lineRule="auto"/>
              <w:rPr>
                <w:sz w:val="24"/>
                <w:szCs w:val="24"/>
              </w:rPr>
            </w:pPr>
            <w:r w:rsidRPr="005C45E3">
              <w:rPr>
                <w:sz w:val="24"/>
                <w:szCs w:val="24"/>
              </w:rPr>
              <w:t>0.9683</w:t>
            </w:r>
          </w:p>
        </w:tc>
        <w:tc>
          <w:tcPr>
            <w:tcW w:w="1447"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50F39D2" w14:textId="77777777" w:rsidR="008155CF" w:rsidRPr="005C45E3" w:rsidRDefault="00000000">
            <w:pPr>
              <w:widowControl w:val="0"/>
              <w:spacing w:line="240" w:lineRule="auto"/>
              <w:rPr>
                <w:sz w:val="24"/>
                <w:szCs w:val="24"/>
              </w:rPr>
            </w:pPr>
            <w:r w:rsidRPr="005C45E3">
              <w:rPr>
                <w:sz w:val="24"/>
                <w:szCs w:val="24"/>
              </w:rPr>
              <w:t>0.9725</w:t>
            </w:r>
          </w:p>
        </w:tc>
      </w:tr>
      <w:tr w:rsidR="008155CF" w:rsidRPr="005C45E3" w14:paraId="6829B813" w14:textId="77777777">
        <w:trPr>
          <w:trHeight w:val="440"/>
        </w:trPr>
        <w:tc>
          <w:tcPr>
            <w:tcW w:w="1740" w:type="dxa"/>
            <w:vMerge w:val="restart"/>
            <w:tcBorders>
              <w:top w:val="single" w:sz="8" w:space="0" w:color="FFFFFF"/>
              <w:left w:val="single" w:sz="8" w:space="0" w:color="FFFFFF"/>
              <w:bottom w:val="single" w:sz="8" w:space="0" w:color="FFFFFF"/>
              <w:right w:val="single" w:sz="8" w:space="0" w:color="FFFFFF"/>
            </w:tcBorders>
            <w:shd w:val="clear" w:color="auto" w:fill="D9D9D9"/>
            <w:tcMar>
              <w:top w:w="100" w:type="dxa"/>
              <w:left w:w="100" w:type="dxa"/>
              <w:bottom w:w="100" w:type="dxa"/>
              <w:right w:w="100" w:type="dxa"/>
            </w:tcMar>
          </w:tcPr>
          <w:p w14:paraId="3FCFBBBA" w14:textId="77777777" w:rsidR="008155CF" w:rsidRPr="005C45E3" w:rsidRDefault="00000000">
            <w:pPr>
              <w:widowControl w:val="0"/>
              <w:spacing w:line="240" w:lineRule="auto"/>
              <w:rPr>
                <w:sz w:val="24"/>
                <w:szCs w:val="24"/>
              </w:rPr>
            </w:pPr>
            <w:r w:rsidRPr="005C45E3">
              <w:rPr>
                <w:b/>
                <w:sz w:val="24"/>
                <w:szCs w:val="24"/>
              </w:rPr>
              <w:t>resnet101</w:t>
            </w:r>
          </w:p>
        </w:tc>
        <w:tc>
          <w:tcPr>
            <w:tcW w:w="1395" w:type="dxa"/>
            <w:tcBorders>
              <w:top w:val="single" w:sz="8" w:space="0" w:color="FFFFFF"/>
              <w:left w:val="single" w:sz="8" w:space="0" w:color="FFFFFF"/>
              <w:bottom w:val="single" w:sz="8" w:space="0" w:color="FFFFFF"/>
              <w:right w:val="single" w:sz="8" w:space="0" w:color="FFFFFF"/>
            </w:tcBorders>
            <w:shd w:val="clear" w:color="auto" w:fill="D9D9D9"/>
            <w:tcMar>
              <w:top w:w="100" w:type="dxa"/>
              <w:left w:w="100" w:type="dxa"/>
              <w:bottom w:w="100" w:type="dxa"/>
              <w:right w:w="100" w:type="dxa"/>
            </w:tcMar>
          </w:tcPr>
          <w:p w14:paraId="1F61A557" w14:textId="77777777" w:rsidR="008155CF" w:rsidRPr="005C45E3" w:rsidRDefault="00000000">
            <w:pPr>
              <w:widowControl w:val="0"/>
              <w:spacing w:line="240" w:lineRule="auto"/>
              <w:rPr>
                <w:sz w:val="24"/>
                <w:szCs w:val="24"/>
              </w:rPr>
            </w:pPr>
            <w:r w:rsidRPr="005C45E3">
              <w:rPr>
                <w:sz w:val="24"/>
                <w:szCs w:val="24"/>
              </w:rPr>
              <w:t>Glaucoma</w:t>
            </w:r>
          </w:p>
        </w:tc>
        <w:tc>
          <w:tcPr>
            <w:tcW w:w="1447" w:type="dxa"/>
            <w:tcBorders>
              <w:top w:val="single" w:sz="8" w:space="0" w:color="FFFFFF"/>
              <w:left w:val="single" w:sz="8" w:space="0" w:color="FFFFFF"/>
              <w:bottom w:val="single" w:sz="8" w:space="0" w:color="FFFFFF"/>
              <w:right w:val="single" w:sz="8" w:space="0" w:color="FFFFFF"/>
            </w:tcBorders>
            <w:shd w:val="clear" w:color="auto" w:fill="D9D9D9"/>
            <w:tcMar>
              <w:top w:w="100" w:type="dxa"/>
              <w:left w:w="100" w:type="dxa"/>
              <w:bottom w:w="100" w:type="dxa"/>
              <w:right w:w="100" w:type="dxa"/>
            </w:tcMar>
          </w:tcPr>
          <w:p w14:paraId="0010BB1F" w14:textId="77777777" w:rsidR="008155CF" w:rsidRPr="005C45E3" w:rsidRDefault="00000000">
            <w:pPr>
              <w:widowControl w:val="0"/>
              <w:spacing w:line="240" w:lineRule="auto"/>
              <w:rPr>
                <w:sz w:val="24"/>
                <w:szCs w:val="24"/>
              </w:rPr>
            </w:pPr>
            <w:r w:rsidRPr="005C45E3">
              <w:rPr>
                <w:sz w:val="24"/>
                <w:szCs w:val="24"/>
              </w:rPr>
              <w:t>0.9917</w:t>
            </w:r>
          </w:p>
        </w:tc>
        <w:tc>
          <w:tcPr>
            <w:tcW w:w="1447" w:type="dxa"/>
            <w:tcBorders>
              <w:top w:val="single" w:sz="8" w:space="0" w:color="FFFFFF"/>
              <w:left w:val="single" w:sz="8" w:space="0" w:color="FFFFFF"/>
              <w:bottom w:val="single" w:sz="8" w:space="0" w:color="FFFFFF"/>
              <w:right w:val="single" w:sz="8" w:space="0" w:color="FFFFFF"/>
            </w:tcBorders>
            <w:shd w:val="clear" w:color="auto" w:fill="D9D9D9"/>
            <w:tcMar>
              <w:top w:w="100" w:type="dxa"/>
              <w:left w:w="100" w:type="dxa"/>
              <w:bottom w:w="100" w:type="dxa"/>
              <w:right w:w="100" w:type="dxa"/>
            </w:tcMar>
          </w:tcPr>
          <w:p w14:paraId="1CE756CD" w14:textId="77777777" w:rsidR="008155CF" w:rsidRPr="005C45E3" w:rsidRDefault="00000000">
            <w:pPr>
              <w:widowControl w:val="0"/>
              <w:spacing w:line="240" w:lineRule="auto"/>
              <w:rPr>
                <w:sz w:val="24"/>
                <w:szCs w:val="24"/>
              </w:rPr>
            </w:pPr>
            <w:r w:rsidRPr="005C45E3">
              <w:rPr>
                <w:sz w:val="24"/>
                <w:szCs w:val="24"/>
              </w:rPr>
              <w:t>0.9654</w:t>
            </w:r>
          </w:p>
        </w:tc>
        <w:tc>
          <w:tcPr>
            <w:tcW w:w="1447" w:type="dxa"/>
            <w:tcBorders>
              <w:top w:val="single" w:sz="8" w:space="0" w:color="FFFFFF"/>
              <w:left w:val="single" w:sz="8" w:space="0" w:color="FFFFFF"/>
              <w:bottom w:val="single" w:sz="8" w:space="0" w:color="FFFFFF"/>
              <w:right w:val="single" w:sz="8" w:space="0" w:color="FFFFFF"/>
            </w:tcBorders>
            <w:shd w:val="clear" w:color="auto" w:fill="D9D9D9"/>
            <w:tcMar>
              <w:top w:w="100" w:type="dxa"/>
              <w:left w:w="100" w:type="dxa"/>
              <w:bottom w:w="100" w:type="dxa"/>
              <w:right w:w="100" w:type="dxa"/>
            </w:tcMar>
          </w:tcPr>
          <w:p w14:paraId="71F9B556" w14:textId="77777777" w:rsidR="008155CF" w:rsidRPr="005C45E3" w:rsidRDefault="00000000">
            <w:pPr>
              <w:widowControl w:val="0"/>
              <w:spacing w:line="240" w:lineRule="auto"/>
              <w:rPr>
                <w:sz w:val="24"/>
                <w:szCs w:val="24"/>
              </w:rPr>
            </w:pPr>
            <w:r w:rsidRPr="005C45E3">
              <w:rPr>
                <w:sz w:val="24"/>
                <w:szCs w:val="24"/>
              </w:rPr>
              <w:t>0.9659</w:t>
            </w:r>
          </w:p>
        </w:tc>
        <w:tc>
          <w:tcPr>
            <w:tcW w:w="1447" w:type="dxa"/>
            <w:tcBorders>
              <w:top w:val="single" w:sz="8" w:space="0" w:color="FFFFFF"/>
              <w:left w:val="single" w:sz="8" w:space="0" w:color="FFFFFF"/>
              <w:bottom w:val="single" w:sz="8" w:space="0" w:color="FFFFFF"/>
              <w:right w:val="single" w:sz="8" w:space="0" w:color="FFFFFF"/>
            </w:tcBorders>
            <w:shd w:val="clear" w:color="auto" w:fill="D9D9D9"/>
            <w:tcMar>
              <w:top w:w="100" w:type="dxa"/>
              <w:left w:w="100" w:type="dxa"/>
              <w:bottom w:w="100" w:type="dxa"/>
              <w:right w:w="100" w:type="dxa"/>
            </w:tcMar>
          </w:tcPr>
          <w:p w14:paraId="13AE9AEE" w14:textId="77777777" w:rsidR="008155CF" w:rsidRPr="005C45E3" w:rsidRDefault="00000000">
            <w:pPr>
              <w:widowControl w:val="0"/>
              <w:spacing w:line="240" w:lineRule="auto"/>
              <w:rPr>
                <w:sz w:val="24"/>
                <w:szCs w:val="24"/>
              </w:rPr>
            </w:pPr>
            <w:r w:rsidRPr="005C45E3">
              <w:rPr>
                <w:sz w:val="24"/>
                <w:szCs w:val="24"/>
              </w:rPr>
              <w:t>0.9651</w:t>
            </w:r>
          </w:p>
        </w:tc>
        <w:tc>
          <w:tcPr>
            <w:tcW w:w="1447" w:type="dxa"/>
            <w:tcBorders>
              <w:top w:val="single" w:sz="8" w:space="0" w:color="FFFFFF"/>
              <w:left w:val="single" w:sz="8" w:space="0" w:color="FFFFFF"/>
              <w:bottom w:val="single" w:sz="8" w:space="0" w:color="FFFFFF"/>
              <w:right w:val="single" w:sz="8" w:space="0" w:color="FFFFFF"/>
            </w:tcBorders>
            <w:shd w:val="clear" w:color="auto" w:fill="D9D9D9"/>
            <w:tcMar>
              <w:top w:w="100" w:type="dxa"/>
              <w:left w:w="100" w:type="dxa"/>
              <w:bottom w:w="100" w:type="dxa"/>
              <w:right w:w="100" w:type="dxa"/>
            </w:tcMar>
          </w:tcPr>
          <w:p w14:paraId="2C7A6B83" w14:textId="77777777" w:rsidR="008155CF" w:rsidRPr="005C45E3" w:rsidRDefault="00000000">
            <w:pPr>
              <w:widowControl w:val="0"/>
              <w:spacing w:line="240" w:lineRule="auto"/>
              <w:rPr>
                <w:sz w:val="24"/>
                <w:szCs w:val="24"/>
              </w:rPr>
            </w:pPr>
            <w:r w:rsidRPr="005C45E3">
              <w:rPr>
                <w:sz w:val="24"/>
                <w:szCs w:val="24"/>
              </w:rPr>
              <w:t>0.9459</w:t>
            </w:r>
          </w:p>
        </w:tc>
        <w:tc>
          <w:tcPr>
            <w:tcW w:w="1447" w:type="dxa"/>
            <w:tcBorders>
              <w:top w:val="single" w:sz="8" w:space="0" w:color="FFFFFF"/>
              <w:left w:val="single" w:sz="8" w:space="0" w:color="FFFFFF"/>
              <w:bottom w:val="single" w:sz="8" w:space="0" w:color="FFFFFF"/>
              <w:right w:val="single" w:sz="8" w:space="0" w:color="FFFFFF"/>
            </w:tcBorders>
            <w:shd w:val="clear" w:color="auto" w:fill="D9D9D9"/>
            <w:tcMar>
              <w:top w:w="100" w:type="dxa"/>
              <w:left w:w="100" w:type="dxa"/>
              <w:bottom w:w="100" w:type="dxa"/>
              <w:right w:w="100" w:type="dxa"/>
            </w:tcMar>
          </w:tcPr>
          <w:p w14:paraId="6F7B4C44" w14:textId="77777777" w:rsidR="008155CF" w:rsidRPr="005C45E3" w:rsidRDefault="00000000">
            <w:pPr>
              <w:widowControl w:val="0"/>
              <w:spacing w:line="240" w:lineRule="auto"/>
              <w:rPr>
                <w:sz w:val="24"/>
                <w:szCs w:val="24"/>
              </w:rPr>
            </w:pPr>
            <w:r w:rsidRPr="005C45E3">
              <w:rPr>
                <w:sz w:val="24"/>
                <w:szCs w:val="24"/>
              </w:rPr>
              <w:t>0.9558</w:t>
            </w:r>
          </w:p>
        </w:tc>
      </w:tr>
      <w:tr w:rsidR="008155CF" w:rsidRPr="005C45E3" w14:paraId="27D5FB98" w14:textId="77777777">
        <w:trPr>
          <w:trHeight w:val="440"/>
        </w:trPr>
        <w:tc>
          <w:tcPr>
            <w:tcW w:w="1740" w:type="dxa"/>
            <w:vMerge/>
            <w:tcBorders>
              <w:top w:val="single" w:sz="8" w:space="0" w:color="FFFFFF"/>
              <w:left w:val="single" w:sz="8" w:space="0" w:color="FFFFFF"/>
              <w:bottom w:val="single" w:sz="8" w:space="0" w:color="FFFFFF"/>
              <w:right w:val="single" w:sz="8" w:space="0" w:color="FFFFFF"/>
            </w:tcBorders>
            <w:shd w:val="clear" w:color="auto" w:fill="D9D9D9"/>
            <w:tcMar>
              <w:top w:w="100" w:type="dxa"/>
              <w:left w:w="100" w:type="dxa"/>
              <w:bottom w:w="100" w:type="dxa"/>
              <w:right w:w="100" w:type="dxa"/>
            </w:tcMar>
          </w:tcPr>
          <w:p w14:paraId="238795FC" w14:textId="77777777" w:rsidR="008155CF" w:rsidRPr="005C45E3" w:rsidRDefault="008155CF">
            <w:pPr>
              <w:widowControl w:val="0"/>
              <w:spacing w:line="240" w:lineRule="auto"/>
              <w:rPr>
                <w:sz w:val="24"/>
                <w:szCs w:val="24"/>
              </w:rPr>
            </w:pPr>
          </w:p>
        </w:tc>
        <w:tc>
          <w:tcPr>
            <w:tcW w:w="1395" w:type="dxa"/>
            <w:tcBorders>
              <w:top w:val="single" w:sz="8" w:space="0" w:color="FFFFFF"/>
              <w:left w:val="single" w:sz="8" w:space="0" w:color="FFFFFF"/>
              <w:bottom w:val="single" w:sz="8" w:space="0" w:color="FFFFFF"/>
              <w:right w:val="single" w:sz="8" w:space="0" w:color="FFFFFF"/>
            </w:tcBorders>
            <w:shd w:val="clear" w:color="auto" w:fill="D9D9D9"/>
            <w:tcMar>
              <w:top w:w="100" w:type="dxa"/>
              <w:left w:w="100" w:type="dxa"/>
              <w:bottom w:w="100" w:type="dxa"/>
              <w:right w:w="100" w:type="dxa"/>
            </w:tcMar>
          </w:tcPr>
          <w:p w14:paraId="2391994C" w14:textId="77777777" w:rsidR="008155CF" w:rsidRPr="005C45E3" w:rsidRDefault="00000000">
            <w:pPr>
              <w:widowControl w:val="0"/>
              <w:spacing w:line="240" w:lineRule="auto"/>
              <w:rPr>
                <w:sz w:val="24"/>
                <w:szCs w:val="24"/>
              </w:rPr>
            </w:pPr>
            <w:r w:rsidRPr="005C45E3">
              <w:rPr>
                <w:sz w:val="24"/>
                <w:szCs w:val="24"/>
              </w:rPr>
              <w:t>Healthy</w:t>
            </w:r>
          </w:p>
        </w:tc>
        <w:tc>
          <w:tcPr>
            <w:tcW w:w="1447" w:type="dxa"/>
            <w:tcBorders>
              <w:top w:val="single" w:sz="8" w:space="0" w:color="FFFFFF"/>
              <w:left w:val="single" w:sz="8" w:space="0" w:color="FFFFFF"/>
              <w:bottom w:val="single" w:sz="8" w:space="0" w:color="FFFFFF"/>
              <w:right w:val="single" w:sz="8" w:space="0" w:color="FFFFFF"/>
            </w:tcBorders>
            <w:shd w:val="clear" w:color="auto" w:fill="D9D9D9"/>
            <w:tcMar>
              <w:top w:w="100" w:type="dxa"/>
              <w:left w:w="100" w:type="dxa"/>
              <w:bottom w:w="100" w:type="dxa"/>
              <w:right w:w="100" w:type="dxa"/>
            </w:tcMar>
          </w:tcPr>
          <w:p w14:paraId="23B2CDA8" w14:textId="77777777" w:rsidR="008155CF" w:rsidRPr="005C45E3" w:rsidRDefault="00000000">
            <w:pPr>
              <w:widowControl w:val="0"/>
              <w:spacing w:line="240" w:lineRule="auto"/>
              <w:rPr>
                <w:sz w:val="24"/>
                <w:szCs w:val="24"/>
              </w:rPr>
            </w:pPr>
            <w:r w:rsidRPr="005C45E3">
              <w:rPr>
                <w:sz w:val="24"/>
                <w:szCs w:val="24"/>
              </w:rPr>
              <w:t>0.9916</w:t>
            </w:r>
          </w:p>
        </w:tc>
        <w:tc>
          <w:tcPr>
            <w:tcW w:w="1447" w:type="dxa"/>
            <w:tcBorders>
              <w:top w:val="single" w:sz="8" w:space="0" w:color="FFFFFF"/>
              <w:left w:val="single" w:sz="8" w:space="0" w:color="FFFFFF"/>
              <w:bottom w:val="single" w:sz="8" w:space="0" w:color="FFFFFF"/>
              <w:right w:val="single" w:sz="8" w:space="0" w:color="FFFFFF"/>
            </w:tcBorders>
            <w:shd w:val="clear" w:color="auto" w:fill="D9D9D9"/>
            <w:tcMar>
              <w:top w:w="100" w:type="dxa"/>
              <w:left w:w="100" w:type="dxa"/>
              <w:bottom w:w="100" w:type="dxa"/>
              <w:right w:w="100" w:type="dxa"/>
            </w:tcMar>
          </w:tcPr>
          <w:p w14:paraId="1D885FBA" w14:textId="77777777" w:rsidR="008155CF" w:rsidRPr="005C45E3" w:rsidRDefault="00000000">
            <w:pPr>
              <w:widowControl w:val="0"/>
              <w:spacing w:line="240" w:lineRule="auto"/>
              <w:rPr>
                <w:sz w:val="24"/>
                <w:szCs w:val="24"/>
              </w:rPr>
            </w:pPr>
            <w:r w:rsidRPr="005C45E3">
              <w:rPr>
                <w:sz w:val="24"/>
                <w:szCs w:val="24"/>
              </w:rPr>
              <w:t>0.9654</w:t>
            </w:r>
          </w:p>
        </w:tc>
        <w:tc>
          <w:tcPr>
            <w:tcW w:w="1447" w:type="dxa"/>
            <w:tcBorders>
              <w:top w:val="single" w:sz="8" w:space="0" w:color="FFFFFF"/>
              <w:left w:val="single" w:sz="8" w:space="0" w:color="FFFFFF"/>
              <w:bottom w:val="single" w:sz="8" w:space="0" w:color="FFFFFF"/>
              <w:right w:val="single" w:sz="8" w:space="0" w:color="FFFFFF"/>
            </w:tcBorders>
            <w:shd w:val="clear" w:color="auto" w:fill="D9D9D9"/>
            <w:tcMar>
              <w:top w:w="100" w:type="dxa"/>
              <w:left w:w="100" w:type="dxa"/>
              <w:bottom w:w="100" w:type="dxa"/>
              <w:right w:w="100" w:type="dxa"/>
            </w:tcMar>
          </w:tcPr>
          <w:p w14:paraId="13CD372B" w14:textId="77777777" w:rsidR="008155CF" w:rsidRPr="005C45E3" w:rsidRDefault="00000000">
            <w:pPr>
              <w:widowControl w:val="0"/>
              <w:spacing w:line="240" w:lineRule="auto"/>
              <w:rPr>
                <w:sz w:val="24"/>
                <w:szCs w:val="24"/>
              </w:rPr>
            </w:pPr>
            <w:r w:rsidRPr="005C45E3">
              <w:rPr>
                <w:sz w:val="24"/>
                <w:szCs w:val="24"/>
              </w:rPr>
              <w:t>0.9651</w:t>
            </w:r>
          </w:p>
        </w:tc>
        <w:tc>
          <w:tcPr>
            <w:tcW w:w="1447" w:type="dxa"/>
            <w:tcBorders>
              <w:top w:val="single" w:sz="8" w:space="0" w:color="FFFFFF"/>
              <w:left w:val="single" w:sz="8" w:space="0" w:color="FFFFFF"/>
              <w:bottom w:val="single" w:sz="8" w:space="0" w:color="FFFFFF"/>
              <w:right w:val="single" w:sz="8" w:space="0" w:color="FFFFFF"/>
            </w:tcBorders>
            <w:shd w:val="clear" w:color="auto" w:fill="D9D9D9"/>
            <w:tcMar>
              <w:top w:w="100" w:type="dxa"/>
              <w:left w:w="100" w:type="dxa"/>
              <w:bottom w:w="100" w:type="dxa"/>
              <w:right w:w="100" w:type="dxa"/>
            </w:tcMar>
          </w:tcPr>
          <w:p w14:paraId="42CA22DF" w14:textId="77777777" w:rsidR="008155CF" w:rsidRPr="005C45E3" w:rsidRDefault="00000000">
            <w:pPr>
              <w:widowControl w:val="0"/>
              <w:spacing w:line="240" w:lineRule="auto"/>
              <w:rPr>
                <w:sz w:val="24"/>
                <w:szCs w:val="24"/>
              </w:rPr>
            </w:pPr>
            <w:r w:rsidRPr="005C45E3">
              <w:rPr>
                <w:sz w:val="24"/>
                <w:szCs w:val="24"/>
              </w:rPr>
              <w:t>0.9658</w:t>
            </w:r>
          </w:p>
        </w:tc>
        <w:tc>
          <w:tcPr>
            <w:tcW w:w="1447" w:type="dxa"/>
            <w:tcBorders>
              <w:top w:val="single" w:sz="8" w:space="0" w:color="FFFFFF"/>
              <w:left w:val="single" w:sz="8" w:space="0" w:color="FFFFFF"/>
              <w:bottom w:val="single" w:sz="8" w:space="0" w:color="FFFFFF"/>
              <w:right w:val="single" w:sz="8" w:space="0" w:color="FFFFFF"/>
            </w:tcBorders>
            <w:shd w:val="clear" w:color="auto" w:fill="D9D9D9"/>
            <w:tcMar>
              <w:top w:w="100" w:type="dxa"/>
              <w:left w:w="100" w:type="dxa"/>
              <w:bottom w:w="100" w:type="dxa"/>
              <w:right w:w="100" w:type="dxa"/>
            </w:tcMar>
          </w:tcPr>
          <w:p w14:paraId="5FA88BF8" w14:textId="77777777" w:rsidR="008155CF" w:rsidRPr="005C45E3" w:rsidRDefault="00000000">
            <w:pPr>
              <w:widowControl w:val="0"/>
              <w:spacing w:line="240" w:lineRule="auto"/>
              <w:rPr>
                <w:sz w:val="24"/>
                <w:szCs w:val="24"/>
              </w:rPr>
            </w:pPr>
            <w:r w:rsidRPr="005C45E3">
              <w:rPr>
                <w:sz w:val="24"/>
                <w:szCs w:val="24"/>
              </w:rPr>
              <w:t>0.9782</w:t>
            </w:r>
          </w:p>
        </w:tc>
        <w:tc>
          <w:tcPr>
            <w:tcW w:w="1447" w:type="dxa"/>
            <w:tcBorders>
              <w:top w:val="single" w:sz="8" w:space="0" w:color="FFFFFF"/>
              <w:left w:val="single" w:sz="8" w:space="0" w:color="FFFFFF"/>
              <w:bottom w:val="single" w:sz="8" w:space="0" w:color="FFFFFF"/>
              <w:right w:val="single" w:sz="8" w:space="0" w:color="FFFFFF"/>
            </w:tcBorders>
            <w:shd w:val="clear" w:color="auto" w:fill="D9D9D9"/>
            <w:tcMar>
              <w:top w:w="100" w:type="dxa"/>
              <w:left w:w="100" w:type="dxa"/>
              <w:bottom w:w="100" w:type="dxa"/>
              <w:right w:w="100" w:type="dxa"/>
            </w:tcMar>
          </w:tcPr>
          <w:p w14:paraId="600E8375" w14:textId="77777777" w:rsidR="008155CF" w:rsidRPr="005C45E3" w:rsidRDefault="00000000">
            <w:pPr>
              <w:widowControl w:val="0"/>
              <w:spacing w:line="240" w:lineRule="auto"/>
              <w:rPr>
                <w:sz w:val="24"/>
                <w:szCs w:val="24"/>
              </w:rPr>
            </w:pPr>
            <w:r w:rsidRPr="005C45E3">
              <w:rPr>
                <w:sz w:val="24"/>
                <w:szCs w:val="24"/>
              </w:rPr>
              <w:t>0.9716</w:t>
            </w:r>
          </w:p>
        </w:tc>
      </w:tr>
      <w:tr w:rsidR="008155CF" w:rsidRPr="005C45E3" w14:paraId="322F565F" w14:textId="77777777">
        <w:trPr>
          <w:trHeight w:val="440"/>
        </w:trPr>
        <w:tc>
          <w:tcPr>
            <w:tcW w:w="1740" w:type="dxa"/>
            <w:vMerge w:val="restart"/>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721B2C2" w14:textId="77777777" w:rsidR="008155CF" w:rsidRPr="005C45E3" w:rsidRDefault="00000000">
            <w:pPr>
              <w:widowControl w:val="0"/>
              <w:spacing w:line="240" w:lineRule="auto"/>
              <w:rPr>
                <w:sz w:val="24"/>
                <w:szCs w:val="24"/>
              </w:rPr>
            </w:pPr>
            <w:r w:rsidRPr="005C45E3">
              <w:rPr>
                <w:b/>
                <w:sz w:val="24"/>
                <w:szCs w:val="24"/>
              </w:rPr>
              <w:t>densenet161</w:t>
            </w:r>
          </w:p>
        </w:tc>
        <w:tc>
          <w:tcPr>
            <w:tcW w:w="139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42D3B3B0" w14:textId="77777777" w:rsidR="008155CF" w:rsidRPr="005C45E3" w:rsidRDefault="00000000">
            <w:pPr>
              <w:widowControl w:val="0"/>
              <w:spacing w:line="240" w:lineRule="auto"/>
              <w:rPr>
                <w:sz w:val="24"/>
                <w:szCs w:val="24"/>
              </w:rPr>
            </w:pPr>
            <w:r w:rsidRPr="005C45E3">
              <w:rPr>
                <w:sz w:val="24"/>
                <w:szCs w:val="24"/>
              </w:rPr>
              <w:t>Glaucoma</w:t>
            </w:r>
          </w:p>
        </w:tc>
        <w:tc>
          <w:tcPr>
            <w:tcW w:w="1447"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4EA14067" w14:textId="77777777" w:rsidR="008155CF" w:rsidRPr="005C45E3" w:rsidRDefault="00000000">
            <w:pPr>
              <w:widowControl w:val="0"/>
              <w:spacing w:line="240" w:lineRule="auto"/>
              <w:rPr>
                <w:sz w:val="24"/>
                <w:szCs w:val="24"/>
              </w:rPr>
            </w:pPr>
            <w:r w:rsidRPr="005C45E3">
              <w:rPr>
                <w:sz w:val="24"/>
                <w:szCs w:val="24"/>
              </w:rPr>
              <w:t>0.9920</w:t>
            </w:r>
          </w:p>
        </w:tc>
        <w:tc>
          <w:tcPr>
            <w:tcW w:w="1447"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1B30849D" w14:textId="77777777" w:rsidR="008155CF" w:rsidRPr="005C45E3" w:rsidRDefault="00000000">
            <w:pPr>
              <w:widowControl w:val="0"/>
              <w:spacing w:line="240" w:lineRule="auto"/>
              <w:rPr>
                <w:sz w:val="24"/>
                <w:szCs w:val="24"/>
              </w:rPr>
            </w:pPr>
            <w:r w:rsidRPr="005C45E3">
              <w:rPr>
                <w:sz w:val="24"/>
                <w:szCs w:val="24"/>
              </w:rPr>
              <w:t>0.9639</w:t>
            </w:r>
          </w:p>
        </w:tc>
        <w:tc>
          <w:tcPr>
            <w:tcW w:w="1447"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2F5C42AB" w14:textId="77777777" w:rsidR="008155CF" w:rsidRPr="005C45E3" w:rsidRDefault="00000000">
            <w:pPr>
              <w:widowControl w:val="0"/>
              <w:spacing w:line="240" w:lineRule="auto"/>
              <w:rPr>
                <w:sz w:val="24"/>
                <w:szCs w:val="24"/>
              </w:rPr>
            </w:pPr>
            <w:r w:rsidRPr="005C45E3">
              <w:rPr>
                <w:sz w:val="24"/>
                <w:szCs w:val="24"/>
              </w:rPr>
              <w:t>0.9514</w:t>
            </w:r>
          </w:p>
        </w:tc>
        <w:tc>
          <w:tcPr>
            <w:tcW w:w="1447"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0176667A" w14:textId="77777777" w:rsidR="008155CF" w:rsidRPr="005C45E3" w:rsidRDefault="00000000">
            <w:pPr>
              <w:widowControl w:val="0"/>
              <w:spacing w:line="240" w:lineRule="auto"/>
              <w:rPr>
                <w:sz w:val="24"/>
                <w:szCs w:val="24"/>
              </w:rPr>
            </w:pPr>
            <w:r w:rsidRPr="005C45E3">
              <w:rPr>
                <w:sz w:val="24"/>
                <w:szCs w:val="24"/>
              </w:rPr>
              <w:t>0.9726</w:t>
            </w:r>
          </w:p>
        </w:tc>
        <w:tc>
          <w:tcPr>
            <w:tcW w:w="1447"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36460D52" w14:textId="77777777" w:rsidR="008155CF" w:rsidRPr="005C45E3" w:rsidRDefault="00000000">
            <w:pPr>
              <w:widowControl w:val="0"/>
              <w:spacing w:line="240" w:lineRule="auto"/>
              <w:rPr>
                <w:sz w:val="24"/>
                <w:szCs w:val="24"/>
              </w:rPr>
            </w:pPr>
            <w:r w:rsidRPr="005C45E3">
              <w:rPr>
                <w:sz w:val="24"/>
                <w:szCs w:val="24"/>
              </w:rPr>
              <w:t>0.9605</w:t>
            </w:r>
          </w:p>
        </w:tc>
        <w:tc>
          <w:tcPr>
            <w:tcW w:w="1447"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3879C2B4" w14:textId="77777777" w:rsidR="008155CF" w:rsidRPr="005C45E3" w:rsidRDefault="00000000">
            <w:pPr>
              <w:widowControl w:val="0"/>
              <w:spacing w:line="240" w:lineRule="auto"/>
              <w:rPr>
                <w:sz w:val="24"/>
                <w:szCs w:val="24"/>
              </w:rPr>
            </w:pPr>
            <w:r w:rsidRPr="005C45E3">
              <w:rPr>
                <w:sz w:val="24"/>
                <w:szCs w:val="24"/>
              </w:rPr>
              <w:t>0.9560</w:t>
            </w:r>
          </w:p>
        </w:tc>
      </w:tr>
      <w:tr w:rsidR="008155CF" w:rsidRPr="005C45E3" w14:paraId="4D670A5F" w14:textId="77777777">
        <w:trPr>
          <w:trHeight w:val="440"/>
        </w:trPr>
        <w:tc>
          <w:tcPr>
            <w:tcW w:w="1740" w:type="dxa"/>
            <w:vMerge/>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D115254" w14:textId="77777777" w:rsidR="008155CF" w:rsidRPr="005C45E3" w:rsidRDefault="008155CF">
            <w:pPr>
              <w:widowControl w:val="0"/>
              <w:spacing w:line="240" w:lineRule="auto"/>
              <w:rPr>
                <w:sz w:val="24"/>
                <w:szCs w:val="24"/>
              </w:rPr>
            </w:pPr>
          </w:p>
        </w:tc>
        <w:tc>
          <w:tcPr>
            <w:tcW w:w="139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C9035DB" w14:textId="77777777" w:rsidR="008155CF" w:rsidRPr="005C45E3" w:rsidRDefault="00000000">
            <w:pPr>
              <w:widowControl w:val="0"/>
              <w:spacing w:line="240" w:lineRule="auto"/>
              <w:rPr>
                <w:sz w:val="24"/>
                <w:szCs w:val="24"/>
              </w:rPr>
            </w:pPr>
            <w:r w:rsidRPr="005C45E3">
              <w:rPr>
                <w:sz w:val="24"/>
                <w:szCs w:val="24"/>
              </w:rPr>
              <w:t>Healthy</w:t>
            </w:r>
          </w:p>
        </w:tc>
        <w:tc>
          <w:tcPr>
            <w:tcW w:w="1447"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436F0E7D" w14:textId="77777777" w:rsidR="008155CF" w:rsidRPr="005C45E3" w:rsidRDefault="00000000">
            <w:pPr>
              <w:widowControl w:val="0"/>
              <w:spacing w:line="240" w:lineRule="auto"/>
              <w:rPr>
                <w:sz w:val="24"/>
                <w:szCs w:val="24"/>
              </w:rPr>
            </w:pPr>
            <w:r w:rsidRPr="005C45E3">
              <w:rPr>
                <w:sz w:val="24"/>
                <w:szCs w:val="24"/>
              </w:rPr>
              <w:t>0.9920</w:t>
            </w:r>
          </w:p>
        </w:tc>
        <w:tc>
          <w:tcPr>
            <w:tcW w:w="1447"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168BBC09" w14:textId="77777777" w:rsidR="008155CF" w:rsidRPr="005C45E3" w:rsidRDefault="00000000">
            <w:pPr>
              <w:widowControl w:val="0"/>
              <w:spacing w:line="240" w:lineRule="auto"/>
              <w:rPr>
                <w:sz w:val="24"/>
                <w:szCs w:val="24"/>
              </w:rPr>
            </w:pPr>
            <w:r w:rsidRPr="005C45E3">
              <w:rPr>
                <w:sz w:val="24"/>
                <w:szCs w:val="24"/>
              </w:rPr>
              <w:t>0.9640</w:t>
            </w:r>
          </w:p>
        </w:tc>
        <w:tc>
          <w:tcPr>
            <w:tcW w:w="1447"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09B96AF5" w14:textId="77777777" w:rsidR="008155CF" w:rsidRPr="005C45E3" w:rsidRDefault="00000000">
            <w:pPr>
              <w:widowControl w:val="0"/>
              <w:spacing w:line="240" w:lineRule="auto"/>
              <w:rPr>
                <w:sz w:val="24"/>
                <w:szCs w:val="24"/>
              </w:rPr>
            </w:pPr>
            <w:r w:rsidRPr="005C45E3">
              <w:rPr>
                <w:sz w:val="24"/>
                <w:szCs w:val="24"/>
              </w:rPr>
              <w:t>0.9726</w:t>
            </w:r>
          </w:p>
        </w:tc>
        <w:tc>
          <w:tcPr>
            <w:tcW w:w="1447"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2948E9A2" w14:textId="77777777" w:rsidR="008155CF" w:rsidRPr="005C45E3" w:rsidRDefault="00000000">
            <w:pPr>
              <w:widowControl w:val="0"/>
              <w:spacing w:line="240" w:lineRule="auto"/>
              <w:rPr>
                <w:sz w:val="24"/>
                <w:szCs w:val="24"/>
              </w:rPr>
            </w:pPr>
            <w:r w:rsidRPr="005C45E3">
              <w:rPr>
                <w:sz w:val="24"/>
                <w:szCs w:val="24"/>
              </w:rPr>
              <w:t>0.9514</w:t>
            </w:r>
          </w:p>
        </w:tc>
        <w:tc>
          <w:tcPr>
            <w:tcW w:w="1447"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6D37C144" w14:textId="77777777" w:rsidR="008155CF" w:rsidRPr="005C45E3" w:rsidRDefault="00000000">
            <w:pPr>
              <w:widowControl w:val="0"/>
              <w:spacing w:line="240" w:lineRule="auto"/>
              <w:rPr>
                <w:sz w:val="24"/>
                <w:szCs w:val="24"/>
              </w:rPr>
            </w:pPr>
            <w:r w:rsidRPr="005C45E3">
              <w:rPr>
                <w:sz w:val="24"/>
                <w:szCs w:val="24"/>
              </w:rPr>
              <w:t>0.9663</w:t>
            </w:r>
          </w:p>
        </w:tc>
        <w:tc>
          <w:tcPr>
            <w:tcW w:w="1447"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0EFE509B" w14:textId="77777777" w:rsidR="008155CF" w:rsidRPr="005C45E3" w:rsidRDefault="00000000">
            <w:pPr>
              <w:widowControl w:val="0"/>
              <w:spacing w:line="240" w:lineRule="auto"/>
              <w:rPr>
                <w:sz w:val="24"/>
                <w:szCs w:val="24"/>
              </w:rPr>
            </w:pPr>
            <w:r w:rsidRPr="005C45E3">
              <w:rPr>
                <w:sz w:val="24"/>
                <w:szCs w:val="24"/>
              </w:rPr>
              <w:t>0.9694</w:t>
            </w:r>
          </w:p>
        </w:tc>
      </w:tr>
      <w:tr w:rsidR="008155CF" w:rsidRPr="005C45E3" w14:paraId="27B8C7B1" w14:textId="77777777">
        <w:trPr>
          <w:trHeight w:val="440"/>
        </w:trPr>
        <w:tc>
          <w:tcPr>
            <w:tcW w:w="1740" w:type="dxa"/>
            <w:vMerge w:val="restart"/>
            <w:tcBorders>
              <w:top w:val="single" w:sz="8" w:space="0" w:color="FFFFFF"/>
              <w:left w:val="single" w:sz="8" w:space="0" w:color="FFFFFF"/>
              <w:bottom w:val="single" w:sz="8" w:space="0" w:color="FFFFFF"/>
              <w:right w:val="single" w:sz="8" w:space="0" w:color="FFFFFF"/>
            </w:tcBorders>
            <w:shd w:val="clear" w:color="auto" w:fill="D9D9D9"/>
            <w:tcMar>
              <w:top w:w="100" w:type="dxa"/>
              <w:left w:w="100" w:type="dxa"/>
              <w:bottom w:w="100" w:type="dxa"/>
              <w:right w:w="100" w:type="dxa"/>
            </w:tcMar>
          </w:tcPr>
          <w:p w14:paraId="0505C3F8" w14:textId="77777777" w:rsidR="008155CF" w:rsidRPr="005C45E3" w:rsidRDefault="00000000">
            <w:pPr>
              <w:widowControl w:val="0"/>
              <w:spacing w:line="240" w:lineRule="auto"/>
              <w:rPr>
                <w:sz w:val="24"/>
                <w:szCs w:val="24"/>
              </w:rPr>
            </w:pPr>
            <w:r w:rsidRPr="005C45E3">
              <w:rPr>
                <w:b/>
                <w:sz w:val="24"/>
                <w:szCs w:val="24"/>
              </w:rPr>
              <w:t>densenet201</w:t>
            </w:r>
          </w:p>
        </w:tc>
        <w:tc>
          <w:tcPr>
            <w:tcW w:w="1395" w:type="dxa"/>
            <w:tcBorders>
              <w:top w:val="single" w:sz="8" w:space="0" w:color="FFFFFF"/>
              <w:left w:val="single" w:sz="8" w:space="0" w:color="FFFFFF"/>
              <w:bottom w:val="single" w:sz="8" w:space="0" w:color="FFFFFF"/>
              <w:right w:val="single" w:sz="8" w:space="0" w:color="FFFFFF"/>
            </w:tcBorders>
            <w:shd w:val="clear" w:color="auto" w:fill="D9D9D9"/>
            <w:tcMar>
              <w:top w:w="100" w:type="dxa"/>
              <w:left w:w="100" w:type="dxa"/>
              <w:bottom w:w="100" w:type="dxa"/>
              <w:right w:w="100" w:type="dxa"/>
            </w:tcMar>
          </w:tcPr>
          <w:p w14:paraId="493BB252" w14:textId="77777777" w:rsidR="008155CF" w:rsidRPr="005C45E3" w:rsidRDefault="00000000">
            <w:pPr>
              <w:widowControl w:val="0"/>
              <w:spacing w:line="240" w:lineRule="auto"/>
              <w:rPr>
                <w:sz w:val="24"/>
                <w:szCs w:val="24"/>
              </w:rPr>
            </w:pPr>
            <w:r w:rsidRPr="005C45E3">
              <w:rPr>
                <w:sz w:val="24"/>
                <w:szCs w:val="24"/>
              </w:rPr>
              <w:t>Glaucoma</w:t>
            </w:r>
          </w:p>
        </w:tc>
        <w:tc>
          <w:tcPr>
            <w:tcW w:w="1447" w:type="dxa"/>
            <w:tcBorders>
              <w:top w:val="single" w:sz="8" w:space="0" w:color="FFFFFF"/>
              <w:left w:val="single" w:sz="8" w:space="0" w:color="FFFFFF"/>
              <w:bottom w:val="single" w:sz="8" w:space="0" w:color="FFFFFF"/>
              <w:right w:val="single" w:sz="8" w:space="0" w:color="FFFFFF"/>
            </w:tcBorders>
            <w:shd w:val="clear" w:color="auto" w:fill="D9D9D9"/>
            <w:tcMar>
              <w:top w:w="100" w:type="dxa"/>
              <w:left w:w="100" w:type="dxa"/>
              <w:bottom w:w="100" w:type="dxa"/>
              <w:right w:w="100" w:type="dxa"/>
            </w:tcMar>
          </w:tcPr>
          <w:p w14:paraId="1234DA98" w14:textId="77777777" w:rsidR="008155CF" w:rsidRPr="005C45E3" w:rsidRDefault="00000000">
            <w:pPr>
              <w:widowControl w:val="0"/>
              <w:spacing w:line="240" w:lineRule="auto"/>
              <w:rPr>
                <w:sz w:val="24"/>
                <w:szCs w:val="24"/>
              </w:rPr>
            </w:pPr>
            <w:r w:rsidRPr="005C45E3">
              <w:rPr>
                <w:sz w:val="24"/>
                <w:szCs w:val="24"/>
              </w:rPr>
              <w:t>0.9909</w:t>
            </w:r>
          </w:p>
        </w:tc>
        <w:tc>
          <w:tcPr>
            <w:tcW w:w="1447" w:type="dxa"/>
            <w:tcBorders>
              <w:top w:val="single" w:sz="8" w:space="0" w:color="FFFFFF"/>
              <w:left w:val="single" w:sz="8" w:space="0" w:color="FFFFFF"/>
              <w:bottom w:val="single" w:sz="8" w:space="0" w:color="FFFFFF"/>
              <w:right w:val="single" w:sz="8" w:space="0" w:color="FFFFFF"/>
            </w:tcBorders>
            <w:shd w:val="clear" w:color="auto" w:fill="D9D9D9"/>
            <w:tcMar>
              <w:top w:w="100" w:type="dxa"/>
              <w:left w:w="100" w:type="dxa"/>
              <w:bottom w:w="100" w:type="dxa"/>
              <w:right w:w="100" w:type="dxa"/>
            </w:tcMar>
          </w:tcPr>
          <w:p w14:paraId="10B2B4CA" w14:textId="77777777" w:rsidR="008155CF" w:rsidRPr="005C45E3" w:rsidRDefault="00000000">
            <w:pPr>
              <w:widowControl w:val="0"/>
              <w:spacing w:line="240" w:lineRule="auto"/>
              <w:rPr>
                <w:sz w:val="24"/>
                <w:szCs w:val="24"/>
              </w:rPr>
            </w:pPr>
            <w:r w:rsidRPr="005C45E3">
              <w:rPr>
                <w:sz w:val="24"/>
                <w:szCs w:val="24"/>
              </w:rPr>
              <w:t>0.9578</w:t>
            </w:r>
          </w:p>
        </w:tc>
        <w:tc>
          <w:tcPr>
            <w:tcW w:w="1447" w:type="dxa"/>
            <w:tcBorders>
              <w:top w:val="single" w:sz="8" w:space="0" w:color="FFFFFF"/>
              <w:left w:val="single" w:sz="8" w:space="0" w:color="FFFFFF"/>
              <w:bottom w:val="single" w:sz="8" w:space="0" w:color="FFFFFF"/>
              <w:right w:val="single" w:sz="8" w:space="0" w:color="FFFFFF"/>
            </w:tcBorders>
            <w:shd w:val="clear" w:color="auto" w:fill="D9D9D9"/>
            <w:tcMar>
              <w:top w:w="100" w:type="dxa"/>
              <w:left w:w="100" w:type="dxa"/>
              <w:bottom w:w="100" w:type="dxa"/>
              <w:right w:w="100" w:type="dxa"/>
            </w:tcMar>
          </w:tcPr>
          <w:p w14:paraId="32CE6C5F" w14:textId="77777777" w:rsidR="008155CF" w:rsidRPr="005C45E3" w:rsidRDefault="00000000">
            <w:pPr>
              <w:widowControl w:val="0"/>
              <w:spacing w:line="240" w:lineRule="auto"/>
              <w:rPr>
                <w:sz w:val="24"/>
                <w:szCs w:val="24"/>
              </w:rPr>
            </w:pPr>
            <w:r w:rsidRPr="005C45E3">
              <w:rPr>
                <w:sz w:val="24"/>
                <w:szCs w:val="24"/>
              </w:rPr>
              <w:t>0.9546</w:t>
            </w:r>
          </w:p>
        </w:tc>
        <w:tc>
          <w:tcPr>
            <w:tcW w:w="1447" w:type="dxa"/>
            <w:tcBorders>
              <w:top w:val="single" w:sz="8" w:space="0" w:color="FFFFFF"/>
              <w:left w:val="single" w:sz="8" w:space="0" w:color="FFFFFF"/>
              <w:bottom w:val="single" w:sz="8" w:space="0" w:color="FFFFFF"/>
              <w:right w:val="single" w:sz="8" w:space="0" w:color="FFFFFF"/>
            </w:tcBorders>
            <w:shd w:val="clear" w:color="auto" w:fill="D9D9D9"/>
            <w:tcMar>
              <w:top w:w="100" w:type="dxa"/>
              <w:left w:w="100" w:type="dxa"/>
              <w:bottom w:w="100" w:type="dxa"/>
              <w:right w:w="100" w:type="dxa"/>
            </w:tcMar>
          </w:tcPr>
          <w:p w14:paraId="34203AD3" w14:textId="77777777" w:rsidR="008155CF" w:rsidRPr="005C45E3" w:rsidRDefault="00000000">
            <w:pPr>
              <w:widowControl w:val="0"/>
              <w:spacing w:line="240" w:lineRule="auto"/>
              <w:rPr>
                <w:sz w:val="24"/>
                <w:szCs w:val="24"/>
              </w:rPr>
            </w:pPr>
            <w:r w:rsidRPr="005C45E3">
              <w:rPr>
                <w:sz w:val="24"/>
                <w:szCs w:val="24"/>
              </w:rPr>
              <w:t>0.9600</w:t>
            </w:r>
          </w:p>
        </w:tc>
        <w:tc>
          <w:tcPr>
            <w:tcW w:w="1447" w:type="dxa"/>
            <w:tcBorders>
              <w:top w:val="single" w:sz="8" w:space="0" w:color="FFFFFF"/>
              <w:left w:val="single" w:sz="8" w:space="0" w:color="FFFFFF"/>
              <w:bottom w:val="single" w:sz="8" w:space="0" w:color="FFFFFF"/>
              <w:right w:val="single" w:sz="8" w:space="0" w:color="FFFFFF"/>
            </w:tcBorders>
            <w:shd w:val="clear" w:color="auto" w:fill="D9D9D9"/>
            <w:tcMar>
              <w:top w:w="100" w:type="dxa"/>
              <w:left w:w="100" w:type="dxa"/>
              <w:bottom w:w="100" w:type="dxa"/>
              <w:right w:w="100" w:type="dxa"/>
            </w:tcMar>
          </w:tcPr>
          <w:p w14:paraId="537D80FA" w14:textId="77777777" w:rsidR="008155CF" w:rsidRPr="005C45E3" w:rsidRDefault="00000000">
            <w:pPr>
              <w:widowControl w:val="0"/>
              <w:spacing w:line="240" w:lineRule="auto"/>
              <w:rPr>
                <w:sz w:val="24"/>
                <w:szCs w:val="24"/>
              </w:rPr>
            </w:pPr>
            <w:r w:rsidRPr="005C45E3">
              <w:rPr>
                <w:sz w:val="24"/>
                <w:szCs w:val="24"/>
              </w:rPr>
              <w:t>0.9406</w:t>
            </w:r>
          </w:p>
        </w:tc>
        <w:tc>
          <w:tcPr>
            <w:tcW w:w="1447" w:type="dxa"/>
            <w:tcBorders>
              <w:top w:val="single" w:sz="8" w:space="0" w:color="FFFFFF"/>
              <w:left w:val="single" w:sz="8" w:space="0" w:color="FFFFFF"/>
              <w:bottom w:val="single" w:sz="8" w:space="0" w:color="FFFFFF"/>
              <w:right w:val="single" w:sz="8" w:space="0" w:color="FFFFFF"/>
            </w:tcBorders>
            <w:shd w:val="clear" w:color="auto" w:fill="D9D9D9"/>
            <w:tcMar>
              <w:top w:w="100" w:type="dxa"/>
              <w:left w:w="100" w:type="dxa"/>
              <w:bottom w:w="100" w:type="dxa"/>
              <w:right w:w="100" w:type="dxa"/>
            </w:tcMar>
          </w:tcPr>
          <w:p w14:paraId="10C9C5DF" w14:textId="77777777" w:rsidR="008155CF" w:rsidRPr="005C45E3" w:rsidRDefault="00000000">
            <w:pPr>
              <w:widowControl w:val="0"/>
              <w:spacing w:line="240" w:lineRule="auto"/>
              <w:rPr>
                <w:sz w:val="24"/>
                <w:szCs w:val="24"/>
              </w:rPr>
            </w:pPr>
            <w:r w:rsidRPr="005C45E3">
              <w:rPr>
                <w:sz w:val="24"/>
                <w:szCs w:val="24"/>
              </w:rPr>
              <w:t>0.9476</w:t>
            </w:r>
          </w:p>
        </w:tc>
      </w:tr>
      <w:tr w:rsidR="008155CF" w:rsidRPr="005C45E3" w14:paraId="76F03A44" w14:textId="77777777">
        <w:trPr>
          <w:trHeight w:val="440"/>
        </w:trPr>
        <w:tc>
          <w:tcPr>
            <w:tcW w:w="1740" w:type="dxa"/>
            <w:vMerge/>
            <w:tcBorders>
              <w:top w:val="single" w:sz="8" w:space="0" w:color="FFFFFF"/>
              <w:left w:val="single" w:sz="8" w:space="0" w:color="FFFFFF"/>
              <w:bottom w:val="single" w:sz="18" w:space="0" w:color="000000"/>
              <w:right w:val="single" w:sz="8" w:space="0" w:color="FFFFFF"/>
            </w:tcBorders>
            <w:shd w:val="clear" w:color="auto" w:fill="D9D9D9"/>
            <w:tcMar>
              <w:top w:w="100" w:type="dxa"/>
              <w:left w:w="100" w:type="dxa"/>
              <w:bottom w:w="100" w:type="dxa"/>
              <w:right w:w="100" w:type="dxa"/>
            </w:tcMar>
          </w:tcPr>
          <w:p w14:paraId="76D1964F" w14:textId="77777777" w:rsidR="008155CF" w:rsidRPr="005C45E3" w:rsidRDefault="008155CF">
            <w:pPr>
              <w:widowControl w:val="0"/>
              <w:spacing w:line="240" w:lineRule="auto"/>
              <w:rPr>
                <w:sz w:val="24"/>
                <w:szCs w:val="24"/>
              </w:rPr>
            </w:pPr>
          </w:p>
        </w:tc>
        <w:tc>
          <w:tcPr>
            <w:tcW w:w="1395" w:type="dxa"/>
            <w:tcBorders>
              <w:top w:val="single" w:sz="8" w:space="0" w:color="FFFFFF"/>
              <w:left w:val="single" w:sz="8" w:space="0" w:color="FFFFFF"/>
              <w:bottom w:val="single" w:sz="18" w:space="0" w:color="000000"/>
              <w:right w:val="single" w:sz="8" w:space="0" w:color="FFFFFF"/>
            </w:tcBorders>
            <w:shd w:val="clear" w:color="auto" w:fill="D9D9D9"/>
            <w:tcMar>
              <w:top w:w="100" w:type="dxa"/>
              <w:left w:w="100" w:type="dxa"/>
              <w:bottom w:w="100" w:type="dxa"/>
              <w:right w:w="100" w:type="dxa"/>
            </w:tcMar>
          </w:tcPr>
          <w:p w14:paraId="618039B3" w14:textId="77777777" w:rsidR="008155CF" w:rsidRPr="005C45E3" w:rsidRDefault="00000000">
            <w:pPr>
              <w:widowControl w:val="0"/>
              <w:spacing w:line="240" w:lineRule="auto"/>
              <w:rPr>
                <w:sz w:val="24"/>
                <w:szCs w:val="24"/>
              </w:rPr>
            </w:pPr>
            <w:r w:rsidRPr="005C45E3">
              <w:rPr>
                <w:sz w:val="24"/>
                <w:szCs w:val="24"/>
              </w:rPr>
              <w:t>Healthy</w:t>
            </w:r>
          </w:p>
        </w:tc>
        <w:tc>
          <w:tcPr>
            <w:tcW w:w="1447" w:type="dxa"/>
            <w:tcBorders>
              <w:top w:val="single" w:sz="8" w:space="0" w:color="FFFFFF"/>
              <w:left w:val="single" w:sz="8" w:space="0" w:color="FFFFFF"/>
              <w:bottom w:val="single" w:sz="18" w:space="0" w:color="000000"/>
              <w:right w:val="single" w:sz="8" w:space="0" w:color="FFFFFF"/>
            </w:tcBorders>
            <w:shd w:val="clear" w:color="auto" w:fill="D9D9D9"/>
            <w:tcMar>
              <w:top w:w="100" w:type="dxa"/>
              <w:left w:w="100" w:type="dxa"/>
              <w:bottom w:w="100" w:type="dxa"/>
              <w:right w:w="100" w:type="dxa"/>
            </w:tcMar>
          </w:tcPr>
          <w:p w14:paraId="0F32828A" w14:textId="77777777" w:rsidR="008155CF" w:rsidRPr="005C45E3" w:rsidRDefault="00000000">
            <w:pPr>
              <w:widowControl w:val="0"/>
              <w:spacing w:line="240" w:lineRule="auto"/>
              <w:rPr>
                <w:sz w:val="24"/>
                <w:szCs w:val="24"/>
              </w:rPr>
            </w:pPr>
            <w:r w:rsidRPr="005C45E3">
              <w:rPr>
                <w:sz w:val="24"/>
                <w:szCs w:val="24"/>
              </w:rPr>
              <w:t>0.9909</w:t>
            </w:r>
          </w:p>
        </w:tc>
        <w:tc>
          <w:tcPr>
            <w:tcW w:w="1447" w:type="dxa"/>
            <w:tcBorders>
              <w:top w:val="single" w:sz="8" w:space="0" w:color="FFFFFF"/>
              <w:left w:val="single" w:sz="8" w:space="0" w:color="FFFFFF"/>
              <w:bottom w:val="single" w:sz="18" w:space="0" w:color="000000"/>
              <w:right w:val="single" w:sz="8" w:space="0" w:color="FFFFFF"/>
            </w:tcBorders>
            <w:shd w:val="clear" w:color="auto" w:fill="D9D9D9"/>
            <w:tcMar>
              <w:top w:w="100" w:type="dxa"/>
              <w:left w:w="100" w:type="dxa"/>
              <w:bottom w:w="100" w:type="dxa"/>
              <w:right w:w="100" w:type="dxa"/>
            </w:tcMar>
          </w:tcPr>
          <w:p w14:paraId="1FC69AF0" w14:textId="77777777" w:rsidR="008155CF" w:rsidRPr="005C45E3" w:rsidRDefault="00000000">
            <w:pPr>
              <w:widowControl w:val="0"/>
              <w:spacing w:line="240" w:lineRule="auto"/>
              <w:rPr>
                <w:sz w:val="24"/>
                <w:szCs w:val="24"/>
              </w:rPr>
            </w:pPr>
            <w:r w:rsidRPr="005C45E3">
              <w:rPr>
                <w:sz w:val="24"/>
                <w:szCs w:val="24"/>
              </w:rPr>
              <w:t>0.9579</w:t>
            </w:r>
          </w:p>
        </w:tc>
        <w:tc>
          <w:tcPr>
            <w:tcW w:w="1447" w:type="dxa"/>
            <w:tcBorders>
              <w:top w:val="single" w:sz="8" w:space="0" w:color="FFFFFF"/>
              <w:left w:val="single" w:sz="8" w:space="0" w:color="FFFFFF"/>
              <w:bottom w:val="single" w:sz="18" w:space="0" w:color="000000"/>
              <w:right w:val="single" w:sz="8" w:space="0" w:color="FFFFFF"/>
            </w:tcBorders>
            <w:shd w:val="clear" w:color="auto" w:fill="D9D9D9"/>
            <w:tcMar>
              <w:top w:w="100" w:type="dxa"/>
              <w:left w:w="100" w:type="dxa"/>
              <w:bottom w:w="100" w:type="dxa"/>
              <w:right w:w="100" w:type="dxa"/>
            </w:tcMar>
          </w:tcPr>
          <w:p w14:paraId="2132A283" w14:textId="77777777" w:rsidR="008155CF" w:rsidRPr="005C45E3" w:rsidRDefault="00000000">
            <w:pPr>
              <w:widowControl w:val="0"/>
              <w:spacing w:line="240" w:lineRule="auto"/>
              <w:rPr>
                <w:sz w:val="24"/>
                <w:szCs w:val="24"/>
              </w:rPr>
            </w:pPr>
            <w:r w:rsidRPr="005C45E3">
              <w:rPr>
                <w:sz w:val="24"/>
                <w:szCs w:val="24"/>
              </w:rPr>
              <w:t>0.9600</w:t>
            </w:r>
          </w:p>
        </w:tc>
        <w:tc>
          <w:tcPr>
            <w:tcW w:w="1447" w:type="dxa"/>
            <w:tcBorders>
              <w:top w:val="single" w:sz="8" w:space="0" w:color="FFFFFF"/>
              <w:left w:val="single" w:sz="8" w:space="0" w:color="FFFFFF"/>
              <w:bottom w:val="single" w:sz="18" w:space="0" w:color="000000"/>
              <w:right w:val="single" w:sz="8" w:space="0" w:color="FFFFFF"/>
            </w:tcBorders>
            <w:shd w:val="clear" w:color="auto" w:fill="D9D9D9"/>
            <w:tcMar>
              <w:top w:w="100" w:type="dxa"/>
              <w:left w:w="100" w:type="dxa"/>
              <w:bottom w:w="100" w:type="dxa"/>
              <w:right w:w="100" w:type="dxa"/>
            </w:tcMar>
          </w:tcPr>
          <w:p w14:paraId="2E912D58" w14:textId="77777777" w:rsidR="008155CF" w:rsidRPr="005C45E3" w:rsidRDefault="00000000">
            <w:pPr>
              <w:widowControl w:val="0"/>
              <w:spacing w:line="240" w:lineRule="auto"/>
              <w:rPr>
                <w:sz w:val="24"/>
                <w:szCs w:val="24"/>
              </w:rPr>
            </w:pPr>
            <w:r w:rsidRPr="005C45E3">
              <w:rPr>
                <w:sz w:val="24"/>
                <w:szCs w:val="24"/>
              </w:rPr>
              <w:t>0.9544</w:t>
            </w:r>
          </w:p>
        </w:tc>
        <w:tc>
          <w:tcPr>
            <w:tcW w:w="1447" w:type="dxa"/>
            <w:tcBorders>
              <w:top w:val="single" w:sz="8" w:space="0" w:color="FFFFFF"/>
              <w:left w:val="single" w:sz="8" w:space="0" w:color="FFFFFF"/>
              <w:bottom w:val="single" w:sz="18" w:space="0" w:color="000000"/>
              <w:right w:val="single" w:sz="8" w:space="0" w:color="FFFFFF"/>
            </w:tcBorders>
            <w:shd w:val="clear" w:color="auto" w:fill="D9D9D9"/>
            <w:tcMar>
              <w:top w:w="100" w:type="dxa"/>
              <w:left w:w="100" w:type="dxa"/>
              <w:bottom w:w="100" w:type="dxa"/>
              <w:right w:w="100" w:type="dxa"/>
            </w:tcMar>
          </w:tcPr>
          <w:p w14:paraId="128553D3" w14:textId="77777777" w:rsidR="008155CF" w:rsidRPr="005C45E3" w:rsidRDefault="00000000">
            <w:pPr>
              <w:widowControl w:val="0"/>
              <w:spacing w:line="240" w:lineRule="auto"/>
              <w:rPr>
                <w:sz w:val="24"/>
                <w:szCs w:val="24"/>
              </w:rPr>
            </w:pPr>
            <w:r w:rsidRPr="005C45E3">
              <w:rPr>
                <w:sz w:val="24"/>
                <w:szCs w:val="24"/>
              </w:rPr>
              <w:t>0.9696</w:t>
            </w:r>
          </w:p>
        </w:tc>
        <w:tc>
          <w:tcPr>
            <w:tcW w:w="1447" w:type="dxa"/>
            <w:tcBorders>
              <w:top w:val="single" w:sz="8" w:space="0" w:color="FFFFFF"/>
              <w:left w:val="single" w:sz="8" w:space="0" w:color="FFFFFF"/>
              <w:bottom w:val="single" w:sz="18" w:space="0" w:color="000000"/>
              <w:right w:val="single" w:sz="8" w:space="0" w:color="FFFFFF"/>
            </w:tcBorders>
            <w:shd w:val="clear" w:color="auto" w:fill="D9D9D9"/>
            <w:tcMar>
              <w:top w:w="100" w:type="dxa"/>
              <w:left w:w="100" w:type="dxa"/>
              <w:bottom w:w="100" w:type="dxa"/>
              <w:right w:w="100" w:type="dxa"/>
            </w:tcMar>
          </w:tcPr>
          <w:p w14:paraId="1FED8ABD" w14:textId="77777777" w:rsidR="008155CF" w:rsidRPr="005C45E3" w:rsidRDefault="00000000">
            <w:pPr>
              <w:widowControl w:val="0"/>
              <w:spacing w:line="240" w:lineRule="auto"/>
              <w:rPr>
                <w:sz w:val="24"/>
                <w:szCs w:val="24"/>
              </w:rPr>
            </w:pPr>
            <w:r w:rsidRPr="005C45E3">
              <w:rPr>
                <w:sz w:val="24"/>
                <w:szCs w:val="24"/>
              </w:rPr>
              <w:t>0.9648</w:t>
            </w:r>
          </w:p>
        </w:tc>
      </w:tr>
    </w:tbl>
    <w:p w14:paraId="78F83916" w14:textId="77777777" w:rsidR="008155CF" w:rsidRPr="005C45E3" w:rsidRDefault="008155CF"/>
    <w:p w14:paraId="65B300E5" w14:textId="77777777" w:rsidR="008155CF" w:rsidRPr="005C45E3" w:rsidRDefault="008155CF">
      <w:pPr>
        <w:widowControl w:val="0"/>
        <w:pBdr>
          <w:top w:val="nil"/>
          <w:left w:val="nil"/>
          <w:bottom w:val="nil"/>
          <w:right w:val="nil"/>
          <w:between w:val="nil"/>
        </w:pBdr>
        <w:spacing w:line="240" w:lineRule="auto"/>
        <w:rPr>
          <w:i/>
          <w:sz w:val="24"/>
          <w:szCs w:val="24"/>
        </w:rPr>
      </w:pPr>
    </w:p>
    <w:p w14:paraId="1F362D6E" w14:textId="77777777" w:rsidR="008155CF" w:rsidRPr="005C45E3" w:rsidRDefault="008155CF">
      <w:pPr>
        <w:widowControl w:val="0"/>
        <w:pBdr>
          <w:top w:val="nil"/>
          <w:left w:val="nil"/>
          <w:bottom w:val="nil"/>
          <w:right w:val="nil"/>
          <w:between w:val="nil"/>
        </w:pBdr>
        <w:spacing w:line="240" w:lineRule="auto"/>
        <w:rPr>
          <w:i/>
          <w:sz w:val="24"/>
          <w:szCs w:val="24"/>
        </w:rPr>
      </w:pPr>
    </w:p>
    <w:p w14:paraId="7C799F70" w14:textId="77777777" w:rsidR="008155CF" w:rsidRPr="005C45E3" w:rsidRDefault="008155CF">
      <w:pPr>
        <w:widowControl w:val="0"/>
        <w:pBdr>
          <w:top w:val="nil"/>
          <w:left w:val="nil"/>
          <w:bottom w:val="nil"/>
          <w:right w:val="nil"/>
          <w:between w:val="nil"/>
        </w:pBdr>
        <w:spacing w:line="240" w:lineRule="auto"/>
        <w:rPr>
          <w:i/>
          <w:sz w:val="24"/>
          <w:szCs w:val="24"/>
        </w:rPr>
      </w:pPr>
    </w:p>
    <w:p w14:paraId="60E67AA8" w14:textId="77777777" w:rsidR="008155CF" w:rsidRPr="005C45E3" w:rsidRDefault="008155CF">
      <w:pPr>
        <w:widowControl w:val="0"/>
        <w:pBdr>
          <w:top w:val="nil"/>
          <w:left w:val="nil"/>
          <w:bottom w:val="nil"/>
          <w:right w:val="nil"/>
          <w:between w:val="nil"/>
        </w:pBdr>
        <w:spacing w:line="240" w:lineRule="auto"/>
        <w:rPr>
          <w:i/>
          <w:sz w:val="24"/>
          <w:szCs w:val="24"/>
        </w:rPr>
      </w:pPr>
    </w:p>
    <w:p w14:paraId="04FC5953" w14:textId="77777777" w:rsidR="008155CF" w:rsidRPr="005C45E3" w:rsidRDefault="008155CF">
      <w:pPr>
        <w:widowControl w:val="0"/>
        <w:pBdr>
          <w:top w:val="nil"/>
          <w:left w:val="nil"/>
          <w:bottom w:val="nil"/>
          <w:right w:val="nil"/>
          <w:between w:val="nil"/>
        </w:pBdr>
        <w:spacing w:line="240" w:lineRule="auto"/>
        <w:rPr>
          <w:i/>
          <w:sz w:val="24"/>
          <w:szCs w:val="24"/>
        </w:rPr>
      </w:pPr>
    </w:p>
    <w:p w14:paraId="5FFB73E8" w14:textId="77777777" w:rsidR="008155CF" w:rsidRPr="005C45E3" w:rsidRDefault="008155CF">
      <w:pPr>
        <w:widowControl w:val="0"/>
        <w:pBdr>
          <w:top w:val="nil"/>
          <w:left w:val="nil"/>
          <w:bottom w:val="nil"/>
          <w:right w:val="nil"/>
          <w:between w:val="nil"/>
        </w:pBdr>
        <w:spacing w:line="240" w:lineRule="auto"/>
        <w:rPr>
          <w:i/>
          <w:sz w:val="24"/>
          <w:szCs w:val="24"/>
        </w:rPr>
      </w:pPr>
    </w:p>
    <w:p w14:paraId="4C9A724F" w14:textId="77777777" w:rsidR="008155CF" w:rsidRPr="005C45E3" w:rsidRDefault="008155CF">
      <w:pPr>
        <w:widowControl w:val="0"/>
        <w:pBdr>
          <w:top w:val="nil"/>
          <w:left w:val="nil"/>
          <w:bottom w:val="nil"/>
          <w:right w:val="nil"/>
          <w:between w:val="nil"/>
        </w:pBdr>
        <w:spacing w:line="240" w:lineRule="auto"/>
        <w:rPr>
          <w:i/>
          <w:sz w:val="24"/>
          <w:szCs w:val="24"/>
        </w:rPr>
      </w:pPr>
    </w:p>
    <w:p w14:paraId="5C20112C" w14:textId="77777777" w:rsidR="008155CF" w:rsidRPr="005C45E3" w:rsidRDefault="008155CF">
      <w:pPr>
        <w:widowControl w:val="0"/>
        <w:pBdr>
          <w:top w:val="nil"/>
          <w:left w:val="nil"/>
          <w:bottom w:val="nil"/>
          <w:right w:val="nil"/>
          <w:between w:val="nil"/>
        </w:pBdr>
        <w:spacing w:line="240" w:lineRule="auto"/>
        <w:rPr>
          <w:i/>
          <w:sz w:val="24"/>
          <w:szCs w:val="24"/>
        </w:rPr>
      </w:pPr>
    </w:p>
    <w:p w14:paraId="553FA1F8" w14:textId="77777777" w:rsidR="008155CF" w:rsidRPr="005C45E3" w:rsidRDefault="008155CF">
      <w:pPr>
        <w:widowControl w:val="0"/>
        <w:pBdr>
          <w:top w:val="nil"/>
          <w:left w:val="nil"/>
          <w:bottom w:val="nil"/>
          <w:right w:val="nil"/>
          <w:between w:val="nil"/>
        </w:pBdr>
        <w:spacing w:line="240" w:lineRule="auto"/>
        <w:rPr>
          <w:i/>
          <w:sz w:val="24"/>
          <w:szCs w:val="24"/>
        </w:rPr>
      </w:pPr>
    </w:p>
    <w:p w14:paraId="053590E5" w14:textId="77777777" w:rsidR="008155CF" w:rsidRPr="005C45E3" w:rsidRDefault="008155CF">
      <w:pPr>
        <w:widowControl w:val="0"/>
        <w:pBdr>
          <w:top w:val="nil"/>
          <w:left w:val="nil"/>
          <w:bottom w:val="nil"/>
          <w:right w:val="nil"/>
          <w:between w:val="nil"/>
        </w:pBdr>
        <w:spacing w:line="240" w:lineRule="auto"/>
        <w:rPr>
          <w:i/>
          <w:sz w:val="24"/>
          <w:szCs w:val="24"/>
        </w:rPr>
      </w:pPr>
    </w:p>
    <w:p w14:paraId="730466F2" w14:textId="77777777" w:rsidR="008155CF" w:rsidRPr="005C45E3" w:rsidRDefault="008155CF">
      <w:pPr>
        <w:spacing w:before="300" w:after="300" w:line="480" w:lineRule="auto"/>
        <w:jc w:val="both"/>
        <w:rPr>
          <w:i/>
          <w:sz w:val="24"/>
          <w:szCs w:val="24"/>
        </w:rPr>
      </w:pPr>
    </w:p>
    <w:p w14:paraId="0AEE563E" w14:textId="77777777" w:rsidR="008155CF" w:rsidRPr="005C45E3" w:rsidRDefault="008155CF">
      <w:pPr>
        <w:spacing w:before="300" w:after="300" w:line="480" w:lineRule="auto"/>
        <w:jc w:val="both"/>
        <w:rPr>
          <w:i/>
          <w:sz w:val="24"/>
          <w:szCs w:val="24"/>
        </w:rPr>
      </w:pPr>
    </w:p>
    <w:p w14:paraId="746F339B" w14:textId="77777777" w:rsidR="008155CF" w:rsidRPr="005C45E3" w:rsidRDefault="008155CF">
      <w:pPr>
        <w:spacing w:before="300" w:after="300" w:line="480" w:lineRule="auto"/>
        <w:jc w:val="both"/>
        <w:rPr>
          <w:i/>
          <w:sz w:val="24"/>
          <w:szCs w:val="24"/>
        </w:rPr>
      </w:pPr>
    </w:p>
    <w:p w14:paraId="691BAC27" w14:textId="77777777" w:rsidR="008155CF" w:rsidRPr="005C45E3" w:rsidRDefault="00000000">
      <w:pPr>
        <w:spacing w:before="300" w:after="300" w:line="360" w:lineRule="auto"/>
        <w:jc w:val="both"/>
        <w:rPr>
          <w:i/>
          <w:sz w:val="24"/>
          <w:szCs w:val="24"/>
        </w:rPr>
      </w:pPr>
      <w:hyperlink r:id="rId16" w:anchor="D2L_fig_label_Highlighting%20the%20geographical%20distribution%20and%20comparative%20proportion%20of%20fundus%20images%20(glaucomatous%20and%20healthy%20conditions)%20from%20publicly%20accessible%20databases.">
        <w:r w:rsidRPr="005C45E3">
          <w:rPr>
            <w:sz w:val="24"/>
            <w:szCs w:val="24"/>
          </w:rPr>
          <w:drawing>
            <wp:inline distT="114300" distB="114300" distL="114300" distR="114300" wp14:anchorId="654878C8" wp14:editId="284E79EF">
              <wp:extent cx="5943600" cy="25273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7"/>
                      <a:srcRect/>
                      <a:stretch>
                        <a:fillRect/>
                      </a:stretch>
                    </pic:blipFill>
                    <pic:spPr>
                      <a:xfrm>
                        <a:off x="0" y="0"/>
                        <a:ext cx="5943600" cy="2527300"/>
                      </a:xfrm>
                      <a:prstGeom prst="rect">
                        <a:avLst/>
                      </a:prstGeom>
                      <a:ln/>
                    </pic:spPr>
                  </pic:pic>
                </a:graphicData>
              </a:graphic>
            </wp:inline>
          </w:drawing>
        </w:r>
      </w:hyperlink>
      <w:r w:rsidRPr="005C45E3">
        <w:rPr>
          <w:sz w:val="24"/>
          <w:szCs w:val="24"/>
        </w:rPr>
        <w:br/>
      </w:r>
      <w:r w:rsidRPr="005C45E3">
        <w:rPr>
          <w:b/>
          <w:sz w:val="24"/>
          <w:szCs w:val="24"/>
        </w:rPr>
        <w:t>Supplementary Figure S1:</w:t>
      </w:r>
      <w:r w:rsidRPr="005C45E3">
        <w:rPr>
          <w:sz w:val="24"/>
          <w:szCs w:val="24"/>
        </w:rPr>
        <w:t xml:space="preserve"> </w:t>
      </w:r>
      <w:r w:rsidRPr="005C45E3">
        <w:rPr>
          <w:i/>
          <w:sz w:val="24"/>
          <w:szCs w:val="24"/>
        </w:rPr>
        <w:t>Highlighting the geographical distribution and comparative proportion of fundus images (glaucomatous and healthy conditions) from publicly accessible databases.</w:t>
      </w:r>
    </w:p>
    <w:p w14:paraId="65A85544" w14:textId="77777777" w:rsidR="008155CF" w:rsidRPr="005C45E3" w:rsidRDefault="008155CF">
      <w:pPr>
        <w:widowControl w:val="0"/>
        <w:pBdr>
          <w:top w:val="nil"/>
          <w:left w:val="nil"/>
          <w:bottom w:val="nil"/>
          <w:right w:val="nil"/>
          <w:between w:val="nil"/>
        </w:pBdr>
        <w:spacing w:line="240" w:lineRule="auto"/>
        <w:rPr>
          <w:i/>
          <w:sz w:val="24"/>
          <w:szCs w:val="24"/>
        </w:rPr>
      </w:pPr>
    </w:p>
    <w:p w14:paraId="05DC10A3" w14:textId="77777777" w:rsidR="008155CF" w:rsidRPr="005C45E3" w:rsidRDefault="008155CF">
      <w:pPr>
        <w:widowControl w:val="0"/>
        <w:pBdr>
          <w:top w:val="nil"/>
          <w:left w:val="nil"/>
          <w:bottom w:val="nil"/>
          <w:right w:val="nil"/>
          <w:between w:val="nil"/>
        </w:pBdr>
        <w:spacing w:line="240" w:lineRule="auto"/>
        <w:rPr>
          <w:i/>
          <w:sz w:val="24"/>
          <w:szCs w:val="24"/>
        </w:rPr>
      </w:pPr>
    </w:p>
    <w:p w14:paraId="6676E526" w14:textId="77777777" w:rsidR="008155CF" w:rsidRPr="005C45E3" w:rsidRDefault="00000000">
      <w:pPr>
        <w:spacing w:before="300" w:after="300" w:line="360" w:lineRule="auto"/>
        <w:jc w:val="both"/>
        <w:rPr>
          <w:i/>
          <w:sz w:val="24"/>
          <w:szCs w:val="24"/>
        </w:rPr>
      </w:pPr>
      <w:hyperlink w:anchor="D2L_fig_label_The performance of pre-trained models was compared on a dataset of 7498 glaucoma and 10869 healthy fundus images.">
        <w:r w:rsidRPr="005C45E3">
          <w:rPr>
            <w:sz w:val="24"/>
            <w:szCs w:val="24"/>
          </w:rPr>
          <w:drawing>
            <wp:inline distT="114300" distB="114300" distL="114300" distR="114300" wp14:anchorId="65A8812A" wp14:editId="0C702312">
              <wp:extent cx="5943600" cy="473710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8"/>
                      <a:srcRect/>
                      <a:stretch>
                        <a:fillRect/>
                      </a:stretch>
                    </pic:blipFill>
                    <pic:spPr>
                      <a:xfrm>
                        <a:off x="0" y="0"/>
                        <a:ext cx="5943600" cy="4737100"/>
                      </a:xfrm>
                      <a:prstGeom prst="rect">
                        <a:avLst/>
                      </a:prstGeom>
                      <a:ln/>
                    </pic:spPr>
                  </pic:pic>
                </a:graphicData>
              </a:graphic>
            </wp:inline>
          </w:drawing>
        </w:r>
      </w:hyperlink>
      <w:r w:rsidRPr="005C45E3">
        <w:rPr>
          <w:sz w:val="24"/>
          <w:szCs w:val="24"/>
        </w:rPr>
        <w:br/>
      </w:r>
      <w:r w:rsidRPr="005C45E3">
        <w:rPr>
          <w:b/>
          <w:sz w:val="24"/>
          <w:szCs w:val="24"/>
        </w:rPr>
        <w:t xml:space="preserve">Supplementary Figure S2: </w:t>
      </w:r>
      <w:r w:rsidRPr="005C45E3">
        <w:rPr>
          <w:i/>
          <w:sz w:val="24"/>
          <w:szCs w:val="24"/>
        </w:rPr>
        <w:t>The performance of pre-trained models was compared on a dataset of 7498 glaucoma and 10869 healthy fundus images.</w:t>
      </w:r>
    </w:p>
    <w:p w14:paraId="7A41DBE3" w14:textId="77777777" w:rsidR="008155CF" w:rsidRPr="005C45E3" w:rsidRDefault="00000000">
      <w:pPr>
        <w:spacing w:before="300" w:after="300" w:line="360" w:lineRule="auto"/>
        <w:jc w:val="both"/>
        <w:rPr>
          <w:sz w:val="24"/>
          <w:szCs w:val="24"/>
        </w:rPr>
      </w:pPr>
      <w:r w:rsidRPr="005C45E3">
        <w:br w:type="page"/>
      </w:r>
    </w:p>
    <w:p w14:paraId="4B9D81AF" w14:textId="77777777" w:rsidR="008155CF" w:rsidRPr="005C45E3" w:rsidRDefault="008155CF">
      <w:pPr>
        <w:spacing w:before="300" w:after="300" w:line="360" w:lineRule="auto"/>
        <w:jc w:val="both"/>
        <w:rPr>
          <w:sz w:val="24"/>
          <w:szCs w:val="24"/>
        </w:rPr>
      </w:pPr>
    </w:p>
    <w:p w14:paraId="7484F7E7" w14:textId="77777777" w:rsidR="008155CF" w:rsidRPr="005C45E3" w:rsidRDefault="00000000">
      <w:pPr>
        <w:pStyle w:val="Heading1"/>
        <w:spacing w:before="240" w:after="240" w:line="480" w:lineRule="auto"/>
        <w:jc w:val="both"/>
        <w:rPr>
          <w:sz w:val="24"/>
          <w:szCs w:val="24"/>
        </w:rPr>
      </w:pPr>
      <w:bookmarkStart w:id="28" w:name="_m6wyeegglstd" w:colFirst="0" w:colLast="0"/>
      <w:bookmarkEnd w:id="28"/>
      <w:r w:rsidRPr="005C45E3">
        <w:rPr>
          <w:b/>
          <w:sz w:val="24"/>
          <w:szCs w:val="24"/>
        </w:rPr>
        <w:t>SUPPLEMENTARY REFERENCES</w:t>
      </w:r>
    </w:p>
    <w:p w14:paraId="2C275740" w14:textId="77777777" w:rsidR="008155CF" w:rsidRPr="005C45E3" w:rsidRDefault="00000000">
      <w:pPr>
        <w:widowControl w:val="0"/>
        <w:pBdr>
          <w:top w:val="nil"/>
          <w:left w:val="nil"/>
          <w:bottom w:val="nil"/>
          <w:right w:val="nil"/>
          <w:between w:val="nil"/>
        </w:pBdr>
        <w:spacing w:before="240" w:line="480" w:lineRule="auto"/>
        <w:ind w:left="480" w:hanging="480"/>
        <w:jc w:val="both"/>
        <w:rPr>
          <w:color w:val="000000"/>
          <w:sz w:val="24"/>
          <w:szCs w:val="24"/>
        </w:rPr>
      </w:pPr>
      <w:r w:rsidRPr="005C45E3">
        <w:rPr>
          <w:color w:val="000000"/>
          <w:sz w:val="24"/>
          <w:szCs w:val="24"/>
        </w:rPr>
        <w:t>1.</w:t>
      </w:r>
      <w:r w:rsidRPr="005C45E3">
        <w:rPr>
          <w:color w:val="000000"/>
          <w:sz w:val="24"/>
          <w:szCs w:val="24"/>
        </w:rPr>
        <w:tab/>
      </w:r>
      <w:hyperlink r:id="rId19">
        <w:r w:rsidRPr="005C45E3">
          <w:rPr>
            <w:color w:val="000000"/>
            <w:sz w:val="24"/>
            <w:szCs w:val="24"/>
          </w:rPr>
          <w:t xml:space="preserve">Diaz-Pinto, A. </w:t>
        </w:r>
      </w:hyperlink>
      <w:hyperlink r:id="rId20">
        <w:r w:rsidRPr="005C45E3">
          <w:rPr>
            <w:i/>
            <w:color w:val="000000"/>
            <w:sz w:val="24"/>
            <w:szCs w:val="24"/>
          </w:rPr>
          <w:t>et al.</w:t>
        </w:r>
      </w:hyperlink>
      <w:hyperlink r:id="rId21">
        <w:r w:rsidRPr="005C45E3">
          <w:rPr>
            <w:color w:val="000000"/>
            <w:sz w:val="24"/>
            <w:szCs w:val="24"/>
          </w:rPr>
          <w:t xml:space="preserve"> CNNs for automatic glaucoma assessment using fundus images: an extensive validation. </w:t>
        </w:r>
      </w:hyperlink>
      <w:hyperlink r:id="rId22">
        <w:r w:rsidRPr="005C45E3">
          <w:rPr>
            <w:i/>
            <w:color w:val="000000"/>
            <w:sz w:val="24"/>
            <w:szCs w:val="24"/>
          </w:rPr>
          <w:t>Biomed. Eng. Online</w:t>
        </w:r>
      </w:hyperlink>
      <w:hyperlink r:id="rId23">
        <w:r w:rsidRPr="005C45E3">
          <w:rPr>
            <w:color w:val="000000"/>
            <w:sz w:val="24"/>
            <w:szCs w:val="24"/>
          </w:rPr>
          <w:t xml:space="preserve"> </w:t>
        </w:r>
      </w:hyperlink>
      <w:hyperlink r:id="rId24">
        <w:r w:rsidRPr="005C45E3">
          <w:rPr>
            <w:b/>
            <w:color w:val="000000"/>
            <w:sz w:val="24"/>
            <w:szCs w:val="24"/>
          </w:rPr>
          <w:t>18</w:t>
        </w:r>
      </w:hyperlink>
      <w:hyperlink r:id="rId25">
        <w:r w:rsidRPr="005C45E3">
          <w:rPr>
            <w:color w:val="000000"/>
            <w:sz w:val="24"/>
            <w:szCs w:val="24"/>
          </w:rPr>
          <w:t>, (2019).</w:t>
        </w:r>
      </w:hyperlink>
    </w:p>
    <w:p w14:paraId="7C4AEF50" w14:textId="77777777" w:rsidR="008155CF" w:rsidRPr="005C45E3" w:rsidRDefault="00000000">
      <w:pPr>
        <w:widowControl w:val="0"/>
        <w:pBdr>
          <w:top w:val="nil"/>
          <w:left w:val="nil"/>
          <w:bottom w:val="nil"/>
          <w:right w:val="nil"/>
          <w:between w:val="nil"/>
        </w:pBdr>
        <w:spacing w:line="480" w:lineRule="auto"/>
        <w:ind w:left="480" w:hanging="480"/>
        <w:jc w:val="both"/>
        <w:rPr>
          <w:color w:val="000000"/>
          <w:sz w:val="24"/>
          <w:szCs w:val="24"/>
        </w:rPr>
      </w:pPr>
      <w:r w:rsidRPr="005C45E3">
        <w:rPr>
          <w:color w:val="000000"/>
          <w:sz w:val="24"/>
          <w:szCs w:val="24"/>
        </w:rPr>
        <w:t>2.</w:t>
      </w:r>
      <w:r w:rsidRPr="005C45E3">
        <w:rPr>
          <w:color w:val="000000"/>
          <w:sz w:val="24"/>
          <w:szCs w:val="24"/>
        </w:rPr>
        <w:tab/>
      </w:r>
      <w:hyperlink r:id="rId26">
        <w:r w:rsidRPr="005C45E3">
          <w:rPr>
            <w:color w:val="000000"/>
            <w:sz w:val="24"/>
            <w:szCs w:val="24"/>
          </w:rPr>
          <w:t xml:space="preserve">Batista, F. J. F. </w:t>
        </w:r>
      </w:hyperlink>
      <w:hyperlink r:id="rId27">
        <w:r w:rsidRPr="005C45E3">
          <w:rPr>
            <w:i/>
            <w:color w:val="000000"/>
            <w:sz w:val="24"/>
            <w:szCs w:val="24"/>
          </w:rPr>
          <w:t>et al.</w:t>
        </w:r>
      </w:hyperlink>
      <w:hyperlink r:id="rId28">
        <w:r w:rsidRPr="005C45E3">
          <w:rPr>
            <w:color w:val="000000"/>
            <w:sz w:val="24"/>
            <w:szCs w:val="24"/>
          </w:rPr>
          <w:t xml:space="preserve"> RIM-ONE DL: A Unified Retinal Image Database for Assessing Glaucoma Using Deep Learning. </w:t>
        </w:r>
      </w:hyperlink>
      <w:hyperlink r:id="rId29">
        <w:r w:rsidRPr="005C45E3">
          <w:rPr>
            <w:i/>
            <w:color w:val="000000"/>
            <w:sz w:val="24"/>
            <w:szCs w:val="24"/>
          </w:rPr>
          <w:t xml:space="preserve">Image Anal. </w:t>
        </w:r>
        <w:proofErr w:type="spellStart"/>
        <w:r w:rsidRPr="005C45E3">
          <w:rPr>
            <w:i/>
            <w:color w:val="000000"/>
            <w:sz w:val="24"/>
            <w:szCs w:val="24"/>
          </w:rPr>
          <w:t>Stereol</w:t>
        </w:r>
        <w:proofErr w:type="spellEnd"/>
        <w:r w:rsidRPr="005C45E3">
          <w:rPr>
            <w:i/>
            <w:color w:val="000000"/>
            <w:sz w:val="24"/>
            <w:szCs w:val="24"/>
          </w:rPr>
          <w:t>.</w:t>
        </w:r>
      </w:hyperlink>
      <w:hyperlink r:id="rId30">
        <w:r w:rsidRPr="005C45E3">
          <w:rPr>
            <w:color w:val="000000"/>
            <w:sz w:val="24"/>
            <w:szCs w:val="24"/>
          </w:rPr>
          <w:t xml:space="preserve"> </w:t>
        </w:r>
      </w:hyperlink>
      <w:hyperlink r:id="rId31">
        <w:r w:rsidRPr="005C45E3">
          <w:rPr>
            <w:b/>
            <w:color w:val="000000"/>
            <w:sz w:val="24"/>
            <w:szCs w:val="24"/>
          </w:rPr>
          <w:t>39</w:t>
        </w:r>
      </w:hyperlink>
      <w:hyperlink r:id="rId32">
        <w:r w:rsidRPr="005C45E3">
          <w:rPr>
            <w:color w:val="000000"/>
            <w:sz w:val="24"/>
            <w:szCs w:val="24"/>
          </w:rPr>
          <w:t>, 161–167 (2020).</w:t>
        </w:r>
      </w:hyperlink>
    </w:p>
    <w:p w14:paraId="61CBD1B0" w14:textId="77777777" w:rsidR="008155CF" w:rsidRPr="005C45E3" w:rsidRDefault="00000000">
      <w:pPr>
        <w:widowControl w:val="0"/>
        <w:pBdr>
          <w:top w:val="nil"/>
          <w:left w:val="nil"/>
          <w:bottom w:val="nil"/>
          <w:right w:val="nil"/>
          <w:between w:val="nil"/>
        </w:pBdr>
        <w:spacing w:line="480" w:lineRule="auto"/>
        <w:ind w:left="480" w:hanging="480"/>
        <w:jc w:val="both"/>
        <w:rPr>
          <w:color w:val="000000"/>
          <w:sz w:val="24"/>
          <w:szCs w:val="24"/>
        </w:rPr>
      </w:pPr>
      <w:r w:rsidRPr="005C45E3">
        <w:rPr>
          <w:color w:val="000000"/>
          <w:sz w:val="24"/>
          <w:szCs w:val="24"/>
        </w:rPr>
        <w:t>3.</w:t>
      </w:r>
      <w:r w:rsidRPr="005C45E3">
        <w:rPr>
          <w:color w:val="000000"/>
          <w:sz w:val="24"/>
          <w:szCs w:val="24"/>
        </w:rPr>
        <w:tab/>
      </w:r>
      <w:hyperlink r:id="rId33">
        <w:r w:rsidRPr="005C45E3">
          <w:rPr>
            <w:color w:val="000000"/>
            <w:sz w:val="24"/>
            <w:szCs w:val="24"/>
          </w:rPr>
          <w:t xml:space="preserve">Zhang, Z. </w:t>
        </w:r>
      </w:hyperlink>
      <w:hyperlink r:id="rId34">
        <w:r w:rsidRPr="005C45E3">
          <w:rPr>
            <w:i/>
            <w:color w:val="000000"/>
            <w:sz w:val="24"/>
            <w:szCs w:val="24"/>
          </w:rPr>
          <w:t>et al.</w:t>
        </w:r>
      </w:hyperlink>
      <w:hyperlink r:id="rId35">
        <w:r w:rsidRPr="005C45E3">
          <w:rPr>
            <w:color w:val="000000"/>
            <w:sz w:val="24"/>
            <w:szCs w:val="24"/>
          </w:rPr>
          <w:t xml:space="preserve"> ORIGA-light: An online retinal fundus image database for glaucoma analysis and research. </w:t>
        </w:r>
      </w:hyperlink>
      <w:hyperlink r:id="rId36">
        <w:r w:rsidRPr="005C45E3">
          <w:rPr>
            <w:color w:val="000000"/>
            <w:sz w:val="24"/>
            <w:szCs w:val="24"/>
          </w:rPr>
          <w:t>https://ieeexplore.ieee.org/abstract/document/5626137</w:t>
        </w:r>
      </w:hyperlink>
      <w:hyperlink r:id="rId37">
        <w:r w:rsidRPr="005C45E3">
          <w:rPr>
            <w:color w:val="000000"/>
            <w:sz w:val="24"/>
            <w:szCs w:val="24"/>
          </w:rPr>
          <w:t>.</w:t>
        </w:r>
      </w:hyperlink>
    </w:p>
    <w:p w14:paraId="63383011" w14:textId="77777777" w:rsidR="008155CF" w:rsidRPr="005C45E3" w:rsidRDefault="00000000">
      <w:pPr>
        <w:widowControl w:val="0"/>
        <w:pBdr>
          <w:top w:val="nil"/>
          <w:left w:val="nil"/>
          <w:bottom w:val="nil"/>
          <w:right w:val="nil"/>
          <w:between w:val="nil"/>
        </w:pBdr>
        <w:spacing w:line="480" w:lineRule="auto"/>
        <w:ind w:left="480" w:hanging="480"/>
        <w:jc w:val="both"/>
        <w:rPr>
          <w:color w:val="000000"/>
          <w:sz w:val="24"/>
          <w:szCs w:val="24"/>
        </w:rPr>
      </w:pPr>
      <w:r w:rsidRPr="005C45E3">
        <w:rPr>
          <w:color w:val="000000"/>
          <w:sz w:val="24"/>
          <w:szCs w:val="24"/>
        </w:rPr>
        <w:t>4.</w:t>
      </w:r>
      <w:r w:rsidRPr="005C45E3">
        <w:rPr>
          <w:color w:val="000000"/>
          <w:sz w:val="24"/>
          <w:szCs w:val="24"/>
        </w:rPr>
        <w:tab/>
      </w:r>
      <w:hyperlink r:id="rId38">
        <w:r w:rsidRPr="005C45E3">
          <w:rPr>
            <w:color w:val="000000"/>
            <w:sz w:val="24"/>
            <w:szCs w:val="24"/>
          </w:rPr>
          <w:t xml:space="preserve">Cen, L. P. </w:t>
        </w:r>
      </w:hyperlink>
      <w:hyperlink r:id="rId39">
        <w:r w:rsidRPr="005C45E3">
          <w:rPr>
            <w:i/>
            <w:color w:val="000000"/>
            <w:sz w:val="24"/>
            <w:szCs w:val="24"/>
          </w:rPr>
          <w:t>et al.</w:t>
        </w:r>
      </w:hyperlink>
      <w:hyperlink r:id="rId40">
        <w:r w:rsidRPr="005C45E3">
          <w:rPr>
            <w:color w:val="000000"/>
            <w:sz w:val="24"/>
            <w:szCs w:val="24"/>
          </w:rPr>
          <w:t xml:space="preserve"> Automatic detection of 39 fundus diseases and conditions in retinal photographs using deep neural networks. </w:t>
        </w:r>
      </w:hyperlink>
      <w:hyperlink r:id="rId41">
        <w:r w:rsidRPr="005C45E3">
          <w:rPr>
            <w:i/>
            <w:color w:val="000000"/>
            <w:sz w:val="24"/>
            <w:szCs w:val="24"/>
          </w:rPr>
          <w:t xml:space="preserve">Nat. </w:t>
        </w:r>
        <w:proofErr w:type="spellStart"/>
        <w:r w:rsidRPr="005C45E3">
          <w:rPr>
            <w:i/>
            <w:color w:val="000000"/>
            <w:sz w:val="24"/>
            <w:szCs w:val="24"/>
          </w:rPr>
          <w:t>Commun</w:t>
        </w:r>
        <w:proofErr w:type="spellEnd"/>
        <w:r w:rsidRPr="005C45E3">
          <w:rPr>
            <w:i/>
            <w:color w:val="000000"/>
            <w:sz w:val="24"/>
            <w:szCs w:val="24"/>
          </w:rPr>
          <w:t>.</w:t>
        </w:r>
      </w:hyperlink>
      <w:hyperlink r:id="rId42">
        <w:r w:rsidRPr="005C45E3">
          <w:rPr>
            <w:color w:val="000000"/>
            <w:sz w:val="24"/>
            <w:szCs w:val="24"/>
          </w:rPr>
          <w:t xml:space="preserve"> </w:t>
        </w:r>
      </w:hyperlink>
      <w:hyperlink r:id="rId43">
        <w:r w:rsidRPr="005C45E3">
          <w:rPr>
            <w:b/>
            <w:color w:val="000000"/>
            <w:sz w:val="24"/>
            <w:szCs w:val="24"/>
          </w:rPr>
          <w:t>12</w:t>
        </w:r>
      </w:hyperlink>
      <w:hyperlink r:id="rId44">
        <w:r w:rsidRPr="005C45E3">
          <w:rPr>
            <w:color w:val="000000"/>
            <w:sz w:val="24"/>
            <w:szCs w:val="24"/>
          </w:rPr>
          <w:t>, (2021).</w:t>
        </w:r>
      </w:hyperlink>
    </w:p>
    <w:p w14:paraId="7D98E1ED" w14:textId="77777777" w:rsidR="008155CF" w:rsidRPr="005C45E3" w:rsidRDefault="00000000">
      <w:pPr>
        <w:widowControl w:val="0"/>
        <w:pBdr>
          <w:top w:val="nil"/>
          <w:left w:val="nil"/>
          <w:bottom w:val="nil"/>
          <w:right w:val="nil"/>
          <w:between w:val="nil"/>
        </w:pBdr>
        <w:spacing w:line="480" w:lineRule="auto"/>
        <w:ind w:left="480" w:hanging="480"/>
        <w:jc w:val="both"/>
        <w:rPr>
          <w:color w:val="000000"/>
          <w:sz w:val="24"/>
          <w:szCs w:val="24"/>
        </w:rPr>
      </w:pPr>
      <w:r w:rsidRPr="005C45E3">
        <w:rPr>
          <w:color w:val="000000"/>
          <w:sz w:val="24"/>
          <w:szCs w:val="24"/>
        </w:rPr>
        <w:t>5.</w:t>
      </w:r>
      <w:r w:rsidRPr="005C45E3">
        <w:rPr>
          <w:color w:val="000000"/>
          <w:sz w:val="24"/>
          <w:szCs w:val="24"/>
        </w:rPr>
        <w:tab/>
      </w:r>
      <w:hyperlink r:id="rId45">
        <w:r w:rsidRPr="005C45E3">
          <w:rPr>
            <w:color w:val="000000"/>
            <w:sz w:val="24"/>
            <w:szCs w:val="24"/>
          </w:rPr>
          <w:t xml:space="preserve">Data on OCT and fundus images for the detection of glaucoma. </w:t>
        </w:r>
      </w:hyperlink>
      <w:hyperlink r:id="rId46">
        <w:r w:rsidRPr="005C45E3">
          <w:rPr>
            <w:i/>
            <w:color w:val="000000"/>
            <w:sz w:val="24"/>
            <w:szCs w:val="24"/>
          </w:rPr>
          <w:t>Data in Brief</w:t>
        </w:r>
      </w:hyperlink>
      <w:hyperlink r:id="rId47">
        <w:r w:rsidRPr="005C45E3">
          <w:rPr>
            <w:color w:val="000000"/>
            <w:sz w:val="24"/>
            <w:szCs w:val="24"/>
          </w:rPr>
          <w:t xml:space="preserve"> </w:t>
        </w:r>
      </w:hyperlink>
      <w:hyperlink r:id="rId48">
        <w:r w:rsidRPr="005C45E3">
          <w:rPr>
            <w:b/>
            <w:color w:val="000000"/>
            <w:sz w:val="24"/>
            <w:szCs w:val="24"/>
          </w:rPr>
          <w:t>29</w:t>
        </w:r>
      </w:hyperlink>
      <w:hyperlink r:id="rId49">
        <w:r w:rsidRPr="005C45E3">
          <w:rPr>
            <w:color w:val="000000"/>
            <w:sz w:val="24"/>
            <w:szCs w:val="24"/>
          </w:rPr>
          <w:t>, 105342 (2020).</w:t>
        </w:r>
      </w:hyperlink>
    </w:p>
    <w:p w14:paraId="6D20348F" w14:textId="77777777" w:rsidR="008155CF" w:rsidRPr="005C45E3" w:rsidRDefault="00000000">
      <w:pPr>
        <w:widowControl w:val="0"/>
        <w:pBdr>
          <w:top w:val="nil"/>
          <w:left w:val="nil"/>
          <w:bottom w:val="nil"/>
          <w:right w:val="nil"/>
          <w:between w:val="nil"/>
        </w:pBdr>
        <w:spacing w:line="480" w:lineRule="auto"/>
        <w:ind w:left="480" w:hanging="480"/>
        <w:jc w:val="both"/>
        <w:rPr>
          <w:color w:val="000000"/>
          <w:sz w:val="24"/>
          <w:szCs w:val="24"/>
        </w:rPr>
      </w:pPr>
      <w:r w:rsidRPr="005C45E3">
        <w:rPr>
          <w:color w:val="000000"/>
          <w:sz w:val="24"/>
          <w:szCs w:val="24"/>
        </w:rPr>
        <w:t>6.</w:t>
      </w:r>
      <w:r w:rsidRPr="005C45E3">
        <w:rPr>
          <w:color w:val="000000"/>
          <w:sz w:val="24"/>
          <w:szCs w:val="24"/>
        </w:rPr>
        <w:tab/>
      </w:r>
      <w:hyperlink r:id="rId50">
        <w:r w:rsidRPr="005C45E3">
          <w:rPr>
            <w:color w:val="000000"/>
            <w:sz w:val="24"/>
            <w:szCs w:val="24"/>
          </w:rPr>
          <w:t xml:space="preserve">Orlando, J. I. </w:t>
        </w:r>
      </w:hyperlink>
      <w:hyperlink r:id="rId51">
        <w:r w:rsidRPr="005C45E3">
          <w:rPr>
            <w:i/>
            <w:color w:val="000000"/>
            <w:sz w:val="24"/>
            <w:szCs w:val="24"/>
          </w:rPr>
          <w:t>et al.</w:t>
        </w:r>
      </w:hyperlink>
      <w:hyperlink r:id="rId52">
        <w:r w:rsidRPr="005C45E3">
          <w:rPr>
            <w:color w:val="000000"/>
            <w:sz w:val="24"/>
            <w:szCs w:val="24"/>
          </w:rPr>
          <w:t xml:space="preserve"> Towards a glaucoma risk index based on simulated </w:t>
        </w:r>
        <w:proofErr w:type="spellStart"/>
        <w:r w:rsidRPr="005C45E3">
          <w:rPr>
            <w:color w:val="000000"/>
            <w:sz w:val="24"/>
            <w:szCs w:val="24"/>
          </w:rPr>
          <w:t>hemodynamics</w:t>
        </w:r>
        <w:proofErr w:type="spellEnd"/>
        <w:r w:rsidRPr="005C45E3">
          <w:rPr>
            <w:color w:val="000000"/>
            <w:sz w:val="24"/>
            <w:szCs w:val="24"/>
          </w:rPr>
          <w:t xml:space="preserve"> from fundus images. (2018).</w:t>
        </w:r>
      </w:hyperlink>
    </w:p>
    <w:p w14:paraId="078D4EB5" w14:textId="77777777" w:rsidR="008155CF" w:rsidRPr="005C45E3" w:rsidRDefault="00000000">
      <w:pPr>
        <w:widowControl w:val="0"/>
        <w:pBdr>
          <w:top w:val="nil"/>
          <w:left w:val="nil"/>
          <w:bottom w:val="nil"/>
          <w:right w:val="nil"/>
          <w:between w:val="nil"/>
        </w:pBdr>
        <w:spacing w:line="480" w:lineRule="auto"/>
        <w:ind w:left="480" w:hanging="480"/>
        <w:jc w:val="both"/>
        <w:rPr>
          <w:color w:val="000000"/>
          <w:sz w:val="24"/>
          <w:szCs w:val="24"/>
        </w:rPr>
      </w:pPr>
      <w:r w:rsidRPr="005C45E3">
        <w:rPr>
          <w:color w:val="000000"/>
          <w:sz w:val="24"/>
          <w:szCs w:val="24"/>
        </w:rPr>
        <w:t>7.</w:t>
      </w:r>
      <w:r w:rsidRPr="005C45E3">
        <w:rPr>
          <w:color w:val="000000"/>
          <w:sz w:val="24"/>
          <w:szCs w:val="24"/>
        </w:rPr>
        <w:tab/>
      </w:r>
      <w:hyperlink r:id="rId53">
        <w:r w:rsidRPr="005C45E3">
          <w:rPr>
            <w:color w:val="000000"/>
            <w:sz w:val="24"/>
            <w:szCs w:val="24"/>
          </w:rPr>
          <w:t xml:space="preserve">Bajwa, M. N. </w:t>
        </w:r>
      </w:hyperlink>
      <w:hyperlink r:id="rId54">
        <w:r w:rsidRPr="005C45E3">
          <w:rPr>
            <w:i/>
            <w:color w:val="000000"/>
            <w:sz w:val="24"/>
            <w:szCs w:val="24"/>
          </w:rPr>
          <w:t>et al.</w:t>
        </w:r>
      </w:hyperlink>
      <w:hyperlink r:id="rId55">
        <w:r w:rsidRPr="005C45E3">
          <w:rPr>
            <w:color w:val="000000"/>
            <w:sz w:val="24"/>
            <w:szCs w:val="24"/>
          </w:rPr>
          <w:t xml:space="preserve"> G1020: A Benchmark Retinal Fundus Image Dataset for Computer-Aided Glaucoma Detection. (2020).</w:t>
        </w:r>
      </w:hyperlink>
    </w:p>
    <w:p w14:paraId="531139DD" w14:textId="77777777" w:rsidR="008155CF" w:rsidRPr="005C45E3" w:rsidRDefault="00000000">
      <w:pPr>
        <w:widowControl w:val="0"/>
        <w:pBdr>
          <w:top w:val="nil"/>
          <w:left w:val="nil"/>
          <w:bottom w:val="nil"/>
          <w:right w:val="nil"/>
          <w:between w:val="nil"/>
        </w:pBdr>
        <w:spacing w:line="480" w:lineRule="auto"/>
        <w:ind w:left="480" w:hanging="480"/>
        <w:jc w:val="both"/>
        <w:rPr>
          <w:color w:val="000000"/>
          <w:sz w:val="24"/>
          <w:szCs w:val="24"/>
        </w:rPr>
      </w:pPr>
      <w:r w:rsidRPr="005C45E3">
        <w:rPr>
          <w:color w:val="000000"/>
          <w:sz w:val="24"/>
          <w:szCs w:val="24"/>
        </w:rPr>
        <w:t>8.</w:t>
      </w:r>
      <w:r w:rsidRPr="005C45E3">
        <w:rPr>
          <w:color w:val="000000"/>
          <w:sz w:val="24"/>
          <w:szCs w:val="24"/>
        </w:rPr>
        <w:tab/>
      </w:r>
      <w:hyperlink r:id="rId56">
        <w:proofErr w:type="spellStart"/>
        <w:r w:rsidRPr="005C45E3">
          <w:rPr>
            <w:color w:val="000000"/>
            <w:sz w:val="24"/>
            <w:szCs w:val="24"/>
          </w:rPr>
          <w:t>Kovalyk</w:t>
        </w:r>
        <w:proofErr w:type="spellEnd"/>
        <w:r w:rsidRPr="005C45E3">
          <w:rPr>
            <w:color w:val="000000"/>
            <w:sz w:val="24"/>
            <w:szCs w:val="24"/>
          </w:rPr>
          <w:t xml:space="preserve">, O. </w:t>
        </w:r>
      </w:hyperlink>
      <w:hyperlink r:id="rId57">
        <w:r w:rsidRPr="005C45E3">
          <w:rPr>
            <w:i/>
            <w:color w:val="000000"/>
            <w:sz w:val="24"/>
            <w:szCs w:val="24"/>
          </w:rPr>
          <w:t>et al.</w:t>
        </w:r>
      </w:hyperlink>
      <w:hyperlink r:id="rId58">
        <w:r w:rsidRPr="005C45E3">
          <w:rPr>
            <w:color w:val="000000"/>
            <w:sz w:val="24"/>
            <w:szCs w:val="24"/>
          </w:rPr>
          <w:t xml:space="preserve"> PAPILA: Dataset with fundus images and clinical data of both eyes of the same patient for glaucoma assessment. </w:t>
        </w:r>
      </w:hyperlink>
      <w:hyperlink r:id="rId59">
        <w:r w:rsidRPr="005C45E3">
          <w:rPr>
            <w:i/>
            <w:color w:val="000000"/>
            <w:sz w:val="24"/>
            <w:szCs w:val="24"/>
          </w:rPr>
          <w:t>Scientific Data</w:t>
        </w:r>
      </w:hyperlink>
      <w:hyperlink r:id="rId60">
        <w:r w:rsidRPr="005C45E3">
          <w:rPr>
            <w:color w:val="000000"/>
            <w:sz w:val="24"/>
            <w:szCs w:val="24"/>
          </w:rPr>
          <w:t xml:space="preserve"> </w:t>
        </w:r>
      </w:hyperlink>
      <w:hyperlink r:id="rId61">
        <w:r w:rsidRPr="005C45E3">
          <w:rPr>
            <w:b/>
            <w:color w:val="000000"/>
            <w:sz w:val="24"/>
            <w:szCs w:val="24"/>
          </w:rPr>
          <w:t>9</w:t>
        </w:r>
      </w:hyperlink>
      <w:hyperlink r:id="rId62">
        <w:r w:rsidRPr="005C45E3">
          <w:rPr>
            <w:color w:val="000000"/>
            <w:sz w:val="24"/>
            <w:szCs w:val="24"/>
          </w:rPr>
          <w:t>, 1–12 (2022).</w:t>
        </w:r>
      </w:hyperlink>
    </w:p>
    <w:p w14:paraId="56E5B165" w14:textId="77777777" w:rsidR="008155CF" w:rsidRPr="005C45E3" w:rsidRDefault="00000000">
      <w:pPr>
        <w:widowControl w:val="0"/>
        <w:pBdr>
          <w:top w:val="nil"/>
          <w:left w:val="nil"/>
          <w:bottom w:val="nil"/>
          <w:right w:val="nil"/>
          <w:between w:val="nil"/>
        </w:pBdr>
        <w:spacing w:line="480" w:lineRule="auto"/>
        <w:ind w:left="480" w:hanging="480"/>
        <w:jc w:val="both"/>
        <w:rPr>
          <w:color w:val="000000"/>
          <w:sz w:val="24"/>
          <w:szCs w:val="24"/>
        </w:rPr>
      </w:pPr>
      <w:r w:rsidRPr="005C45E3">
        <w:rPr>
          <w:color w:val="000000"/>
          <w:sz w:val="24"/>
          <w:szCs w:val="24"/>
        </w:rPr>
        <w:t>9.</w:t>
      </w:r>
      <w:r w:rsidRPr="005C45E3">
        <w:rPr>
          <w:color w:val="000000"/>
          <w:sz w:val="24"/>
          <w:szCs w:val="24"/>
        </w:rPr>
        <w:tab/>
      </w:r>
      <w:hyperlink r:id="rId63">
        <w:r w:rsidRPr="005C45E3">
          <w:rPr>
            <w:color w:val="000000"/>
            <w:sz w:val="24"/>
            <w:szCs w:val="24"/>
          </w:rPr>
          <w:t xml:space="preserve">Ahn, J. M. </w:t>
        </w:r>
      </w:hyperlink>
      <w:hyperlink r:id="rId64">
        <w:r w:rsidRPr="005C45E3">
          <w:rPr>
            <w:i/>
            <w:color w:val="000000"/>
            <w:sz w:val="24"/>
            <w:szCs w:val="24"/>
          </w:rPr>
          <w:t>et al.</w:t>
        </w:r>
      </w:hyperlink>
      <w:hyperlink r:id="rId65">
        <w:r w:rsidRPr="005C45E3">
          <w:rPr>
            <w:color w:val="000000"/>
            <w:sz w:val="24"/>
            <w:szCs w:val="24"/>
          </w:rPr>
          <w:t xml:space="preserve"> A deep learning model for the detection of both advanced and early glaucoma using fundus photography. </w:t>
        </w:r>
      </w:hyperlink>
      <w:hyperlink r:id="rId66">
        <w:proofErr w:type="spellStart"/>
        <w:r w:rsidRPr="005C45E3">
          <w:rPr>
            <w:i/>
            <w:color w:val="000000"/>
            <w:sz w:val="24"/>
            <w:szCs w:val="24"/>
          </w:rPr>
          <w:t>PLoS</w:t>
        </w:r>
        <w:proofErr w:type="spellEnd"/>
        <w:r w:rsidRPr="005C45E3">
          <w:rPr>
            <w:i/>
            <w:color w:val="000000"/>
            <w:sz w:val="24"/>
            <w:szCs w:val="24"/>
          </w:rPr>
          <w:t xml:space="preserve"> One</w:t>
        </w:r>
      </w:hyperlink>
      <w:hyperlink r:id="rId67">
        <w:r w:rsidRPr="005C45E3">
          <w:rPr>
            <w:color w:val="000000"/>
            <w:sz w:val="24"/>
            <w:szCs w:val="24"/>
          </w:rPr>
          <w:t xml:space="preserve"> </w:t>
        </w:r>
      </w:hyperlink>
      <w:hyperlink r:id="rId68">
        <w:r w:rsidRPr="005C45E3">
          <w:rPr>
            <w:b/>
            <w:color w:val="000000"/>
            <w:sz w:val="24"/>
            <w:szCs w:val="24"/>
          </w:rPr>
          <w:t>13</w:t>
        </w:r>
      </w:hyperlink>
      <w:hyperlink r:id="rId69">
        <w:r w:rsidRPr="005C45E3">
          <w:rPr>
            <w:color w:val="000000"/>
            <w:sz w:val="24"/>
            <w:szCs w:val="24"/>
          </w:rPr>
          <w:t>, (2018).</w:t>
        </w:r>
      </w:hyperlink>
    </w:p>
    <w:p w14:paraId="44D34EED" w14:textId="77777777" w:rsidR="008155CF" w:rsidRPr="005C45E3" w:rsidRDefault="00000000">
      <w:pPr>
        <w:widowControl w:val="0"/>
        <w:pBdr>
          <w:top w:val="nil"/>
          <w:left w:val="nil"/>
          <w:bottom w:val="nil"/>
          <w:right w:val="nil"/>
          <w:between w:val="nil"/>
        </w:pBdr>
        <w:spacing w:after="240" w:line="480" w:lineRule="auto"/>
        <w:ind w:left="480" w:hanging="480"/>
        <w:jc w:val="both"/>
        <w:rPr>
          <w:color w:val="000000"/>
          <w:sz w:val="24"/>
          <w:szCs w:val="24"/>
        </w:rPr>
      </w:pPr>
      <w:r w:rsidRPr="005C45E3">
        <w:rPr>
          <w:color w:val="000000"/>
          <w:sz w:val="24"/>
          <w:szCs w:val="24"/>
        </w:rPr>
        <w:t>10.</w:t>
      </w:r>
      <w:r w:rsidRPr="005C45E3">
        <w:rPr>
          <w:color w:val="000000"/>
          <w:sz w:val="24"/>
          <w:szCs w:val="24"/>
        </w:rPr>
        <w:tab/>
      </w:r>
      <w:hyperlink r:id="rId70">
        <w:proofErr w:type="spellStart"/>
        <w:r w:rsidRPr="005C45E3">
          <w:rPr>
            <w:color w:val="000000"/>
            <w:sz w:val="24"/>
            <w:szCs w:val="24"/>
          </w:rPr>
          <w:t>Lemij</w:t>
        </w:r>
        <w:proofErr w:type="spellEnd"/>
        <w:r w:rsidRPr="005C45E3">
          <w:rPr>
            <w:color w:val="000000"/>
            <w:sz w:val="24"/>
            <w:szCs w:val="24"/>
          </w:rPr>
          <w:t xml:space="preserve">, H. G., de Vente, C., Sánchez, C. I. &amp; Vermeer, K. A. Characteristics of a Large, </w:t>
        </w:r>
        <w:proofErr w:type="spellStart"/>
        <w:r w:rsidRPr="005C45E3">
          <w:rPr>
            <w:color w:val="000000"/>
            <w:sz w:val="24"/>
            <w:szCs w:val="24"/>
          </w:rPr>
          <w:t>Labeled</w:t>
        </w:r>
        <w:proofErr w:type="spellEnd"/>
        <w:r w:rsidRPr="005C45E3">
          <w:rPr>
            <w:color w:val="000000"/>
            <w:sz w:val="24"/>
            <w:szCs w:val="24"/>
          </w:rPr>
          <w:t xml:space="preserve"> Data Set for the Training of Artificial Intelligence for Glaucoma Screening with Fundus Photographs. </w:t>
        </w:r>
      </w:hyperlink>
      <w:hyperlink r:id="rId71">
        <w:r w:rsidRPr="005C45E3">
          <w:rPr>
            <w:i/>
            <w:color w:val="000000"/>
            <w:sz w:val="24"/>
            <w:szCs w:val="24"/>
          </w:rPr>
          <w:t>Ophthalmology Science</w:t>
        </w:r>
      </w:hyperlink>
      <w:hyperlink r:id="rId72">
        <w:r w:rsidRPr="005C45E3">
          <w:rPr>
            <w:color w:val="000000"/>
            <w:sz w:val="24"/>
            <w:szCs w:val="24"/>
          </w:rPr>
          <w:t xml:space="preserve"> </w:t>
        </w:r>
      </w:hyperlink>
      <w:hyperlink r:id="rId73">
        <w:r w:rsidRPr="005C45E3">
          <w:rPr>
            <w:b/>
            <w:color w:val="000000"/>
            <w:sz w:val="24"/>
            <w:szCs w:val="24"/>
          </w:rPr>
          <w:t>3</w:t>
        </w:r>
      </w:hyperlink>
      <w:hyperlink r:id="rId74">
        <w:r w:rsidRPr="005C45E3">
          <w:rPr>
            <w:color w:val="000000"/>
            <w:sz w:val="24"/>
            <w:szCs w:val="24"/>
          </w:rPr>
          <w:t>, (2023).</w:t>
        </w:r>
      </w:hyperlink>
    </w:p>
    <w:p w14:paraId="7987AEC3" w14:textId="77777777" w:rsidR="008155CF" w:rsidRDefault="008155CF">
      <w:pPr>
        <w:widowControl w:val="0"/>
        <w:pBdr>
          <w:top w:val="nil"/>
          <w:left w:val="nil"/>
          <w:bottom w:val="nil"/>
          <w:right w:val="nil"/>
          <w:between w:val="nil"/>
        </w:pBdr>
        <w:rPr>
          <w:sz w:val="24"/>
          <w:szCs w:val="24"/>
        </w:rPr>
      </w:pPr>
    </w:p>
    <w:sectPr w:rsidR="008155CF">
      <w:footerReference w:type="default" r:id="rId75"/>
      <w:pgSz w:w="12240" w:h="15840"/>
      <w:pgMar w:top="1440" w:right="1440" w:bottom="1218"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674257" w14:textId="77777777" w:rsidR="00663AA8" w:rsidRPr="005C45E3" w:rsidRDefault="00663AA8">
      <w:pPr>
        <w:spacing w:line="240" w:lineRule="auto"/>
      </w:pPr>
      <w:r w:rsidRPr="005C45E3">
        <w:separator/>
      </w:r>
    </w:p>
  </w:endnote>
  <w:endnote w:type="continuationSeparator" w:id="0">
    <w:p w14:paraId="65A83439" w14:textId="77777777" w:rsidR="00663AA8" w:rsidRPr="005C45E3" w:rsidRDefault="00663AA8">
      <w:pPr>
        <w:spacing w:line="240" w:lineRule="auto"/>
      </w:pPr>
      <w:r w:rsidRPr="005C45E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8A411" w14:textId="77777777" w:rsidR="008155CF" w:rsidRPr="005C45E3" w:rsidRDefault="008155C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710428" w14:textId="77777777" w:rsidR="00663AA8" w:rsidRPr="005C45E3" w:rsidRDefault="00663AA8">
      <w:pPr>
        <w:spacing w:line="240" w:lineRule="auto"/>
      </w:pPr>
      <w:r w:rsidRPr="005C45E3">
        <w:separator/>
      </w:r>
    </w:p>
  </w:footnote>
  <w:footnote w:type="continuationSeparator" w:id="0">
    <w:p w14:paraId="558C710E" w14:textId="77777777" w:rsidR="00663AA8" w:rsidRPr="005C45E3" w:rsidRDefault="00663AA8">
      <w:pPr>
        <w:spacing w:line="240" w:lineRule="auto"/>
      </w:pPr>
      <w:r w:rsidRPr="005C45E3">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5CF"/>
    <w:rsid w:val="005C45E3"/>
    <w:rsid w:val="00663AA8"/>
    <w:rsid w:val="008155CF"/>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D3587"/>
  <w15:docId w15:val="{F322172B-E564-4ADB-B8FF-5216CB1D2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AU"/>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hyperlink" Target="http://paperpile.com/b/P56kOr/6nZHV" TargetMode="External"/><Relationship Id="rId21" Type="http://schemas.openxmlformats.org/officeDocument/2006/relationships/hyperlink" Target="http://paperpile.com/b/P56kOr/YzU8r" TargetMode="External"/><Relationship Id="rId42" Type="http://schemas.openxmlformats.org/officeDocument/2006/relationships/hyperlink" Target="http://paperpile.com/b/P56kOr/ZXmbz" TargetMode="External"/><Relationship Id="rId47" Type="http://schemas.openxmlformats.org/officeDocument/2006/relationships/hyperlink" Target="http://paperpile.com/b/P56kOr/6HwOw" TargetMode="External"/><Relationship Id="rId63" Type="http://schemas.openxmlformats.org/officeDocument/2006/relationships/hyperlink" Target="http://paperpile.com/b/P56kOr/1a8Jl" TargetMode="External"/><Relationship Id="rId68" Type="http://schemas.openxmlformats.org/officeDocument/2006/relationships/hyperlink" Target="http://paperpile.com/b/P56kOr/1a8Jl" TargetMode="External"/><Relationship Id="rId16" Type="http://schemas.openxmlformats.org/officeDocument/2006/relationships/hyperlink" Target="https://docs.google.com/document/d/1xK-FAAGSKIcJG5KTFp-Iif_kyrubJ31UCBzeYowBz9Y/edit" TargetMode="External"/><Relationship Id="rId11" Type="http://schemas.openxmlformats.org/officeDocument/2006/relationships/hyperlink" Target="https://paperpile.com/c/P56kOr/xHs6h" TargetMode="External"/><Relationship Id="rId24" Type="http://schemas.openxmlformats.org/officeDocument/2006/relationships/hyperlink" Target="http://paperpile.com/b/P56kOr/YzU8r" TargetMode="External"/><Relationship Id="rId32" Type="http://schemas.openxmlformats.org/officeDocument/2006/relationships/hyperlink" Target="http://paperpile.com/b/P56kOr/6nZHV" TargetMode="External"/><Relationship Id="rId37" Type="http://schemas.openxmlformats.org/officeDocument/2006/relationships/hyperlink" Target="http://paperpile.com/b/P56kOr/bgU09" TargetMode="External"/><Relationship Id="rId40" Type="http://schemas.openxmlformats.org/officeDocument/2006/relationships/hyperlink" Target="http://paperpile.com/b/P56kOr/ZXmbz" TargetMode="External"/><Relationship Id="rId45" Type="http://schemas.openxmlformats.org/officeDocument/2006/relationships/hyperlink" Target="http://paperpile.com/b/P56kOr/6HwOw" TargetMode="External"/><Relationship Id="rId53" Type="http://schemas.openxmlformats.org/officeDocument/2006/relationships/hyperlink" Target="http://paperpile.com/b/P56kOr/aMSaU" TargetMode="External"/><Relationship Id="rId58" Type="http://schemas.openxmlformats.org/officeDocument/2006/relationships/hyperlink" Target="http://paperpile.com/b/P56kOr/hEW2w" TargetMode="External"/><Relationship Id="rId66" Type="http://schemas.openxmlformats.org/officeDocument/2006/relationships/hyperlink" Target="http://paperpile.com/b/P56kOr/1a8Jl" TargetMode="External"/><Relationship Id="rId74" Type="http://schemas.openxmlformats.org/officeDocument/2006/relationships/hyperlink" Target="http://paperpile.com/b/P56kOr/YGKBs" TargetMode="External"/><Relationship Id="rId5" Type="http://schemas.openxmlformats.org/officeDocument/2006/relationships/endnotes" Target="endnotes.xml"/><Relationship Id="rId61" Type="http://schemas.openxmlformats.org/officeDocument/2006/relationships/hyperlink" Target="http://paperpile.com/b/P56kOr/hEW2w" TargetMode="External"/><Relationship Id="rId19" Type="http://schemas.openxmlformats.org/officeDocument/2006/relationships/hyperlink" Target="http://paperpile.com/b/P56kOr/YzU8r" TargetMode="External"/><Relationship Id="rId14" Type="http://schemas.openxmlformats.org/officeDocument/2006/relationships/hyperlink" Target="https://paperpile.com/c/P56kOr/1a8Jl" TargetMode="External"/><Relationship Id="rId22" Type="http://schemas.openxmlformats.org/officeDocument/2006/relationships/hyperlink" Target="http://paperpile.com/b/P56kOr/YzU8r" TargetMode="External"/><Relationship Id="rId27" Type="http://schemas.openxmlformats.org/officeDocument/2006/relationships/hyperlink" Target="http://paperpile.com/b/P56kOr/6nZHV" TargetMode="External"/><Relationship Id="rId30" Type="http://schemas.openxmlformats.org/officeDocument/2006/relationships/hyperlink" Target="http://paperpile.com/b/P56kOr/6nZHV" TargetMode="External"/><Relationship Id="rId35" Type="http://schemas.openxmlformats.org/officeDocument/2006/relationships/hyperlink" Target="http://paperpile.com/b/P56kOr/bgU09" TargetMode="External"/><Relationship Id="rId43" Type="http://schemas.openxmlformats.org/officeDocument/2006/relationships/hyperlink" Target="http://paperpile.com/b/P56kOr/ZXmbz" TargetMode="External"/><Relationship Id="rId48" Type="http://schemas.openxmlformats.org/officeDocument/2006/relationships/hyperlink" Target="http://paperpile.com/b/P56kOr/6HwOw" TargetMode="External"/><Relationship Id="rId56" Type="http://schemas.openxmlformats.org/officeDocument/2006/relationships/hyperlink" Target="http://paperpile.com/b/P56kOr/hEW2w" TargetMode="External"/><Relationship Id="rId64" Type="http://schemas.openxmlformats.org/officeDocument/2006/relationships/hyperlink" Target="http://paperpile.com/b/P56kOr/1a8Jl" TargetMode="External"/><Relationship Id="rId69" Type="http://schemas.openxmlformats.org/officeDocument/2006/relationships/hyperlink" Target="http://paperpile.com/b/P56kOr/1a8Jl" TargetMode="External"/><Relationship Id="rId77" Type="http://schemas.openxmlformats.org/officeDocument/2006/relationships/theme" Target="theme/theme1.xml"/><Relationship Id="rId8" Type="http://schemas.openxmlformats.org/officeDocument/2006/relationships/hyperlink" Target="https://paperpile.com/c/P56kOr/bgU09" TargetMode="External"/><Relationship Id="rId51" Type="http://schemas.openxmlformats.org/officeDocument/2006/relationships/hyperlink" Target="http://paperpile.com/b/P56kOr/xHs6h" TargetMode="External"/><Relationship Id="rId72" Type="http://schemas.openxmlformats.org/officeDocument/2006/relationships/hyperlink" Target="http://paperpile.com/b/P56kOr/YGKBs" TargetMode="External"/><Relationship Id="rId3" Type="http://schemas.openxmlformats.org/officeDocument/2006/relationships/webSettings" Target="webSettings.xml"/><Relationship Id="rId12" Type="http://schemas.openxmlformats.org/officeDocument/2006/relationships/hyperlink" Target="https://paperpile.com/c/P56kOr/aMSaU" TargetMode="External"/><Relationship Id="rId17" Type="http://schemas.openxmlformats.org/officeDocument/2006/relationships/image" Target="media/image1.png"/><Relationship Id="rId25" Type="http://schemas.openxmlformats.org/officeDocument/2006/relationships/hyperlink" Target="http://paperpile.com/b/P56kOr/YzU8r" TargetMode="External"/><Relationship Id="rId33" Type="http://schemas.openxmlformats.org/officeDocument/2006/relationships/hyperlink" Target="http://paperpile.com/b/P56kOr/bgU09" TargetMode="External"/><Relationship Id="rId38" Type="http://schemas.openxmlformats.org/officeDocument/2006/relationships/hyperlink" Target="http://paperpile.com/b/P56kOr/ZXmbz" TargetMode="External"/><Relationship Id="rId46" Type="http://schemas.openxmlformats.org/officeDocument/2006/relationships/hyperlink" Target="http://paperpile.com/b/P56kOr/6HwOw" TargetMode="External"/><Relationship Id="rId59" Type="http://schemas.openxmlformats.org/officeDocument/2006/relationships/hyperlink" Target="http://paperpile.com/b/P56kOr/hEW2w" TargetMode="External"/><Relationship Id="rId67" Type="http://schemas.openxmlformats.org/officeDocument/2006/relationships/hyperlink" Target="http://paperpile.com/b/P56kOr/1a8Jl" TargetMode="External"/><Relationship Id="rId20" Type="http://schemas.openxmlformats.org/officeDocument/2006/relationships/hyperlink" Target="http://paperpile.com/b/P56kOr/YzU8r" TargetMode="External"/><Relationship Id="rId41" Type="http://schemas.openxmlformats.org/officeDocument/2006/relationships/hyperlink" Target="http://paperpile.com/b/P56kOr/ZXmbz" TargetMode="External"/><Relationship Id="rId54" Type="http://schemas.openxmlformats.org/officeDocument/2006/relationships/hyperlink" Target="http://paperpile.com/b/P56kOr/aMSaU" TargetMode="External"/><Relationship Id="rId62" Type="http://schemas.openxmlformats.org/officeDocument/2006/relationships/hyperlink" Target="http://paperpile.com/b/P56kOr/hEW2w" TargetMode="External"/><Relationship Id="rId70" Type="http://schemas.openxmlformats.org/officeDocument/2006/relationships/hyperlink" Target="http://paperpile.com/b/P56kOr/YGKBs" TargetMode="External"/><Relationship Id="rId75"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https://paperpile.com/c/P56kOr/YzU8r" TargetMode="External"/><Relationship Id="rId15" Type="http://schemas.openxmlformats.org/officeDocument/2006/relationships/hyperlink" Target="https://paperpile.com/c/P56kOr/YGKBs" TargetMode="External"/><Relationship Id="rId23" Type="http://schemas.openxmlformats.org/officeDocument/2006/relationships/hyperlink" Target="http://paperpile.com/b/P56kOr/YzU8r" TargetMode="External"/><Relationship Id="rId28" Type="http://schemas.openxmlformats.org/officeDocument/2006/relationships/hyperlink" Target="http://paperpile.com/b/P56kOr/6nZHV" TargetMode="External"/><Relationship Id="rId36" Type="http://schemas.openxmlformats.org/officeDocument/2006/relationships/hyperlink" Target="https://ieeexplore.ieee.org/abstract/document/5626137" TargetMode="External"/><Relationship Id="rId49" Type="http://schemas.openxmlformats.org/officeDocument/2006/relationships/hyperlink" Target="http://paperpile.com/b/P56kOr/6HwOw" TargetMode="External"/><Relationship Id="rId57" Type="http://schemas.openxmlformats.org/officeDocument/2006/relationships/hyperlink" Target="http://paperpile.com/b/P56kOr/hEW2w" TargetMode="External"/><Relationship Id="rId10" Type="http://schemas.openxmlformats.org/officeDocument/2006/relationships/hyperlink" Target="https://paperpile.com/c/P56kOr/6HwOw" TargetMode="External"/><Relationship Id="rId31" Type="http://schemas.openxmlformats.org/officeDocument/2006/relationships/hyperlink" Target="http://paperpile.com/b/P56kOr/6nZHV" TargetMode="External"/><Relationship Id="rId44" Type="http://schemas.openxmlformats.org/officeDocument/2006/relationships/hyperlink" Target="http://paperpile.com/b/P56kOr/ZXmbz" TargetMode="External"/><Relationship Id="rId52" Type="http://schemas.openxmlformats.org/officeDocument/2006/relationships/hyperlink" Target="http://paperpile.com/b/P56kOr/xHs6h" TargetMode="External"/><Relationship Id="rId60" Type="http://schemas.openxmlformats.org/officeDocument/2006/relationships/hyperlink" Target="http://paperpile.com/b/P56kOr/hEW2w" TargetMode="External"/><Relationship Id="rId65" Type="http://schemas.openxmlformats.org/officeDocument/2006/relationships/hyperlink" Target="http://paperpile.com/b/P56kOr/1a8Jl" TargetMode="External"/><Relationship Id="rId73" Type="http://schemas.openxmlformats.org/officeDocument/2006/relationships/hyperlink" Target="http://paperpile.com/b/P56kOr/YGKBs" TargetMode="External"/><Relationship Id="rId4" Type="http://schemas.openxmlformats.org/officeDocument/2006/relationships/footnotes" Target="footnotes.xml"/><Relationship Id="rId9" Type="http://schemas.openxmlformats.org/officeDocument/2006/relationships/hyperlink" Target="https://paperpile.com/c/P56kOr/ZXmbz" TargetMode="External"/><Relationship Id="rId13" Type="http://schemas.openxmlformats.org/officeDocument/2006/relationships/hyperlink" Target="https://paperpile.com/c/P56kOr/hEW2w" TargetMode="External"/><Relationship Id="rId18" Type="http://schemas.openxmlformats.org/officeDocument/2006/relationships/image" Target="media/image2.png"/><Relationship Id="rId39" Type="http://schemas.openxmlformats.org/officeDocument/2006/relationships/hyperlink" Target="http://paperpile.com/b/P56kOr/ZXmbz" TargetMode="External"/><Relationship Id="rId34" Type="http://schemas.openxmlformats.org/officeDocument/2006/relationships/hyperlink" Target="http://paperpile.com/b/P56kOr/bgU09" TargetMode="External"/><Relationship Id="rId50" Type="http://schemas.openxmlformats.org/officeDocument/2006/relationships/hyperlink" Target="http://paperpile.com/b/P56kOr/xHs6h" TargetMode="External"/><Relationship Id="rId55" Type="http://schemas.openxmlformats.org/officeDocument/2006/relationships/hyperlink" Target="http://paperpile.com/b/P56kOr/aMSaU" TargetMode="External"/><Relationship Id="rId76" Type="http://schemas.openxmlformats.org/officeDocument/2006/relationships/fontTable" Target="fontTable.xml"/><Relationship Id="rId7" Type="http://schemas.openxmlformats.org/officeDocument/2006/relationships/hyperlink" Target="https://paperpile.com/c/P56kOr/6nZHV" TargetMode="External"/><Relationship Id="rId71" Type="http://schemas.openxmlformats.org/officeDocument/2006/relationships/hyperlink" Target="http://paperpile.com/b/P56kOr/YGKBs" TargetMode="External"/><Relationship Id="rId2" Type="http://schemas.openxmlformats.org/officeDocument/2006/relationships/settings" Target="settings.xml"/><Relationship Id="rId29" Type="http://schemas.openxmlformats.org/officeDocument/2006/relationships/hyperlink" Target="http://paperpile.com/b/P56kOr/6nZH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16</Pages>
  <Words>3158</Words>
  <Characters>18002</Characters>
  <Application>Microsoft Office Word</Application>
  <DocSecurity>0</DocSecurity>
  <Lines>150</Lines>
  <Paragraphs>42</Paragraphs>
  <ScaleCrop>false</ScaleCrop>
  <Company/>
  <LinksUpToDate>false</LinksUpToDate>
  <CharactersWithSpaces>21118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Abadh Chaurasia</cp:lastModifiedBy>
  <cp:revision>2</cp:revision>
  <dcterms:created xsi:type="dcterms:W3CDTF">2023-09-18T03:26:00Z</dcterms:created>
  <dcterms:modified xsi:type="dcterms:W3CDTF">2023-09-18T03:29:00Z</dcterms:modified>
</cp:coreProperties>
</file>