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00231" w14:textId="77777777" w:rsidR="00D2156C" w:rsidRPr="00442865" w:rsidRDefault="00D2156C" w:rsidP="00D2156C">
      <w:pPr>
        <w:widowControl w:val="0"/>
        <w:spacing w:afterLines="160" w:after="384" w:line="480" w:lineRule="auto"/>
        <w:ind w:left="720" w:hanging="720"/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TABLES</w:t>
      </w:r>
    </w:p>
    <w:p w14:paraId="0680CB93" w14:textId="77777777" w:rsidR="00D2156C" w:rsidRDefault="00D2156C" w:rsidP="00D2156C">
      <w:pPr>
        <w:widowControl w:val="0"/>
        <w:spacing w:after="160" w:line="480" w:lineRule="auto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szCs w:val="22"/>
        </w:rPr>
        <w:t>Table</w:t>
      </w:r>
      <w:r w:rsidRPr="00442865">
        <w:rPr>
          <w:rFonts w:asciiTheme="minorHAnsi" w:hAnsiTheme="minorHAnsi"/>
          <w:b/>
          <w:szCs w:val="22"/>
        </w:rPr>
        <w:t xml:space="preserve"> 1. </w:t>
      </w:r>
      <w:r>
        <w:rPr>
          <w:rFonts w:asciiTheme="minorHAnsi" w:hAnsiTheme="minorHAnsi"/>
          <w:szCs w:val="22"/>
        </w:rPr>
        <w:t xml:space="preserve">Problems </w:t>
      </w:r>
      <w:hyperlink w:anchor="_ENREF_10" w:tooltip="Rowland, 1995 #7" w:history="1">
        <w:r>
          <w:rPr>
            <w:rFonts w:asciiTheme="minorHAnsi" w:hAnsiTheme="minorHAnsi"/>
            <w:szCs w:val="22"/>
          </w:rPr>
          <w:fldChar w:fldCharType="begin"/>
        </w:r>
        <w:r>
          <w:rPr>
            <w:rFonts w:asciiTheme="minorHAnsi" w:hAnsiTheme="minorHAnsi"/>
            <w:szCs w:val="22"/>
          </w:rPr>
          <w:instrText xml:space="preserve"> ADDIN EN.CITE &lt;EndNote&gt;&lt;Cite&gt;&lt;Author&gt;Rowland&lt;/Author&gt;&lt;Year&gt;1995&lt;/Year&gt;&lt;RecNum&gt;7&lt;/RecNum&gt;&lt;DisplayText&gt;&lt;style face="superscript"&gt;10&lt;/style&gt;&lt;/DisplayText&gt;&lt;record&gt;&lt;rec-number&gt;7&lt;/rec-number&gt;&lt;foreign-keys&gt;&lt;key app="EN" db-id="fzxea90pypa0vte0tzkxwdaawvv2avtvt5aa" timestamp="1692028465"&gt;7&lt;/key&gt;&lt;/foreign-keys&gt;&lt;ref-type name="Book"&gt;6&lt;/ref-type&gt;&lt;contributors&gt;&lt;authors&gt;&lt;author&gt;Rowland, Malcolm&lt;/author&gt;&lt;author&gt;Tozer, Thomas N.&lt;/author&gt;&lt;/authors&gt;&lt;/contributors&gt;&lt;titles&gt;&lt;title&gt;Clinical pharmacokinetics : concepts and applications&lt;/title&gt;&lt;/titles&gt;&lt;pages&gt;xiv, 601 p.&lt;/pages&gt;&lt;edition&gt;3rd&lt;/edition&gt;&lt;keywords&gt;&lt;keyword&gt;Pharmacokinetics.&lt;/keyword&gt;&lt;keyword&gt;Chemotherapy.&lt;/keyword&gt;&lt;keyword&gt;Drug Therapy.&lt;/keyword&gt;&lt;/keywords&gt;&lt;dates&gt;&lt;year&gt;1995&lt;/year&gt;&lt;/dates&gt;&lt;pub-location&gt;Baltimore&lt;/pub-location&gt;&lt;publisher&gt;Williams &amp;amp; Wilkins&lt;/publisher&gt;&lt;isbn&gt;0683074040&lt;/isbn&gt;&lt;accession-num&gt;1125193&lt;/accession-num&gt;&lt;call-num&gt;RM301.5 .R68 1995&lt;/call-num&gt;&lt;urls&gt;&lt;related-urls&gt;&lt;url&gt;Publisher description http://www.loc.gov/catdir/enhancements/fy0809/94026305-d.html&lt;/url&gt;&lt;/related-urls&gt;&lt;/urls&gt;&lt;/record&gt;&lt;/Cite&gt;&lt;/EndNote&gt;</w:instrText>
        </w:r>
        <w:r>
          <w:rPr>
            <w:rFonts w:asciiTheme="minorHAnsi" w:hAnsiTheme="minorHAnsi"/>
            <w:szCs w:val="22"/>
          </w:rPr>
          <w:fldChar w:fldCharType="separate"/>
        </w:r>
        <w:r w:rsidRPr="00AB1DD9">
          <w:rPr>
            <w:rFonts w:asciiTheme="minorHAnsi" w:hAnsiTheme="minorHAnsi"/>
            <w:noProof/>
            <w:szCs w:val="22"/>
            <w:vertAlign w:val="superscript"/>
          </w:rPr>
          <w:t>10</w:t>
        </w:r>
        <w:r>
          <w:rPr>
            <w:rFonts w:asciiTheme="minorHAnsi" w:hAnsiTheme="minorHAnsi"/>
            <w:szCs w:val="22"/>
          </w:rPr>
          <w:fldChar w:fldCharType="end"/>
        </w:r>
      </w:hyperlink>
      <w:r>
        <w:rPr>
          <w:rFonts w:asciiTheme="minorHAnsi" w:hAnsiTheme="minorHAnsi"/>
          <w:szCs w:val="22"/>
        </w:rPr>
        <w:t xml:space="preserve"> used in Case Study 3 and the accuracy of ChatGPT results.</w:t>
      </w:r>
    </w:p>
    <w:tbl>
      <w:tblPr>
        <w:tblStyle w:val="TableGrid"/>
        <w:tblW w:w="9360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714"/>
        <w:gridCol w:w="2646"/>
      </w:tblGrid>
      <w:tr w:rsidR="00D2156C" w:rsidRPr="00F32E85" w14:paraId="135FDF06" w14:textId="77777777" w:rsidTr="004B3AFF">
        <w:trPr>
          <w:jc w:val="center"/>
        </w:trPr>
        <w:tc>
          <w:tcPr>
            <w:tcW w:w="68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0E7B9B" w14:textId="77777777" w:rsidR="00D2156C" w:rsidRPr="00F32E85" w:rsidRDefault="00D2156C" w:rsidP="004B3AFF">
            <w:pPr>
              <w:widowControl w:val="0"/>
              <w:jc w:val="both"/>
              <w:rPr>
                <w:rFonts w:asciiTheme="minorHAnsi" w:hAnsiTheme="minorHAnsi"/>
                <w:b/>
                <w:bCs/>
                <w:szCs w:val="22"/>
              </w:rPr>
            </w:pPr>
            <w:r w:rsidRPr="00F32E85">
              <w:rPr>
                <w:rFonts w:asciiTheme="minorHAnsi" w:hAnsiTheme="minorHAnsi"/>
                <w:b/>
                <w:bCs/>
                <w:szCs w:val="22"/>
              </w:rPr>
              <w:t>Problem Statement</w:t>
            </w:r>
          </w:p>
        </w:tc>
        <w:tc>
          <w:tcPr>
            <w:tcW w:w="25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A89B70" w14:textId="77777777" w:rsidR="00D2156C" w:rsidRPr="00F32E85" w:rsidRDefault="00D2156C" w:rsidP="004B3AFF">
            <w:pPr>
              <w:widowControl w:val="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F32E85">
              <w:rPr>
                <w:rFonts w:asciiTheme="minorHAnsi" w:hAnsiTheme="minorHAnsi"/>
                <w:b/>
                <w:bCs/>
                <w:szCs w:val="22"/>
              </w:rPr>
              <w:t>Accuracy</w:t>
            </w:r>
          </w:p>
        </w:tc>
      </w:tr>
      <w:tr w:rsidR="00D2156C" w14:paraId="63620927" w14:textId="77777777" w:rsidTr="004B3AFF">
        <w:trPr>
          <w:jc w:val="center"/>
        </w:trPr>
        <w:tc>
          <w:tcPr>
            <w:tcW w:w="9360" w:type="dxa"/>
            <w:gridSpan w:val="2"/>
            <w:tcBorders>
              <w:top w:val="single" w:sz="12" w:space="0" w:color="000000"/>
              <w:bottom w:val="dashed" w:sz="4" w:space="0" w:color="808080" w:themeColor="background1" w:themeShade="80"/>
            </w:tcBorders>
            <w:vAlign w:val="center"/>
          </w:tcPr>
          <w:p w14:paraId="5FFB99A8" w14:textId="77777777" w:rsidR="00D2156C" w:rsidRDefault="00D2156C" w:rsidP="004B3AFF">
            <w:pPr>
              <w:widowControl w:val="0"/>
              <w:jc w:val="both"/>
              <w:rPr>
                <w:rFonts w:asciiTheme="minorHAnsi" w:hAnsiTheme="minorHAnsi"/>
                <w:szCs w:val="22"/>
              </w:rPr>
            </w:pPr>
            <w:r w:rsidRPr="0045108B">
              <w:rPr>
                <w:rFonts w:asciiTheme="minorHAnsi" w:hAnsiTheme="minorHAnsi"/>
                <w:b/>
                <w:bCs/>
                <w:szCs w:val="22"/>
              </w:rPr>
              <w:t xml:space="preserve">Chapter 3, Problem 7. </w:t>
            </w:r>
            <w:r w:rsidRPr="007C2CCA">
              <w:rPr>
                <w:rFonts w:asciiTheme="minorHAnsi" w:hAnsiTheme="minorHAnsi"/>
                <w:szCs w:val="22"/>
              </w:rPr>
              <w:t>When 100 mg of a drug was given as an i.v. bolus, the following plasma concentration-time relationship (</w:t>
            </w:r>
            <m:oMath>
              <m:r>
                <w:rPr>
                  <w:rFonts w:ascii="Cambria Math" w:hAnsi="Cambria Math"/>
                  <w:szCs w:val="22"/>
                </w:rPr>
                <m:t>C</m:t>
              </m:r>
            </m:oMath>
            <w:r w:rsidRPr="007C2CCA">
              <w:rPr>
                <w:rFonts w:asciiTheme="minorHAnsi" w:hAnsiTheme="minorHAnsi"/>
                <w:szCs w:val="22"/>
              </w:rPr>
              <w:t xml:space="preserve"> in mg/L and </w:t>
            </w:r>
            <m:oMath>
              <m:r>
                <w:rPr>
                  <w:rFonts w:ascii="Cambria Math" w:hAnsi="Cambria Math"/>
                  <w:szCs w:val="22"/>
                </w:rPr>
                <m:t>t</m:t>
              </m:r>
            </m:oMath>
            <w:r w:rsidRPr="007C2CCA">
              <w:rPr>
                <w:rFonts w:asciiTheme="minorHAnsi" w:hAnsiTheme="minorHAnsi"/>
                <w:szCs w:val="22"/>
              </w:rPr>
              <w:t xml:space="preserve"> in hours) was observed, </w:t>
            </w:r>
          </w:p>
          <w:p w14:paraId="5242AFE0" w14:textId="77777777" w:rsidR="00D2156C" w:rsidRDefault="00D2156C" w:rsidP="004B3AFF">
            <w:pPr>
              <w:widowControl w:val="0"/>
              <w:jc w:val="center"/>
              <w:rPr>
                <w:rFonts w:asciiTheme="minorHAnsi" w:hAnsiTheme="minorHAnsi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Cs w:val="22"/>
                  </w:rPr>
                  <m:t>C=7.14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-0.051t</m:t>
                    </m:r>
                  </m:sup>
                </m:sSup>
              </m:oMath>
            </m:oMathPara>
          </w:p>
        </w:tc>
      </w:tr>
      <w:tr w:rsidR="00D2156C" w14:paraId="528CE847" w14:textId="77777777" w:rsidTr="004B3AFF">
        <w:trPr>
          <w:jc w:val="center"/>
        </w:trPr>
        <w:tc>
          <w:tcPr>
            <w:tcW w:w="6860" w:type="dxa"/>
            <w:tcBorders>
              <w:top w:val="dashed" w:sz="4" w:space="0" w:color="808080" w:themeColor="background1" w:themeShade="80"/>
            </w:tcBorders>
            <w:vAlign w:val="center"/>
          </w:tcPr>
          <w:p w14:paraId="430602C5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a.</w:t>
            </w:r>
            <w:r>
              <w:rPr>
                <w:rFonts w:asciiTheme="minorHAnsi" w:hAnsiTheme="minorHAnsi"/>
                <w:szCs w:val="22"/>
              </w:rPr>
              <w:tab/>
              <w:t>Volume of distribution.</w:t>
            </w:r>
          </w:p>
        </w:tc>
        <w:tc>
          <w:tcPr>
            <w:tcW w:w="2500" w:type="dxa"/>
            <w:tcBorders>
              <w:top w:val="dashed" w:sz="4" w:space="0" w:color="808080" w:themeColor="background1" w:themeShade="80"/>
            </w:tcBorders>
            <w:vAlign w:val="center"/>
          </w:tcPr>
          <w:p w14:paraId="58A52518" w14:textId="77777777" w:rsidR="00D2156C" w:rsidRDefault="00D2156C" w:rsidP="004B3AFF">
            <w:pPr>
              <w:widowControl w:val="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175A222C" w14:textId="77777777" w:rsidTr="004B3AFF">
        <w:trPr>
          <w:jc w:val="center"/>
        </w:trPr>
        <w:tc>
          <w:tcPr>
            <w:tcW w:w="6860" w:type="dxa"/>
            <w:vAlign w:val="center"/>
          </w:tcPr>
          <w:p w14:paraId="02B7CE7A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b.</w:t>
            </w:r>
            <w:r>
              <w:rPr>
                <w:rFonts w:asciiTheme="minorHAnsi" w:hAnsiTheme="minorHAnsi"/>
                <w:szCs w:val="22"/>
              </w:rPr>
              <w:tab/>
              <w:t>Elimination half-life.</w:t>
            </w:r>
          </w:p>
        </w:tc>
        <w:tc>
          <w:tcPr>
            <w:tcW w:w="2500" w:type="dxa"/>
            <w:vAlign w:val="center"/>
          </w:tcPr>
          <w:p w14:paraId="6078DA43" w14:textId="77777777" w:rsidR="00D2156C" w:rsidRDefault="00D2156C" w:rsidP="004B3AFF">
            <w:pPr>
              <w:widowControl w:val="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6A50B75F" w14:textId="77777777" w:rsidTr="004B3AFF">
        <w:trPr>
          <w:jc w:val="center"/>
        </w:trPr>
        <w:tc>
          <w:tcPr>
            <w:tcW w:w="6860" w:type="dxa"/>
            <w:vAlign w:val="center"/>
          </w:tcPr>
          <w:p w14:paraId="77DDB6B1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c.</w:t>
            </w:r>
            <w:r>
              <w:rPr>
                <w:rFonts w:asciiTheme="minorHAnsi" w:hAnsiTheme="minorHAnsi"/>
                <w:szCs w:val="22"/>
              </w:rPr>
              <w:tab/>
              <w:t xml:space="preserve">Total </w:t>
            </w:r>
            <m:oMath>
              <m:r>
                <w:rPr>
                  <w:rFonts w:ascii="Cambria Math" w:hAnsi="Cambria Math"/>
                  <w:szCs w:val="22"/>
                </w:rPr>
                <m:t>AUC</m:t>
              </m:r>
            </m:oMath>
            <w:r>
              <w:rPr>
                <w:rFonts w:asciiTheme="minorHAnsi" w:hAnsiTheme="minorHAnsi"/>
                <w:szCs w:val="22"/>
              </w:rPr>
              <w:t>.</w:t>
            </w:r>
          </w:p>
        </w:tc>
        <w:tc>
          <w:tcPr>
            <w:tcW w:w="2500" w:type="dxa"/>
            <w:vAlign w:val="center"/>
          </w:tcPr>
          <w:p w14:paraId="0FB693CC" w14:textId="77777777" w:rsidR="00D2156C" w:rsidRDefault="00D2156C" w:rsidP="004B3AFF">
            <w:pPr>
              <w:widowControl w:val="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1324E7BB" w14:textId="77777777" w:rsidTr="004B3AFF">
        <w:trPr>
          <w:jc w:val="center"/>
        </w:trPr>
        <w:tc>
          <w:tcPr>
            <w:tcW w:w="6860" w:type="dxa"/>
            <w:tcBorders>
              <w:bottom w:val="nil"/>
            </w:tcBorders>
            <w:vAlign w:val="center"/>
          </w:tcPr>
          <w:p w14:paraId="3597B58B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d.</w:t>
            </w:r>
            <w:r>
              <w:rPr>
                <w:rFonts w:asciiTheme="minorHAnsi" w:hAnsiTheme="minorHAnsi"/>
                <w:szCs w:val="22"/>
              </w:rPr>
              <w:tab/>
              <w:t>Total clearance.</w:t>
            </w:r>
          </w:p>
        </w:tc>
        <w:tc>
          <w:tcPr>
            <w:tcW w:w="2500" w:type="dxa"/>
            <w:tcBorders>
              <w:bottom w:val="nil"/>
            </w:tcBorders>
            <w:vAlign w:val="center"/>
          </w:tcPr>
          <w:p w14:paraId="181C5CE8" w14:textId="77777777" w:rsidR="00D2156C" w:rsidRDefault="00D2156C" w:rsidP="004B3AFF">
            <w:pPr>
              <w:widowControl w:val="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9/10</w:t>
            </w:r>
          </w:p>
        </w:tc>
      </w:tr>
      <w:tr w:rsidR="00D2156C" w14:paraId="0787D924" w14:textId="77777777" w:rsidTr="004B3AFF">
        <w:trPr>
          <w:jc w:val="center"/>
        </w:trPr>
        <w:tc>
          <w:tcPr>
            <w:tcW w:w="6860" w:type="dxa"/>
            <w:tcBorders>
              <w:top w:val="nil"/>
              <w:bottom w:val="single" w:sz="12" w:space="0" w:color="000000"/>
            </w:tcBorders>
            <w:vAlign w:val="center"/>
          </w:tcPr>
          <w:p w14:paraId="09DAB44C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e.</w:t>
            </w:r>
            <w:r>
              <w:rPr>
                <w:rFonts w:asciiTheme="minorHAnsi" w:hAnsiTheme="minorHAnsi"/>
                <w:szCs w:val="22"/>
              </w:rPr>
              <w:tab/>
              <w:t>Plasma concentration 70 min after a 250-mg i.v. bolus dose.</w:t>
            </w:r>
          </w:p>
        </w:tc>
        <w:tc>
          <w:tcPr>
            <w:tcW w:w="2500" w:type="dxa"/>
            <w:tcBorders>
              <w:top w:val="nil"/>
              <w:bottom w:val="single" w:sz="12" w:space="0" w:color="000000"/>
            </w:tcBorders>
            <w:vAlign w:val="center"/>
          </w:tcPr>
          <w:p w14:paraId="26438667" w14:textId="77777777" w:rsidR="00D2156C" w:rsidRDefault="00D2156C" w:rsidP="004B3AFF">
            <w:pPr>
              <w:widowControl w:val="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6/10</w:t>
            </w:r>
          </w:p>
        </w:tc>
      </w:tr>
      <w:tr w:rsidR="00D2156C" w14:paraId="4B7E92B5" w14:textId="77777777" w:rsidTr="004B3AFF">
        <w:trPr>
          <w:jc w:val="center"/>
        </w:trPr>
        <w:tc>
          <w:tcPr>
            <w:tcW w:w="9360" w:type="dxa"/>
            <w:gridSpan w:val="2"/>
            <w:tcBorders>
              <w:top w:val="single" w:sz="12" w:space="0" w:color="000000"/>
              <w:bottom w:val="dashed" w:sz="4" w:space="0" w:color="808080" w:themeColor="background1" w:themeShade="80"/>
            </w:tcBorders>
            <w:vAlign w:val="center"/>
          </w:tcPr>
          <w:p w14:paraId="01A1E4A4" w14:textId="77777777" w:rsidR="00D2156C" w:rsidRDefault="00D2156C" w:rsidP="004B3AFF">
            <w:pPr>
              <w:widowControl w:val="0"/>
              <w:spacing w:before="20"/>
              <w:jc w:val="both"/>
              <w:rPr>
                <w:rFonts w:asciiTheme="minorHAnsi" w:hAnsiTheme="minorHAnsi"/>
                <w:szCs w:val="22"/>
              </w:rPr>
            </w:pPr>
            <w:r w:rsidRPr="0045108B">
              <w:rPr>
                <w:rFonts w:asciiTheme="minorHAnsi" w:hAnsiTheme="minorHAnsi"/>
                <w:b/>
                <w:bCs/>
                <w:szCs w:val="22"/>
              </w:rPr>
              <w:t xml:space="preserve">Chapter </w:t>
            </w:r>
            <w:r>
              <w:rPr>
                <w:rFonts w:asciiTheme="minorHAnsi" w:hAnsiTheme="minorHAnsi"/>
                <w:b/>
                <w:bCs/>
                <w:szCs w:val="22"/>
              </w:rPr>
              <w:t>6</w:t>
            </w:r>
            <w:r w:rsidRPr="0045108B">
              <w:rPr>
                <w:rFonts w:asciiTheme="minorHAnsi" w:hAnsiTheme="minorHAnsi"/>
                <w:b/>
                <w:bCs/>
                <w:szCs w:val="22"/>
              </w:rPr>
              <w:t xml:space="preserve">, Problem </w:t>
            </w:r>
            <w:r>
              <w:rPr>
                <w:rFonts w:asciiTheme="minorHAnsi" w:hAnsiTheme="minorHAnsi"/>
                <w:b/>
                <w:bCs/>
                <w:szCs w:val="22"/>
              </w:rPr>
              <w:t>8</w:t>
            </w:r>
            <w:r w:rsidRPr="0045108B">
              <w:rPr>
                <w:rFonts w:asciiTheme="minorHAnsi" w:hAnsiTheme="minorHAnsi"/>
                <w:b/>
                <w:bCs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Pr="007C2CCA">
              <w:rPr>
                <w:rFonts w:asciiTheme="minorHAnsi" w:hAnsiTheme="minorHAnsi"/>
                <w:szCs w:val="22"/>
              </w:rPr>
              <w:t>The information in Table 6-6 on cidofovir (Vistide), an antiviral agent, was obtained by Wachsman et al. (Wachsman M, Petty PG, Cundy KC, et al. Pharmacokinetics, safety and bioav</w:t>
            </w:r>
            <w:r>
              <w:rPr>
                <w:rFonts w:asciiTheme="minorHAnsi" w:hAnsiTheme="minorHAnsi"/>
                <w:szCs w:val="22"/>
              </w:rPr>
              <w:t>a</w:t>
            </w:r>
            <w:r w:rsidRPr="007C2CCA">
              <w:rPr>
                <w:rFonts w:asciiTheme="minorHAnsi" w:hAnsiTheme="minorHAnsi"/>
                <w:szCs w:val="22"/>
              </w:rPr>
              <w:t>ilability of HPMPC [Cidofovir] in human immunodeficiency virus-infected subjects. Antiviral Res 1996;29:153-161). Use mean values to answer the following questions.</w:t>
            </w:r>
          </w:p>
          <w:p w14:paraId="3ACD21A6" w14:textId="77777777" w:rsidR="00D2156C" w:rsidRDefault="00D2156C" w:rsidP="004B3AFF">
            <w:pPr>
              <w:widowControl w:val="0"/>
              <w:spacing w:before="20"/>
              <w:jc w:val="both"/>
              <w:rPr>
                <w:rFonts w:ascii="Calibri" w:hAnsi="Calibri" w:cs="Calibri"/>
                <w:color w:val="212121"/>
              </w:rPr>
            </w:pPr>
            <w:r>
              <w:rPr>
                <w:rFonts w:ascii="Calibri" w:hAnsi="Calibri" w:cs="Calibri"/>
                <w:b/>
                <w:bCs/>
                <w:color w:val="212121"/>
              </w:rPr>
              <w:t>TABLE</w:t>
            </w:r>
            <w:r w:rsidRPr="00323EFC">
              <w:rPr>
                <w:rFonts w:ascii="Calibri" w:hAnsi="Calibri" w:cs="Calibri"/>
                <w:b/>
                <w:bCs/>
                <w:color w:val="212121"/>
              </w:rPr>
              <w:t xml:space="preserve"> 6-6 </w:t>
            </w:r>
            <w:r>
              <w:rPr>
                <w:rFonts w:ascii="Calibri" w:hAnsi="Calibri" w:cs="Calibri"/>
                <w:color w:val="212121"/>
              </w:rPr>
              <w:t>Area, Half-life, and Amount Excreted Unchanged of Cidofovir after Intravenous, Subcutaneous, and Oral Administration</w:t>
            </w:r>
          </w:p>
          <w:p w14:paraId="6A90AE60" w14:textId="77777777" w:rsidR="00D2156C" w:rsidRPr="00B6195E" w:rsidRDefault="00D2156C" w:rsidP="004B3AFF">
            <w:pPr>
              <w:widowControl w:val="0"/>
              <w:spacing w:before="20"/>
              <w:jc w:val="center"/>
              <w:rPr>
                <w:rFonts w:ascii="Calibri" w:hAnsi="Calibri" w:cs="Calibri"/>
                <w:color w:val="212121"/>
              </w:rPr>
            </w:pPr>
            <w:r>
              <w:rPr>
                <w:rFonts w:ascii="Calibri" w:hAnsi="Calibri" w:cs="Calibri"/>
                <w:noProof/>
                <w:color w:val="212121"/>
              </w:rPr>
              <w:object w:dxaOrig="9360" w:dyaOrig="2140" w14:anchorId="266144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68.75pt;height:107.25pt;mso-width-percent:0;mso-height-percent:0;mso-width-percent:0;mso-height-percent:0" o:ole="">
                  <v:imagedata r:id="rId4" o:title=""/>
                </v:shape>
                <o:OLEObject Type="Embed" ProgID="Word.Document.12" ShapeID="_x0000_i1025" DrawAspect="Content" ObjectID="_1758406295" r:id="rId5">
                  <o:FieldCodes>\s</o:FieldCodes>
                </o:OLEObject>
              </w:object>
            </w:r>
          </w:p>
        </w:tc>
      </w:tr>
      <w:tr w:rsidR="00D2156C" w14:paraId="46ED9D30" w14:textId="77777777" w:rsidTr="004B3AFF">
        <w:trPr>
          <w:jc w:val="center"/>
        </w:trPr>
        <w:tc>
          <w:tcPr>
            <w:tcW w:w="6860" w:type="dxa"/>
            <w:tcBorders>
              <w:top w:val="dashed" w:sz="4" w:space="0" w:color="808080" w:themeColor="background1" w:themeShade="80"/>
            </w:tcBorders>
            <w:vAlign w:val="center"/>
          </w:tcPr>
          <w:p w14:paraId="51CF10EE" w14:textId="77777777" w:rsidR="00D2156C" w:rsidRPr="007C2CCA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a.</w:t>
            </w:r>
            <w:r>
              <w:rPr>
                <w:rFonts w:asciiTheme="minorHAnsi" w:hAnsiTheme="minorHAnsi"/>
                <w:szCs w:val="22"/>
              </w:rPr>
              <w:tab/>
            </w:r>
            <w:r w:rsidRPr="007C2CCA">
              <w:rPr>
                <w:rFonts w:asciiTheme="minorHAnsi" w:hAnsiTheme="minorHAnsi"/>
                <w:szCs w:val="22"/>
              </w:rPr>
              <w:t>Calculate the bioavailability (extent of systemic absorption) of cidofovir when given by the subcutaneous (s.c</w:t>
            </w:r>
            <w:r>
              <w:rPr>
                <w:rFonts w:asciiTheme="minorHAnsi" w:hAnsiTheme="minorHAnsi"/>
                <w:szCs w:val="22"/>
              </w:rPr>
              <w:t>.</w:t>
            </w:r>
            <w:r w:rsidRPr="007C2CCA">
              <w:rPr>
                <w:rFonts w:asciiTheme="minorHAnsi" w:hAnsiTheme="minorHAnsi"/>
                <w:szCs w:val="22"/>
              </w:rPr>
              <w:t xml:space="preserve">) route using: </w:t>
            </w:r>
          </w:p>
          <w:p w14:paraId="0FC958E0" w14:textId="77777777" w:rsidR="00D2156C" w:rsidRPr="007C2CCA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 w:rsidRPr="007C2CCA">
              <w:rPr>
                <w:rFonts w:asciiTheme="minorHAnsi" w:hAnsiTheme="minorHAnsi"/>
                <w:szCs w:val="22"/>
              </w:rPr>
              <w:t xml:space="preserve">1.) The plasma data. </w:t>
            </w:r>
          </w:p>
          <w:p w14:paraId="3A6337C2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 w:rsidRPr="007C2CCA">
              <w:rPr>
                <w:rFonts w:asciiTheme="minorHAnsi" w:hAnsiTheme="minorHAnsi"/>
                <w:szCs w:val="22"/>
              </w:rPr>
              <w:t>2.) The urine data.</w:t>
            </w:r>
          </w:p>
        </w:tc>
        <w:tc>
          <w:tcPr>
            <w:tcW w:w="2500" w:type="dxa"/>
            <w:tcBorders>
              <w:top w:val="dashed" w:sz="4" w:space="0" w:color="808080" w:themeColor="background1" w:themeShade="80"/>
            </w:tcBorders>
            <w:vAlign w:val="center"/>
          </w:tcPr>
          <w:p w14:paraId="0B5ED1AA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</w:p>
          <w:p w14:paraId="4F9E2579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</w:p>
          <w:p w14:paraId="01106E13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  <w:p w14:paraId="6E5B7D95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1194C028" w14:textId="77777777" w:rsidTr="004B3AFF">
        <w:trPr>
          <w:jc w:val="center"/>
        </w:trPr>
        <w:tc>
          <w:tcPr>
            <w:tcW w:w="6860" w:type="dxa"/>
            <w:vAlign w:val="center"/>
          </w:tcPr>
          <w:p w14:paraId="24B41A93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b.</w:t>
            </w:r>
            <w:r>
              <w:rPr>
                <w:rFonts w:asciiTheme="minorHAnsi" w:hAnsiTheme="minorHAnsi"/>
                <w:szCs w:val="22"/>
              </w:rPr>
              <w:tab/>
            </w:r>
            <w:r w:rsidRPr="007C2CCA">
              <w:rPr>
                <w:rFonts w:asciiTheme="minorHAnsi" w:hAnsiTheme="minorHAnsi"/>
                <w:szCs w:val="22"/>
              </w:rPr>
              <w:t xml:space="preserve">Calculate the bioavailability of cidofovir when given orally using: </w:t>
            </w:r>
          </w:p>
          <w:p w14:paraId="2C6C2E9A" w14:textId="77777777" w:rsidR="00D2156C" w:rsidRPr="007C2CCA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 w:rsidRPr="007C2CCA">
              <w:rPr>
                <w:rFonts w:asciiTheme="minorHAnsi" w:hAnsiTheme="minorHAnsi"/>
                <w:szCs w:val="22"/>
              </w:rPr>
              <w:t xml:space="preserve">1.) The plasma data. </w:t>
            </w:r>
          </w:p>
          <w:p w14:paraId="4D44A26F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 w:rsidRPr="007C2CCA">
              <w:rPr>
                <w:rFonts w:asciiTheme="minorHAnsi" w:hAnsiTheme="minorHAnsi"/>
                <w:szCs w:val="22"/>
              </w:rPr>
              <w:t>2.) The urine data.</w:t>
            </w:r>
          </w:p>
        </w:tc>
        <w:tc>
          <w:tcPr>
            <w:tcW w:w="2500" w:type="dxa"/>
            <w:vAlign w:val="center"/>
          </w:tcPr>
          <w:p w14:paraId="5D186A05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</w:p>
          <w:p w14:paraId="0CA818A9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8/10</w:t>
            </w:r>
          </w:p>
          <w:p w14:paraId="27C6D2E1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8/10</w:t>
            </w:r>
          </w:p>
        </w:tc>
      </w:tr>
      <w:tr w:rsidR="00D2156C" w14:paraId="2D827B48" w14:textId="77777777" w:rsidTr="004B3AFF">
        <w:trPr>
          <w:jc w:val="center"/>
        </w:trPr>
        <w:tc>
          <w:tcPr>
            <w:tcW w:w="6860" w:type="dxa"/>
            <w:vAlign w:val="center"/>
          </w:tcPr>
          <w:p w14:paraId="129C7DC6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c.</w:t>
            </w:r>
            <w:r>
              <w:rPr>
                <w:rFonts w:asciiTheme="minorHAnsi" w:hAnsiTheme="minorHAnsi"/>
                <w:szCs w:val="22"/>
              </w:rPr>
              <w:tab/>
            </w:r>
            <w:r w:rsidRPr="007C2CCA">
              <w:rPr>
                <w:rFonts w:asciiTheme="minorHAnsi" w:hAnsiTheme="minorHAnsi"/>
                <w:szCs w:val="22"/>
              </w:rPr>
              <w:t>Estimate the fraction excreted unchanged after all three i.v. doses.</w:t>
            </w:r>
          </w:p>
        </w:tc>
        <w:tc>
          <w:tcPr>
            <w:tcW w:w="2500" w:type="dxa"/>
            <w:vAlign w:val="center"/>
          </w:tcPr>
          <w:p w14:paraId="1891D419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D2156C" w14:paraId="61FE012B" w14:textId="77777777" w:rsidTr="004B3AFF">
        <w:trPr>
          <w:jc w:val="center"/>
        </w:trPr>
        <w:tc>
          <w:tcPr>
            <w:tcW w:w="6860" w:type="dxa"/>
            <w:vAlign w:val="center"/>
          </w:tcPr>
          <w:p w14:paraId="01C0357A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1.) 1 mg/kg</w:t>
            </w:r>
          </w:p>
        </w:tc>
        <w:tc>
          <w:tcPr>
            <w:tcW w:w="2500" w:type="dxa"/>
            <w:vAlign w:val="center"/>
          </w:tcPr>
          <w:p w14:paraId="45D04543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32BC1260" w14:textId="77777777" w:rsidTr="004B3AFF">
        <w:trPr>
          <w:jc w:val="center"/>
        </w:trPr>
        <w:tc>
          <w:tcPr>
            <w:tcW w:w="6860" w:type="dxa"/>
            <w:tcBorders>
              <w:bottom w:val="nil"/>
            </w:tcBorders>
            <w:vAlign w:val="center"/>
          </w:tcPr>
          <w:p w14:paraId="687FB9B1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2.) 3 mg/kg</w:t>
            </w:r>
          </w:p>
        </w:tc>
        <w:tc>
          <w:tcPr>
            <w:tcW w:w="2500" w:type="dxa"/>
            <w:tcBorders>
              <w:bottom w:val="nil"/>
            </w:tcBorders>
            <w:vAlign w:val="center"/>
          </w:tcPr>
          <w:p w14:paraId="0703AACC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5D55AECD" w14:textId="77777777" w:rsidTr="004B3AFF">
        <w:trPr>
          <w:jc w:val="center"/>
        </w:trPr>
        <w:tc>
          <w:tcPr>
            <w:tcW w:w="6860" w:type="dxa"/>
            <w:tcBorders>
              <w:top w:val="nil"/>
              <w:bottom w:val="single" w:sz="12" w:space="0" w:color="auto"/>
            </w:tcBorders>
            <w:vAlign w:val="center"/>
          </w:tcPr>
          <w:p w14:paraId="7419C48A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3.) 10 mg/kg</w:t>
            </w:r>
          </w:p>
        </w:tc>
        <w:tc>
          <w:tcPr>
            <w:tcW w:w="2500" w:type="dxa"/>
            <w:tcBorders>
              <w:top w:val="nil"/>
              <w:bottom w:val="single" w:sz="12" w:space="0" w:color="auto"/>
            </w:tcBorders>
            <w:vAlign w:val="center"/>
          </w:tcPr>
          <w:p w14:paraId="1B95CFE8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10/10</w:t>
            </w:r>
          </w:p>
        </w:tc>
      </w:tr>
      <w:tr w:rsidR="00D2156C" w14:paraId="1E400C57" w14:textId="77777777" w:rsidTr="004B3AFF">
        <w:trPr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3B1FDF2A" w14:textId="77777777" w:rsidR="00D2156C" w:rsidRDefault="00D2156C" w:rsidP="004B3AFF">
            <w:pPr>
              <w:widowControl w:val="0"/>
              <w:spacing w:before="20"/>
              <w:jc w:val="both"/>
              <w:rPr>
                <w:rFonts w:asciiTheme="minorHAnsi" w:hAnsiTheme="minorHAnsi"/>
                <w:szCs w:val="22"/>
              </w:rPr>
            </w:pPr>
            <w:r w:rsidRPr="0045108B">
              <w:rPr>
                <w:rFonts w:asciiTheme="minorHAnsi" w:hAnsiTheme="minorHAnsi"/>
                <w:b/>
                <w:bCs/>
                <w:szCs w:val="22"/>
              </w:rPr>
              <w:lastRenderedPageBreak/>
              <w:t xml:space="preserve">Chapter </w:t>
            </w:r>
            <w:r>
              <w:rPr>
                <w:rFonts w:asciiTheme="minorHAnsi" w:hAnsiTheme="minorHAnsi"/>
                <w:b/>
                <w:bCs/>
                <w:szCs w:val="22"/>
              </w:rPr>
              <w:t>11</w:t>
            </w:r>
            <w:r w:rsidRPr="0045108B">
              <w:rPr>
                <w:rFonts w:asciiTheme="minorHAnsi" w:hAnsiTheme="minorHAnsi"/>
                <w:b/>
                <w:bCs/>
                <w:szCs w:val="22"/>
              </w:rPr>
              <w:t xml:space="preserve">, Problem </w:t>
            </w:r>
            <w:r>
              <w:rPr>
                <w:rFonts w:asciiTheme="minorHAnsi" w:hAnsiTheme="minorHAnsi"/>
                <w:b/>
                <w:bCs/>
                <w:szCs w:val="22"/>
              </w:rPr>
              <w:t>5</w:t>
            </w:r>
            <w:r w:rsidRPr="0045108B">
              <w:rPr>
                <w:rFonts w:asciiTheme="minorHAnsi" w:hAnsiTheme="minorHAnsi"/>
                <w:b/>
                <w:bCs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Pr="006B53D6">
              <w:rPr>
                <w:rFonts w:asciiTheme="minorHAnsi" w:hAnsiTheme="minorHAnsi"/>
                <w:szCs w:val="22"/>
              </w:rPr>
              <w:t>Table 11-8 lists a typical plasma concentration-time profile obtained following an oral 500-mg dose of a drug. The AUC is 80.6 mg-hr/L, and the terminal half-life is 5 hr.</w:t>
            </w:r>
          </w:p>
          <w:p w14:paraId="50C12F4A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 w:rsidRPr="00A15D19">
              <w:rPr>
                <w:rFonts w:asciiTheme="minorHAnsi" w:hAnsiTheme="minorHAnsi"/>
                <w:noProof/>
                <w:szCs w:val="22"/>
              </w:rPr>
              <w:object w:dxaOrig="9360" w:dyaOrig="1180" w14:anchorId="7C821657">
                <v:shape id="_x0000_i1026" type="#_x0000_t75" alt="" style="width:468.75pt;height:59.25pt;mso-width-percent:0;mso-height-percent:0;mso-width-percent:0;mso-height-percent:0" o:ole="">
                  <v:imagedata r:id="rId6" o:title=""/>
                </v:shape>
                <o:OLEObject Type="Embed" ProgID="Word.Document.12" ShapeID="_x0000_i1026" DrawAspect="Content" ObjectID="_1758406296" r:id="rId7">
                  <o:FieldCodes>\s</o:FieldCodes>
                </o:OLEObject>
              </w:object>
            </w:r>
          </w:p>
        </w:tc>
      </w:tr>
      <w:tr w:rsidR="00D2156C" w14:paraId="39F7872B" w14:textId="77777777" w:rsidTr="004B3AFF">
        <w:trPr>
          <w:jc w:val="center"/>
        </w:trPr>
        <w:tc>
          <w:tcPr>
            <w:tcW w:w="6860" w:type="dxa"/>
            <w:tcBorders>
              <w:top w:val="dashed" w:sz="4" w:space="0" w:color="auto"/>
              <w:bottom w:val="nil"/>
            </w:tcBorders>
            <w:vAlign w:val="center"/>
          </w:tcPr>
          <w:p w14:paraId="1A263302" w14:textId="77777777" w:rsidR="00D2156C" w:rsidRPr="005C3B55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 w:rsidRPr="005C3B55">
              <w:rPr>
                <w:rFonts w:asciiTheme="minorHAnsi" w:hAnsiTheme="minorHAnsi"/>
                <w:szCs w:val="22"/>
              </w:rPr>
              <w:t>a.</w:t>
            </w:r>
            <w:r>
              <w:rPr>
                <w:rFonts w:asciiTheme="minorHAnsi" w:hAnsiTheme="minorHAnsi"/>
                <w:szCs w:val="22"/>
              </w:rPr>
              <w:tab/>
            </w:r>
            <w:r w:rsidRPr="005C3B55">
              <w:rPr>
                <w:rFonts w:asciiTheme="minorHAnsi" w:hAnsiTheme="minorHAnsi"/>
                <w:szCs w:val="22"/>
              </w:rPr>
              <w:t>What oral dosing rate of drug is needed to maintain an average plateau concentration of 10 mg/L?</w:t>
            </w:r>
          </w:p>
          <w:p w14:paraId="467F9F8E" w14:textId="77777777" w:rsidR="00D2156C" w:rsidRDefault="00D2156C" w:rsidP="004B3AFF">
            <w:pPr>
              <w:widowControl w:val="0"/>
              <w:ind w:left="576" w:hanging="288"/>
              <w:jc w:val="both"/>
              <w:rPr>
                <w:rFonts w:asciiTheme="minorHAnsi" w:hAnsiTheme="minorHAnsi"/>
                <w:szCs w:val="22"/>
              </w:rPr>
            </w:pPr>
            <w:r w:rsidRPr="005C3B55">
              <w:rPr>
                <w:rFonts w:asciiTheme="minorHAnsi" w:hAnsiTheme="minorHAnsi"/>
                <w:szCs w:val="22"/>
              </w:rPr>
              <w:t>b.</w:t>
            </w:r>
            <w:r>
              <w:rPr>
                <w:rFonts w:asciiTheme="minorHAnsi" w:hAnsiTheme="minorHAnsi"/>
                <w:szCs w:val="22"/>
              </w:rPr>
              <w:tab/>
            </w:r>
            <w:r w:rsidRPr="005C3B55">
              <w:rPr>
                <w:rFonts w:asciiTheme="minorHAnsi" w:hAnsiTheme="minorHAnsi"/>
                <w:szCs w:val="22"/>
              </w:rPr>
              <w:t>The decision has been made to give the drug once every 12 hr. What is:</w:t>
            </w:r>
          </w:p>
        </w:tc>
        <w:tc>
          <w:tcPr>
            <w:tcW w:w="2500" w:type="dxa"/>
            <w:tcBorders>
              <w:top w:val="dashed" w:sz="4" w:space="0" w:color="auto"/>
              <w:bottom w:val="nil"/>
            </w:tcBorders>
            <w:vAlign w:val="center"/>
          </w:tcPr>
          <w:p w14:paraId="2918DD89" w14:textId="77777777" w:rsidR="00D2156C" w:rsidRDefault="00D2156C" w:rsidP="004B3AFF">
            <w:pPr>
              <w:widowControl w:val="0"/>
              <w:spacing w:before="20" w:line="360" w:lineRule="auto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8/10</w:t>
            </w:r>
          </w:p>
        </w:tc>
      </w:tr>
      <w:tr w:rsidR="00D2156C" w14:paraId="4BE140BD" w14:textId="77777777" w:rsidTr="004B3AFF">
        <w:trPr>
          <w:jc w:val="center"/>
        </w:trPr>
        <w:tc>
          <w:tcPr>
            <w:tcW w:w="6860" w:type="dxa"/>
            <w:tcBorders>
              <w:top w:val="nil"/>
              <w:bottom w:val="nil"/>
            </w:tcBorders>
            <w:vAlign w:val="center"/>
          </w:tcPr>
          <w:p w14:paraId="68095183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 w:rsidRPr="005C3B55">
              <w:rPr>
                <w:rFonts w:asciiTheme="minorHAnsi" w:hAnsiTheme="minorHAnsi"/>
                <w:szCs w:val="22"/>
              </w:rPr>
              <w:t>1.)</w:t>
            </w:r>
            <w:r>
              <w:rPr>
                <w:rFonts w:asciiTheme="minorHAnsi" w:hAnsiTheme="minorHAnsi"/>
                <w:szCs w:val="22"/>
              </w:rPr>
              <w:t xml:space="preserve"> </w:t>
            </w:r>
            <w:r w:rsidRPr="005C3B55">
              <w:rPr>
                <w:rFonts w:asciiTheme="minorHAnsi" w:hAnsiTheme="minorHAnsi"/>
                <w:szCs w:val="22"/>
              </w:rPr>
              <w:t>The unit dose strength of product needed?</w:t>
            </w:r>
          </w:p>
        </w:tc>
        <w:tc>
          <w:tcPr>
            <w:tcW w:w="2500" w:type="dxa"/>
            <w:tcBorders>
              <w:top w:val="nil"/>
              <w:bottom w:val="nil"/>
            </w:tcBorders>
            <w:vAlign w:val="center"/>
          </w:tcPr>
          <w:p w14:paraId="48890713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8/10</w:t>
            </w:r>
          </w:p>
        </w:tc>
      </w:tr>
      <w:tr w:rsidR="00D2156C" w14:paraId="1956686D" w14:textId="77777777" w:rsidTr="004B3AFF">
        <w:trPr>
          <w:jc w:val="center"/>
        </w:trPr>
        <w:tc>
          <w:tcPr>
            <w:tcW w:w="6860" w:type="dxa"/>
            <w:tcBorders>
              <w:top w:val="nil"/>
              <w:bottom w:val="single" w:sz="12" w:space="0" w:color="000000"/>
            </w:tcBorders>
            <w:vAlign w:val="center"/>
          </w:tcPr>
          <w:p w14:paraId="1B7D6E86" w14:textId="77777777" w:rsidR="00D2156C" w:rsidRDefault="00D2156C" w:rsidP="004B3AFF">
            <w:pPr>
              <w:widowControl w:val="0"/>
              <w:spacing w:before="20"/>
              <w:ind w:left="720"/>
              <w:jc w:val="both"/>
              <w:rPr>
                <w:rFonts w:asciiTheme="minorHAnsi" w:hAnsiTheme="minorHAnsi"/>
                <w:szCs w:val="22"/>
              </w:rPr>
            </w:pPr>
            <w:r w:rsidRPr="005C3B55">
              <w:rPr>
                <w:rFonts w:asciiTheme="minorHAnsi" w:hAnsiTheme="minorHAnsi"/>
                <w:szCs w:val="22"/>
              </w:rPr>
              <w:t>2.) The plateau trough concentration expected.</w:t>
            </w:r>
          </w:p>
        </w:tc>
        <w:tc>
          <w:tcPr>
            <w:tcW w:w="2500" w:type="dxa"/>
            <w:tcBorders>
              <w:top w:val="nil"/>
              <w:bottom w:val="single" w:sz="12" w:space="0" w:color="000000"/>
            </w:tcBorders>
            <w:vAlign w:val="center"/>
          </w:tcPr>
          <w:p w14:paraId="3605D8AE" w14:textId="77777777" w:rsidR="00D2156C" w:rsidRDefault="00D2156C" w:rsidP="004B3AFF">
            <w:pPr>
              <w:widowControl w:val="0"/>
              <w:spacing w:before="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0/10</w:t>
            </w:r>
          </w:p>
        </w:tc>
      </w:tr>
    </w:tbl>
    <w:p w14:paraId="22F0CF94" w14:textId="77777777" w:rsidR="00D2156C" w:rsidRDefault="00D2156C" w:rsidP="00D2156C">
      <w:pPr>
        <w:widowControl w:val="0"/>
        <w:spacing w:afterLines="160" w:after="384" w:line="480" w:lineRule="auto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</w:t>
      </w:r>
    </w:p>
    <w:p w14:paraId="167626E5" w14:textId="67BEB154" w:rsidR="003F1652" w:rsidRPr="00D2156C" w:rsidRDefault="003F1652">
      <w:pPr>
        <w:rPr>
          <w:rFonts w:asciiTheme="minorHAnsi" w:hAnsiTheme="minorHAnsi"/>
          <w:b/>
          <w:szCs w:val="22"/>
        </w:rPr>
      </w:pPr>
    </w:p>
    <w:sectPr w:rsidR="003F1652" w:rsidRPr="00D215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6C"/>
    <w:rsid w:val="003F1652"/>
    <w:rsid w:val="00D2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2EEB"/>
  <w15:chartTrackingRefBased/>
  <w15:docId w15:val="{25B7DF4D-6C2C-4866-9B25-3BA49E69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2651</Characters>
  <Application>Microsoft Office Word</Application>
  <DocSecurity>0</DocSecurity>
  <Lines>22</Lines>
  <Paragraphs>6</Paragraphs>
  <ScaleCrop>false</ScaleCrop>
  <Company>Springer Nature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2023-10-09T19:55:00Z</dcterms:created>
  <dcterms:modified xsi:type="dcterms:W3CDTF">2023-10-09T19:55:00Z</dcterms:modified>
</cp:coreProperties>
</file>