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002B" w14:textId="0036000C" w:rsidR="00C40D2B" w:rsidRPr="00054CF8" w:rsidRDefault="00C40D2B" w:rsidP="00C40D2B">
      <w:pPr>
        <w:pStyle w:val="Para"/>
        <w:ind w:firstLine="0"/>
        <w:rPr>
          <w:rFonts w:ascii="Arial" w:eastAsiaTheme="minorEastAsia" w:hAnsi="Arial" w:cs="Arial"/>
          <w:sz w:val="24"/>
          <w:lang w:val="en-GB" w:eastAsia="en-US"/>
        </w:rPr>
      </w:pPr>
      <w:r w:rsidRPr="00054CF8">
        <w:rPr>
          <w:rFonts w:ascii="Arial" w:eastAsiaTheme="minorEastAsia" w:hAnsi="Arial" w:cs="Arial"/>
          <w:sz w:val="24"/>
          <w:lang w:val="en-GB" w:eastAsia="en-US"/>
        </w:rPr>
        <w:t xml:space="preserve">Table </w:t>
      </w:r>
      <w:r w:rsidR="00565D17">
        <w:rPr>
          <w:rFonts w:ascii="Arial" w:eastAsiaTheme="minorEastAsia" w:hAnsi="Arial" w:cs="Arial"/>
          <w:sz w:val="24"/>
          <w:lang w:val="en-GB" w:eastAsia="en-US"/>
        </w:rPr>
        <w:t>S3</w:t>
      </w:r>
      <w:r w:rsidRPr="00054CF8">
        <w:rPr>
          <w:rFonts w:ascii="Arial" w:eastAsiaTheme="minorEastAsia" w:hAnsi="Arial" w:cs="Arial"/>
          <w:sz w:val="24"/>
          <w:lang w:val="en-GB" w:eastAsia="en-US"/>
        </w:rPr>
        <w:t xml:space="preserve">: </w:t>
      </w:r>
      <w:r w:rsidRPr="0085106F">
        <w:rPr>
          <w:rFonts w:ascii="Arial" w:eastAsiaTheme="minorEastAsia" w:hAnsi="Arial" w:cs="Arial"/>
          <w:sz w:val="24"/>
          <w:lang w:val="en-GB" w:eastAsia="en-US"/>
        </w:rPr>
        <w:t>Content Analysis of Q</w:t>
      </w:r>
      <w:r>
        <w:rPr>
          <w:rFonts w:ascii="Arial" w:eastAsiaTheme="minorEastAsia" w:hAnsi="Arial" w:cs="Arial"/>
          <w:sz w:val="24"/>
          <w:lang w:val="en-GB" w:eastAsia="en-US"/>
        </w:rPr>
        <w:t xml:space="preserve">5-Q7 </w:t>
      </w:r>
    </w:p>
    <w:tbl>
      <w:tblPr>
        <w:tblStyle w:val="TableGrid"/>
        <w:tblW w:w="8364" w:type="dxa"/>
        <w:jc w:val="center"/>
        <w:tblCellMar>
          <w:left w:w="0" w:type="dxa"/>
        </w:tblCellMar>
        <w:tblLook w:val="04A0" w:firstRow="1" w:lastRow="0" w:firstColumn="1" w:lastColumn="0" w:noHBand="0" w:noVBand="1"/>
      </w:tblPr>
      <w:tblGrid>
        <w:gridCol w:w="4820"/>
        <w:gridCol w:w="3544"/>
      </w:tblGrid>
      <w:tr w:rsidR="00C40D2B" w:rsidRPr="00054CF8" w14:paraId="68B2B880" w14:textId="77777777" w:rsidTr="00FC1513">
        <w:trPr>
          <w:trHeight w:val="454"/>
          <w:tblHeader/>
          <w:jc w:val="center"/>
        </w:trPr>
        <w:tc>
          <w:tcPr>
            <w:tcW w:w="4820" w:type="dxa"/>
          </w:tcPr>
          <w:p w14:paraId="51BF45FD"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Condensed meaning unit</w:t>
            </w:r>
          </w:p>
        </w:tc>
        <w:tc>
          <w:tcPr>
            <w:tcW w:w="3544" w:type="dxa"/>
          </w:tcPr>
          <w:p w14:paraId="31ECE8FB"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Subcategories</w:t>
            </w:r>
          </w:p>
        </w:tc>
      </w:tr>
      <w:tr w:rsidR="00C40D2B" w:rsidRPr="00054CF8" w14:paraId="21EA6514" w14:textId="77777777" w:rsidTr="00FC1513">
        <w:trPr>
          <w:trHeight w:val="454"/>
          <w:jc w:val="center"/>
        </w:trPr>
        <w:tc>
          <w:tcPr>
            <w:tcW w:w="4820" w:type="dxa"/>
          </w:tcPr>
          <w:p w14:paraId="2B5D061B"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should be there. Traditionally the doctors should be the ones that make decisions or have the last word, but often the doctors are the ones that know the care receivers the least. If care receivers can have the capacity to make decisions, they should be prioritized. If not, which is under the situation in Q6 or Q7, then family members’ vote will be larger. (P1, P2, P3)</w:t>
            </w:r>
          </w:p>
        </w:tc>
        <w:tc>
          <w:tcPr>
            <w:tcW w:w="3544" w:type="dxa"/>
          </w:tcPr>
          <w:p w14:paraId="2ABFFA19"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Informal caregivers’ weights should be larger in Q6 or Q7</w:t>
            </w:r>
          </w:p>
        </w:tc>
      </w:tr>
      <w:tr w:rsidR="00C40D2B" w:rsidRPr="00054CF8" w14:paraId="528D4265" w14:textId="77777777" w:rsidTr="00FC1513">
        <w:trPr>
          <w:trHeight w:val="454"/>
          <w:jc w:val="center"/>
        </w:trPr>
        <w:tc>
          <w:tcPr>
            <w:tcW w:w="4820" w:type="dxa"/>
          </w:tcPr>
          <w:p w14:paraId="38347B7F"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should be adopted. When care receivers should be prioritized, we can assign more than 50 percent to care receivers. And we should adjust care receivers’ weights when they are in danger or don’t have the capacity to make decisions. But informal caregivers should be given the lowest weights in these situations. (P4)</w:t>
            </w:r>
          </w:p>
        </w:tc>
        <w:tc>
          <w:tcPr>
            <w:tcW w:w="3544" w:type="dxa"/>
          </w:tcPr>
          <w:p w14:paraId="507278B3"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Formal caregivers’ weights should be larger in Q6 or Q7</w:t>
            </w:r>
          </w:p>
        </w:tc>
      </w:tr>
      <w:tr w:rsidR="00C40D2B" w:rsidRPr="00054CF8" w14:paraId="0EE0AD40" w14:textId="77777777" w:rsidTr="00FC1513">
        <w:trPr>
          <w:trHeight w:val="454"/>
          <w:jc w:val="center"/>
        </w:trPr>
        <w:tc>
          <w:tcPr>
            <w:tcW w:w="4820" w:type="dxa"/>
          </w:tcPr>
          <w:p w14:paraId="1038EE97"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When care receivers have the capacity, they should always be prioritized. When it’s under the situation in Q6 or Q7, care receivers’ decisions need to be asked at the time when the system is installed. And in these cases, family members (informal caregivers) or formal caregivers will help decide for the patient, and majority weighted voting should be applied. (P5)</w:t>
            </w:r>
          </w:p>
        </w:tc>
        <w:tc>
          <w:tcPr>
            <w:tcW w:w="3544" w:type="dxa"/>
          </w:tcPr>
          <w:p w14:paraId="7325DEC9"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No specific weights indicated in Q6 or Q7</w:t>
            </w:r>
          </w:p>
        </w:tc>
      </w:tr>
      <w:tr w:rsidR="00C40D2B" w:rsidRPr="00054CF8" w14:paraId="4382C6B8" w14:textId="77777777" w:rsidTr="00FC1513">
        <w:trPr>
          <w:trHeight w:val="454"/>
          <w:jc w:val="center"/>
        </w:trPr>
        <w:tc>
          <w:tcPr>
            <w:tcW w:w="4820" w:type="dxa"/>
          </w:tcPr>
          <w:p w14:paraId="5C6316D6"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should be more reasonable in these situations. The weights to be assigned mainly depend on care receivers’ abilities. If care receivers have the capacity, they should be assigned more weights. If not, in general, formal caregivers should be assigned more weights compared to informal caregivers because they are more important when the event is relevant to medical issues. (P6)</w:t>
            </w:r>
          </w:p>
        </w:tc>
        <w:tc>
          <w:tcPr>
            <w:tcW w:w="3544" w:type="dxa"/>
          </w:tcPr>
          <w:p w14:paraId="606FFE7C"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Formal caregivers’ weights should be larger in Q6 or Q7</w:t>
            </w:r>
          </w:p>
        </w:tc>
      </w:tr>
      <w:tr w:rsidR="00C40D2B" w:rsidRPr="00054CF8" w14:paraId="1117AC4C" w14:textId="77777777" w:rsidTr="00FC1513">
        <w:trPr>
          <w:trHeight w:val="454"/>
          <w:jc w:val="center"/>
        </w:trPr>
        <w:tc>
          <w:tcPr>
            <w:tcW w:w="4820" w:type="dxa"/>
          </w:tcPr>
          <w:p w14:paraId="0B0E5B5C"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 xml:space="preserve">Regulations should be prioritized first. Then majority weighted voting should be adopted. Care receivers should always be assigned more weights (50 percent) in these different situations. And formal caregivers should be assigned 30 percent. Informal caregivers </w:t>
            </w:r>
            <w:r w:rsidRPr="00F63CDF">
              <w:rPr>
                <w:rFonts w:ascii="Arial" w:eastAsiaTheme="minorEastAsia" w:hAnsi="Arial" w:cs="Arial"/>
                <w:sz w:val="24"/>
                <w:lang w:val="en-GB" w:eastAsia="en-US"/>
              </w:rPr>
              <w:lastRenderedPageBreak/>
              <w:t>should be assigned 20 in total. And we can split it to different roles. For example, both family members and friends are informal caregivers. But family members’ weights will be higher than friends. (P7)</w:t>
            </w:r>
          </w:p>
        </w:tc>
        <w:tc>
          <w:tcPr>
            <w:tcW w:w="3544" w:type="dxa"/>
          </w:tcPr>
          <w:p w14:paraId="40D39C15"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lastRenderedPageBreak/>
              <w:t>Regulations to be prioritized; Majority weighted voting; Prioritization of care receivers’ decisions in any cases; Formal caregivers’ weights should be larger than informal caregivers</w:t>
            </w:r>
          </w:p>
        </w:tc>
      </w:tr>
      <w:tr w:rsidR="00C40D2B" w:rsidRPr="00054CF8" w14:paraId="41C8C72D" w14:textId="77777777" w:rsidTr="00FC1513">
        <w:trPr>
          <w:trHeight w:val="454"/>
          <w:jc w:val="center"/>
        </w:trPr>
        <w:tc>
          <w:tcPr>
            <w:tcW w:w="4820" w:type="dxa"/>
          </w:tcPr>
          <w:p w14:paraId="54398AD8"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should be adopted. The weights will depend on care receivers’ health conditions. When care receivers have the capacity, care receivers will be assigned more weights. And formal caregivers can communicate with care receivers to decide what measures they can take based on care receivers’ preferences. When it’s under situations described in Q6 or Q7, then formal caregivers will be assigned more weights compared to care receivers or informal caregivers, because they can provide professional suggestions. (P8)</w:t>
            </w:r>
          </w:p>
        </w:tc>
        <w:tc>
          <w:tcPr>
            <w:tcW w:w="3544" w:type="dxa"/>
          </w:tcPr>
          <w:p w14:paraId="3E9052E4"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Formal caregivers’ weights should be larger in Q6 or Q7</w:t>
            </w:r>
          </w:p>
        </w:tc>
      </w:tr>
      <w:tr w:rsidR="00C40D2B" w:rsidRPr="00054CF8" w14:paraId="11B088AB" w14:textId="77777777" w:rsidTr="00FC1513">
        <w:trPr>
          <w:trHeight w:val="454"/>
          <w:jc w:val="center"/>
        </w:trPr>
        <w:tc>
          <w:tcPr>
            <w:tcW w:w="4820" w:type="dxa"/>
          </w:tcPr>
          <w:p w14:paraId="4E8DD4BA"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should be adopted. When it comes to privacy, if the care receivers have the capacity, they should be assigned more weights. If care receivers do not have the capacity to make decisions, then relatives (informal caregivers) rather than formal caregivers should be assigned more weights and take over the responsibility to make decisions for care receivers. (P9)</w:t>
            </w:r>
          </w:p>
        </w:tc>
        <w:tc>
          <w:tcPr>
            <w:tcW w:w="3544" w:type="dxa"/>
          </w:tcPr>
          <w:p w14:paraId="3226B312"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Informal caregivers’ weights should be larger in Q6 or Q7</w:t>
            </w:r>
          </w:p>
        </w:tc>
      </w:tr>
      <w:tr w:rsidR="00C40D2B" w:rsidRPr="00054CF8" w14:paraId="4F161780" w14:textId="77777777" w:rsidTr="00FC1513">
        <w:trPr>
          <w:trHeight w:val="454"/>
          <w:jc w:val="center"/>
        </w:trPr>
        <w:tc>
          <w:tcPr>
            <w:tcW w:w="4820" w:type="dxa"/>
          </w:tcPr>
          <w:p w14:paraId="3C77B467"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 xml:space="preserve">It should always be established in the contract at the beginning. And it depends on whether the data subjects agree with the solutions that data controllers will take measures to provide help. It is the problem of system design. </w:t>
            </w:r>
            <w:proofErr w:type="gramStart"/>
            <w:r w:rsidRPr="00F63CDF">
              <w:rPr>
                <w:rFonts w:ascii="Arial" w:eastAsiaTheme="minorEastAsia" w:hAnsi="Arial" w:cs="Arial"/>
                <w:sz w:val="24"/>
                <w:lang w:val="en-GB" w:eastAsia="en-US"/>
              </w:rPr>
              <w:t>As long as</w:t>
            </w:r>
            <w:proofErr w:type="gramEnd"/>
            <w:r w:rsidRPr="00F63CDF">
              <w:rPr>
                <w:rFonts w:ascii="Arial" w:eastAsiaTheme="minorEastAsia" w:hAnsi="Arial" w:cs="Arial"/>
                <w:sz w:val="24"/>
                <w:lang w:val="en-GB" w:eastAsia="en-US"/>
              </w:rPr>
              <w:t xml:space="preserve"> the system detects an accident, it should report the hospital (informal caregivers) and will send them the raw or privacy-enhanced data of the accident. In the contract, the weights and preferences are pre-established. However, the system itself should have a feedback loop and check the real-time status of the patient so that the most appropriate measures can be taken based on the real-time status. (P10)</w:t>
            </w:r>
          </w:p>
        </w:tc>
        <w:tc>
          <w:tcPr>
            <w:tcW w:w="3544" w:type="dxa"/>
          </w:tcPr>
          <w:p w14:paraId="5750BAAB" w14:textId="77777777" w:rsidR="00C40D2B" w:rsidRPr="00054CF8"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Pre-establish rules in the contract; On-site decision-making for care receivers</w:t>
            </w:r>
          </w:p>
        </w:tc>
      </w:tr>
      <w:tr w:rsidR="00C40D2B" w:rsidRPr="00054CF8" w14:paraId="7A9DE6A1" w14:textId="77777777" w:rsidTr="00FC1513">
        <w:trPr>
          <w:trHeight w:val="454"/>
          <w:jc w:val="center"/>
        </w:trPr>
        <w:tc>
          <w:tcPr>
            <w:tcW w:w="4820" w:type="dxa"/>
          </w:tcPr>
          <w:p w14:paraId="1D905A20" w14:textId="77777777" w:rsidR="00C40D2B" w:rsidRPr="00F63CDF"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lastRenderedPageBreak/>
              <w:t>If care receivers have the capacity to make decisions, their decisions should be prioritized. When it’s under the situations described in Q6, formal caregivers should be assigned more weights. And when it’s under the situations described in Q7, informal caregivers should be assigned more weights. (P11)</w:t>
            </w:r>
          </w:p>
        </w:tc>
        <w:tc>
          <w:tcPr>
            <w:tcW w:w="3544" w:type="dxa"/>
          </w:tcPr>
          <w:p w14:paraId="45DE422F" w14:textId="77777777" w:rsidR="00C40D2B" w:rsidRPr="00F63CDF" w:rsidRDefault="00C40D2B" w:rsidP="00FC1513">
            <w:pPr>
              <w:pStyle w:val="Para"/>
              <w:ind w:firstLine="0"/>
              <w:rPr>
                <w:rFonts w:ascii="Arial" w:eastAsiaTheme="minorEastAsia" w:hAnsi="Arial" w:cs="Arial"/>
                <w:sz w:val="24"/>
                <w:lang w:val="en-GB" w:eastAsia="en-US"/>
              </w:rPr>
            </w:pPr>
            <w:r w:rsidRPr="00F63CDF">
              <w:rPr>
                <w:rFonts w:ascii="Arial" w:eastAsiaTheme="minorEastAsia" w:hAnsi="Arial" w:cs="Arial"/>
                <w:sz w:val="24"/>
                <w:lang w:val="en-GB" w:eastAsia="en-US"/>
              </w:rPr>
              <w:t>Majority weighted voting; Prioritization of care receivers’ decisions in Q5; Formal caregivers’ weights should be larger in Q6; Informal caregivers’ weights should be larger in Q7</w:t>
            </w:r>
          </w:p>
        </w:tc>
      </w:tr>
    </w:tbl>
    <w:p w14:paraId="16A59B5D" w14:textId="77777777" w:rsidR="00C40D2B" w:rsidRDefault="00C40D2B" w:rsidP="00C40D2B"/>
    <w:p w14:paraId="52CE050C" w14:textId="77777777" w:rsidR="00DA655F" w:rsidRPr="00C40D2B" w:rsidRDefault="00DA655F"/>
    <w:sectPr w:rsidR="00DA655F" w:rsidRPr="00C40D2B" w:rsidSect="006324B7">
      <w:pgSz w:w="11906" w:h="16838"/>
      <w:pgMar w:top="1440" w:right="1440" w:bottom="1440" w:left="1440" w:header="708" w:footer="708" w:gutter="0"/>
      <w:cols w:space="708"/>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79"/>
    <w:rsid w:val="00565D17"/>
    <w:rsid w:val="006324B7"/>
    <w:rsid w:val="00A37679"/>
    <w:rsid w:val="00B2154F"/>
    <w:rsid w:val="00C40D2B"/>
    <w:rsid w:val="00DA655F"/>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9CC64"/>
  <w15:chartTrackingRefBased/>
  <w15:docId w15:val="{DF4B153A-9DBE-46D7-9D41-50A5C055E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D2B"/>
    <w:pPr>
      <w:widowControl/>
      <w:jc w:val="left"/>
    </w:pPr>
    <w:rPr>
      <w:rFonts w:ascii="Times New Roman" w:hAnsi="Times New Roman" w:cs="Times New Roman"/>
      <w:kern w:val="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next w:val="Normal"/>
    <w:rsid w:val="00C40D2B"/>
    <w:pPr>
      <w:spacing w:line="270" w:lineRule="atLeast"/>
      <w:ind w:firstLine="240"/>
      <w:jc w:val="both"/>
    </w:pPr>
    <w:rPr>
      <w:rFonts w:ascii="Linux Libertine O" w:eastAsia="Cambria" w:hAnsi="Linux Libertine O" w:cs="Linux Libertine O"/>
      <w:sz w:val="18"/>
      <w:lang w:val="en-US" w:eastAsia="ja-JP"/>
    </w:rPr>
  </w:style>
  <w:style w:type="table" w:styleId="TableGrid">
    <w:name w:val="Table Grid"/>
    <w:basedOn w:val="TableNormal"/>
    <w:uiPriority w:val="59"/>
    <w:rsid w:val="00C40D2B"/>
    <w:pPr>
      <w:widowControl/>
      <w:jc w:val="left"/>
    </w:pPr>
    <w:rPr>
      <w:rFonts w:ascii="Cambria" w:eastAsia="MS Mincho" w:hAnsi="Cambria"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4394</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Luyi Sun</dc:creator>
  <cp:keywords/>
  <dc:description/>
  <cp:lastModifiedBy>Luyi Sun</cp:lastModifiedBy>
  <cp:revision>4</cp:revision>
  <dcterms:created xsi:type="dcterms:W3CDTF">2023-09-18T08:27:00Z</dcterms:created>
  <dcterms:modified xsi:type="dcterms:W3CDTF">2023-09-20T09:13:00Z</dcterms:modified>
</cp:coreProperties>
</file>