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8C6B7" w14:textId="77777777" w:rsidR="005B4A94" w:rsidRDefault="005B4A94">
      <w:pPr>
        <w:jc w:val="both"/>
      </w:pPr>
      <w:bookmarkStart w:id="0" w:name="_GoBack"/>
      <w:bookmarkEnd w:id="0"/>
    </w:p>
    <w:p w14:paraId="6B9C3EE2" w14:textId="77777777" w:rsidR="005B4A94" w:rsidRDefault="005B4A94">
      <w:pPr>
        <w:jc w:val="both"/>
      </w:pPr>
    </w:p>
    <w:p w14:paraId="64254D39" w14:textId="77777777" w:rsidR="005B4A94" w:rsidRDefault="005B4A94">
      <w:pPr>
        <w:jc w:val="both"/>
      </w:pPr>
    </w:p>
    <w:p w14:paraId="06107DEB" w14:textId="77777777" w:rsidR="005B4A94" w:rsidRDefault="005B4A94">
      <w:pPr>
        <w:jc w:val="both"/>
      </w:pPr>
    </w:p>
    <w:p w14:paraId="41BB5DAA" w14:textId="77777777" w:rsidR="005B4A94" w:rsidRDefault="005B4A94">
      <w:pPr>
        <w:jc w:val="both"/>
      </w:pPr>
    </w:p>
    <w:p w14:paraId="4C050C90" w14:textId="77777777" w:rsidR="005B4A94" w:rsidRDefault="005B4A94">
      <w:pPr>
        <w:jc w:val="both"/>
      </w:pPr>
    </w:p>
    <w:p w14:paraId="78BFC6ED" w14:textId="77777777" w:rsidR="005B4A94" w:rsidRDefault="005B4A94">
      <w:pPr>
        <w:jc w:val="both"/>
      </w:pPr>
    </w:p>
    <w:p w14:paraId="703F7166" w14:textId="77777777" w:rsidR="005B4A94" w:rsidRDefault="009872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Extended data</w:t>
      </w:r>
    </w:p>
    <w:p w14:paraId="4CEE4745" w14:textId="77777777" w:rsidR="005B4A94" w:rsidRDefault="005B4A94">
      <w:pPr>
        <w:jc w:val="center"/>
        <w:rPr>
          <w:b/>
          <w:sz w:val="36"/>
          <w:szCs w:val="36"/>
        </w:rPr>
      </w:pPr>
    </w:p>
    <w:p w14:paraId="6C310D96" w14:textId="77777777" w:rsidR="005B4A94" w:rsidRDefault="00EE2623">
      <w:r>
        <w:rPr>
          <w:b/>
          <w:noProof/>
        </w:rPr>
        <w:t xml:space="preserve"> </w:t>
      </w:r>
      <w:r w:rsidR="009872AC">
        <w:rPr>
          <w:b/>
          <w:noProof/>
        </w:rPr>
        <w:drawing>
          <wp:inline distT="114300" distB="114300" distL="114300" distR="114300" wp14:anchorId="0C635C21" wp14:editId="5AD20B3E">
            <wp:extent cx="5731200" cy="2184400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9872AC">
        <w:rPr>
          <w:b/>
        </w:rPr>
        <w:t xml:space="preserve">Extended Data Figure 1: </w:t>
      </w:r>
      <w:r w:rsidR="009872AC">
        <w:t xml:space="preserve">Rarefaction curves of bacterial and </w:t>
      </w:r>
      <w:r w:rsidR="00F706EF">
        <w:t>archaeal</w:t>
      </w:r>
      <w:r w:rsidR="009872AC">
        <w:t xml:space="preserve"> reads (16S) and fungal reads (ITS).</w:t>
      </w:r>
    </w:p>
    <w:p w14:paraId="30E3266F" w14:textId="77777777" w:rsidR="005B4A94" w:rsidRDefault="005B4A94">
      <w:pPr>
        <w:jc w:val="both"/>
      </w:pPr>
    </w:p>
    <w:p w14:paraId="15463C61" w14:textId="77777777" w:rsidR="005B4A94" w:rsidRDefault="005B4A94">
      <w:pPr>
        <w:jc w:val="both"/>
        <w:rPr>
          <w:b/>
          <w:sz w:val="36"/>
          <w:szCs w:val="36"/>
        </w:rPr>
      </w:pPr>
    </w:p>
    <w:p w14:paraId="428716BA" w14:textId="77777777" w:rsidR="005B4A94" w:rsidRDefault="005B4A94">
      <w:pPr>
        <w:jc w:val="both"/>
      </w:pPr>
    </w:p>
    <w:p w14:paraId="537FADF8" w14:textId="77777777" w:rsidR="005B4A94" w:rsidRDefault="005B4A94">
      <w:pPr>
        <w:jc w:val="both"/>
      </w:pPr>
    </w:p>
    <w:p w14:paraId="6441D91C" w14:textId="77777777" w:rsidR="005B4A94" w:rsidRDefault="003F39BD">
      <w:pPr>
        <w:jc w:val="both"/>
      </w:pPr>
      <w:r>
        <w:rPr>
          <w:noProof/>
        </w:rPr>
        <w:lastRenderedPageBreak/>
        <w:drawing>
          <wp:inline distT="0" distB="0" distL="0" distR="0" wp14:anchorId="47063EA3" wp14:editId="559DC962">
            <wp:extent cx="5733415" cy="4948555"/>
            <wp:effectExtent l="0" t="0" r="635" b="4445"/>
            <wp:docPr id="27" name="Graphiqu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iR-abundance-france-canada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2F517" w14:textId="77777777" w:rsidR="005B4A94" w:rsidRDefault="005B4A94">
      <w:pPr>
        <w:jc w:val="both"/>
      </w:pPr>
    </w:p>
    <w:p w14:paraId="36F15F1A" w14:textId="77777777" w:rsidR="005B4A94" w:rsidRDefault="009872AC">
      <w:pPr>
        <w:jc w:val="both"/>
      </w:pPr>
      <w:r>
        <w:rPr>
          <w:b/>
        </w:rPr>
        <w:t xml:space="preserve">Extended Data Figure </w:t>
      </w:r>
      <w:proofErr w:type="gramStart"/>
      <w:r>
        <w:rPr>
          <w:b/>
        </w:rPr>
        <w:t>2 :</w:t>
      </w:r>
      <w:proofErr w:type="gramEnd"/>
      <w:r>
        <w:rPr>
          <w:b/>
        </w:rPr>
        <w:t xml:space="preserve"> </w:t>
      </w:r>
      <w:r>
        <w:t xml:space="preserve">Abundance of miRNAs across samples. Normalised counts of the 30 </w:t>
      </w:r>
      <w:proofErr w:type="spellStart"/>
      <w:r>
        <w:t>ath</w:t>
      </w:r>
      <w:proofErr w:type="spellEnd"/>
      <w:r>
        <w:t>-miRNAs significantly differentially abundant in the rhizosphere or</w:t>
      </w:r>
      <w:r>
        <w:rPr>
          <w:i/>
        </w:rPr>
        <w:t xml:space="preserve"> </w:t>
      </w:r>
      <w:r>
        <w:t xml:space="preserve">in unplanted soil (A), of the 20 </w:t>
      </w:r>
      <w:proofErr w:type="spellStart"/>
      <w:r>
        <w:t>bdi</w:t>
      </w:r>
      <w:proofErr w:type="spellEnd"/>
      <w:r>
        <w:t xml:space="preserve">-miRNAs (B) and of the 10 </w:t>
      </w:r>
      <w:proofErr w:type="spellStart"/>
      <w:r>
        <w:t>ath</w:t>
      </w:r>
      <w:proofErr w:type="spellEnd"/>
      <w:r>
        <w:t xml:space="preserve">-miRNAs significantly differentially abundant in </w:t>
      </w:r>
      <w:proofErr w:type="spellStart"/>
      <w:r>
        <w:t>rhizospheric</w:t>
      </w:r>
      <w:proofErr w:type="spellEnd"/>
      <w:r>
        <w:t xml:space="preserve"> bacteria </w:t>
      </w:r>
      <w:r>
        <w:rPr>
          <w:i/>
        </w:rPr>
        <w:t xml:space="preserve">versus </w:t>
      </w:r>
      <w:r>
        <w:t>bacteria isolated from unplanted soils (C). Mean counts per million (CPM) of the most abundant miRNAs found in the close (</w:t>
      </w:r>
      <w:r>
        <w:rPr>
          <w:i/>
        </w:rPr>
        <w:t xml:space="preserve">n </w:t>
      </w:r>
      <w:r>
        <w:t>= 5) and distant (</w:t>
      </w:r>
      <w:r>
        <w:rPr>
          <w:i/>
        </w:rPr>
        <w:t xml:space="preserve">n </w:t>
      </w:r>
      <w:r>
        <w:t xml:space="preserve">= 5) rhizosphere of </w:t>
      </w:r>
      <w:r>
        <w:rPr>
          <w:i/>
        </w:rPr>
        <w:t>Arabidopsis thaliana</w:t>
      </w:r>
      <w:r>
        <w:t xml:space="preserve"> and unplanted soils (</w:t>
      </w:r>
      <w:r>
        <w:rPr>
          <w:i/>
        </w:rPr>
        <w:t xml:space="preserve">n </w:t>
      </w:r>
      <w:r>
        <w:t xml:space="preserve">= 3), resulting from the replication of our </w:t>
      </w:r>
      <w:proofErr w:type="spellStart"/>
      <w:r>
        <w:t>rhizospheric</w:t>
      </w:r>
      <w:proofErr w:type="spellEnd"/>
      <w:r>
        <w:t xml:space="preserve"> miRNAs experiment in our </w:t>
      </w:r>
      <w:proofErr w:type="spellStart"/>
      <w:r>
        <w:t>canadian</w:t>
      </w:r>
      <w:proofErr w:type="spellEnd"/>
      <w:r>
        <w:t xml:space="preserve"> laboratory (D).</w:t>
      </w:r>
      <w:r w:rsidR="00FF1764">
        <w:t xml:space="preserve"> </w:t>
      </w:r>
      <w:r>
        <w:t xml:space="preserve"> </w:t>
      </w:r>
      <w:r w:rsidR="005466DF">
        <w:t>The latter data was not processed through DESEq2 as two “unplanted” samples had zero reads</w:t>
      </w:r>
      <w:r w:rsidR="0062617E">
        <w:t>, which cannot be computed.</w:t>
      </w:r>
    </w:p>
    <w:p w14:paraId="64DA49ED" w14:textId="77777777" w:rsidR="005B4A94" w:rsidRDefault="005B4A94"/>
    <w:p w14:paraId="2552EF01" w14:textId="00D38DC2" w:rsidR="005B4A94" w:rsidRDefault="00465FC4">
      <w:pPr>
        <w:jc w:val="both"/>
      </w:pPr>
      <w:r>
        <w:rPr>
          <w:noProof/>
        </w:rPr>
        <w:drawing>
          <wp:inline distT="0" distB="0" distL="0" distR="0" wp14:anchorId="4EF20060" wp14:editId="0FFEE530">
            <wp:extent cx="5733415" cy="7175500"/>
            <wp:effectExtent l="0" t="0" r="635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yla_copi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AE09" w14:textId="60BB9768" w:rsidR="005B4A94" w:rsidRDefault="009872AC">
      <w:pPr>
        <w:jc w:val="both"/>
      </w:pPr>
      <w:r>
        <w:rPr>
          <w:b/>
        </w:rPr>
        <w:t xml:space="preserve">Extended Data Figure </w:t>
      </w:r>
      <w:proofErr w:type="gramStart"/>
      <w:r>
        <w:rPr>
          <w:b/>
        </w:rPr>
        <w:t>3 :</w:t>
      </w:r>
      <w:proofErr w:type="gramEnd"/>
      <w:r>
        <w:rPr>
          <w:b/>
        </w:rPr>
        <w:t xml:space="preserve"> </w:t>
      </w:r>
      <w:r>
        <w:t xml:space="preserve">Taxonomic profiles of bacterial (A) and fungal (B) communities in the roots and rhizosphere of mutant and wild-type </w:t>
      </w:r>
      <w:r>
        <w:rPr>
          <w:i/>
        </w:rPr>
        <w:t>Arabidopsis thaliana</w:t>
      </w:r>
      <w:r>
        <w:t xml:space="preserve">. </w:t>
      </w:r>
      <w:r w:rsidR="003F39BD">
        <w:t>R</w:t>
      </w:r>
      <w:r>
        <w:t>elative abundance of major bacterial phyla</w:t>
      </w:r>
      <w:r w:rsidR="003F39BD">
        <w:t xml:space="preserve"> and all fungal phyla</w:t>
      </w:r>
      <w:r>
        <w:t xml:space="preserve"> present across samples.</w:t>
      </w:r>
      <w:r w:rsidR="0024220B">
        <w:t xml:space="preserve"> Number of 16S rRNA gene and ITS amplicon copies (C) quantified by qPCR in roots and close rhizosphere (“root samples”) and distant rhizosphere samples (“soil samples”).</w:t>
      </w:r>
    </w:p>
    <w:p w14:paraId="30CC83B6" w14:textId="77777777" w:rsidR="005B4A94" w:rsidRDefault="005B4A94">
      <w:pPr>
        <w:jc w:val="both"/>
      </w:pPr>
    </w:p>
    <w:p w14:paraId="30E59B16" w14:textId="77777777" w:rsidR="005B4A94" w:rsidRDefault="005B4A94">
      <w:pPr>
        <w:jc w:val="both"/>
      </w:pPr>
    </w:p>
    <w:p w14:paraId="737B56C8" w14:textId="77777777" w:rsidR="005B4A94" w:rsidRDefault="005B4A94">
      <w:pPr>
        <w:jc w:val="both"/>
      </w:pPr>
    </w:p>
    <w:p w14:paraId="5DBD34E9" w14:textId="77777777" w:rsidR="005B4A94" w:rsidRDefault="005B4A94">
      <w:pPr>
        <w:jc w:val="both"/>
      </w:pPr>
    </w:p>
    <w:p w14:paraId="3EA3AB08" w14:textId="77777777" w:rsidR="005B4A94" w:rsidRDefault="005B4A94">
      <w:pPr>
        <w:jc w:val="both"/>
      </w:pPr>
    </w:p>
    <w:p w14:paraId="27E52A53" w14:textId="77777777" w:rsidR="007B0BEF" w:rsidRDefault="007B0BEF">
      <w:pPr>
        <w:jc w:val="both"/>
      </w:pPr>
    </w:p>
    <w:p w14:paraId="1D957285" w14:textId="77777777" w:rsidR="007B0BEF" w:rsidRDefault="007B0B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63D2F0" wp14:editId="37A0200C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443865" cy="285115"/>
                <wp:effectExtent l="0" t="0" r="0" b="635"/>
                <wp:wrapTopAndBottom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36308" w14:textId="77777777" w:rsidR="007B0BEF" w:rsidRPr="007B0BEF" w:rsidRDefault="007B0BEF">
                            <w:pPr>
                              <w:rPr>
                                <w:lang w:val="fr-FR"/>
                              </w:rPr>
                            </w:pPr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63D2F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34.95pt;height:22.45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top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" stroked="f">
                <v:textbox style="mso-fit-shape-to-text:t">
                  <w:txbxContent>
                    <w:p w14:paraId="13C36308" w14:textId="77777777" w:rsidR="007B0BEF" w:rsidRPr="007B0BEF" w:rsidRDefault="007B0BEF">
                      <w:pPr>
                        <w:rPr>
                          <w:lang w:val="fr-FR"/>
                        </w:rPr>
                      </w:pPr>
                      <w:r>
                        <w:t>A)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4FA448E" wp14:editId="6024A70B">
            <wp:simplePos x="0" y="0"/>
            <wp:positionH relativeFrom="column">
              <wp:posOffset>-861695</wp:posOffset>
            </wp:positionH>
            <wp:positionV relativeFrom="page">
              <wp:posOffset>79375</wp:posOffset>
            </wp:positionV>
            <wp:extent cx="7433945" cy="6875780"/>
            <wp:effectExtent l="0" t="0" r="0" b="1270"/>
            <wp:wrapTopAndBottom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ibles_B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945" cy="687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70CEB" w14:textId="77777777" w:rsidR="007B0BEF" w:rsidRDefault="007B0BEF">
      <w:r>
        <w:br w:type="page"/>
      </w:r>
    </w:p>
    <w:p w14:paraId="6B975A7A" w14:textId="77777777" w:rsidR="005B4A94" w:rsidRDefault="007B0BE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293852" wp14:editId="3D628E23">
                <wp:simplePos x="0" y="0"/>
                <wp:positionH relativeFrom="page">
                  <wp:posOffset>543339</wp:posOffset>
                </wp:positionH>
                <wp:positionV relativeFrom="page">
                  <wp:posOffset>6109059</wp:posOffset>
                </wp:positionV>
                <wp:extent cx="443865" cy="285115"/>
                <wp:effectExtent l="0" t="0" r="0" b="635"/>
                <wp:wrapTopAndBottom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D49D1" w14:textId="77777777" w:rsidR="007B0BEF" w:rsidRPr="007B0BEF" w:rsidRDefault="00B113A8" w:rsidP="007B0BEF">
                            <w:pPr>
                              <w:rPr>
                                <w:lang w:val="fr-FR"/>
                              </w:rPr>
                            </w:pPr>
                            <w:r>
                              <w:t>C</w:t>
                            </w:r>
                            <w:r w:rsidR="007B0BEF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293852" id="_x0000_s1027" type="#_x0000_t202" style="position:absolute;left:0;text-align:left;margin-left:42.8pt;margin-top:481.05pt;width:34.95pt;height:22.4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" stroked="f">
                <v:textbox style="mso-fit-shape-to-text:t">
                  <w:txbxContent>
                    <w:p w14:paraId="239D49D1" w14:textId="77777777" w:rsidR="007B0BEF" w:rsidRPr="007B0BEF" w:rsidRDefault="00B113A8" w:rsidP="007B0BEF">
                      <w:pPr>
                        <w:rPr>
                          <w:lang w:val="fr-FR"/>
                        </w:rPr>
                      </w:pPr>
                      <w:r>
                        <w:t>C</w:t>
                      </w:r>
                      <w:r w:rsidR="007B0BEF">
                        <w:t>)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F3A15F" wp14:editId="05826606">
                <wp:simplePos x="0" y="0"/>
                <wp:positionH relativeFrom="page">
                  <wp:posOffset>86139</wp:posOffset>
                </wp:positionH>
                <wp:positionV relativeFrom="page">
                  <wp:posOffset>99391</wp:posOffset>
                </wp:positionV>
                <wp:extent cx="443865" cy="285115"/>
                <wp:effectExtent l="0" t="0" r="0" b="635"/>
                <wp:wrapTopAndBottom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0C169" w14:textId="77777777" w:rsidR="007B0BEF" w:rsidRPr="007B0BEF" w:rsidRDefault="007B0BEF" w:rsidP="007B0BEF">
                            <w:pPr>
                              <w:rPr>
                                <w:lang w:val="fr-FR"/>
                              </w:rPr>
                            </w:pPr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F3A15F" id="_x0000_s1028" type="#_x0000_t202" style="position:absolute;left:0;text-align:left;margin-left:6.8pt;margin-top:7.85pt;width:34.95pt;height:22.4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" stroked="f">
                <v:textbox style="mso-fit-shape-to-text:t">
                  <w:txbxContent>
                    <w:p w14:paraId="0F60C169" w14:textId="77777777" w:rsidR="007B0BEF" w:rsidRPr="007B0BEF" w:rsidRDefault="007B0BEF" w:rsidP="007B0BEF">
                      <w:pPr>
                        <w:rPr>
                          <w:lang w:val="fr-FR"/>
                        </w:rPr>
                      </w:pPr>
                      <w:r>
                        <w:t>B)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690A39B" wp14:editId="25E170B0">
            <wp:simplePos x="0" y="0"/>
            <wp:positionH relativeFrom="column">
              <wp:posOffset>-828675</wp:posOffset>
            </wp:positionH>
            <wp:positionV relativeFrom="page">
              <wp:posOffset>99060</wp:posOffset>
            </wp:positionV>
            <wp:extent cx="7235190" cy="5861685"/>
            <wp:effectExtent l="0" t="0" r="3810" b="5715"/>
            <wp:wrapTopAndBottom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ibles_M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5190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4ACE1AF" wp14:editId="075AD6F0">
            <wp:extent cx="5733415" cy="3941445"/>
            <wp:effectExtent l="0" t="0" r="635" b="1905"/>
            <wp:docPr id="33" name="Graphiqu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ibles_CC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9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E29F" w14:textId="77777777" w:rsidR="005B4A94" w:rsidRDefault="009872AC">
      <w:pPr>
        <w:jc w:val="both"/>
      </w:pPr>
      <w:r>
        <w:rPr>
          <w:b/>
        </w:rPr>
        <w:t>Extended Data Figure 4</w:t>
      </w:r>
      <w:r>
        <w:t xml:space="preserve">: Gene ontology of coding sequences in 140 genomes of </w:t>
      </w:r>
      <w:r>
        <w:rPr>
          <w:i/>
        </w:rPr>
        <w:t>Arabidopsis-</w:t>
      </w:r>
      <w:r>
        <w:t xml:space="preserve">associated rhizobacteria, targeted by 10 </w:t>
      </w:r>
      <w:proofErr w:type="spellStart"/>
      <w:r>
        <w:t>ath</w:t>
      </w:r>
      <w:proofErr w:type="spellEnd"/>
      <w:r>
        <w:t>-miRNAs found in rhizobacteria. Annotations are related to the function of the targeted gene product, at a specific ontology level for each domain (A) biological processes (level 4), (B) molecular function (level 3), and the localisation of the active product, (C) cellular component (level 3).</w:t>
      </w:r>
    </w:p>
    <w:p w14:paraId="73E0C19B" w14:textId="77777777" w:rsidR="005B4A94" w:rsidRDefault="005B4A94">
      <w:pPr>
        <w:jc w:val="both"/>
      </w:pPr>
    </w:p>
    <w:p w14:paraId="10703AF7" w14:textId="77777777" w:rsidR="005B4A94" w:rsidRDefault="005B4A94">
      <w:pPr>
        <w:jc w:val="both"/>
      </w:pPr>
    </w:p>
    <w:p w14:paraId="3C92DFAF" w14:textId="77777777" w:rsidR="005B4A94" w:rsidRDefault="003F39BD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2F458EE" wp14:editId="33046E97">
            <wp:simplePos x="0" y="0"/>
            <wp:positionH relativeFrom="page">
              <wp:align>right</wp:align>
            </wp:positionH>
            <wp:positionV relativeFrom="page">
              <wp:posOffset>100965</wp:posOffset>
            </wp:positionV>
            <wp:extent cx="7508240" cy="9093835"/>
            <wp:effectExtent l="0" t="0" r="0" b="0"/>
            <wp:wrapTopAndBottom/>
            <wp:docPr id="31" name="Graphiqu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ibles_ARA_NPA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240" cy="909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C2120" w14:textId="77777777" w:rsidR="005B4A94" w:rsidRDefault="009872AC">
      <w:pPr>
        <w:jc w:val="both"/>
      </w:pPr>
      <w:r>
        <w:rPr>
          <w:b/>
        </w:rPr>
        <w:t>Extended Data Figure 5</w:t>
      </w:r>
      <w:r>
        <w:t xml:space="preserve">: Comparison of the number of predicted targets in </w:t>
      </w:r>
      <w:r>
        <w:rPr>
          <w:i/>
        </w:rPr>
        <w:t xml:space="preserve">ARA </w:t>
      </w:r>
      <w:r>
        <w:t xml:space="preserve">and </w:t>
      </w:r>
      <w:r>
        <w:rPr>
          <w:i/>
        </w:rPr>
        <w:t xml:space="preserve">NPA </w:t>
      </w:r>
      <w:r>
        <w:t xml:space="preserve">groups, by comparing means two-by-two, using Welch two sample t-test or Wilcoxon </w:t>
      </w:r>
      <w:proofErr w:type="gramStart"/>
      <w:r>
        <w:t>test  (</w:t>
      </w:r>
      <w:proofErr w:type="gramEnd"/>
      <w:r>
        <w:rPr>
          <w:i/>
        </w:rPr>
        <w:t>P</w:t>
      </w:r>
      <w:r>
        <w:t xml:space="preserve">&lt;0.05 *, </w:t>
      </w:r>
      <w:r>
        <w:rPr>
          <w:i/>
        </w:rPr>
        <w:t>P</w:t>
      </w:r>
      <w:r>
        <w:t xml:space="preserve">&lt;0.01 **, </w:t>
      </w:r>
      <w:r>
        <w:rPr>
          <w:i/>
        </w:rPr>
        <w:t>P</w:t>
      </w:r>
      <w:r>
        <w:t>&lt;0.001 ***). The three ontology domains are represented, related to the activity of the gene product, (A) biological processes, (B) molecular function, and the localisation of the active product, (C) cellular component.</w:t>
      </w:r>
    </w:p>
    <w:p w14:paraId="25AFBFB0" w14:textId="77777777" w:rsidR="00480FA4" w:rsidRDefault="00480FA4">
      <w:pPr>
        <w:jc w:val="both"/>
      </w:pPr>
      <w:r>
        <w:rPr>
          <w:b/>
          <w:noProof/>
        </w:rPr>
        <w:drawing>
          <wp:inline distT="114300" distB="114300" distL="114300" distR="114300" wp14:anchorId="4C135F50" wp14:editId="1E3C4C58">
            <wp:extent cx="5731200" cy="50038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0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598E77" w14:textId="77777777" w:rsidR="00480FA4" w:rsidRDefault="00480FA4" w:rsidP="00480FA4">
      <w:pPr>
        <w:jc w:val="both"/>
      </w:pPr>
      <w:r>
        <w:rPr>
          <w:b/>
        </w:rPr>
        <w:t>Extended Data Figure 6</w:t>
      </w:r>
      <w:r>
        <w:t xml:space="preserve">: Differentially expressed genes in </w:t>
      </w:r>
      <w:r>
        <w:rPr>
          <w:i/>
        </w:rPr>
        <w:t>Bacillus mycoides</w:t>
      </w:r>
      <w:r>
        <w:t xml:space="preserve"> after 20 min and 120 min of incubation with 6 synthetic </w:t>
      </w:r>
      <w:proofErr w:type="spellStart"/>
      <w:r>
        <w:t>rhizospheric</w:t>
      </w:r>
      <w:proofErr w:type="spellEnd"/>
      <w:r>
        <w:t xml:space="preserve"> miRNAs (miR158a, miR159a, miR159b, miR159c, miR161.1, miR165b). Fold change threshold is |1.5| and </w:t>
      </w:r>
      <w:r>
        <w:rPr>
          <w:i/>
        </w:rPr>
        <w:t>P</w:t>
      </w:r>
      <w:r>
        <w:t xml:space="preserve">-value was adjusted with </w:t>
      </w:r>
      <w:proofErr w:type="spellStart"/>
      <w:r>
        <w:t>Benjamini</w:t>
      </w:r>
      <w:proofErr w:type="spellEnd"/>
      <w:r>
        <w:t>-Hochberg and the threshold is 0.05.</w:t>
      </w:r>
    </w:p>
    <w:p w14:paraId="20BB48AB" w14:textId="77777777" w:rsidR="005B4A94" w:rsidRDefault="005B4A94">
      <w:pPr>
        <w:jc w:val="both"/>
      </w:pPr>
    </w:p>
    <w:p w14:paraId="4BDF8F01" w14:textId="77777777" w:rsidR="005B4A94" w:rsidRDefault="009872AC">
      <w:pPr>
        <w:jc w:val="both"/>
      </w:pPr>
      <w:r>
        <w:rPr>
          <w:noProof/>
        </w:rPr>
        <w:drawing>
          <wp:inline distT="0" distB="0" distL="0" distR="0" wp14:anchorId="0A497C00" wp14:editId="4026D009">
            <wp:extent cx="5733415" cy="4959350"/>
            <wp:effectExtent l="0" t="0" r="635" b="0"/>
            <wp:docPr id="24" name="Graphiqu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_plots.sv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95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DECC2" w14:textId="77777777" w:rsidR="005B4A94" w:rsidRDefault="005B4A94">
      <w:pPr>
        <w:jc w:val="both"/>
      </w:pPr>
    </w:p>
    <w:p w14:paraId="2BF0AEB0" w14:textId="77777777" w:rsidR="005B4A94" w:rsidRDefault="005B4A94">
      <w:pPr>
        <w:jc w:val="both"/>
      </w:pPr>
    </w:p>
    <w:p w14:paraId="4B6A521B" w14:textId="77777777" w:rsidR="005B4A94" w:rsidRDefault="005B4A94"/>
    <w:p w14:paraId="48DCAA2D" w14:textId="77777777" w:rsidR="009872AC" w:rsidRDefault="009872AC" w:rsidP="009872AC">
      <w:pPr>
        <w:jc w:val="both"/>
      </w:pPr>
      <w:r>
        <w:rPr>
          <w:b/>
        </w:rPr>
        <w:t xml:space="preserve">Extended Data Figure </w:t>
      </w:r>
      <w:r w:rsidR="00480FA4">
        <w:rPr>
          <w:b/>
        </w:rPr>
        <w:t>7</w:t>
      </w:r>
      <w:r w:rsidRPr="00D706F0">
        <w:t>:</w:t>
      </w:r>
      <w:r>
        <w:t xml:space="preserve"> MA plots</w:t>
      </w:r>
      <w:r w:rsidR="00C533B3">
        <w:t xml:space="preserve"> of </w:t>
      </w:r>
      <w:r w:rsidR="006C4E74">
        <w:t>differentially expressed genes</w:t>
      </w:r>
      <w:r w:rsidR="00C533B3">
        <w:t xml:space="preserve"> </w:t>
      </w:r>
      <w:r w:rsidR="006C4E74">
        <w:t>from</w:t>
      </w:r>
      <w:r w:rsidR="00C533B3">
        <w:t xml:space="preserve"> </w:t>
      </w:r>
      <w:proofErr w:type="spellStart"/>
      <w:r w:rsidR="00C533B3" w:rsidRPr="00C533B3">
        <w:rPr>
          <w:i/>
        </w:rPr>
        <w:t>Variovorax</w:t>
      </w:r>
      <w:proofErr w:type="spellEnd"/>
      <w:r w:rsidR="00C533B3" w:rsidRPr="00C533B3">
        <w:rPr>
          <w:i/>
        </w:rPr>
        <w:t xml:space="preserve"> paradoxus</w:t>
      </w:r>
      <w:r w:rsidR="00C533B3">
        <w:t xml:space="preserve"> EPS</w:t>
      </w:r>
      <w:r w:rsidR="006C4E74">
        <w:t xml:space="preserve"> cultures</w:t>
      </w:r>
      <w:r w:rsidR="00C533B3">
        <w:t xml:space="preserve"> treated with 6 synthetic miRNAs or with 6 scrambled synthetic miRNAs, for 20 min (A) and 120 min (B). </w:t>
      </w:r>
      <w:r w:rsidR="006C4E74">
        <w:t xml:space="preserve">The y-axis shows the log fold change between miRNA treatment and the scrambled treatment, against the mean of normalized counts on the x-axis. Transcripts, represented by each point, coloured in pink have a </w:t>
      </w:r>
      <w:proofErr w:type="spellStart"/>
      <w:r w:rsidR="006C4E74" w:rsidRPr="006C4E74">
        <w:rPr>
          <w:i/>
        </w:rPr>
        <w:t>P</w:t>
      </w:r>
      <w:r w:rsidR="006C4E74">
        <w:t>.adj</w:t>
      </w:r>
      <w:proofErr w:type="spellEnd"/>
      <w:r w:rsidR="006C4E74">
        <w:t xml:space="preserve"> &lt; 0.05.</w:t>
      </w:r>
    </w:p>
    <w:p w14:paraId="54796E6B" w14:textId="77777777" w:rsidR="005B4A94" w:rsidRDefault="005B4A94"/>
    <w:p w14:paraId="518DD231" w14:textId="77777777" w:rsidR="005B4A94" w:rsidRDefault="005B4A94">
      <w:pPr>
        <w:jc w:val="both"/>
      </w:pPr>
    </w:p>
    <w:p w14:paraId="48C57B0A" w14:textId="77777777" w:rsidR="005B4A94" w:rsidRDefault="005B4A94">
      <w:pPr>
        <w:jc w:val="both"/>
      </w:pPr>
    </w:p>
    <w:p w14:paraId="5B0E1549" w14:textId="77777777" w:rsidR="005B4A94" w:rsidRDefault="005B4A94">
      <w:pPr>
        <w:jc w:val="both"/>
        <w:rPr>
          <w:b/>
        </w:rPr>
      </w:pPr>
    </w:p>
    <w:p w14:paraId="46536584" w14:textId="77777777" w:rsidR="005B4A94" w:rsidRDefault="005B4A94">
      <w:pPr>
        <w:jc w:val="both"/>
      </w:pPr>
    </w:p>
    <w:p w14:paraId="086A442F" w14:textId="77777777" w:rsidR="005B4A94" w:rsidRDefault="005B4A94">
      <w:pPr>
        <w:jc w:val="both"/>
        <w:rPr>
          <w:b/>
        </w:rPr>
      </w:pPr>
    </w:p>
    <w:p w14:paraId="6FC680A2" w14:textId="77777777" w:rsidR="005B4A94" w:rsidRDefault="005B4A94">
      <w:pPr>
        <w:jc w:val="both"/>
        <w:rPr>
          <w:b/>
        </w:rPr>
      </w:pPr>
    </w:p>
    <w:p w14:paraId="2D41C495" w14:textId="77777777" w:rsidR="005B4A94" w:rsidRDefault="005B4A94">
      <w:pPr>
        <w:jc w:val="both"/>
        <w:rPr>
          <w:b/>
        </w:rPr>
      </w:pPr>
    </w:p>
    <w:p w14:paraId="4F1F5A2D" w14:textId="77777777" w:rsidR="005B4A94" w:rsidRDefault="005B4A94">
      <w:pPr>
        <w:jc w:val="both"/>
        <w:rPr>
          <w:b/>
        </w:rPr>
      </w:pPr>
    </w:p>
    <w:p w14:paraId="00D34638" w14:textId="77777777" w:rsidR="005B4A94" w:rsidRDefault="005B4A94">
      <w:pPr>
        <w:jc w:val="both"/>
        <w:rPr>
          <w:b/>
        </w:rPr>
      </w:pPr>
    </w:p>
    <w:p w14:paraId="44398BF7" w14:textId="77777777" w:rsidR="005B4A94" w:rsidRDefault="005B4A94">
      <w:pPr>
        <w:jc w:val="both"/>
        <w:rPr>
          <w:b/>
        </w:rPr>
      </w:pPr>
    </w:p>
    <w:p w14:paraId="6EBB505B" w14:textId="77777777" w:rsidR="005B4A94" w:rsidRDefault="005B4A94">
      <w:pPr>
        <w:jc w:val="both"/>
        <w:rPr>
          <w:b/>
        </w:rPr>
      </w:pPr>
    </w:p>
    <w:p w14:paraId="23069F42" w14:textId="77777777" w:rsidR="005B4A94" w:rsidRDefault="005B4A94">
      <w:pPr>
        <w:jc w:val="both"/>
        <w:rPr>
          <w:b/>
        </w:rPr>
      </w:pPr>
    </w:p>
    <w:p w14:paraId="5018658B" w14:textId="77777777" w:rsidR="005B4A94" w:rsidRDefault="005B4A94">
      <w:pPr>
        <w:jc w:val="both"/>
        <w:rPr>
          <w:b/>
        </w:rPr>
      </w:pPr>
    </w:p>
    <w:p w14:paraId="52FC52AC" w14:textId="77777777" w:rsidR="005B4A94" w:rsidRDefault="005B4A94">
      <w:pPr>
        <w:jc w:val="both"/>
        <w:rPr>
          <w:b/>
        </w:rPr>
      </w:pPr>
    </w:p>
    <w:p w14:paraId="34FC6DC5" w14:textId="77777777" w:rsidR="005B4A94" w:rsidRDefault="005B4A94">
      <w:pPr>
        <w:jc w:val="both"/>
        <w:rPr>
          <w:b/>
        </w:rPr>
      </w:pPr>
    </w:p>
    <w:p w14:paraId="530BFDE0" w14:textId="77777777" w:rsidR="005B4A94" w:rsidRDefault="005B4A94">
      <w:pPr>
        <w:jc w:val="both"/>
        <w:rPr>
          <w:b/>
        </w:rPr>
      </w:pPr>
    </w:p>
    <w:p w14:paraId="0E175604" w14:textId="77777777" w:rsidR="005B4A94" w:rsidRDefault="005B4A94">
      <w:pPr>
        <w:jc w:val="both"/>
        <w:rPr>
          <w:b/>
        </w:rPr>
      </w:pPr>
    </w:p>
    <w:p w14:paraId="304B908D" w14:textId="77777777" w:rsidR="005B4A94" w:rsidRDefault="005B4A94">
      <w:pPr>
        <w:jc w:val="both"/>
        <w:rPr>
          <w:b/>
        </w:rPr>
      </w:pPr>
    </w:p>
    <w:p w14:paraId="5DF5346F" w14:textId="77777777" w:rsidR="005B4A94" w:rsidRDefault="005B4A94">
      <w:pPr>
        <w:jc w:val="both"/>
        <w:rPr>
          <w:b/>
        </w:rPr>
      </w:pPr>
    </w:p>
    <w:p w14:paraId="22E95D8B" w14:textId="77777777" w:rsidR="005B4A94" w:rsidRDefault="005B4A94">
      <w:pPr>
        <w:jc w:val="both"/>
        <w:rPr>
          <w:b/>
        </w:rPr>
      </w:pPr>
    </w:p>
    <w:p w14:paraId="6DB66174" w14:textId="77777777" w:rsidR="005B4A94" w:rsidRDefault="005B4A94">
      <w:pPr>
        <w:jc w:val="both"/>
        <w:rPr>
          <w:b/>
        </w:rPr>
      </w:pPr>
    </w:p>
    <w:p w14:paraId="08C595AE" w14:textId="77777777" w:rsidR="005B4A94" w:rsidRDefault="005B4A94">
      <w:pPr>
        <w:jc w:val="both"/>
        <w:rPr>
          <w:b/>
        </w:rPr>
      </w:pPr>
    </w:p>
    <w:p w14:paraId="1F0BF57A" w14:textId="77777777" w:rsidR="005B4A94" w:rsidRDefault="005B4A94">
      <w:pPr>
        <w:jc w:val="both"/>
        <w:rPr>
          <w:b/>
        </w:rPr>
      </w:pPr>
    </w:p>
    <w:p w14:paraId="28D504D1" w14:textId="77777777" w:rsidR="005B4A94" w:rsidRDefault="005B4A94">
      <w:pPr>
        <w:jc w:val="both"/>
        <w:rPr>
          <w:b/>
        </w:rPr>
      </w:pPr>
    </w:p>
    <w:p w14:paraId="0F2681F2" w14:textId="77777777" w:rsidR="005B4A94" w:rsidRDefault="005B4A94">
      <w:pPr>
        <w:jc w:val="both"/>
        <w:rPr>
          <w:b/>
        </w:rPr>
      </w:pPr>
    </w:p>
    <w:p w14:paraId="5353E759" w14:textId="77777777" w:rsidR="005B4A94" w:rsidRDefault="009872AC">
      <w:pPr>
        <w:jc w:val="both"/>
        <w:rPr>
          <w:sz w:val="24"/>
          <w:szCs w:val="24"/>
        </w:rPr>
      </w:pPr>
      <w:r>
        <w:rPr>
          <w:b/>
        </w:rPr>
        <w:t xml:space="preserve">Extended Data Table </w:t>
      </w:r>
      <w:proofErr w:type="gramStart"/>
      <w:r>
        <w:rPr>
          <w:b/>
        </w:rPr>
        <w:t>1 :</w:t>
      </w:r>
      <w:proofErr w:type="gramEnd"/>
      <w:r>
        <w:rPr>
          <w:b/>
        </w:rPr>
        <w:t xml:space="preserve"> </w:t>
      </w:r>
      <w:r>
        <w:rPr>
          <w:sz w:val="24"/>
          <w:szCs w:val="24"/>
        </w:rPr>
        <w:t xml:space="preserve">Number of sequences retrieved after each filtration step and mapped against the reference genome (either </w:t>
      </w:r>
      <w:r>
        <w:rPr>
          <w:i/>
          <w:sz w:val="24"/>
          <w:szCs w:val="24"/>
        </w:rPr>
        <w:t>Arabidopsis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thaliana </w:t>
      </w:r>
      <w:r>
        <w:rPr>
          <w:sz w:val="24"/>
          <w:szCs w:val="24"/>
        </w:rPr>
        <w:t xml:space="preserve">or </w:t>
      </w:r>
      <w:proofErr w:type="spellStart"/>
      <w:r>
        <w:rPr>
          <w:i/>
          <w:sz w:val="24"/>
          <w:szCs w:val="24"/>
        </w:rPr>
        <w:t>Brachypodium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distachyon</w:t>
      </w:r>
      <w:proofErr w:type="spellEnd"/>
      <w:r>
        <w:rPr>
          <w:sz w:val="24"/>
          <w:szCs w:val="24"/>
        </w:rPr>
        <w:t xml:space="preserve">). Samples were </w:t>
      </w:r>
      <w:r>
        <w:rPr>
          <w:i/>
          <w:sz w:val="24"/>
          <w:szCs w:val="24"/>
        </w:rPr>
        <w:t>A. thaliana</w:t>
      </w:r>
      <w:r>
        <w:rPr>
          <w:sz w:val="24"/>
          <w:szCs w:val="24"/>
        </w:rPr>
        <w:t xml:space="preserve"> or </w:t>
      </w:r>
      <w:r>
        <w:rPr>
          <w:i/>
          <w:sz w:val="24"/>
          <w:szCs w:val="24"/>
        </w:rPr>
        <w:t xml:space="preserve">B. </w:t>
      </w:r>
      <w:proofErr w:type="spellStart"/>
      <w:r>
        <w:rPr>
          <w:i/>
          <w:sz w:val="24"/>
          <w:szCs w:val="24"/>
        </w:rPr>
        <w:t>distachyon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rhizospheric</w:t>
      </w:r>
      <w:proofErr w:type="spellEnd"/>
      <w:r>
        <w:rPr>
          <w:sz w:val="24"/>
          <w:szCs w:val="24"/>
        </w:rPr>
        <w:t xml:space="preserve"> samples, unplanted soil samples or from bacteria isolated from the rhizosphere of </w:t>
      </w:r>
      <w:r>
        <w:rPr>
          <w:i/>
          <w:sz w:val="24"/>
          <w:szCs w:val="24"/>
        </w:rPr>
        <w:t>A. thaliana</w:t>
      </w:r>
      <w:r>
        <w:rPr>
          <w:sz w:val="24"/>
          <w:szCs w:val="24"/>
        </w:rPr>
        <w:t xml:space="preserve"> or from unplanted soils.</w:t>
      </w:r>
    </w:p>
    <w:p w14:paraId="54DF1148" w14:textId="77777777" w:rsidR="005B4A94" w:rsidRDefault="009872AC">
      <w:pPr>
        <w:jc w:val="both"/>
      </w:pPr>
      <w:r>
        <w:rPr>
          <w:b/>
          <w:noProof/>
        </w:rPr>
        <w:drawing>
          <wp:inline distT="114300" distB="114300" distL="114300" distR="114300" wp14:anchorId="2C07C06A" wp14:editId="406D5F80">
            <wp:extent cx="5731200" cy="3683000"/>
            <wp:effectExtent l="0" t="0" r="0" b="0"/>
            <wp:docPr id="1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8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A6C9BB" w14:textId="5C8DFE58" w:rsidR="005B4A94" w:rsidRDefault="005B4A94">
      <w:pPr>
        <w:jc w:val="both"/>
      </w:pPr>
    </w:p>
    <w:p w14:paraId="4E636097" w14:textId="557D6CE7" w:rsidR="00EB5858" w:rsidRDefault="00EB5858">
      <w:pPr>
        <w:jc w:val="both"/>
      </w:pPr>
    </w:p>
    <w:p w14:paraId="47C7B0E9" w14:textId="52DAB010" w:rsidR="00EB5858" w:rsidRDefault="00EB5858">
      <w:pPr>
        <w:jc w:val="both"/>
      </w:pPr>
    </w:p>
    <w:p w14:paraId="2AA1325A" w14:textId="051566B0" w:rsidR="00EB5858" w:rsidRDefault="00EB5858">
      <w:pPr>
        <w:jc w:val="both"/>
      </w:pPr>
    </w:p>
    <w:p w14:paraId="21112610" w14:textId="29EDE92A" w:rsidR="00EB5858" w:rsidRDefault="00EB5858">
      <w:pPr>
        <w:jc w:val="both"/>
      </w:pPr>
    </w:p>
    <w:p w14:paraId="2716B053" w14:textId="2C771F3E" w:rsidR="00EB5858" w:rsidRDefault="00EB5858">
      <w:pPr>
        <w:jc w:val="both"/>
      </w:pPr>
    </w:p>
    <w:p w14:paraId="70F6651D" w14:textId="77777777" w:rsidR="00EB5858" w:rsidRDefault="00EB5858">
      <w:pPr>
        <w:jc w:val="both"/>
      </w:pPr>
    </w:p>
    <w:p w14:paraId="7595C4DA" w14:textId="77777777" w:rsidR="005B4A94" w:rsidRDefault="005B4A94">
      <w:pPr>
        <w:jc w:val="both"/>
      </w:pPr>
    </w:p>
    <w:p w14:paraId="0DADC8B3" w14:textId="77777777" w:rsidR="005B4A94" w:rsidRDefault="009872AC">
      <w:pPr>
        <w:jc w:val="both"/>
      </w:pPr>
      <w:r>
        <w:rPr>
          <w:b/>
        </w:rPr>
        <w:t>Extended Data Table 2</w:t>
      </w:r>
      <w:r>
        <w:t xml:space="preserve">: Number of sequences in 140 </w:t>
      </w:r>
      <w:r>
        <w:rPr>
          <w:i/>
        </w:rPr>
        <w:t xml:space="preserve">Arabidopsis thaliana </w:t>
      </w:r>
      <w:proofErr w:type="spellStart"/>
      <w:r>
        <w:t>rhizospheric</w:t>
      </w:r>
      <w:proofErr w:type="spellEnd"/>
      <w:r>
        <w:t xml:space="preserve"> bacterial genomes potentially targeted by the 10 </w:t>
      </w:r>
      <w:proofErr w:type="spellStart"/>
      <w:r>
        <w:t>ath</w:t>
      </w:r>
      <w:proofErr w:type="spellEnd"/>
      <w:r>
        <w:t xml:space="preserve">-miRNAs found in </w:t>
      </w:r>
      <w:proofErr w:type="spellStart"/>
      <w:r>
        <w:t>rhizospheric</w:t>
      </w:r>
      <w:proofErr w:type="spellEnd"/>
      <w:r>
        <w:t xml:space="preserve"> bacteria.</w:t>
      </w:r>
    </w:p>
    <w:p w14:paraId="5EF924E9" w14:textId="77777777" w:rsidR="005B4A94" w:rsidRDefault="009872AC">
      <w:pPr>
        <w:jc w:val="center"/>
      </w:pPr>
      <w:r>
        <w:rPr>
          <w:noProof/>
        </w:rPr>
        <w:drawing>
          <wp:inline distT="114300" distB="114300" distL="114300" distR="114300" wp14:anchorId="3EF585CB" wp14:editId="6C1AA3D8">
            <wp:extent cx="2995613" cy="2797665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613" cy="2797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9ED17" w14:textId="77777777" w:rsidR="005B4A94" w:rsidRDefault="005B4A94"/>
    <w:p w14:paraId="72D95B27" w14:textId="77777777" w:rsidR="005B4A94" w:rsidRDefault="005B4A94"/>
    <w:p w14:paraId="178AD22B" w14:textId="77777777" w:rsidR="005B4A94" w:rsidRDefault="005B4A94"/>
    <w:p w14:paraId="43AD7DC8" w14:textId="77777777" w:rsidR="005B4A94" w:rsidRDefault="005B4A94"/>
    <w:p w14:paraId="71BF4A67" w14:textId="77777777" w:rsidR="005B4A94" w:rsidRDefault="005B4A94"/>
    <w:p w14:paraId="52964F12" w14:textId="77777777" w:rsidR="005B4A94" w:rsidRDefault="009872AC">
      <w:pPr>
        <w:jc w:val="both"/>
      </w:pPr>
      <w:r>
        <w:rPr>
          <w:b/>
        </w:rPr>
        <w:t>Extended Data Table 3</w:t>
      </w:r>
      <w:r>
        <w:t xml:space="preserve">: Top 25 genes with increased or decreased expression in </w:t>
      </w:r>
      <w:proofErr w:type="spellStart"/>
      <w:r>
        <w:rPr>
          <w:i/>
        </w:rPr>
        <w:t>Variovorax</w:t>
      </w:r>
      <w:proofErr w:type="spellEnd"/>
      <w:r>
        <w:rPr>
          <w:i/>
        </w:rPr>
        <w:t xml:space="preserve"> paradoxus </w:t>
      </w:r>
      <w:r>
        <w:t xml:space="preserve">EPS culture after 20 min of incubation with six synthetic </w:t>
      </w:r>
      <w:proofErr w:type="spellStart"/>
      <w:r>
        <w:t>rhizospheric</w:t>
      </w:r>
      <w:proofErr w:type="spellEnd"/>
      <w:r>
        <w:t xml:space="preserve"> miRNAs (miR158a, miR159a, miR159b, miR159c, miR161.1, miR165b). Adjusted </w:t>
      </w:r>
      <w:r>
        <w:rPr>
          <w:i/>
        </w:rPr>
        <w:t>P</w:t>
      </w:r>
      <w:r>
        <w:t>-value &lt; 0.05.</w:t>
      </w:r>
    </w:p>
    <w:p w14:paraId="6B6456E7" w14:textId="77777777" w:rsidR="005B4A94" w:rsidRDefault="009872AC">
      <w:pPr>
        <w:jc w:val="both"/>
        <w:rPr>
          <w:b/>
        </w:rPr>
      </w:pPr>
      <w:r>
        <w:rPr>
          <w:b/>
          <w:noProof/>
        </w:rPr>
        <w:drawing>
          <wp:inline distT="114300" distB="114300" distL="114300" distR="114300" wp14:anchorId="550C9346" wp14:editId="5E7ABD5E">
            <wp:extent cx="5731200" cy="3606800"/>
            <wp:effectExtent l="0" t="0" r="0" b="0"/>
            <wp:docPr id="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0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66D54E" w14:textId="77777777" w:rsidR="007B0BEF" w:rsidRDefault="007B0BEF">
      <w:pPr>
        <w:jc w:val="both"/>
        <w:rPr>
          <w:b/>
        </w:rPr>
      </w:pPr>
    </w:p>
    <w:p w14:paraId="1B11CEB4" w14:textId="77777777" w:rsidR="005B4A94" w:rsidRDefault="009872AC">
      <w:pPr>
        <w:jc w:val="both"/>
      </w:pPr>
      <w:r>
        <w:rPr>
          <w:b/>
        </w:rPr>
        <w:t>Extended Data Table 4</w:t>
      </w:r>
      <w:r>
        <w:t xml:space="preserve">: Top 25 genes with increased or decreased expression in </w:t>
      </w:r>
      <w:proofErr w:type="spellStart"/>
      <w:r>
        <w:rPr>
          <w:i/>
        </w:rPr>
        <w:t>Variovorax</w:t>
      </w:r>
      <w:proofErr w:type="spellEnd"/>
      <w:r>
        <w:rPr>
          <w:i/>
        </w:rPr>
        <w:t xml:space="preserve"> paradoxus </w:t>
      </w:r>
      <w:r>
        <w:t xml:space="preserve">EPS culture after 120 min of incubation with six synthetic </w:t>
      </w:r>
      <w:proofErr w:type="spellStart"/>
      <w:r>
        <w:t>rhizospheric</w:t>
      </w:r>
      <w:proofErr w:type="spellEnd"/>
      <w:r>
        <w:t xml:space="preserve"> miRNAs (miR158a, miR159a, miR159b, miR159c, miR161.1, miR165b). Adjusted </w:t>
      </w:r>
      <w:r>
        <w:rPr>
          <w:i/>
        </w:rPr>
        <w:t>P</w:t>
      </w:r>
      <w:r>
        <w:t>-value &lt; 0.05.</w:t>
      </w:r>
    </w:p>
    <w:p w14:paraId="1533A02B" w14:textId="77777777" w:rsidR="005B4A94" w:rsidRDefault="009872AC">
      <w:pPr>
        <w:jc w:val="both"/>
      </w:pPr>
      <w:r>
        <w:rPr>
          <w:noProof/>
        </w:rPr>
        <w:drawing>
          <wp:inline distT="114300" distB="114300" distL="114300" distR="114300" wp14:anchorId="25BFB04B" wp14:editId="45DAEB5D">
            <wp:extent cx="5731200" cy="3733800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3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943DC0" w14:textId="77777777" w:rsidR="005B4A94" w:rsidRDefault="005B4A94">
      <w:pPr>
        <w:jc w:val="both"/>
      </w:pPr>
    </w:p>
    <w:p w14:paraId="6A11EE6D" w14:textId="77777777" w:rsidR="005B4A94" w:rsidRDefault="005B4A94">
      <w:pPr>
        <w:jc w:val="both"/>
      </w:pPr>
    </w:p>
    <w:p w14:paraId="4CF4B938" w14:textId="77777777" w:rsidR="005B4A94" w:rsidRDefault="005B4A94">
      <w:pPr>
        <w:jc w:val="both"/>
      </w:pPr>
    </w:p>
    <w:p w14:paraId="63726937" w14:textId="77777777" w:rsidR="005B4A94" w:rsidRDefault="005B4A94"/>
    <w:p w14:paraId="373B54F2" w14:textId="77777777" w:rsidR="005B4A94" w:rsidRDefault="005B4A94"/>
    <w:p w14:paraId="7A36AC51" w14:textId="77777777" w:rsidR="005B4A94" w:rsidRDefault="005B4A94"/>
    <w:p w14:paraId="1E7D888D" w14:textId="77777777" w:rsidR="005B4A94" w:rsidRDefault="009872A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Supplementary information</w:t>
      </w:r>
    </w:p>
    <w:p w14:paraId="50EC5D11" w14:textId="77777777" w:rsidR="005B4A94" w:rsidRDefault="005B4A94"/>
    <w:p w14:paraId="16BB38D5" w14:textId="77777777" w:rsidR="005B4A94" w:rsidRDefault="009872AC">
      <w:pPr>
        <w:jc w:val="both"/>
      </w:pPr>
      <w:r>
        <w:rPr>
          <w:noProof/>
        </w:rPr>
        <w:drawing>
          <wp:inline distT="114300" distB="114300" distL="114300" distR="114300" wp14:anchorId="7A841883" wp14:editId="38AD4F9A">
            <wp:extent cx="5731200" cy="1803400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t="351" b="35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800D2F" w14:textId="77777777" w:rsidR="005B4A94" w:rsidRDefault="009872AC">
      <w:pPr>
        <w:jc w:val="both"/>
      </w:pPr>
      <w:r>
        <w:rPr>
          <w:b/>
        </w:rPr>
        <w:t>Suppl. Info. Figure 1</w:t>
      </w:r>
      <w:r>
        <w:t xml:space="preserve">: Definition of genomic regions investigated for miRNA targeting. CDS : coding sequence; 5’FLR : 100 </w:t>
      </w:r>
      <w:proofErr w:type="spellStart"/>
      <w:r>
        <w:t>nt</w:t>
      </w:r>
      <w:proofErr w:type="spellEnd"/>
      <w:r>
        <w:t xml:space="preserve"> from the 5’ CDS extremity; 3’FLR : 350nt from 3’ CDS extremity; SIR : short inter-CDS region, not identifiable as 5’UTR or 3’UTR, when the length of the CDS is inferior to the sum of the 5’FLR and 3’FLR; OVL : CDS overlap; VIR : very short inter-CDS region, when the distance between CDSs &lt; 20 bp; OTHER : all other cases.</w:t>
      </w:r>
    </w:p>
    <w:p w14:paraId="76869AB0" w14:textId="77777777" w:rsidR="005B4A94" w:rsidRDefault="005B4A94">
      <w:pPr>
        <w:jc w:val="both"/>
        <w:rPr>
          <w:b/>
        </w:rPr>
      </w:pPr>
    </w:p>
    <w:p w14:paraId="24E9513E" w14:textId="77777777" w:rsidR="005B4A94" w:rsidRDefault="009872AC">
      <w:pPr>
        <w:jc w:val="both"/>
      </w:pPr>
      <w:r>
        <w:rPr>
          <w:b/>
        </w:rPr>
        <w:t>Suppl. Info. Table 1</w:t>
      </w:r>
      <w:r>
        <w:t xml:space="preserve">: Sequences of the synthetic miRNAs from </w:t>
      </w:r>
      <w:r>
        <w:rPr>
          <w:i/>
        </w:rPr>
        <w:t>Arabidopsis thaliana</w:t>
      </w:r>
      <w:r>
        <w:t>’s rhizosphere (“</w:t>
      </w:r>
      <w:proofErr w:type="spellStart"/>
      <w:r>
        <w:t>ath-miR</w:t>
      </w:r>
      <w:proofErr w:type="spellEnd"/>
      <w:r>
        <w:t>”) and the synthetic scrambled miRNAs (“</w:t>
      </w:r>
      <w:proofErr w:type="spellStart"/>
      <w:r>
        <w:t>sc-ath-miR</w:t>
      </w:r>
      <w:proofErr w:type="spellEnd"/>
      <w:r>
        <w:t>”). These RNA sequences were synthesised as single strands with an additional methyl group at the 3’ end.</w:t>
      </w:r>
    </w:p>
    <w:p w14:paraId="25DE8261" w14:textId="77777777" w:rsidR="005B4A94" w:rsidRDefault="009872AC">
      <w:r>
        <w:rPr>
          <w:noProof/>
        </w:rPr>
        <w:drawing>
          <wp:inline distT="114300" distB="114300" distL="114300" distR="114300" wp14:anchorId="6BD3A414" wp14:editId="314A8B01">
            <wp:extent cx="4772025" cy="3467100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46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B4A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94"/>
    <w:rsid w:val="0007370E"/>
    <w:rsid w:val="001D750F"/>
    <w:rsid w:val="0024220B"/>
    <w:rsid w:val="003F39BD"/>
    <w:rsid w:val="00412D48"/>
    <w:rsid w:val="00465FC4"/>
    <w:rsid w:val="00480FA4"/>
    <w:rsid w:val="0049656F"/>
    <w:rsid w:val="005466DF"/>
    <w:rsid w:val="005B4A94"/>
    <w:rsid w:val="0062617E"/>
    <w:rsid w:val="006561BB"/>
    <w:rsid w:val="006C4E74"/>
    <w:rsid w:val="00796ED2"/>
    <w:rsid w:val="007B0BEF"/>
    <w:rsid w:val="007B6EC9"/>
    <w:rsid w:val="00955800"/>
    <w:rsid w:val="009872AC"/>
    <w:rsid w:val="00A414AD"/>
    <w:rsid w:val="00B113A8"/>
    <w:rsid w:val="00C533B3"/>
    <w:rsid w:val="00CB7D12"/>
    <w:rsid w:val="00D57999"/>
    <w:rsid w:val="00D706F0"/>
    <w:rsid w:val="00EB5858"/>
    <w:rsid w:val="00EE2623"/>
    <w:rsid w:val="00F45113"/>
    <w:rsid w:val="00F706EF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2026"/>
  <w15:docId w15:val="{80135A4A-483D-458F-B15F-AE99ABE6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sv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 El Amrani El Hanchi</dc:creator>
  <cp:lastModifiedBy>Abdelhak El Amrani El Hanchi</cp:lastModifiedBy>
  <cp:revision>6</cp:revision>
  <cp:lastPrinted>2023-09-01T12:45:00Z</cp:lastPrinted>
  <dcterms:created xsi:type="dcterms:W3CDTF">2023-09-17T08:31:00Z</dcterms:created>
  <dcterms:modified xsi:type="dcterms:W3CDTF">2023-09-22T10:02:00Z</dcterms:modified>
</cp:coreProperties>
</file>