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781" w:rsidRPr="006651E2" w:rsidRDefault="00451781" w:rsidP="00596946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4849E6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Selective extraction of Crocin from Saffron using modified magnetic nanoparticles coated with molecularly imprinted polymer </w:t>
      </w:r>
      <w:r w:rsidR="00596946">
        <w:rPr>
          <w:rFonts w:ascii="Times New Roman" w:hAnsi="Times New Roman" w:cs="Times New Roman"/>
          <w:b/>
          <w:bCs/>
          <w:color w:val="000000" w:themeColor="text1"/>
          <w:sz w:val="28"/>
        </w:rPr>
        <w:t>followed by</w:t>
      </w:r>
      <w:r w:rsidRPr="004849E6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 UV-Visible spectrophotometry and high performance liquid chromatography</w:t>
      </w:r>
    </w:p>
    <w:p w:rsidR="00451781" w:rsidRDefault="00451781" w:rsidP="00451781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bookmarkStart w:id="0" w:name="_GoBack"/>
      <w:bookmarkEnd w:id="0"/>
    </w:p>
    <w:p w:rsidR="00451781" w:rsidRPr="00EF587D" w:rsidRDefault="00451781" w:rsidP="00B31A2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F587D">
        <w:rPr>
          <w:rFonts w:asciiTheme="majorBidi" w:hAnsiTheme="majorBidi" w:cstheme="majorBidi"/>
          <w:sz w:val="24"/>
          <w:szCs w:val="24"/>
          <w:lang w:bidi="fa-IR"/>
        </w:rPr>
        <w:t>Ali gholami</w:t>
      </w:r>
      <w:r w:rsidRPr="00EF58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1*</w:t>
      </w:r>
      <w:r w:rsidRPr="00EF587D">
        <w:rPr>
          <w:rFonts w:asciiTheme="majorBidi" w:hAnsiTheme="majorBidi" w:cstheme="majorBidi"/>
          <w:sz w:val="24"/>
          <w:szCs w:val="24"/>
          <w:lang w:bidi="fa-IR"/>
        </w:rPr>
        <w:t>, Mahshid Golestaneh</w:t>
      </w:r>
      <w:r w:rsidRPr="00EF58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2</w:t>
      </w:r>
      <w:r w:rsidRPr="00EF587D">
        <w:rPr>
          <w:rFonts w:asciiTheme="majorBidi" w:hAnsiTheme="majorBidi" w:cstheme="majorBidi"/>
          <w:sz w:val="24"/>
          <w:szCs w:val="24"/>
          <w:lang w:bidi="fa-IR"/>
        </w:rPr>
        <w:t>, Hediye Bigdeli Azari</w:t>
      </w:r>
      <w:r w:rsidRPr="00EF58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</w:p>
    <w:p w:rsidR="00451781" w:rsidRPr="00EF587D" w:rsidRDefault="00451781" w:rsidP="0045178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F58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1</w:t>
      </w:r>
      <w:r w:rsidRPr="00EF587D">
        <w:rPr>
          <w:rFonts w:asciiTheme="majorBidi" w:hAnsiTheme="majorBidi" w:cstheme="majorBidi"/>
          <w:sz w:val="24"/>
          <w:szCs w:val="24"/>
          <w:lang w:bidi="fa-IR"/>
        </w:rPr>
        <w:t xml:space="preserve"> Department of Analytical Chemistry, Faculty of Chemistry, University of Kashan, Kashan 87317-51167, Iran</w:t>
      </w:r>
    </w:p>
    <w:p w:rsidR="00451781" w:rsidRPr="00EF587D" w:rsidRDefault="00451781" w:rsidP="00451781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EF587D">
        <w:rPr>
          <w:rFonts w:asciiTheme="majorBidi" w:hAnsiTheme="majorBidi" w:cstheme="majorBidi"/>
          <w:sz w:val="24"/>
          <w:szCs w:val="24"/>
          <w:vertAlign w:val="superscript"/>
          <w:lang w:bidi="fa-IR"/>
        </w:rPr>
        <w:t>2</w:t>
      </w:r>
      <w:r w:rsidRPr="00EF587D">
        <w:rPr>
          <w:rFonts w:asciiTheme="majorBidi" w:hAnsiTheme="majorBidi" w:cstheme="majorBidi"/>
          <w:sz w:val="24"/>
          <w:szCs w:val="24"/>
          <w:lang w:bidi="fa-IR"/>
        </w:rPr>
        <w:t xml:space="preserve"> Department of Chemistry Education, Farhangian University, P.O. Box 14665-889, Tehran, Iran</w:t>
      </w:r>
    </w:p>
    <w:p w:rsidR="00451781" w:rsidRDefault="00451781" w:rsidP="0045178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1" w:name="_Hlk535185793"/>
    </w:p>
    <w:p w:rsidR="00451781" w:rsidRPr="002662DD" w:rsidRDefault="00451781" w:rsidP="00DF5D42">
      <w:p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33356">
        <w:rPr>
          <w:rFonts w:asciiTheme="majorBidi" w:hAnsiTheme="majorBidi" w:cstheme="majorBidi"/>
          <w:sz w:val="24"/>
          <w:szCs w:val="24"/>
        </w:rPr>
        <w:t xml:space="preserve">*Corresponding authors: </w:t>
      </w:r>
      <w:r>
        <w:rPr>
          <w:rFonts w:asciiTheme="majorBidi" w:eastAsia="Times New Roman" w:hAnsiTheme="majorBidi" w:cstheme="majorBidi"/>
          <w:color w:val="1155CC"/>
          <w:sz w:val="24"/>
          <w:szCs w:val="24"/>
          <w:u w:val="single"/>
          <w:lang w:eastAsia="fr-FR"/>
        </w:rPr>
        <w:t>agholami@kashanu.ac.ir</w:t>
      </w:r>
      <w:r w:rsidRPr="00433356">
        <w:rPr>
          <w:rFonts w:asciiTheme="majorBidi" w:hAnsiTheme="majorBidi"/>
          <w:sz w:val="24"/>
        </w:rPr>
        <w:t xml:space="preserve"> </w:t>
      </w:r>
      <w:r w:rsidRPr="00433356">
        <w:rPr>
          <w:rFonts w:asciiTheme="majorBidi" w:hAnsiTheme="majorBidi" w:cstheme="majorBidi"/>
          <w:sz w:val="24"/>
          <w:szCs w:val="24"/>
        </w:rPr>
        <w:t>(A</w:t>
      </w:r>
      <w:r w:rsidR="00DF5D42">
        <w:rPr>
          <w:rFonts w:asciiTheme="majorBidi" w:hAnsiTheme="majorBidi" w:cstheme="majorBidi"/>
          <w:sz w:val="24"/>
          <w:szCs w:val="24"/>
        </w:rPr>
        <w:t>li</w:t>
      </w:r>
      <w:r w:rsidRPr="0043335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Gholami</w:t>
      </w:r>
      <w:r w:rsidRPr="00433356">
        <w:rPr>
          <w:rFonts w:asciiTheme="majorBidi" w:hAnsiTheme="majorBidi" w:cstheme="majorBidi"/>
          <w:sz w:val="24"/>
          <w:szCs w:val="24"/>
        </w:rPr>
        <w:t>)</w:t>
      </w:r>
      <w:bookmarkEnd w:id="1"/>
    </w:p>
    <w:p w:rsidR="00451781" w:rsidRDefault="00451781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  <w:sectPr w:rsidR="0045178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2A49" w:rsidRDefault="006D2A49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B31A20" w:rsidRDefault="00B31A20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B31A20" w:rsidRDefault="00B31A20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B31A20" w:rsidRDefault="00B31A20" w:rsidP="00B31A20">
      <w:pPr>
        <w:jc w:val="center"/>
        <w:rPr>
          <w:rFonts w:asciiTheme="majorBidi" w:hAnsiTheme="majorBidi" w:cstheme="majorBidi"/>
          <w:sz w:val="24"/>
          <w:szCs w:val="24"/>
        </w:rPr>
      </w:pPr>
      <w:r w:rsidRPr="0033217A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01A7163" wp14:editId="117CA0EF">
            <wp:extent cx="4437885" cy="2750185"/>
            <wp:effectExtent l="0" t="0" r="1270" b="0"/>
            <wp:docPr id="11" name="Picture 11" descr="C:\Users\Nano\Desktop\مقاله دکتر غلامی\V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no\Desktop\مقاله دکتر غلامی\VS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7" t="4449" r="1515" b="3966"/>
                    <a:stretch/>
                  </pic:blipFill>
                  <pic:spPr bwMode="auto">
                    <a:xfrm>
                      <a:off x="0" y="0"/>
                      <a:ext cx="443788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1A20" w:rsidRDefault="00B31A20" w:rsidP="00B31A20">
      <w:pPr>
        <w:jc w:val="center"/>
        <w:rPr>
          <w:rFonts w:asciiTheme="majorBidi" w:hAnsiTheme="majorBidi" w:cstheme="majorBidi"/>
          <w:sz w:val="24"/>
          <w:szCs w:val="24"/>
        </w:rPr>
      </w:pPr>
      <w:r w:rsidRPr="004F39DB">
        <w:rPr>
          <w:rFonts w:asciiTheme="majorBidi" w:hAnsiTheme="majorBidi" w:cstheme="majorBidi"/>
          <w:b/>
          <w:bCs/>
          <w:sz w:val="24"/>
          <w:szCs w:val="24"/>
        </w:rPr>
        <w:t>Fig. S1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1532E4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agnetization curves of Fe</w:t>
      </w:r>
      <w:r w:rsidRPr="0025110D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O</w:t>
      </w:r>
      <w:r w:rsidRPr="0025110D">
        <w:rPr>
          <w:rFonts w:asciiTheme="majorBidi" w:hAnsiTheme="majorBidi" w:cstheme="majorBidi"/>
          <w:sz w:val="24"/>
          <w:szCs w:val="24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C80E32">
        <w:rPr>
          <w:rFonts w:asciiTheme="majorBidi" w:hAnsiTheme="majorBidi" w:cstheme="majorBidi"/>
          <w:sz w:val="24"/>
          <w:szCs w:val="24"/>
        </w:rPr>
        <w:t>Fe</w:t>
      </w:r>
      <w:r w:rsidRPr="009D3F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80E32">
        <w:rPr>
          <w:rFonts w:asciiTheme="majorBidi" w:hAnsiTheme="majorBidi" w:cstheme="majorBidi"/>
          <w:sz w:val="24"/>
          <w:szCs w:val="24"/>
        </w:rPr>
        <w:t>O</w:t>
      </w:r>
      <w:r w:rsidRPr="009D3FFF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80E32">
        <w:rPr>
          <w:rFonts w:asciiTheme="majorBidi" w:hAnsiTheme="majorBidi" w:cstheme="majorBidi"/>
          <w:sz w:val="24"/>
          <w:szCs w:val="24"/>
        </w:rPr>
        <w:t>@SiO</w:t>
      </w:r>
      <w:r w:rsidRPr="009D3FFF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C80E32">
        <w:rPr>
          <w:rFonts w:asciiTheme="majorBidi" w:hAnsiTheme="majorBidi" w:cstheme="majorBidi"/>
          <w:sz w:val="24"/>
          <w:szCs w:val="24"/>
        </w:rPr>
        <w:t>Fe</w:t>
      </w:r>
      <w:r w:rsidRPr="009D3F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80E32">
        <w:rPr>
          <w:rFonts w:asciiTheme="majorBidi" w:hAnsiTheme="majorBidi" w:cstheme="majorBidi"/>
          <w:sz w:val="24"/>
          <w:szCs w:val="24"/>
        </w:rPr>
        <w:t>O</w:t>
      </w:r>
      <w:r w:rsidRPr="009D3FFF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80E32">
        <w:rPr>
          <w:rFonts w:asciiTheme="majorBidi" w:hAnsiTheme="majorBidi" w:cstheme="majorBidi"/>
          <w:sz w:val="24"/>
          <w:szCs w:val="24"/>
        </w:rPr>
        <w:t>@SiO</w:t>
      </w:r>
      <w:r w:rsidRPr="009D3FFF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-MPS, and MMIPs</w:t>
      </w:r>
      <w:r w:rsidRPr="001532E4">
        <w:rPr>
          <w:rFonts w:asciiTheme="majorBidi" w:hAnsiTheme="majorBidi" w:cstheme="majorBidi"/>
          <w:sz w:val="24"/>
          <w:szCs w:val="24"/>
        </w:rPr>
        <w:t>.</w:t>
      </w:r>
    </w:p>
    <w:p w:rsidR="00B31A20" w:rsidRDefault="00B31A20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  <w:sectPr w:rsidR="00B31A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31A20" w:rsidRDefault="00B31A20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B31A20" w:rsidRDefault="00B31A20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B31A20" w:rsidRDefault="00B31A20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451781" w:rsidRDefault="00451781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451781" w:rsidRDefault="00451781" w:rsidP="006D2A4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814A29" w:rsidRDefault="00451781">
      <w:r>
        <w:rPr>
          <w:noProof/>
        </w:rPr>
        <w:drawing>
          <wp:inline distT="0" distB="0" distL="0" distR="0" wp14:anchorId="2F39C586" wp14:editId="565B691D">
            <wp:extent cx="2994025" cy="2581275"/>
            <wp:effectExtent l="0" t="0" r="15875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43A8" w:rsidRDefault="000643A8"/>
    <w:p w:rsidR="0044117B" w:rsidRDefault="0044117B" w:rsidP="004F39DB">
      <w:pPr>
        <w:rPr>
          <w:rFonts w:asciiTheme="majorBidi" w:hAnsiTheme="majorBidi" w:cstheme="majorBidi"/>
          <w:sz w:val="24"/>
          <w:szCs w:val="24"/>
        </w:rPr>
      </w:pPr>
      <w:r w:rsidRPr="000B3D2F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4F39DB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44117B">
        <w:rPr>
          <w:rFonts w:asciiTheme="majorBidi" w:hAnsiTheme="majorBidi" w:cstheme="majorBidi"/>
          <w:sz w:val="24"/>
          <w:szCs w:val="24"/>
        </w:rPr>
        <w:t xml:space="preserve"> The effect of time on the absorption percentage of crocin in the presence of </w:t>
      </w:r>
      <w:r>
        <w:rPr>
          <w:rFonts w:asciiTheme="majorBidi" w:hAnsiTheme="majorBidi" w:cstheme="majorBidi"/>
          <w:sz w:val="24"/>
          <w:szCs w:val="24"/>
        </w:rPr>
        <w:t xml:space="preserve">0.05 g </w:t>
      </w:r>
      <w:r w:rsidRPr="0044117B">
        <w:rPr>
          <w:rFonts w:asciiTheme="majorBidi" w:hAnsiTheme="majorBidi" w:cstheme="majorBidi"/>
          <w:sz w:val="24"/>
          <w:szCs w:val="24"/>
        </w:rPr>
        <w:t>MMIP</w:t>
      </w:r>
      <w:r>
        <w:rPr>
          <w:rFonts w:asciiTheme="majorBidi" w:hAnsiTheme="majorBidi" w:cstheme="majorBidi"/>
          <w:sz w:val="24"/>
          <w:szCs w:val="24"/>
        </w:rPr>
        <w:t xml:space="preserve"> and MNIP</w:t>
      </w:r>
    </w:p>
    <w:p w:rsidR="0044117B" w:rsidRDefault="0044117B" w:rsidP="0044117B">
      <w:pPr>
        <w:rPr>
          <w:rFonts w:asciiTheme="majorBidi" w:hAnsiTheme="majorBidi" w:cstheme="majorBidi"/>
          <w:sz w:val="24"/>
          <w:szCs w:val="24"/>
        </w:rPr>
        <w:sectPr w:rsidR="0044117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4117B" w:rsidRPr="0044117B" w:rsidRDefault="0044117B" w:rsidP="0044117B">
      <w:pPr>
        <w:rPr>
          <w:rFonts w:asciiTheme="majorBidi" w:hAnsiTheme="majorBidi" w:cstheme="majorBidi"/>
          <w:sz w:val="24"/>
          <w:szCs w:val="24"/>
        </w:rPr>
      </w:pPr>
    </w:p>
    <w:p w:rsidR="000643A8" w:rsidRDefault="000643A8">
      <w:r w:rsidRPr="00FE606B">
        <w:rPr>
          <w:noProof/>
          <w:color w:val="FF0000"/>
          <w:sz w:val="28"/>
          <w:rtl/>
        </w:rPr>
        <w:drawing>
          <wp:inline distT="0" distB="0" distL="0" distR="0" wp14:anchorId="0727B46F" wp14:editId="1941BC33">
            <wp:extent cx="3924300" cy="2511083"/>
            <wp:effectExtent l="0" t="0" r="0" b="3810"/>
            <wp:docPr id="3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6515E" w:rsidRDefault="00C6515E" w:rsidP="004F39DB">
      <w:pPr>
        <w:rPr>
          <w:rFonts w:asciiTheme="majorBidi" w:hAnsiTheme="majorBidi" w:cstheme="majorBidi"/>
          <w:sz w:val="24"/>
          <w:szCs w:val="24"/>
        </w:rPr>
      </w:pPr>
      <w:r w:rsidRPr="000B3D2F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4F39DB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4117B">
        <w:rPr>
          <w:rFonts w:asciiTheme="majorBidi" w:hAnsiTheme="majorBidi" w:cstheme="majorBidi"/>
          <w:sz w:val="24"/>
          <w:szCs w:val="24"/>
        </w:rPr>
        <w:t xml:space="preserve"> The effect of </w:t>
      </w:r>
      <w:r>
        <w:rPr>
          <w:rFonts w:asciiTheme="majorBidi" w:hAnsiTheme="majorBidi" w:cstheme="majorBidi"/>
          <w:sz w:val="24"/>
          <w:szCs w:val="24"/>
        </w:rPr>
        <w:t>pH</w:t>
      </w:r>
      <w:r w:rsidRPr="0044117B">
        <w:rPr>
          <w:rFonts w:asciiTheme="majorBidi" w:hAnsiTheme="majorBidi" w:cstheme="majorBidi"/>
          <w:sz w:val="24"/>
          <w:szCs w:val="24"/>
        </w:rPr>
        <w:t xml:space="preserve"> on the absorption percentage of crocin in the presence of </w:t>
      </w:r>
      <w:r>
        <w:rPr>
          <w:rFonts w:asciiTheme="majorBidi" w:hAnsiTheme="majorBidi" w:cstheme="majorBidi"/>
          <w:sz w:val="24"/>
          <w:szCs w:val="24"/>
        </w:rPr>
        <w:t xml:space="preserve">0.05 g </w:t>
      </w:r>
      <w:r w:rsidRPr="0044117B">
        <w:rPr>
          <w:rFonts w:asciiTheme="majorBidi" w:hAnsiTheme="majorBidi" w:cstheme="majorBidi"/>
          <w:sz w:val="24"/>
          <w:szCs w:val="24"/>
        </w:rPr>
        <w:t>MMIP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6D2A49" w:rsidRDefault="006D2A49"/>
    <w:p w:rsidR="002E4A97" w:rsidRDefault="002E4A97">
      <w:pPr>
        <w:sectPr w:rsidR="002E4A9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A317E" w:rsidRDefault="00DA12BE">
      <w:r>
        <w:rPr>
          <w:noProof/>
        </w:rPr>
        <w:lastRenderedPageBreak/>
        <w:drawing>
          <wp:inline distT="0" distB="0" distL="0" distR="0" wp14:anchorId="22B27344" wp14:editId="4C72EB1B">
            <wp:extent cx="3284806" cy="2033954"/>
            <wp:effectExtent l="0" t="0" r="1143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317E" w:rsidRDefault="005A317E"/>
    <w:p w:rsidR="00DA12BE" w:rsidRDefault="00DA12BE">
      <w:r>
        <w:rPr>
          <w:noProof/>
        </w:rPr>
        <w:drawing>
          <wp:inline distT="0" distB="0" distL="0" distR="0" wp14:anchorId="3EA450B0" wp14:editId="58850A57">
            <wp:extent cx="3123028" cy="2146203"/>
            <wp:effectExtent l="0" t="0" r="1270" b="698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12BE" w:rsidRDefault="00DA12BE"/>
    <w:p w:rsidR="00DA12BE" w:rsidRDefault="00DA12BE">
      <w:r>
        <w:rPr>
          <w:noProof/>
        </w:rPr>
        <w:drawing>
          <wp:inline distT="0" distB="0" distL="0" distR="0" wp14:anchorId="7E57DED3" wp14:editId="4CC8E22B">
            <wp:extent cx="3137095" cy="2151380"/>
            <wp:effectExtent l="0" t="0" r="6350" b="12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53A1" w:rsidRPr="00E61D72" w:rsidRDefault="002E4A97" w:rsidP="004F39DB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B3D2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 w:rsidR="004F39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="00E61D7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AE198D">
        <w:rPr>
          <w:rStyle w:val="fontstyle21"/>
          <w:rFonts w:asciiTheme="majorBidi" w:hAnsiTheme="majorBidi" w:cstheme="majorBidi"/>
          <w:sz w:val="24"/>
          <w:szCs w:val="24"/>
        </w:rPr>
        <w:t>Langmuir</w:t>
      </w:r>
      <w:r w:rsidR="00AE198D" w:rsidRPr="00961969">
        <w:rPr>
          <w:rStyle w:val="fontstyle21"/>
          <w:rFonts w:asciiTheme="majorBidi" w:hAnsiTheme="majorBidi" w:cstheme="majorBidi"/>
          <w:sz w:val="24"/>
          <w:szCs w:val="24"/>
        </w:rPr>
        <w:t xml:space="preserve"> (a), </w:t>
      </w:r>
      <w:r w:rsidR="00AE198D" w:rsidRPr="00961969">
        <w:rPr>
          <w:rFonts w:asciiTheme="majorBidi" w:eastAsiaTheme="minorEastAsia" w:hAnsiTheme="majorBidi" w:cstheme="majorBidi"/>
          <w:sz w:val="24"/>
          <w:szCs w:val="24"/>
        </w:rPr>
        <w:t xml:space="preserve">Freundlich </w:t>
      </w:r>
      <w:r w:rsidR="00AE198D">
        <w:rPr>
          <w:rFonts w:asciiTheme="majorBidi" w:eastAsiaTheme="minorEastAsia" w:hAnsiTheme="majorBidi" w:cstheme="majorBidi"/>
          <w:sz w:val="24"/>
          <w:szCs w:val="24"/>
        </w:rPr>
        <w:t xml:space="preserve">(b), </w:t>
      </w:r>
      <w:r w:rsidR="00AE198D" w:rsidRPr="00961969">
        <w:rPr>
          <w:rFonts w:asciiTheme="majorBidi" w:eastAsiaTheme="minorEastAsia" w:hAnsiTheme="majorBidi" w:cstheme="majorBidi"/>
          <w:sz w:val="24"/>
          <w:szCs w:val="24"/>
        </w:rPr>
        <w:t xml:space="preserve">and Temkin </w:t>
      </w:r>
      <w:r w:rsidR="00AE198D" w:rsidRPr="00961969">
        <w:rPr>
          <w:rStyle w:val="fontstyle21"/>
          <w:rFonts w:asciiTheme="majorBidi" w:hAnsiTheme="majorBidi" w:cstheme="majorBidi"/>
          <w:sz w:val="24"/>
          <w:szCs w:val="24"/>
        </w:rPr>
        <w:t>(</w:t>
      </w:r>
      <w:r w:rsidR="00AE198D">
        <w:rPr>
          <w:rStyle w:val="fontstyle21"/>
          <w:rFonts w:asciiTheme="majorBidi" w:hAnsiTheme="majorBidi" w:cstheme="majorBidi"/>
          <w:sz w:val="24"/>
          <w:szCs w:val="24"/>
        </w:rPr>
        <w:t>c</w:t>
      </w:r>
      <w:r w:rsidR="00AE198D" w:rsidRPr="00961969">
        <w:rPr>
          <w:rStyle w:val="fontstyle21"/>
          <w:rFonts w:asciiTheme="majorBidi" w:hAnsiTheme="majorBidi" w:cstheme="majorBidi"/>
          <w:sz w:val="24"/>
          <w:szCs w:val="24"/>
        </w:rPr>
        <w:t xml:space="preserve">) </w:t>
      </w:r>
      <w:r w:rsidR="00AE198D">
        <w:rPr>
          <w:rStyle w:val="fontstyle21"/>
          <w:rFonts w:asciiTheme="majorBidi" w:hAnsiTheme="majorBidi" w:cstheme="majorBidi"/>
          <w:sz w:val="24"/>
          <w:szCs w:val="24"/>
        </w:rPr>
        <w:t>isotherm models</w:t>
      </w:r>
      <w:r w:rsidR="00AE198D" w:rsidRPr="00961969">
        <w:rPr>
          <w:rStyle w:val="fontstyle21"/>
          <w:rFonts w:asciiTheme="majorBidi" w:hAnsiTheme="majorBidi" w:cstheme="majorBidi"/>
          <w:sz w:val="24"/>
          <w:szCs w:val="24"/>
        </w:rPr>
        <w:t xml:space="preserve"> of </w:t>
      </w:r>
      <w:r w:rsidR="00AE198D">
        <w:rPr>
          <w:rStyle w:val="fontstyle21"/>
          <w:rFonts w:asciiTheme="majorBidi" w:hAnsiTheme="majorBidi" w:cstheme="majorBidi"/>
          <w:sz w:val="24"/>
          <w:szCs w:val="24"/>
        </w:rPr>
        <w:t xml:space="preserve">crocin </w:t>
      </w:r>
      <w:r w:rsidR="00AE198D" w:rsidRPr="00961969">
        <w:rPr>
          <w:rStyle w:val="fontstyle21"/>
          <w:rFonts w:asciiTheme="majorBidi" w:hAnsiTheme="majorBidi" w:cstheme="majorBidi"/>
          <w:sz w:val="24"/>
          <w:szCs w:val="24"/>
        </w:rPr>
        <w:t xml:space="preserve">sorption on </w:t>
      </w:r>
      <w:r w:rsidR="00AE198D">
        <w:rPr>
          <w:rFonts w:ascii="Times New Roman" w:hAnsi="Times New Roman" w:cs="Times New Roman"/>
          <w:sz w:val="24"/>
          <w:szCs w:val="24"/>
        </w:rPr>
        <w:t>MMIP</w:t>
      </w:r>
      <w:r w:rsidR="00AE198D" w:rsidRPr="00F969E6">
        <w:rPr>
          <w:rFonts w:asciiTheme="majorBidi" w:eastAsiaTheme="minorEastAsia" w:hAnsiTheme="majorBidi" w:cstheme="majorBidi"/>
          <w:sz w:val="24"/>
          <w:szCs w:val="24"/>
        </w:rPr>
        <w:t xml:space="preserve"> (temperature: 25 °</w:t>
      </w:r>
      <w:r w:rsidR="00AE198D">
        <w:rPr>
          <w:rFonts w:asciiTheme="majorBidi" w:eastAsiaTheme="minorEastAsia" w:hAnsiTheme="majorBidi" w:cstheme="majorBidi"/>
          <w:sz w:val="24"/>
          <w:szCs w:val="24"/>
        </w:rPr>
        <w:t>C,</w:t>
      </w:r>
      <w:r w:rsidR="00AE198D" w:rsidRPr="00F969E6">
        <w:rPr>
          <w:rFonts w:asciiTheme="majorBidi" w:eastAsiaTheme="minorEastAsia" w:hAnsiTheme="majorBidi" w:cstheme="majorBidi"/>
          <w:sz w:val="24"/>
          <w:szCs w:val="24"/>
        </w:rPr>
        <w:t xml:space="preserve"> contact time: </w:t>
      </w:r>
      <w:r w:rsidR="00AE198D">
        <w:rPr>
          <w:rFonts w:asciiTheme="majorBidi" w:eastAsiaTheme="minorEastAsia" w:hAnsiTheme="majorBidi" w:cstheme="majorBidi"/>
          <w:sz w:val="24"/>
          <w:szCs w:val="24"/>
        </w:rPr>
        <w:t>15 min)</w:t>
      </w:r>
      <w:r w:rsidR="00AE198D" w:rsidRPr="00F969E6">
        <w:rPr>
          <w:rFonts w:eastAsiaTheme="minorEastAsia"/>
        </w:rPr>
        <w:t>.</w:t>
      </w:r>
    </w:p>
    <w:p w:rsidR="00EC53A1" w:rsidRDefault="00EC53A1" w:rsidP="00EC53A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1080D" wp14:editId="596ED441">
                <wp:simplePos x="0" y="0"/>
                <wp:positionH relativeFrom="column">
                  <wp:posOffset>1746250</wp:posOffset>
                </wp:positionH>
                <wp:positionV relativeFrom="paragraph">
                  <wp:posOffset>184150</wp:posOffset>
                </wp:positionV>
                <wp:extent cx="374675" cy="304797"/>
                <wp:effectExtent l="0" t="0" r="0" b="0"/>
                <wp:wrapNone/>
                <wp:docPr id="4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75" cy="30479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53A1" w:rsidRDefault="00EC53A1" w:rsidP="00EC53A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vertOverflow="clip" wrap="square" rtlCol="0"/>
                    </wps:wsp>
                  </a:graphicData>
                </a:graphic>
              </wp:anchor>
            </w:drawing>
          </mc:Choice>
          <mc:Fallback>
            <w:pict>
              <v:shapetype w14:anchorId="6511080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37.5pt;margin-top:14.5pt;width:29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" filled="f" stroked="f">
                <v:textbox>
                  <w:txbxContent>
                    <w:p w:rsidR="00EC53A1" w:rsidRDefault="00EC53A1" w:rsidP="00EC53A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D1B348" wp14:editId="6931E02C">
            <wp:extent cx="3910330" cy="2082018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C53A1" w:rsidRDefault="00EC53A1" w:rsidP="00EC53A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C53A1" w:rsidRPr="000150A0" w:rsidRDefault="00EC53A1" w:rsidP="000150A0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82FC830" wp14:editId="57A2ABBA">
            <wp:extent cx="4086225" cy="2018713"/>
            <wp:effectExtent l="0" t="0" r="0" b="63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C53A1" w:rsidRDefault="00EC53A1" w:rsidP="000150A0">
      <w:pPr>
        <w:jc w:val="both"/>
        <w:rPr>
          <w:rFonts w:asciiTheme="majorBidi" w:hAnsiTheme="majorBidi" w:cstheme="majorBidi"/>
          <w:color w:val="FF33CC"/>
          <w:sz w:val="24"/>
          <w:szCs w:val="24"/>
        </w:rPr>
      </w:pPr>
      <w:r>
        <w:rPr>
          <w:noProof/>
        </w:rPr>
        <w:drawing>
          <wp:inline distT="0" distB="0" distL="0" distR="0" wp14:anchorId="604B6BBD" wp14:editId="38A70790">
            <wp:extent cx="3790950" cy="2138289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150A0" w:rsidRDefault="00495C2B" w:rsidP="004F39DB">
      <w:pPr>
        <w:rPr>
          <w:rFonts w:asciiTheme="majorBidi" w:hAnsiTheme="majorBidi" w:cstheme="majorBidi"/>
          <w:color w:val="000000" w:themeColor="text1"/>
          <w:sz w:val="24"/>
          <w:szCs w:val="24"/>
        </w:rPr>
        <w:sectPr w:rsidR="000150A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C6E9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S</w:t>
      </w:r>
      <w:r w:rsidR="004F39D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</w:t>
      </w:r>
      <w:r w:rsidR="0078510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Pseudo-first-order kinetics (a), pseudo-second-order kinetics (b), and intraparticle diffusion kinetics 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(c) 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models of 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crocin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adsorption on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MMIP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Conditions: pH 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=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initial 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crocin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concentration 2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>.0 mg L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1, amount of sorbent </w:t>
      </w:r>
      <w:r w:rsidR="0078510C">
        <w:rPr>
          <w:rFonts w:asciiTheme="majorBidi" w:hAnsiTheme="majorBidi" w:cstheme="majorBidi"/>
          <w:color w:val="000000" w:themeColor="text1"/>
          <w:sz w:val="24"/>
          <w:szCs w:val="24"/>
        </w:rPr>
        <w:t>50</w:t>
      </w:r>
      <w:r w:rsidR="0078510C" w:rsidRPr="0078510C">
        <w:rPr>
          <w:rFonts w:asciiTheme="majorBidi" w:hAnsiTheme="majorBidi" w:cstheme="majorBidi"/>
          <w:color w:val="000000" w:themeColor="text1"/>
          <w:sz w:val="24"/>
          <w:szCs w:val="24"/>
        </w:rPr>
        <w:t>.0 mg.</w:t>
      </w:r>
    </w:p>
    <w:p w:rsidR="00FC7ADC" w:rsidRDefault="00FC7ADC"/>
    <w:p w:rsidR="00A96EB4" w:rsidRDefault="00A96EB4"/>
    <w:p w:rsidR="00A96EB4" w:rsidRDefault="00A96EB4"/>
    <w:p w:rsidR="00A96EB4" w:rsidRDefault="00A96EB4" w:rsidP="00A96EB4">
      <w:pPr>
        <w:jc w:val="center"/>
      </w:pPr>
      <w:r w:rsidRPr="00F06A45">
        <w:rPr>
          <w:noProof/>
          <w:sz w:val="24"/>
          <w:szCs w:val="24"/>
        </w:rPr>
        <w:drawing>
          <wp:inline distT="0" distB="0" distL="0" distR="0" wp14:anchorId="7CEC24DF" wp14:editId="0A4F6AD6">
            <wp:extent cx="3397054" cy="2173458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96EB4" w:rsidRPr="0033671D" w:rsidRDefault="00A96EB4" w:rsidP="004F39DB">
      <w:pPr>
        <w:jc w:val="both"/>
        <w:rPr>
          <w:rFonts w:asciiTheme="majorBidi" w:hAnsiTheme="majorBidi" w:cstheme="majorBidi"/>
          <w:sz w:val="24"/>
          <w:szCs w:val="24"/>
        </w:rPr>
      </w:pPr>
      <w:r w:rsidRPr="004F39DB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4F39DB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. Calibration curve of crocin using </w:t>
      </w:r>
      <w:r w:rsidRPr="00B2577A">
        <w:rPr>
          <w:rFonts w:asciiTheme="majorBidi" w:hAnsiTheme="majorBidi" w:cstheme="majorBidi"/>
          <w:sz w:val="24"/>
          <w:szCs w:val="24"/>
        </w:rPr>
        <w:t>UV-Visible spectrophotometry</w:t>
      </w:r>
      <w:r>
        <w:rPr>
          <w:rFonts w:asciiTheme="majorBidi" w:hAnsiTheme="majorBidi" w:cstheme="majorBidi"/>
          <w:sz w:val="24"/>
          <w:szCs w:val="24"/>
        </w:rPr>
        <w:t xml:space="preserve"> in optimum conditions</w:t>
      </w:r>
    </w:p>
    <w:p w:rsidR="00A96EB4" w:rsidRDefault="00A96EB4">
      <w:pPr>
        <w:sectPr w:rsidR="00A96EB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96EB4" w:rsidRDefault="00A96EB4"/>
    <w:p w:rsidR="00A96EB4" w:rsidRDefault="00A96EB4"/>
    <w:p w:rsidR="00A96EB4" w:rsidRDefault="00A96EB4"/>
    <w:p w:rsidR="00FC7ADC" w:rsidRDefault="00FC7ADC"/>
    <w:p w:rsidR="00FC7ADC" w:rsidRDefault="00FC7ADC">
      <w:r w:rsidRPr="00064F83">
        <w:rPr>
          <w:noProof/>
          <w:sz w:val="24"/>
          <w:szCs w:val="24"/>
        </w:rPr>
        <w:drawing>
          <wp:inline distT="0" distB="0" distL="0" distR="0" wp14:anchorId="48AC1E3E" wp14:editId="07B5CAE0">
            <wp:extent cx="4277802" cy="2429096"/>
            <wp:effectExtent l="0" t="0" r="8890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C7ADC" w:rsidRPr="00AD7F76" w:rsidRDefault="00184746" w:rsidP="004F39DB">
      <w:pPr>
        <w:rPr>
          <w:rFonts w:asciiTheme="majorBidi" w:hAnsiTheme="majorBidi" w:cstheme="majorBidi"/>
          <w:sz w:val="24"/>
          <w:szCs w:val="24"/>
        </w:rPr>
      </w:pPr>
      <w:r w:rsidRPr="00AD7F76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4F39DB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AD7F76" w:rsidRPr="00AD7F76">
        <w:rPr>
          <w:rFonts w:asciiTheme="majorBidi" w:hAnsiTheme="majorBidi" w:cstheme="majorBidi"/>
          <w:sz w:val="24"/>
          <w:szCs w:val="24"/>
        </w:rPr>
        <w:t xml:space="preserve"> Investigating the selectivity of MMIP and MNIP toward crocin in the pre</w:t>
      </w:r>
      <w:r w:rsidR="004F39DB">
        <w:rPr>
          <w:rFonts w:asciiTheme="majorBidi" w:hAnsiTheme="majorBidi" w:cstheme="majorBidi"/>
          <w:sz w:val="24"/>
          <w:szCs w:val="24"/>
        </w:rPr>
        <w:t>sence of interfering food color</w:t>
      </w:r>
    </w:p>
    <w:sectPr w:rsidR="00FC7ADC" w:rsidRPr="00AD7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DB"/>
    <w:rsid w:val="000150A0"/>
    <w:rsid w:val="000643A8"/>
    <w:rsid w:val="00064F83"/>
    <w:rsid w:val="000B3D2F"/>
    <w:rsid w:val="00184746"/>
    <w:rsid w:val="002D372E"/>
    <w:rsid w:val="002E4A97"/>
    <w:rsid w:val="003D03E8"/>
    <w:rsid w:val="0044117B"/>
    <w:rsid w:val="00451781"/>
    <w:rsid w:val="00495C2B"/>
    <w:rsid w:val="004D521F"/>
    <w:rsid w:val="004F39DB"/>
    <w:rsid w:val="00557AA0"/>
    <w:rsid w:val="00596946"/>
    <w:rsid w:val="005A317E"/>
    <w:rsid w:val="006A14BB"/>
    <w:rsid w:val="006D2A49"/>
    <w:rsid w:val="007149BF"/>
    <w:rsid w:val="0078510C"/>
    <w:rsid w:val="00814A29"/>
    <w:rsid w:val="00A96EB4"/>
    <w:rsid w:val="00AD626A"/>
    <w:rsid w:val="00AD7F76"/>
    <w:rsid w:val="00AE198D"/>
    <w:rsid w:val="00B31A20"/>
    <w:rsid w:val="00C6515E"/>
    <w:rsid w:val="00CC6E94"/>
    <w:rsid w:val="00CF2192"/>
    <w:rsid w:val="00D247A0"/>
    <w:rsid w:val="00D724F0"/>
    <w:rsid w:val="00DA12BE"/>
    <w:rsid w:val="00DF5D42"/>
    <w:rsid w:val="00E61D72"/>
    <w:rsid w:val="00EC53A1"/>
    <w:rsid w:val="00EF54C7"/>
    <w:rsid w:val="00F25ADB"/>
    <w:rsid w:val="00FC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E1C3E-AA7D-4B40-ACB1-23380B64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3A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1">
    <w:name w:val="fontstyle21"/>
    <w:basedOn w:val="DefaultParagraphFont"/>
    <w:rsid w:val="00AE198D"/>
    <w:rPr>
      <w:rFonts w:ascii="AdvOT863180fb" w:hAnsi="AdvOT863180fb" w:hint="default"/>
      <w:b w:val="0"/>
      <w:bCs w:val="0"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png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601;&#1575;&#1740;&#1604;%20&#1607;&#1575;&#1740;%20&#1605;&#1607;&#1605;\&#1662;&#1608;&#1587;&#1578;&#1585;\&#1605;&#1606;&#1581;&#1606;&#1740;%20&#1705;&#1575;&#1604;&#1740;&#1576;&#1585;&#1575;&#1587;&#1740;&#1608;&#1606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4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5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ano\Desktop\&#1605;&#1602;&#1575;&#1604;&#1607;%20&#1583;&#1705;&#1578;&#1585;%20&#1594;&#1604;&#1575;&#1605;&#1740;\&#1605;&#1602;&#1583;&#1575;&#1585;%20&#1580;&#1575;&#1584;&#1576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82706906679158"/>
          <c:y val="2.5428331875182269E-2"/>
          <c:w val="0.81428624538080052"/>
          <c:h val="0.82344655257576194"/>
        </c:manualLayout>
      </c:layout>
      <c:scatterChart>
        <c:scatterStyle val="lineMarker"/>
        <c:varyColors val="0"/>
        <c:ser>
          <c:idx val="0"/>
          <c:order val="0"/>
          <c:tx>
            <c:v>Extraction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Sheet2!$A$3:$A$9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45</c:v>
                </c:pt>
                <c:pt idx="6">
                  <c:v>60</c:v>
                </c:pt>
              </c:numCache>
            </c:numRef>
          </c:xVal>
          <c:yVal>
            <c:numRef>
              <c:f>Sheet2!$B$3:$B$9</c:f>
              <c:numCache>
                <c:formatCode>General</c:formatCode>
                <c:ptCount val="7"/>
                <c:pt idx="0">
                  <c:v>75.099999999999994</c:v>
                </c:pt>
                <c:pt idx="1">
                  <c:v>80.471000000000004</c:v>
                </c:pt>
                <c:pt idx="2">
                  <c:v>84.99</c:v>
                </c:pt>
                <c:pt idx="3">
                  <c:v>90</c:v>
                </c:pt>
                <c:pt idx="4">
                  <c:v>90.1</c:v>
                </c:pt>
                <c:pt idx="5">
                  <c:v>91.07</c:v>
                </c:pt>
                <c:pt idx="6">
                  <c:v>92.06</c:v>
                </c:pt>
              </c:numCache>
            </c:numRef>
          </c:yVal>
          <c:smooth val="0"/>
        </c:ser>
        <c:ser>
          <c:idx val="1"/>
          <c:order val="1"/>
          <c:tx>
            <c:v>Desorption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Sheet2!$D$3:$D$9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45</c:v>
                </c:pt>
                <c:pt idx="6">
                  <c:v>60</c:v>
                </c:pt>
              </c:numCache>
            </c:numRef>
          </c:xVal>
          <c:yVal>
            <c:numRef>
              <c:f>Sheet2!$C$3:$C$9</c:f>
              <c:numCache>
                <c:formatCode>General</c:formatCode>
                <c:ptCount val="7"/>
                <c:pt idx="0">
                  <c:v>36.200000000000003</c:v>
                </c:pt>
                <c:pt idx="1">
                  <c:v>44.5</c:v>
                </c:pt>
                <c:pt idx="2">
                  <c:v>53.9</c:v>
                </c:pt>
                <c:pt idx="3">
                  <c:v>55</c:v>
                </c:pt>
                <c:pt idx="4">
                  <c:v>55.9</c:v>
                </c:pt>
                <c:pt idx="5">
                  <c:v>57.2</c:v>
                </c:pt>
                <c:pt idx="6">
                  <c:v>57.9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4723664"/>
        <c:axId val="634725232"/>
      </c:scatterChart>
      <c:valAx>
        <c:axId val="634723664"/>
        <c:scaling>
          <c:orientation val="minMax"/>
          <c:max val="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(min)</a:t>
                </a:r>
              </a:p>
            </c:rich>
          </c:tx>
          <c:layout>
            <c:manualLayout>
              <c:xMode val="edge"/>
              <c:yMode val="edge"/>
              <c:x val="0.4467313803276714"/>
              <c:y val="0.918946850393700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4725232"/>
        <c:crosses val="autoZero"/>
        <c:crossBetween val="midCat"/>
        <c:majorUnit val="20"/>
      </c:valAx>
      <c:valAx>
        <c:axId val="634725232"/>
        <c:scaling>
          <c:orientation val="minMax"/>
          <c:max val="100"/>
          <c:min val="3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Intensity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4723664"/>
        <c:crosses val="autoZero"/>
        <c:crossBetween val="midCat"/>
        <c:majorUnit val="10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68873773599084842"/>
          <c:y val="0.25461177131456353"/>
          <c:w val="0.29991599936540275"/>
          <c:h val="0.166052822732951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2990957038921203"/>
          <c:y val="4.6296296296296294E-2"/>
          <c:w val="0.87009042961078797"/>
          <c:h val="0.808634265544393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Sheet7!$A$3</c:f>
              <c:strCache>
                <c:ptCount val="1"/>
                <c:pt idx="0">
                  <c:v>MMIP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Sheet7!$B$2:$D$2</c:f>
              <c:strCache>
                <c:ptCount val="3"/>
                <c:pt idx="0">
                  <c:v>Crocin</c:v>
                </c:pt>
                <c:pt idx="1">
                  <c:v>Tartrazine</c:v>
                </c:pt>
                <c:pt idx="2">
                  <c:v>Sunset yellow</c:v>
                </c:pt>
              </c:strCache>
            </c:strRef>
          </c:cat>
          <c:val>
            <c:numRef>
              <c:f>Sheet7!$B$3:$D$3</c:f>
              <c:numCache>
                <c:formatCode>General</c:formatCode>
                <c:ptCount val="3"/>
                <c:pt idx="0">
                  <c:v>97</c:v>
                </c:pt>
                <c:pt idx="1">
                  <c:v>8.5</c:v>
                </c:pt>
                <c:pt idx="2">
                  <c:v>6.4</c:v>
                </c:pt>
              </c:numCache>
            </c:numRef>
          </c:val>
        </c:ser>
        <c:ser>
          <c:idx val="1"/>
          <c:order val="1"/>
          <c:tx>
            <c:strRef>
              <c:f>Sheet7!$A$4</c:f>
              <c:strCache>
                <c:ptCount val="1"/>
                <c:pt idx="0">
                  <c:v>MNIP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Sheet7!$B$2:$D$2</c:f>
              <c:strCache>
                <c:ptCount val="3"/>
                <c:pt idx="0">
                  <c:v>Crocin</c:v>
                </c:pt>
                <c:pt idx="1">
                  <c:v>Tartrazine</c:v>
                </c:pt>
                <c:pt idx="2">
                  <c:v>Sunset yellow</c:v>
                </c:pt>
              </c:strCache>
            </c:strRef>
          </c:cat>
          <c:val>
            <c:numRef>
              <c:f>Sheet7!$B$4:$D$4</c:f>
              <c:numCache>
                <c:formatCode>General</c:formatCode>
                <c:ptCount val="3"/>
                <c:pt idx="0">
                  <c:v>6.2</c:v>
                </c:pt>
                <c:pt idx="1">
                  <c:v>5</c:v>
                </c:pt>
                <c:pt idx="2">
                  <c:v>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84989176"/>
        <c:axId val="21805896"/>
        <c:axId val="0"/>
      </c:bar3DChart>
      <c:catAx>
        <c:axId val="684989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805896"/>
        <c:crosses val="autoZero"/>
        <c:auto val="1"/>
        <c:lblAlgn val="ctr"/>
        <c:lblOffset val="100"/>
        <c:noMultiLvlLbl val="0"/>
      </c:catAx>
      <c:valAx>
        <c:axId val="218058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1"/>
                  <a:t>% Absorbance</a:t>
                </a:r>
              </a:p>
            </c:rich>
          </c:tx>
          <c:layout>
            <c:manualLayout>
              <c:xMode val="edge"/>
              <c:yMode val="edge"/>
              <c:x val="6.7620297462817128E-3"/>
              <c:y val="0.2610640857392825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891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1526421697287843"/>
          <c:y val="8.8541119860017448E-2"/>
          <c:w val="0.13058267716535435"/>
          <c:h val="0.15219962088072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3627299639427"/>
          <c:y val="4.2742360350116929E-2"/>
          <c:w val="0.81000518373657004"/>
          <c:h val="0.79328947863280008"/>
        </c:manualLayout>
      </c:layout>
      <c:scatterChart>
        <c:scatterStyle val="smoothMarker"/>
        <c:varyColors val="0"/>
        <c:ser>
          <c:idx val="0"/>
          <c:order val="0"/>
          <c:spPr>
            <a:ln>
              <a:solidFill>
                <a:schemeClr val="accent2"/>
              </a:solidFill>
            </a:ln>
          </c:spPr>
          <c:marker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marker>
          <c:xVal>
            <c:numRef>
              <c:f>Sheet3!$D$178:$D$182</c:f>
              <c:numCache>
                <c:formatCode>General</c:formatCode>
                <c:ptCount val="5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</c:numCache>
            </c:numRef>
          </c:xVal>
          <c:yVal>
            <c:numRef>
              <c:f>Sheet3!$E$178:$E$182</c:f>
              <c:numCache>
                <c:formatCode>General</c:formatCode>
                <c:ptCount val="5"/>
                <c:pt idx="0">
                  <c:v>61</c:v>
                </c:pt>
                <c:pt idx="1">
                  <c:v>40.550000000000004</c:v>
                </c:pt>
                <c:pt idx="2">
                  <c:v>25</c:v>
                </c:pt>
                <c:pt idx="3">
                  <c:v>14</c:v>
                </c:pt>
                <c:pt idx="4">
                  <c:v>10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4722488"/>
        <c:axId val="634722880"/>
      </c:scatterChart>
      <c:valAx>
        <c:axId val="634722488"/>
        <c:scaling>
          <c:orientation val="minMax"/>
          <c:max val="1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layout>
            <c:manualLayout>
              <c:xMode val="edge"/>
              <c:yMode val="edge"/>
              <c:x val="0.52467859116796567"/>
              <c:y val="0.9317836030374622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15875">
            <a:solidFill>
              <a:schemeClr val="tx1"/>
            </a:solidFill>
          </a:ln>
        </c:spPr>
        <c:crossAx val="634722880"/>
        <c:crosses val="autoZero"/>
        <c:crossBetween val="midCat"/>
      </c:valAx>
      <c:valAx>
        <c:axId val="6347228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 Desorption </a:t>
                </a:r>
              </a:p>
            </c:rich>
          </c:tx>
          <c:layout>
            <c:manualLayout>
              <c:xMode val="edge"/>
              <c:yMode val="edge"/>
              <c:x val="1.0353987841637177E-2"/>
              <c:y val="0.27200741244730425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15875">
            <a:solidFill>
              <a:schemeClr val="tx1"/>
            </a:solidFill>
          </a:ln>
        </c:spPr>
        <c:crossAx val="634722488"/>
        <c:crosses val="autoZero"/>
        <c:crossBetween val="midCat"/>
      </c:valAx>
    </c:plotArea>
    <c:plotVisOnly val="1"/>
    <c:dispBlanksAs val="gap"/>
    <c:showDLblsOverMax val="0"/>
  </c:chart>
  <c:spPr>
    <a:ln w="25400"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35484831035396"/>
          <c:y val="3.4687591134441524E-2"/>
          <c:w val="0.78121884674649067"/>
          <c:h val="0.7759106153397491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Sheet5!$B$2</c:f>
              <c:strCache>
                <c:ptCount val="1"/>
                <c:pt idx="0">
                  <c:v>Ce/qe (g/ml)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7757333295636071"/>
                  <c:y val="0.1902121873320051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Sheet5!$A$3:$A$7</c:f>
              <c:numCache>
                <c:formatCode>General</c:formatCode>
                <c:ptCount val="5"/>
                <c:pt idx="0">
                  <c:v>0.8</c:v>
                </c:pt>
                <c:pt idx="1">
                  <c:v>1.4</c:v>
                </c:pt>
                <c:pt idx="2">
                  <c:v>3.4916999999999998</c:v>
                </c:pt>
                <c:pt idx="3">
                  <c:v>5.9847000000000001</c:v>
                </c:pt>
                <c:pt idx="4">
                  <c:v>8.32</c:v>
                </c:pt>
              </c:numCache>
            </c:numRef>
          </c:xVal>
          <c:yVal>
            <c:numRef>
              <c:f>Sheet5!$B$3:$B$7</c:f>
              <c:numCache>
                <c:formatCode>General</c:formatCode>
                <c:ptCount val="5"/>
                <c:pt idx="0">
                  <c:v>8.695E-2</c:v>
                </c:pt>
                <c:pt idx="1">
                  <c:v>7.5268000000000002E-2</c:v>
                </c:pt>
                <c:pt idx="2">
                  <c:v>0.131721</c:v>
                </c:pt>
                <c:pt idx="3">
                  <c:v>0.17594000000000001</c:v>
                </c:pt>
                <c:pt idx="4">
                  <c:v>0.19961000000000001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9797784"/>
        <c:axId val="679797000"/>
      </c:scatterChart>
      <c:valAx>
        <c:axId val="6797977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 (mg l-1)</a:t>
                </a:r>
              </a:p>
            </c:rich>
          </c:tx>
          <c:layout>
            <c:manualLayout>
              <c:xMode val="edge"/>
              <c:yMode val="edge"/>
              <c:x val="0.45142010494374318"/>
              <c:y val="0.927256853310002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9797000"/>
        <c:crosses val="autoZero"/>
        <c:crossBetween val="midCat"/>
      </c:valAx>
      <c:valAx>
        <c:axId val="679797000"/>
        <c:scaling>
          <c:orientation val="minMax"/>
          <c:max val="0.2"/>
          <c:min val="5.000000000000001E-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Ce/qe (g ml-1)</a:t>
                </a:r>
              </a:p>
            </c:rich>
          </c:tx>
          <c:layout>
            <c:manualLayout>
              <c:xMode val="edge"/>
              <c:yMode val="edge"/>
              <c:x val="4.537555237805628E-3"/>
              <c:y val="0.326462160979877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9797784"/>
        <c:crosses val="autoZero"/>
        <c:crossBetween val="midCat"/>
        <c:majorUnit val="5.000000000000001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787062907459147"/>
          <c:y val="5.170387779083431E-2"/>
          <c:w val="0.77329438658877314"/>
          <c:h val="0.77705413732801609"/>
        </c:manualLayout>
      </c:layout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5.8080038382298985E-2"/>
                  <c:y val="0.2968202300211886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Sheet5!$D$3:$D$7</c:f>
              <c:numCache>
                <c:formatCode>General</c:formatCode>
                <c:ptCount val="5"/>
                <c:pt idx="0">
                  <c:v>-0.36909999999999998</c:v>
                </c:pt>
                <c:pt idx="1">
                  <c:v>3.4610000000000002E-2</c:v>
                </c:pt>
                <c:pt idx="2">
                  <c:v>0.4214</c:v>
                </c:pt>
                <c:pt idx="3">
                  <c:v>0.77704200000000001</c:v>
                </c:pt>
                <c:pt idx="4">
                  <c:v>0.92012000000000005</c:v>
                </c:pt>
              </c:numCache>
            </c:numRef>
          </c:xVal>
          <c:yVal>
            <c:numRef>
              <c:f>Sheet5!$E$3:$E$7</c:f>
              <c:numCache>
                <c:formatCode>General</c:formatCode>
                <c:ptCount val="5"/>
                <c:pt idx="0">
                  <c:v>0.50539999999999996</c:v>
                </c:pt>
                <c:pt idx="1">
                  <c:v>0.76900000000000002</c:v>
                </c:pt>
                <c:pt idx="2">
                  <c:v>1.0233000000000001</c:v>
                </c:pt>
                <c:pt idx="3">
                  <c:v>1.2885</c:v>
                </c:pt>
                <c:pt idx="4">
                  <c:v>1.3912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5202056"/>
        <c:axId val="765202448"/>
      </c:scatterChart>
      <c:valAx>
        <c:axId val="765202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 Ce (mg l-1)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65202448"/>
        <c:crosses val="autoZero"/>
        <c:crossBetween val="midCat"/>
      </c:valAx>
      <c:valAx>
        <c:axId val="7652024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log qe (mq g-1)</a:t>
                </a:r>
              </a:p>
            </c:rich>
          </c:tx>
          <c:layout>
            <c:manualLayout>
              <c:xMode val="edge"/>
              <c:yMode val="edge"/>
              <c:x val="1.340033500837521E-2"/>
              <c:y val="0.31194292140369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65202056"/>
        <c:crossesAt val="-0.60000000000000009"/>
        <c:crossBetween val="midCat"/>
        <c:majorUnit val="0.4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12528292263063"/>
          <c:y val="6.3965919549312536E-2"/>
          <c:w val="0.77551613128005015"/>
          <c:h val="0.71231273446840082"/>
        </c:manualLayout>
      </c:layout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516479687826632"/>
                  <c:y val="0.3084293193717277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Sheet5!$G$3:$G$7</c:f>
              <c:numCache>
                <c:formatCode>General</c:formatCode>
                <c:ptCount val="5"/>
                <c:pt idx="0">
                  <c:v>9.1999999999999993</c:v>
                </c:pt>
                <c:pt idx="1">
                  <c:v>18.600000000000001</c:v>
                </c:pt>
                <c:pt idx="2">
                  <c:v>26.508299999999998</c:v>
                </c:pt>
                <c:pt idx="3">
                  <c:v>34.015300000000003</c:v>
                </c:pt>
                <c:pt idx="4">
                  <c:v>41.68</c:v>
                </c:pt>
              </c:numCache>
            </c:numRef>
          </c:xVal>
          <c:yVal>
            <c:numRef>
              <c:f>Sheet5!$H$3:$H$7</c:f>
              <c:numCache>
                <c:formatCode>General</c:formatCode>
                <c:ptCount val="5"/>
                <c:pt idx="0">
                  <c:v>-0.22314000000000001</c:v>
                </c:pt>
                <c:pt idx="1">
                  <c:v>0.33647199999999999</c:v>
                </c:pt>
                <c:pt idx="2">
                  <c:v>1.2503880000000001</c:v>
                </c:pt>
                <c:pt idx="3">
                  <c:v>1.7892060000000001</c:v>
                </c:pt>
                <c:pt idx="4">
                  <c:v>2.118662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5204800"/>
        <c:axId val="765202840"/>
      </c:scatterChart>
      <c:valAx>
        <c:axId val="7652048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ln Ce (mg/L)</a:t>
                </a:r>
              </a:p>
            </c:rich>
          </c:tx>
          <c:layout>
            <c:manualLayout>
              <c:xMode val="edge"/>
              <c:yMode val="edge"/>
              <c:x val="0.41148073304996169"/>
              <c:y val="0.907617594921053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65202840"/>
        <c:crossesAt val="-0.5"/>
        <c:crossBetween val="midCat"/>
      </c:valAx>
      <c:valAx>
        <c:axId val="7652028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Qe (mg/g)</a:t>
                </a:r>
              </a:p>
            </c:rich>
          </c:tx>
          <c:layout>
            <c:manualLayout>
              <c:xMode val="edge"/>
              <c:yMode val="edge"/>
              <c:x val="2.0157480314960635E-3"/>
              <c:y val="0.349801294471698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6520480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190815097447019"/>
          <c:y val="5.0925925925925923E-2"/>
          <c:w val="0.80302864464124513"/>
          <c:h val="0.78574803149606298"/>
        </c:manualLayout>
      </c:layout>
      <c:scatterChart>
        <c:scatterStyle val="lineMarker"/>
        <c:varyColors val="0"/>
        <c:ser>
          <c:idx val="0"/>
          <c:order val="0"/>
          <c:tx>
            <c:v>10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2924759405074366"/>
                  <c:y val="5.5555555555555552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Sheet4!$N$2:$N$8</c:f>
              <c:numCache>
                <c:formatCode>General</c:formatCode>
                <c:ptCount val="7"/>
                <c:pt idx="0">
                  <c:v>1.0200000000000001E-2</c:v>
                </c:pt>
                <c:pt idx="1">
                  <c:v>2.2200000000000001E-2</c:v>
                </c:pt>
                <c:pt idx="2">
                  <c:v>3.3300000000000003E-2</c:v>
                </c:pt>
                <c:pt idx="3">
                  <c:v>0.05</c:v>
                </c:pt>
                <c:pt idx="4">
                  <c:v>6.6699999999999995E-2</c:v>
                </c:pt>
                <c:pt idx="5">
                  <c:v>0.1</c:v>
                </c:pt>
                <c:pt idx="6">
                  <c:v>0.2</c:v>
                </c:pt>
              </c:numCache>
            </c:numRef>
          </c:xVal>
          <c:yVal>
            <c:numRef>
              <c:f>Sheet4!$O$2:$O$8</c:f>
              <c:numCache>
                <c:formatCode>General</c:formatCode>
                <c:ptCount val="7"/>
                <c:pt idx="0">
                  <c:v>0.13600000000000001</c:v>
                </c:pt>
                <c:pt idx="1">
                  <c:v>0.14599999999999999</c:v>
                </c:pt>
                <c:pt idx="2">
                  <c:v>0.161</c:v>
                </c:pt>
                <c:pt idx="3">
                  <c:v>0.17699999999999999</c:v>
                </c:pt>
                <c:pt idx="4">
                  <c:v>0.2</c:v>
                </c:pt>
                <c:pt idx="5">
                  <c:v>0.20699999999999999</c:v>
                </c:pt>
                <c:pt idx="6">
                  <c:v>0.32300000000000001</c:v>
                </c:pt>
              </c:numCache>
            </c:numRef>
          </c:yVal>
          <c:smooth val="0"/>
        </c:ser>
        <c:ser>
          <c:idx val="1"/>
          <c:order val="1"/>
          <c:tx>
            <c:v>20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3063648293963254"/>
                  <c:y val="-5.283464566929133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Sheet4!$N$2:$N$8</c:f>
              <c:numCache>
                <c:formatCode>General</c:formatCode>
                <c:ptCount val="7"/>
                <c:pt idx="0">
                  <c:v>1.0200000000000001E-2</c:v>
                </c:pt>
                <c:pt idx="1">
                  <c:v>2.2200000000000001E-2</c:v>
                </c:pt>
                <c:pt idx="2">
                  <c:v>3.3300000000000003E-2</c:v>
                </c:pt>
                <c:pt idx="3">
                  <c:v>0.05</c:v>
                </c:pt>
                <c:pt idx="4">
                  <c:v>6.6699999999999995E-2</c:v>
                </c:pt>
                <c:pt idx="5">
                  <c:v>0.1</c:v>
                </c:pt>
                <c:pt idx="6">
                  <c:v>0.2</c:v>
                </c:pt>
              </c:numCache>
            </c:numRef>
          </c:xVal>
          <c:yVal>
            <c:numRef>
              <c:f>Sheet4!$P$2:$P$8</c:f>
              <c:numCache>
                <c:formatCode>General</c:formatCode>
                <c:ptCount val="7"/>
                <c:pt idx="0">
                  <c:v>6.8400000000000002E-2</c:v>
                </c:pt>
                <c:pt idx="1">
                  <c:v>7.1800000000000003E-2</c:v>
                </c:pt>
                <c:pt idx="2">
                  <c:v>7.4099999999999999E-2</c:v>
                </c:pt>
                <c:pt idx="3">
                  <c:v>7.5600000000000001E-2</c:v>
                </c:pt>
                <c:pt idx="4">
                  <c:v>8.3599999999999994E-2</c:v>
                </c:pt>
                <c:pt idx="5">
                  <c:v>9.2799999999999994E-2</c:v>
                </c:pt>
                <c:pt idx="6">
                  <c:v>0.115</c:v>
                </c:pt>
              </c:numCache>
            </c:numRef>
          </c:yVal>
          <c:smooth val="0"/>
        </c:ser>
        <c:ser>
          <c:idx val="2"/>
          <c:order val="2"/>
          <c:tx>
            <c:v>50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3063648293963254"/>
                  <c:y val="-4.253426655001458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Sheet4!$N$2:$N$8</c:f>
              <c:numCache>
                <c:formatCode>General</c:formatCode>
                <c:ptCount val="7"/>
                <c:pt idx="0">
                  <c:v>1.0200000000000001E-2</c:v>
                </c:pt>
                <c:pt idx="1">
                  <c:v>2.2200000000000001E-2</c:v>
                </c:pt>
                <c:pt idx="2">
                  <c:v>3.3300000000000003E-2</c:v>
                </c:pt>
                <c:pt idx="3">
                  <c:v>0.05</c:v>
                </c:pt>
                <c:pt idx="4">
                  <c:v>6.6699999999999995E-2</c:v>
                </c:pt>
                <c:pt idx="5">
                  <c:v>0.1</c:v>
                </c:pt>
                <c:pt idx="6">
                  <c:v>0.2</c:v>
                </c:pt>
              </c:numCache>
            </c:numRef>
          </c:xVal>
          <c:yVal>
            <c:numRef>
              <c:f>Sheet4!$Q$2:$Q$8</c:f>
              <c:numCache>
                <c:formatCode>General</c:formatCode>
                <c:ptCount val="7"/>
                <c:pt idx="0">
                  <c:v>2.2800000000000001E-2</c:v>
                </c:pt>
                <c:pt idx="1">
                  <c:v>2.3699999999999999E-2</c:v>
                </c:pt>
                <c:pt idx="2">
                  <c:v>2.5000000000000001E-2</c:v>
                </c:pt>
                <c:pt idx="3">
                  <c:v>2.6499999999999999E-2</c:v>
                </c:pt>
                <c:pt idx="4">
                  <c:v>2.9000000000000001E-2</c:v>
                </c:pt>
                <c:pt idx="5">
                  <c:v>3.2500000000000001E-2</c:v>
                </c:pt>
                <c:pt idx="6">
                  <c:v>4.41E-2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5203232"/>
        <c:axId val="765203624"/>
      </c:scatterChart>
      <c:valAx>
        <c:axId val="7652032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1/t (1/min)</a:t>
                </a:r>
              </a:p>
            </c:rich>
          </c:tx>
          <c:layout>
            <c:manualLayout>
              <c:xMode val="edge"/>
              <c:yMode val="edge"/>
              <c:x val="0.47313779527559058"/>
              <c:y val="0.930184456109652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65203624"/>
        <c:crosses val="autoZero"/>
        <c:crossBetween val="midCat"/>
      </c:valAx>
      <c:valAx>
        <c:axId val="7652036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1/Qt (g/mg)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0.331832166812481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652032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15755577427821521"/>
          <c:y val="5.1504082822980461E-2"/>
          <c:w val="0.14322156605424322"/>
          <c:h val="0.170718139399241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8707731463637"/>
          <c:y val="2.3148148148148147E-2"/>
          <c:w val="0.81900580609242035"/>
          <c:h val="0.8219976669582969"/>
        </c:manualLayout>
      </c:layout>
      <c:scatterChart>
        <c:scatterStyle val="lineMarker"/>
        <c:varyColors val="0"/>
        <c:ser>
          <c:idx val="0"/>
          <c:order val="0"/>
          <c:tx>
            <c:v>10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6120188101487313"/>
                  <c:y val="-1.056430446194225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Sheet4!$H$2:$H$8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45</c:v>
                </c:pt>
                <c:pt idx="6">
                  <c:v>60</c:v>
                </c:pt>
              </c:numCache>
            </c:numRef>
          </c:xVal>
          <c:yVal>
            <c:numRef>
              <c:f>Sheet4!$I$2:$I$8</c:f>
              <c:numCache>
                <c:formatCode>General</c:formatCode>
                <c:ptCount val="7"/>
                <c:pt idx="0">
                  <c:v>1.62</c:v>
                </c:pt>
                <c:pt idx="1">
                  <c:v>2.0699999999999998</c:v>
                </c:pt>
                <c:pt idx="2">
                  <c:v>3</c:v>
                </c:pt>
                <c:pt idx="3">
                  <c:v>3.55</c:v>
                </c:pt>
                <c:pt idx="4">
                  <c:v>4.83</c:v>
                </c:pt>
                <c:pt idx="5">
                  <c:v>6.56</c:v>
                </c:pt>
                <c:pt idx="6">
                  <c:v>8.17</c:v>
                </c:pt>
              </c:numCache>
            </c:numRef>
          </c:yVal>
          <c:smooth val="0"/>
        </c:ser>
        <c:ser>
          <c:idx val="1"/>
          <c:order val="1"/>
          <c:tx>
            <c:v>20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5842410323709536"/>
                  <c:y val="-3.327537182852143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Sheet4!$H$2:$H$8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45</c:v>
                </c:pt>
                <c:pt idx="6">
                  <c:v>60</c:v>
                </c:pt>
              </c:numCache>
            </c:numRef>
          </c:xVal>
          <c:yVal>
            <c:numRef>
              <c:f>Sheet4!$J$2:$J$8</c:f>
              <c:numCache>
                <c:formatCode>General</c:formatCode>
                <c:ptCount val="7"/>
                <c:pt idx="0">
                  <c:v>0.57299999999999995</c:v>
                </c:pt>
                <c:pt idx="1">
                  <c:v>0.92700000000000005</c:v>
                </c:pt>
                <c:pt idx="2">
                  <c:v>1.25</c:v>
                </c:pt>
                <c:pt idx="3">
                  <c:v>1.51</c:v>
                </c:pt>
                <c:pt idx="4">
                  <c:v>2.2200000000000002</c:v>
                </c:pt>
                <c:pt idx="5">
                  <c:v>3.23</c:v>
                </c:pt>
                <c:pt idx="6">
                  <c:v>4.0999999999999996</c:v>
                </c:pt>
              </c:numCache>
            </c:numRef>
          </c:yVal>
          <c:smooth val="0"/>
        </c:ser>
        <c:ser>
          <c:idx val="2"/>
          <c:order val="2"/>
          <c:tx>
            <c:v>50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Pt>
            <c:idx val="6"/>
            <c:marker>
              <c:symbol val="circle"/>
              <c:size val="5"/>
              <c:spPr>
                <a:solidFill>
                  <a:srgbClr val="00B050"/>
                </a:solidFill>
                <a:ln w="9525">
                  <a:solidFill>
                    <a:srgbClr val="00B050"/>
                  </a:solidFill>
                </a:ln>
                <a:effectLst/>
              </c:spPr>
            </c:marker>
            <c:bubble3D val="0"/>
          </c:dPt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5842410323709536"/>
                  <c:y val="-3.8251676873724119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Sheet4!$H$2:$H$8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45</c:v>
                </c:pt>
                <c:pt idx="6">
                  <c:v>60</c:v>
                </c:pt>
              </c:numCache>
            </c:numRef>
          </c:xVal>
          <c:yVal>
            <c:numRef>
              <c:f>Sheet4!$K$2:$K$8</c:f>
              <c:numCache>
                <c:formatCode>General</c:formatCode>
                <c:ptCount val="7"/>
                <c:pt idx="0">
                  <c:v>0.22</c:v>
                </c:pt>
                <c:pt idx="1">
                  <c:v>0.32600000000000001</c:v>
                </c:pt>
                <c:pt idx="2">
                  <c:v>0.435</c:v>
                </c:pt>
                <c:pt idx="3">
                  <c:v>0.53100000000000003</c:v>
                </c:pt>
                <c:pt idx="4">
                  <c:v>0.751</c:v>
                </c:pt>
                <c:pt idx="5">
                  <c:v>1.07</c:v>
                </c:pt>
                <c:pt idx="6">
                  <c:v>1.37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4991920"/>
        <c:axId val="684989960"/>
      </c:scatterChart>
      <c:valAx>
        <c:axId val="684991920"/>
        <c:scaling>
          <c:orientation val="minMax"/>
          <c:max val="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t (min)</a:t>
                </a:r>
              </a:p>
            </c:rich>
          </c:tx>
          <c:layout>
            <c:manualLayout>
              <c:xMode val="edge"/>
              <c:yMode val="edge"/>
              <c:x val="0.48480446194225724"/>
              <c:y val="0.918347914843977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89960"/>
        <c:crosses val="autoZero"/>
        <c:crossBetween val="midCat"/>
        <c:majorUnit val="20"/>
      </c:valAx>
      <c:valAx>
        <c:axId val="684989960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t/qt</a:t>
                </a:r>
                <a:r>
                  <a:rPr lang="en-US" b="1" baseline="0"/>
                  <a:t>  </a:t>
                </a:r>
                <a:r>
                  <a:rPr lang="en-US" b="1"/>
                  <a:t>(gmin/mg)</a:t>
                </a:r>
              </a:p>
            </c:rich>
          </c:tx>
          <c:layout>
            <c:manualLayout>
              <c:xMode val="edge"/>
              <c:yMode val="edge"/>
              <c:x val="0"/>
              <c:y val="0.310061242344706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91920"/>
        <c:crosses val="autoZero"/>
        <c:crossBetween val="midCat"/>
        <c:majorUnit val="2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964446631671041"/>
          <c:y val="3.7615193934091573E-2"/>
          <c:w val="0.19877712160979877"/>
          <c:h val="0.170718139399241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97204282049013"/>
          <c:y val="2.7777777777777776E-2"/>
          <c:w val="0.85238750774130767"/>
          <c:h val="0.81294765237678623"/>
        </c:manualLayout>
      </c:layout>
      <c:scatterChart>
        <c:scatterStyle val="lineMarker"/>
        <c:varyColors val="0"/>
        <c:ser>
          <c:idx val="0"/>
          <c:order val="0"/>
          <c:tx>
            <c:v>10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7919879677961601"/>
                  <c:y val="6.4038349372994192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Sheet4!$A$2:$A$8</c:f>
              <c:numCache>
                <c:formatCode>General</c:formatCode>
                <c:ptCount val="7"/>
                <c:pt idx="0">
                  <c:v>2.2360000000000002</c:v>
                </c:pt>
                <c:pt idx="1">
                  <c:v>3.1619999999999999</c:v>
                </c:pt>
                <c:pt idx="2">
                  <c:v>3.8730000000000002</c:v>
                </c:pt>
                <c:pt idx="3">
                  <c:v>4.4720000000000004</c:v>
                </c:pt>
                <c:pt idx="4">
                  <c:v>5.4770000000000003</c:v>
                </c:pt>
                <c:pt idx="5">
                  <c:v>6.7080000000000002</c:v>
                </c:pt>
                <c:pt idx="6">
                  <c:v>7.7460000000000004</c:v>
                </c:pt>
              </c:numCache>
            </c:numRef>
          </c:xVal>
          <c:yVal>
            <c:numRef>
              <c:f>Sheet4!$B$2:$B$8</c:f>
              <c:numCache>
                <c:formatCode>General</c:formatCode>
                <c:ptCount val="7"/>
                <c:pt idx="0">
                  <c:v>3.09</c:v>
                </c:pt>
                <c:pt idx="1">
                  <c:v>4.8250000000000002</c:v>
                </c:pt>
                <c:pt idx="2">
                  <c:v>5</c:v>
                </c:pt>
                <c:pt idx="3">
                  <c:v>5.6280000000000001</c:v>
                </c:pt>
                <c:pt idx="4">
                  <c:v>6.2</c:v>
                </c:pt>
                <c:pt idx="5">
                  <c:v>6.86</c:v>
                </c:pt>
                <c:pt idx="6">
                  <c:v>7.343</c:v>
                </c:pt>
              </c:numCache>
            </c:numRef>
          </c:yVal>
          <c:smooth val="0"/>
        </c:ser>
        <c:ser>
          <c:idx val="1"/>
          <c:order val="1"/>
          <c:tx>
            <c:v>20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6721377805302426"/>
                  <c:y val="-3.3221784776902887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Sheet4!$A$2:$A$8</c:f>
              <c:numCache>
                <c:formatCode>General</c:formatCode>
                <c:ptCount val="7"/>
                <c:pt idx="0">
                  <c:v>2.2360000000000002</c:v>
                </c:pt>
                <c:pt idx="1">
                  <c:v>3.1619999999999999</c:v>
                </c:pt>
                <c:pt idx="2">
                  <c:v>3.8730000000000002</c:v>
                </c:pt>
                <c:pt idx="3">
                  <c:v>4.4720000000000004</c:v>
                </c:pt>
                <c:pt idx="4">
                  <c:v>5.4770000000000003</c:v>
                </c:pt>
                <c:pt idx="5">
                  <c:v>6.7080000000000002</c:v>
                </c:pt>
                <c:pt idx="6">
                  <c:v>7.7460000000000004</c:v>
                </c:pt>
              </c:numCache>
            </c:numRef>
          </c:xVal>
          <c:yVal>
            <c:numRef>
              <c:f>Sheet4!$C$2:$C$8</c:f>
              <c:numCache>
                <c:formatCode>General</c:formatCode>
                <c:ptCount val="7"/>
                <c:pt idx="0">
                  <c:v>8.7200000000000006</c:v>
                </c:pt>
                <c:pt idx="1">
                  <c:v>10.78</c:v>
                </c:pt>
                <c:pt idx="2">
                  <c:v>11.96</c:v>
                </c:pt>
                <c:pt idx="3">
                  <c:v>13.22</c:v>
                </c:pt>
                <c:pt idx="4">
                  <c:v>13.49</c:v>
                </c:pt>
                <c:pt idx="5">
                  <c:v>13.92</c:v>
                </c:pt>
                <c:pt idx="6">
                  <c:v>14.62</c:v>
                </c:pt>
              </c:numCache>
            </c:numRef>
          </c:yVal>
          <c:smooth val="0"/>
        </c:ser>
        <c:ser>
          <c:idx val="2"/>
          <c:order val="2"/>
          <c:tx>
            <c:v>50 mg/L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70C0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27620254209796807"/>
                  <c:y val="-4.6296296296296294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Sheet4!$A$2:$A$8</c:f>
              <c:numCache>
                <c:formatCode>General</c:formatCode>
                <c:ptCount val="7"/>
                <c:pt idx="0">
                  <c:v>2.2360000000000002</c:v>
                </c:pt>
                <c:pt idx="1">
                  <c:v>3.1619999999999999</c:v>
                </c:pt>
                <c:pt idx="2">
                  <c:v>3.8730000000000002</c:v>
                </c:pt>
                <c:pt idx="3">
                  <c:v>4.4720000000000004</c:v>
                </c:pt>
                <c:pt idx="4">
                  <c:v>5.4770000000000003</c:v>
                </c:pt>
                <c:pt idx="5">
                  <c:v>6.7080000000000002</c:v>
                </c:pt>
                <c:pt idx="6">
                  <c:v>7.7460000000000004</c:v>
                </c:pt>
              </c:numCache>
            </c:numRef>
          </c:xVal>
          <c:yVal>
            <c:numRef>
              <c:f>Sheet4!$D$2:$D$8</c:f>
              <c:numCache>
                <c:formatCode>General</c:formatCode>
                <c:ptCount val="7"/>
                <c:pt idx="0">
                  <c:v>22.68</c:v>
                </c:pt>
                <c:pt idx="1">
                  <c:v>30.68</c:v>
                </c:pt>
                <c:pt idx="2">
                  <c:v>34.43</c:v>
                </c:pt>
                <c:pt idx="3">
                  <c:v>37.68</c:v>
                </c:pt>
                <c:pt idx="4">
                  <c:v>39.94</c:v>
                </c:pt>
                <c:pt idx="5">
                  <c:v>42.15</c:v>
                </c:pt>
                <c:pt idx="6">
                  <c:v>43.76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4992312"/>
        <c:axId val="684989568"/>
      </c:scatterChart>
      <c:valAx>
        <c:axId val="684992312"/>
        <c:scaling>
          <c:orientation val="minMax"/>
          <c:max val="10"/>
          <c:min val="2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 ^1/2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89568"/>
        <c:crosses val="autoZero"/>
        <c:crossBetween val="midCat"/>
        <c:majorUnit val="2"/>
      </c:valAx>
      <c:valAx>
        <c:axId val="6849895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qt  (mg/g)</a:t>
                </a:r>
              </a:p>
            </c:rich>
          </c:tx>
          <c:layout>
            <c:manualLayout>
              <c:xMode val="edge"/>
              <c:yMode val="edge"/>
              <c:x val="0"/>
              <c:y val="0.3941356809565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92312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11382054630105909"/>
          <c:y val="2.4882618839311747E-2"/>
          <c:w val="0.17718540207599678"/>
          <c:h val="0.192574365704287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77307553536942"/>
          <c:y val="3.2964073338004433E-2"/>
          <c:w val="0.76189556494117483"/>
          <c:h val="0.74348785296975162"/>
        </c:manualLayout>
      </c:layout>
      <c:scatterChart>
        <c:scatterStyle val="lineMarker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4176489371097811"/>
                  <c:y val="-6.412350354939809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Sheet6!$A$2:$A$9</c:f>
              <c:numCache>
                <c:formatCode>General</c:formatCode>
                <c:ptCount val="8"/>
                <c:pt idx="0">
                  <c:v>0.05</c:v>
                </c:pt>
                <c:pt idx="1">
                  <c:v>1</c:v>
                </c:pt>
                <c:pt idx="2">
                  <c:v>5</c:v>
                </c:pt>
                <c:pt idx="3">
                  <c:v>10</c:v>
                </c:pt>
                <c:pt idx="4">
                  <c:v>20</c:v>
                </c:pt>
                <c:pt idx="5">
                  <c:v>30</c:v>
                </c:pt>
                <c:pt idx="6">
                  <c:v>40</c:v>
                </c:pt>
                <c:pt idx="7">
                  <c:v>50</c:v>
                </c:pt>
              </c:numCache>
            </c:numRef>
          </c:xVal>
          <c:yVal>
            <c:numRef>
              <c:f>Sheet6!$B$2:$B$9</c:f>
              <c:numCache>
                <c:formatCode>General</c:formatCode>
                <c:ptCount val="8"/>
                <c:pt idx="0">
                  <c:v>1.5699999999999999E-4</c:v>
                </c:pt>
                <c:pt idx="1">
                  <c:v>3.4299999999999997E-2</c:v>
                </c:pt>
                <c:pt idx="2">
                  <c:v>0.17193</c:v>
                </c:pt>
                <c:pt idx="3">
                  <c:v>0.36</c:v>
                </c:pt>
                <c:pt idx="4">
                  <c:v>0.65100000000000002</c:v>
                </c:pt>
                <c:pt idx="5">
                  <c:v>0.96599999999999997</c:v>
                </c:pt>
                <c:pt idx="6">
                  <c:v>1.304</c:v>
                </c:pt>
                <c:pt idx="7">
                  <c:v>1.6020000000000001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84990352"/>
        <c:axId val="684992704"/>
      </c:scatterChart>
      <c:valAx>
        <c:axId val="684990352"/>
        <c:scaling>
          <c:orientation val="minMax"/>
          <c:max val="5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C (mg/l)</a:t>
                </a:r>
              </a:p>
            </c:rich>
          </c:tx>
          <c:layout>
            <c:manualLayout>
              <c:xMode val="edge"/>
              <c:yMode val="edge"/>
              <c:x val="0.47710301837270341"/>
              <c:y val="0.929606299212598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92704"/>
        <c:crosses val="autoZero"/>
        <c:crossBetween val="midCat"/>
      </c:valAx>
      <c:valAx>
        <c:axId val="684992704"/>
        <c:scaling>
          <c:orientation val="minMax"/>
          <c:max val="2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/>
                  <a:t>Absorbance</a:t>
                </a:r>
              </a:p>
            </c:rich>
          </c:tx>
          <c:layout>
            <c:manualLayout>
              <c:xMode val="edge"/>
              <c:yMode val="edge"/>
              <c:x val="1.108906198045999E-2"/>
              <c:y val="0.302736760948215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84990352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0.22916</cdr:x>
      <cdr:y>0.08992</cdr:y>
    </cdr:from>
    <cdr:to>
      <cdr:x>0.33196</cdr:x>
      <cdr:y>0.25937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52622" y="182880"/>
          <a:ext cx="337624" cy="3446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a</a:t>
          </a:r>
          <a:endParaRPr lang="en-US" sz="1100" b="1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0.24776</cdr:x>
      <cdr:y>0.17374</cdr:y>
    </cdr:from>
    <cdr:to>
      <cdr:x>0.34461</cdr:x>
      <cdr:y>0.27537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73723" y="372793"/>
          <a:ext cx="302455" cy="218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0.27253</cdr:x>
      <cdr:y>0.11474</cdr:y>
    </cdr:from>
    <cdr:to>
      <cdr:x>0.40091</cdr:x>
      <cdr:y>0.25897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851095" y="246183"/>
          <a:ext cx="400930" cy="3094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 b="1"/>
            <a:t>b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0.24441</cdr:x>
      <cdr:y>0.14059</cdr:y>
    </cdr:from>
    <cdr:to>
      <cdr:x>0.37895</cdr:x>
      <cdr:y>0.25502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66689" y="302455"/>
          <a:ext cx="422031" cy="2461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 b="1"/>
            <a:t>c</a:t>
          </a:r>
          <a:endParaRPr lang="en-US" sz="1100" b="1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0.42291</cdr:x>
      <cdr:y>0.03125</cdr:y>
    </cdr:from>
    <cdr:to>
      <cdr:x>0.50486</cdr:x>
      <cdr:y>0.14236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933555" y="85722"/>
          <a:ext cx="374675" cy="3047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B</a:t>
          </a:r>
          <a:endParaRPr lang="en-US" sz="1100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0.40674</cdr:x>
      <cdr:y>0.01968</cdr:y>
    </cdr:from>
    <cdr:to>
      <cdr:x>0.50712</cdr:x>
      <cdr:y>0.16782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724025" y="53975"/>
          <a:ext cx="425450" cy="406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C</a:t>
          </a:r>
          <a:endParaRPr lang="en-US" sz="140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3F9D0-7628-4DDB-8D65-2D423DB6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</dc:creator>
  <cp:keywords/>
  <dc:description/>
  <cp:lastModifiedBy>Nano</cp:lastModifiedBy>
  <cp:revision>25</cp:revision>
  <dcterms:created xsi:type="dcterms:W3CDTF">2023-08-04T07:02:00Z</dcterms:created>
  <dcterms:modified xsi:type="dcterms:W3CDTF">2023-09-17T04:11:00Z</dcterms:modified>
</cp:coreProperties>
</file>