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DC6" w:rsidRDefault="00EC3DC6" w:rsidP="00EC3DC6">
      <w:pPr>
        <w:spacing w:line="360" w:lineRule="auto"/>
        <w:jc w:val="center"/>
        <w:rPr>
          <w:rFonts w:cs="Times New Roman"/>
          <w:b/>
          <w:szCs w:val="24"/>
        </w:rPr>
      </w:pPr>
      <w:bookmarkStart w:id="0" w:name="_Hlk69717203"/>
      <w:r>
        <w:rPr>
          <w:rFonts w:cs="Times New Roman"/>
          <w:b/>
          <w:szCs w:val="24"/>
        </w:rPr>
        <w:t>Synthesis, crystal structure and fluorimetric study of</w:t>
      </w:r>
      <w:bookmarkStart w:id="1" w:name="_Hlk112344512"/>
      <w:r>
        <w:rPr>
          <w:rFonts w:cs="Times New Roman"/>
          <w:b/>
          <w:szCs w:val="24"/>
        </w:rPr>
        <w:t xml:space="preserve"> </w:t>
      </w:r>
      <w:bookmarkEnd w:id="1"/>
      <w:r>
        <w:rPr>
          <w:b/>
          <w:szCs w:val="24"/>
        </w:rPr>
        <w:t xml:space="preserve">2-phenylphthalazin-1(2H)-one: a highly selective florescent chemosensor </w:t>
      </w:r>
      <w:r>
        <w:rPr>
          <w:rFonts w:cs="Times New Roman"/>
          <w:b/>
          <w:szCs w:val="24"/>
        </w:rPr>
        <w:t>for detection of Fe</w:t>
      </w:r>
      <w:r>
        <w:rPr>
          <w:rFonts w:cs="Times New Roman"/>
          <w:b/>
          <w:szCs w:val="24"/>
          <w:vertAlign w:val="superscript"/>
        </w:rPr>
        <w:t>3+</w:t>
      </w:r>
      <w:r>
        <w:rPr>
          <w:rFonts w:cs="Times New Roman"/>
          <w:b/>
          <w:szCs w:val="24"/>
        </w:rPr>
        <w:t xml:space="preserve"> and Fe</w:t>
      </w:r>
      <w:r>
        <w:rPr>
          <w:rFonts w:cs="Times New Roman"/>
          <w:b/>
          <w:szCs w:val="24"/>
          <w:vertAlign w:val="superscript"/>
        </w:rPr>
        <w:t>2+</w:t>
      </w:r>
      <w:r>
        <w:rPr>
          <w:rFonts w:cs="Times New Roman"/>
          <w:b/>
          <w:szCs w:val="24"/>
        </w:rPr>
        <w:t xml:space="preserve"> metal ions</w:t>
      </w:r>
    </w:p>
    <w:p w:rsidR="00306FF7" w:rsidRPr="00FC31AC" w:rsidRDefault="00306FF7" w:rsidP="00306FF7">
      <w:pPr>
        <w:autoSpaceDE w:val="0"/>
        <w:autoSpaceDN w:val="0"/>
        <w:adjustRightInd w:val="0"/>
        <w:rPr>
          <w:i/>
          <w:lang w:val="tr-TR" w:eastAsia="en-GB"/>
        </w:rPr>
      </w:pPr>
      <w:r w:rsidRPr="00FC31AC">
        <w:rPr>
          <w:rFonts w:cs="Times New Roman"/>
          <w:bCs/>
          <w:i/>
          <w:szCs w:val="24"/>
        </w:rPr>
        <w:t>Shahzad Sharif</w:t>
      </w:r>
      <w:r>
        <w:rPr>
          <w:rFonts w:cs="Times New Roman"/>
          <w:i/>
          <w:szCs w:val="24"/>
          <w:vertAlign w:val="superscript"/>
        </w:rPr>
        <w:t>a</w:t>
      </w:r>
      <w:r w:rsidRPr="00FC31AC">
        <w:rPr>
          <w:rFonts w:cs="Times New Roman"/>
          <w:bCs/>
          <w:i/>
          <w:szCs w:val="24"/>
          <w:vertAlign w:val="superscript"/>
        </w:rPr>
        <w:t>*</w:t>
      </w:r>
      <w:r w:rsidRPr="00FC31AC">
        <w:rPr>
          <w:rFonts w:cs="Times New Roman"/>
          <w:bCs/>
          <w:i/>
          <w:szCs w:val="24"/>
        </w:rPr>
        <w:t xml:space="preserve">, </w:t>
      </w:r>
      <w:r w:rsidRPr="00FC31AC">
        <w:rPr>
          <w:rFonts w:cs="Times New Roman"/>
          <w:i/>
          <w:szCs w:val="24"/>
        </w:rPr>
        <w:t>Muhammad Shahbaz</w:t>
      </w:r>
      <w:r>
        <w:rPr>
          <w:rFonts w:cs="Times New Roman"/>
          <w:i/>
          <w:szCs w:val="24"/>
          <w:vertAlign w:val="superscript"/>
        </w:rPr>
        <w:t>a</w:t>
      </w:r>
      <w:r>
        <w:rPr>
          <w:rFonts w:cs="Times New Roman"/>
          <w:i/>
          <w:szCs w:val="24"/>
        </w:rPr>
        <w:t xml:space="preserve">, </w:t>
      </w:r>
      <w:r>
        <w:rPr>
          <w:i/>
          <w:lang w:val="tr-TR" w:eastAsia="en-GB"/>
        </w:rPr>
        <w:t>Onur Şahin</w:t>
      </w:r>
      <w:r>
        <w:rPr>
          <w:rFonts w:cs="Times New Roman"/>
          <w:i/>
          <w:szCs w:val="24"/>
          <w:vertAlign w:val="superscript"/>
        </w:rPr>
        <w:t>b</w:t>
      </w:r>
      <w:r>
        <w:rPr>
          <w:rFonts w:cs="Times New Roman"/>
          <w:i/>
          <w:szCs w:val="24"/>
        </w:rPr>
        <w:t xml:space="preserve">, </w:t>
      </w:r>
      <w:r w:rsidRPr="00FC31AC">
        <w:rPr>
          <w:rFonts w:cs="Times New Roman"/>
          <w:i/>
          <w:szCs w:val="24"/>
        </w:rPr>
        <w:t xml:space="preserve">Maryam </w:t>
      </w:r>
      <w:r>
        <w:rPr>
          <w:rFonts w:cs="Times New Roman"/>
          <w:i/>
          <w:szCs w:val="24"/>
        </w:rPr>
        <w:t>M</w:t>
      </w:r>
      <w:r w:rsidRPr="00FC31AC">
        <w:rPr>
          <w:rFonts w:cs="Times New Roman"/>
          <w:i/>
          <w:szCs w:val="24"/>
        </w:rPr>
        <w:t>usaffa</w:t>
      </w:r>
      <w:r>
        <w:rPr>
          <w:rFonts w:cs="Times New Roman"/>
          <w:i/>
          <w:szCs w:val="24"/>
        </w:rPr>
        <w:t xml:space="preserve"> </w:t>
      </w:r>
      <w:r w:rsidRPr="00FC31AC">
        <w:rPr>
          <w:rFonts w:cs="Times New Roman"/>
          <w:i/>
          <w:szCs w:val="24"/>
          <w:vertAlign w:val="superscript"/>
        </w:rPr>
        <w:t xml:space="preserve"> </w:t>
      </w:r>
      <w:r>
        <w:rPr>
          <w:rFonts w:cs="Times New Roman"/>
          <w:bCs/>
          <w:i/>
          <w:szCs w:val="24"/>
        </w:rPr>
        <w:t>Anbar</w:t>
      </w:r>
      <w:r>
        <w:rPr>
          <w:rFonts w:cs="Times New Roman"/>
          <w:i/>
          <w:szCs w:val="24"/>
          <w:vertAlign w:val="superscript"/>
        </w:rPr>
        <w:t>a</w:t>
      </w:r>
      <w:r>
        <w:rPr>
          <w:rFonts w:cs="Times New Roman"/>
          <w:bCs/>
          <w:i/>
          <w:szCs w:val="24"/>
        </w:rPr>
        <w:t>, M</w:t>
      </w:r>
      <w:r w:rsidRPr="00FC31AC">
        <w:rPr>
          <w:rFonts w:cs="Times New Roman"/>
          <w:bCs/>
          <w:i/>
          <w:szCs w:val="24"/>
        </w:rPr>
        <w:t>uhammad Aqib Khurshid</w:t>
      </w:r>
      <w:r>
        <w:rPr>
          <w:rFonts w:cs="Times New Roman"/>
          <w:i/>
          <w:szCs w:val="24"/>
          <w:vertAlign w:val="superscript"/>
        </w:rPr>
        <w:t>a</w:t>
      </w:r>
      <w:r w:rsidRPr="00FC31AC">
        <w:rPr>
          <w:rFonts w:cs="Times New Roman"/>
          <w:i/>
          <w:szCs w:val="24"/>
        </w:rPr>
        <w:t>, Birra Dar</w:t>
      </w:r>
      <w:r>
        <w:rPr>
          <w:rFonts w:cs="Times New Roman"/>
          <w:i/>
          <w:szCs w:val="24"/>
          <w:vertAlign w:val="superscript"/>
        </w:rPr>
        <w:t>a</w:t>
      </w:r>
    </w:p>
    <w:p w:rsidR="00306FF7" w:rsidRPr="00683221" w:rsidRDefault="00306FF7" w:rsidP="00306FF7">
      <w:pPr>
        <w:spacing w:after="0" w:line="360" w:lineRule="auto"/>
        <w:jc w:val="both"/>
        <w:rPr>
          <w:rFonts w:cs="Times New Roman"/>
          <w:b/>
          <w:i/>
          <w:szCs w:val="24"/>
        </w:rPr>
      </w:pPr>
    </w:p>
    <w:bookmarkEnd w:id="0"/>
    <w:p w:rsidR="007F6DD3" w:rsidRDefault="007F6DD3" w:rsidP="004819CF"/>
    <w:p w:rsidR="00311A4A" w:rsidRDefault="00311A4A" w:rsidP="00311A4A">
      <w:pPr>
        <w:spacing w:before="100" w:after="0" w:line="360" w:lineRule="auto"/>
        <w:ind w:firstLine="708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szCs w:val="24"/>
        </w:rPr>
        <w:tab/>
        <w:t>Table S1</w:t>
      </w:r>
      <w:r>
        <w:rPr>
          <w:rFonts w:eastAsia="Times New Roman" w:cs="Times New Roman"/>
          <w:szCs w:val="24"/>
        </w:rPr>
        <w:t xml:space="preserve"> Crystal data and structure refinement parameters for complex </w:t>
      </w:r>
      <w:r>
        <w:rPr>
          <w:rFonts w:eastAsia="Times New Roman" w:cs="Times New Roman"/>
          <w:b/>
          <w:szCs w:val="24"/>
        </w:rPr>
        <w:t>1</w:t>
      </w:r>
      <w:bookmarkStart w:id="2" w:name="_GoBack"/>
      <w:bookmarkEnd w:id="2"/>
      <w:r>
        <w:rPr>
          <w:rFonts w:eastAsia="Times New Roman" w:cs="Times New Roman"/>
          <w:szCs w:val="24"/>
        </w:rPr>
        <w:t>.</w:t>
      </w:r>
    </w:p>
    <w:tbl>
      <w:tblPr>
        <w:tblStyle w:val="TableGrid"/>
        <w:tblpPr w:leftFromText="141" w:rightFromText="141" w:vertAnchor="text" w:horzAnchor="margin" w:tblpXSpec="center" w:tblpY="198"/>
        <w:tblW w:w="4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7"/>
        <w:gridCol w:w="1963"/>
      </w:tblGrid>
      <w:tr w:rsidR="00311A4A" w:rsidTr="00311A4A">
        <w:tc>
          <w:tcPr>
            <w:tcW w:w="21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11A4A" w:rsidRDefault="00311A4A">
            <w:pPr>
              <w:spacing w:before="100" w:line="276" w:lineRule="auto"/>
            </w:pPr>
            <w:r>
              <w:t>Empirical formula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11A4A" w:rsidRDefault="00311A4A">
            <w:pPr>
              <w:spacing w:before="100" w:line="276" w:lineRule="auto"/>
            </w:pPr>
            <w:r>
              <w:t>C</w:t>
            </w:r>
            <w:r>
              <w:rPr>
                <w:vertAlign w:val="subscript"/>
              </w:rPr>
              <w:t>14</w:t>
            </w:r>
            <w:r>
              <w:t>H</w:t>
            </w:r>
            <w:r>
              <w:rPr>
                <w:vertAlign w:val="subscript"/>
              </w:rPr>
              <w:t>10</w:t>
            </w:r>
            <w:r>
              <w:t>N</w:t>
            </w:r>
            <w:r>
              <w:rPr>
                <w:vertAlign w:val="subscript"/>
              </w:rPr>
              <w:t>2</w:t>
            </w:r>
            <w:r>
              <w:t>O</w:t>
            </w:r>
          </w:p>
        </w:tc>
      </w:tr>
      <w:tr w:rsidR="00311A4A" w:rsidTr="00311A4A">
        <w:tc>
          <w:tcPr>
            <w:tcW w:w="2118" w:type="dxa"/>
            <w:hideMark/>
          </w:tcPr>
          <w:p w:rsidR="00311A4A" w:rsidRDefault="00311A4A">
            <w:pPr>
              <w:spacing w:before="100" w:line="276" w:lineRule="auto"/>
            </w:pPr>
            <w:r>
              <w:t>Formula weight</w:t>
            </w:r>
          </w:p>
        </w:tc>
        <w:tc>
          <w:tcPr>
            <w:tcW w:w="1963" w:type="dxa"/>
            <w:hideMark/>
          </w:tcPr>
          <w:p w:rsidR="00311A4A" w:rsidRDefault="00311A4A">
            <w:pPr>
              <w:spacing w:before="100" w:line="276" w:lineRule="auto"/>
            </w:pPr>
            <w:r>
              <w:t>222.24</w:t>
            </w:r>
          </w:p>
        </w:tc>
      </w:tr>
      <w:tr w:rsidR="00311A4A" w:rsidTr="00311A4A">
        <w:trPr>
          <w:trHeight w:val="80"/>
        </w:trPr>
        <w:tc>
          <w:tcPr>
            <w:tcW w:w="2118" w:type="dxa"/>
            <w:hideMark/>
          </w:tcPr>
          <w:p w:rsidR="00311A4A" w:rsidRDefault="00311A4A">
            <w:pPr>
              <w:spacing w:before="100" w:line="276" w:lineRule="auto"/>
            </w:pPr>
            <w:r>
              <w:t>Crystal system</w:t>
            </w:r>
          </w:p>
        </w:tc>
        <w:tc>
          <w:tcPr>
            <w:tcW w:w="1963" w:type="dxa"/>
            <w:hideMark/>
          </w:tcPr>
          <w:p w:rsidR="00311A4A" w:rsidRDefault="00311A4A">
            <w:pPr>
              <w:spacing w:before="100" w:line="276" w:lineRule="auto"/>
            </w:pPr>
            <w:r>
              <w:t>Monoclinic</w:t>
            </w:r>
          </w:p>
        </w:tc>
      </w:tr>
      <w:tr w:rsidR="00311A4A" w:rsidTr="00311A4A">
        <w:tc>
          <w:tcPr>
            <w:tcW w:w="2118" w:type="dxa"/>
            <w:hideMark/>
          </w:tcPr>
          <w:p w:rsidR="00311A4A" w:rsidRDefault="00311A4A">
            <w:pPr>
              <w:spacing w:before="100" w:line="276" w:lineRule="auto"/>
            </w:pPr>
            <w:r>
              <w:t>Space group</w:t>
            </w:r>
          </w:p>
        </w:tc>
        <w:tc>
          <w:tcPr>
            <w:tcW w:w="1963" w:type="dxa"/>
            <w:hideMark/>
          </w:tcPr>
          <w:p w:rsidR="00311A4A" w:rsidRDefault="00311A4A">
            <w:pPr>
              <w:spacing w:before="100" w:line="276" w:lineRule="auto"/>
              <w:rPr>
                <w:i/>
                <w:iCs/>
              </w:rPr>
            </w:pPr>
            <w:r>
              <w:rPr>
                <w:i/>
                <w:iCs/>
              </w:rPr>
              <w:t>P2</w:t>
            </w:r>
            <w:r>
              <w:rPr>
                <w:i/>
                <w:iCs/>
                <w:vertAlign w:val="subscript"/>
              </w:rPr>
              <w:t>1</w:t>
            </w:r>
            <w:r>
              <w:rPr>
                <w:i/>
                <w:iCs/>
              </w:rPr>
              <w:t>/n</w:t>
            </w:r>
          </w:p>
        </w:tc>
      </w:tr>
      <w:tr w:rsidR="00311A4A" w:rsidTr="00311A4A">
        <w:tc>
          <w:tcPr>
            <w:tcW w:w="2118" w:type="dxa"/>
            <w:hideMark/>
          </w:tcPr>
          <w:p w:rsidR="00311A4A" w:rsidRDefault="00311A4A">
            <w:pPr>
              <w:spacing w:before="100" w:line="276" w:lineRule="auto"/>
            </w:pPr>
            <w:r>
              <w:rPr>
                <w:i/>
              </w:rPr>
              <w:t>a (</w:t>
            </w:r>
            <w:r>
              <w:t>Å)</w:t>
            </w:r>
          </w:p>
        </w:tc>
        <w:tc>
          <w:tcPr>
            <w:tcW w:w="1963" w:type="dxa"/>
            <w:hideMark/>
          </w:tcPr>
          <w:p w:rsidR="00311A4A" w:rsidRDefault="00311A4A">
            <w:pPr>
              <w:spacing w:before="100" w:line="276" w:lineRule="auto"/>
            </w:pPr>
            <w:r>
              <w:t>8.099 (6)</w:t>
            </w:r>
          </w:p>
        </w:tc>
      </w:tr>
      <w:tr w:rsidR="00311A4A" w:rsidTr="00311A4A">
        <w:tc>
          <w:tcPr>
            <w:tcW w:w="2118" w:type="dxa"/>
            <w:hideMark/>
          </w:tcPr>
          <w:p w:rsidR="00311A4A" w:rsidRDefault="00311A4A">
            <w:pPr>
              <w:spacing w:before="100" w:line="276" w:lineRule="auto"/>
            </w:pPr>
            <w:r>
              <w:rPr>
                <w:i/>
              </w:rPr>
              <w:t>b (</w:t>
            </w:r>
            <w:r>
              <w:t>Å)</w:t>
            </w:r>
          </w:p>
        </w:tc>
        <w:tc>
          <w:tcPr>
            <w:tcW w:w="1963" w:type="dxa"/>
            <w:hideMark/>
          </w:tcPr>
          <w:p w:rsidR="00311A4A" w:rsidRDefault="00311A4A">
            <w:pPr>
              <w:spacing w:before="100" w:line="276" w:lineRule="auto"/>
            </w:pPr>
            <w:r>
              <w:t>6.847 (5)</w:t>
            </w:r>
          </w:p>
        </w:tc>
      </w:tr>
      <w:tr w:rsidR="00311A4A" w:rsidTr="00311A4A">
        <w:trPr>
          <w:trHeight w:val="310"/>
        </w:trPr>
        <w:tc>
          <w:tcPr>
            <w:tcW w:w="2118" w:type="dxa"/>
            <w:hideMark/>
          </w:tcPr>
          <w:p w:rsidR="00311A4A" w:rsidRDefault="00311A4A">
            <w:pPr>
              <w:spacing w:before="100" w:line="276" w:lineRule="auto"/>
            </w:pPr>
            <w:r>
              <w:rPr>
                <w:i/>
              </w:rPr>
              <w:t>c (</w:t>
            </w:r>
            <w:r>
              <w:t>Å)</w:t>
            </w:r>
          </w:p>
        </w:tc>
        <w:tc>
          <w:tcPr>
            <w:tcW w:w="1963" w:type="dxa"/>
            <w:hideMark/>
          </w:tcPr>
          <w:p w:rsidR="00311A4A" w:rsidRDefault="00311A4A">
            <w:pPr>
              <w:spacing w:before="100" w:line="276" w:lineRule="auto"/>
            </w:pPr>
            <w:r>
              <w:t>19.748 (15)</w:t>
            </w:r>
          </w:p>
        </w:tc>
      </w:tr>
      <w:tr w:rsidR="00311A4A" w:rsidTr="00311A4A">
        <w:trPr>
          <w:trHeight w:val="310"/>
        </w:trPr>
        <w:tc>
          <w:tcPr>
            <w:tcW w:w="2118" w:type="dxa"/>
            <w:hideMark/>
          </w:tcPr>
          <w:p w:rsidR="00311A4A" w:rsidRDefault="00311A4A">
            <w:pPr>
              <w:spacing w:before="100" w:line="276" w:lineRule="auto"/>
              <w:rPr>
                <w:i/>
              </w:rPr>
            </w:pPr>
            <w:r>
              <w:rPr>
                <w:i/>
              </w:rPr>
              <w:t>β (º)</w:t>
            </w:r>
          </w:p>
        </w:tc>
        <w:tc>
          <w:tcPr>
            <w:tcW w:w="1963" w:type="dxa"/>
            <w:hideMark/>
          </w:tcPr>
          <w:p w:rsidR="00311A4A" w:rsidRDefault="00311A4A">
            <w:pPr>
              <w:spacing w:before="100" w:line="276" w:lineRule="auto"/>
            </w:pPr>
            <w:r>
              <w:t>93.91 (3)</w:t>
            </w:r>
          </w:p>
        </w:tc>
      </w:tr>
      <w:tr w:rsidR="00311A4A" w:rsidTr="00311A4A">
        <w:tc>
          <w:tcPr>
            <w:tcW w:w="2118" w:type="dxa"/>
            <w:hideMark/>
          </w:tcPr>
          <w:p w:rsidR="00311A4A" w:rsidRDefault="00311A4A">
            <w:pPr>
              <w:spacing w:before="100" w:line="276" w:lineRule="auto"/>
            </w:pPr>
            <w:r>
              <w:rPr>
                <w:i/>
              </w:rPr>
              <w:t>V (</w:t>
            </w:r>
            <w:r>
              <w:t>Å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963" w:type="dxa"/>
            <w:hideMark/>
          </w:tcPr>
          <w:p w:rsidR="00311A4A" w:rsidRDefault="00311A4A">
            <w:pPr>
              <w:spacing w:before="100" w:line="276" w:lineRule="auto"/>
            </w:pPr>
            <w:r>
              <w:t>1092.6 (14)</w:t>
            </w:r>
          </w:p>
        </w:tc>
      </w:tr>
      <w:tr w:rsidR="00311A4A" w:rsidTr="00311A4A">
        <w:tc>
          <w:tcPr>
            <w:tcW w:w="2118" w:type="dxa"/>
            <w:hideMark/>
          </w:tcPr>
          <w:p w:rsidR="00311A4A" w:rsidRDefault="00311A4A">
            <w:pPr>
              <w:spacing w:before="100" w:line="276" w:lineRule="auto"/>
            </w:pPr>
            <w:r>
              <w:t>Z</w:t>
            </w:r>
          </w:p>
        </w:tc>
        <w:tc>
          <w:tcPr>
            <w:tcW w:w="1963" w:type="dxa"/>
            <w:hideMark/>
          </w:tcPr>
          <w:p w:rsidR="00311A4A" w:rsidRDefault="00311A4A">
            <w:pPr>
              <w:spacing w:before="100" w:line="276" w:lineRule="auto"/>
            </w:pPr>
            <w:r>
              <w:t>4</w:t>
            </w:r>
          </w:p>
        </w:tc>
      </w:tr>
      <w:tr w:rsidR="00311A4A" w:rsidTr="00311A4A">
        <w:tc>
          <w:tcPr>
            <w:tcW w:w="2118" w:type="dxa"/>
            <w:hideMark/>
          </w:tcPr>
          <w:p w:rsidR="00311A4A" w:rsidRDefault="00311A4A">
            <w:pPr>
              <w:spacing w:before="100" w:line="276" w:lineRule="auto"/>
            </w:pPr>
            <w:r>
              <w:rPr>
                <w:i/>
              </w:rPr>
              <w:t>D</w:t>
            </w:r>
            <w:r>
              <w:rPr>
                <w:vertAlign w:val="subscript"/>
              </w:rPr>
              <w:t xml:space="preserve">c </w:t>
            </w:r>
            <w:r>
              <w:t>(g cm</w:t>
            </w:r>
            <w:r>
              <w:rPr>
                <w:vertAlign w:val="superscript"/>
              </w:rPr>
              <w:t>-3</w:t>
            </w:r>
            <w:r>
              <w:t>)</w:t>
            </w:r>
          </w:p>
        </w:tc>
        <w:tc>
          <w:tcPr>
            <w:tcW w:w="1963" w:type="dxa"/>
            <w:hideMark/>
          </w:tcPr>
          <w:p w:rsidR="00311A4A" w:rsidRDefault="00311A4A">
            <w:pPr>
              <w:spacing w:before="100" w:line="276" w:lineRule="auto"/>
            </w:pPr>
            <w:r>
              <w:t>1.351</w:t>
            </w:r>
          </w:p>
        </w:tc>
      </w:tr>
      <w:tr w:rsidR="00311A4A" w:rsidTr="00311A4A">
        <w:tc>
          <w:tcPr>
            <w:tcW w:w="2118" w:type="dxa"/>
            <w:hideMark/>
          </w:tcPr>
          <w:p w:rsidR="00311A4A" w:rsidRDefault="00311A4A">
            <w:pPr>
              <w:spacing w:before="100" w:line="276" w:lineRule="auto"/>
            </w:pPr>
            <w:r>
              <w:t xml:space="preserve">θ </w:t>
            </w:r>
          </w:p>
        </w:tc>
        <w:tc>
          <w:tcPr>
            <w:tcW w:w="1963" w:type="dxa"/>
            <w:hideMark/>
          </w:tcPr>
          <w:p w:rsidR="00311A4A" w:rsidRDefault="00311A4A">
            <w:pPr>
              <w:spacing w:before="100" w:line="276" w:lineRule="auto"/>
            </w:pPr>
            <w:r>
              <w:t>2.8-25.5</w:t>
            </w:r>
          </w:p>
        </w:tc>
      </w:tr>
      <w:tr w:rsidR="00311A4A" w:rsidTr="00311A4A">
        <w:tc>
          <w:tcPr>
            <w:tcW w:w="2118" w:type="dxa"/>
            <w:hideMark/>
          </w:tcPr>
          <w:p w:rsidR="00311A4A" w:rsidRDefault="00311A4A">
            <w:pPr>
              <w:spacing w:before="100" w:line="276" w:lineRule="auto"/>
            </w:pPr>
            <w:r>
              <w:t>Measured refls.</w:t>
            </w:r>
          </w:p>
        </w:tc>
        <w:tc>
          <w:tcPr>
            <w:tcW w:w="1963" w:type="dxa"/>
            <w:hideMark/>
          </w:tcPr>
          <w:p w:rsidR="00311A4A" w:rsidRDefault="00311A4A">
            <w:pPr>
              <w:spacing w:before="100" w:line="276" w:lineRule="auto"/>
            </w:pPr>
            <w:r>
              <w:t>25043</w:t>
            </w:r>
          </w:p>
        </w:tc>
      </w:tr>
      <w:tr w:rsidR="00311A4A" w:rsidTr="00311A4A">
        <w:tc>
          <w:tcPr>
            <w:tcW w:w="2118" w:type="dxa"/>
            <w:hideMark/>
          </w:tcPr>
          <w:p w:rsidR="00311A4A" w:rsidRDefault="00311A4A">
            <w:pPr>
              <w:spacing w:before="100" w:line="276" w:lineRule="auto"/>
            </w:pPr>
            <w:r>
              <w:t>Independent refls.</w:t>
            </w:r>
          </w:p>
        </w:tc>
        <w:tc>
          <w:tcPr>
            <w:tcW w:w="1963" w:type="dxa"/>
            <w:hideMark/>
          </w:tcPr>
          <w:p w:rsidR="00311A4A" w:rsidRDefault="00311A4A">
            <w:pPr>
              <w:spacing w:before="100" w:line="276" w:lineRule="auto"/>
            </w:pPr>
            <w:r>
              <w:t>2033</w:t>
            </w:r>
          </w:p>
        </w:tc>
      </w:tr>
      <w:tr w:rsidR="00311A4A" w:rsidTr="00311A4A">
        <w:tc>
          <w:tcPr>
            <w:tcW w:w="2118" w:type="dxa"/>
            <w:hideMark/>
          </w:tcPr>
          <w:p w:rsidR="00311A4A" w:rsidRDefault="00311A4A">
            <w:pPr>
              <w:spacing w:before="100" w:line="276" w:lineRule="auto"/>
            </w:pPr>
            <w:r>
              <w:rPr>
                <w:i/>
                <w:iCs/>
              </w:rPr>
              <w:t>R</w:t>
            </w:r>
            <w:r>
              <w:rPr>
                <w:vertAlign w:val="subscript"/>
              </w:rPr>
              <w:t>int</w:t>
            </w:r>
          </w:p>
        </w:tc>
        <w:tc>
          <w:tcPr>
            <w:tcW w:w="1963" w:type="dxa"/>
            <w:hideMark/>
          </w:tcPr>
          <w:p w:rsidR="00311A4A" w:rsidRDefault="00311A4A">
            <w:pPr>
              <w:spacing w:before="100" w:line="276" w:lineRule="auto"/>
            </w:pPr>
            <w:r>
              <w:t>0.094</w:t>
            </w:r>
          </w:p>
        </w:tc>
      </w:tr>
      <w:tr w:rsidR="00311A4A" w:rsidTr="00311A4A">
        <w:tc>
          <w:tcPr>
            <w:tcW w:w="2118" w:type="dxa"/>
            <w:hideMark/>
          </w:tcPr>
          <w:p w:rsidR="00311A4A" w:rsidRDefault="00311A4A">
            <w:pPr>
              <w:spacing w:before="100" w:line="276" w:lineRule="auto"/>
            </w:pPr>
            <w:r>
              <w:t>S</w:t>
            </w:r>
          </w:p>
        </w:tc>
        <w:tc>
          <w:tcPr>
            <w:tcW w:w="1963" w:type="dxa"/>
            <w:hideMark/>
          </w:tcPr>
          <w:p w:rsidR="00311A4A" w:rsidRDefault="00311A4A">
            <w:pPr>
              <w:spacing w:before="100" w:line="276" w:lineRule="auto"/>
            </w:pPr>
            <w:r>
              <w:t>1.04</w:t>
            </w:r>
          </w:p>
        </w:tc>
      </w:tr>
      <w:tr w:rsidR="00311A4A" w:rsidTr="00311A4A">
        <w:tc>
          <w:tcPr>
            <w:tcW w:w="2118" w:type="dxa"/>
            <w:hideMark/>
          </w:tcPr>
          <w:p w:rsidR="00311A4A" w:rsidRDefault="00311A4A">
            <w:pPr>
              <w:spacing w:before="100" w:line="276" w:lineRule="auto"/>
            </w:pPr>
            <w:r>
              <w:t>R1/wR2</w:t>
            </w:r>
          </w:p>
        </w:tc>
        <w:tc>
          <w:tcPr>
            <w:tcW w:w="1963" w:type="dxa"/>
            <w:hideMark/>
          </w:tcPr>
          <w:p w:rsidR="00311A4A" w:rsidRDefault="00311A4A">
            <w:pPr>
              <w:spacing w:before="100" w:line="276" w:lineRule="auto"/>
            </w:pPr>
            <w:r>
              <w:t>0.051/0.118</w:t>
            </w:r>
          </w:p>
        </w:tc>
      </w:tr>
      <w:tr w:rsidR="00311A4A" w:rsidTr="00311A4A">
        <w:tc>
          <w:tcPr>
            <w:tcW w:w="2118" w:type="dxa"/>
            <w:hideMark/>
          </w:tcPr>
          <w:p w:rsidR="00311A4A" w:rsidRDefault="00311A4A">
            <w:pPr>
              <w:spacing w:before="100" w:line="276" w:lineRule="auto"/>
            </w:pPr>
            <w:r>
              <w:sym w:font="Symbol" w:char="F044"/>
            </w:r>
            <w:r>
              <w:sym w:font="Symbol" w:char="F072"/>
            </w:r>
            <w:r>
              <w:rPr>
                <w:vertAlign w:val="subscript"/>
              </w:rPr>
              <w:t>max</w:t>
            </w:r>
            <w:r>
              <w:t>/</w:t>
            </w:r>
            <w:r>
              <w:sym w:font="Symbol" w:char="F044"/>
            </w:r>
            <w:r>
              <w:sym w:font="Symbol" w:char="F072"/>
            </w:r>
            <w:r>
              <w:rPr>
                <w:vertAlign w:val="subscript"/>
              </w:rPr>
              <w:t>min</w:t>
            </w:r>
            <w:r>
              <w:t xml:space="preserve"> (eÅ</w:t>
            </w:r>
            <w:r>
              <w:rPr>
                <w:vertAlign w:val="superscript"/>
              </w:rPr>
              <w:t>-3</w:t>
            </w:r>
            <w:r>
              <w:t>)</w:t>
            </w:r>
          </w:p>
        </w:tc>
        <w:tc>
          <w:tcPr>
            <w:tcW w:w="1963" w:type="dxa"/>
            <w:hideMark/>
          </w:tcPr>
          <w:p w:rsidR="00311A4A" w:rsidRDefault="00311A4A">
            <w:pPr>
              <w:spacing w:before="100" w:line="276" w:lineRule="auto"/>
            </w:pPr>
            <w:r>
              <w:t>0.14/-0.14</w:t>
            </w:r>
          </w:p>
        </w:tc>
      </w:tr>
      <w:tr w:rsidR="00311A4A" w:rsidTr="00311A4A"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1A4A" w:rsidRDefault="00311A4A">
            <w:pPr>
              <w:spacing w:before="100" w:line="276" w:lineRule="auto"/>
            </w:pPr>
            <w:r>
              <w:t>CCDC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1A4A" w:rsidRDefault="00311A4A">
            <w:pPr>
              <w:spacing w:before="100" w:line="276" w:lineRule="auto"/>
            </w:pPr>
            <w:r>
              <w:t>2252911</w:t>
            </w:r>
          </w:p>
        </w:tc>
      </w:tr>
    </w:tbl>
    <w:p w:rsidR="00311A4A" w:rsidRDefault="00311A4A" w:rsidP="00311A4A">
      <w:pPr>
        <w:autoSpaceDE w:val="0"/>
        <w:autoSpaceDN w:val="0"/>
        <w:adjustRightInd w:val="0"/>
        <w:spacing w:line="360" w:lineRule="auto"/>
        <w:jc w:val="both"/>
        <w:rPr>
          <w:color w:val="FF0000"/>
          <w:lang w:eastAsia="tr-TR"/>
        </w:rPr>
      </w:pPr>
    </w:p>
    <w:p w:rsidR="00311A4A" w:rsidRDefault="00311A4A" w:rsidP="00311A4A">
      <w:pPr>
        <w:autoSpaceDE w:val="0"/>
        <w:autoSpaceDN w:val="0"/>
        <w:adjustRightInd w:val="0"/>
        <w:spacing w:line="360" w:lineRule="auto"/>
        <w:jc w:val="both"/>
        <w:rPr>
          <w:color w:val="FF0000"/>
          <w:lang w:eastAsia="tr-TR"/>
        </w:rPr>
      </w:pPr>
    </w:p>
    <w:p w:rsidR="00311A4A" w:rsidRDefault="00311A4A" w:rsidP="00311A4A">
      <w:pPr>
        <w:autoSpaceDE w:val="0"/>
        <w:autoSpaceDN w:val="0"/>
        <w:adjustRightInd w:val="0"/>
        <w:spacing w:line="360" w:lineRule="auto"/>
        <w:jc w:val="both"/>
        <w:rPr>
          <w:color w:val="FF0000"/>
          <w:lang w:eastAsia="tr-TR"/>
        </w:rPr>
      </w:pPr>
    </w:p>
    <w:p w:rsidR="00311A4A" w:rsidRDefault="00311A4A" w:rsidP="00311A4A">
      <w:pPr>
        <w:spacing w:after="0" w:line="360" w:lineRule="auto"/>
        <w:jc w:val="center"/>
        <w:rPr>
          <w:rFonts w:eastAsia="Times New Roman" w:cs="Times New Roman"/>
          <w:b/>
          <w:szCs w:val="24"/>
        </w:rPr>
      </w:pPr>
    </w:p>
    <w:p w:rsidR="00311A4A" w:rsidRDefault="00311A4A" w:rsidP="00311A4A">
      <w:pPr>
        <w:spacing w:after="0" w:line="360" w:lineRule="auto"/>
        <w:jc w:val="center"/>
        <w:rPr>
          <w:rFonts w:eastAsia="Times New Roman" w:cs="Times New Roman"/>
          <w:b/>
          <w:szCs w:val="24"/>
        </w:rPr>
      </w:pPr>
    </w:p>
    <w:p w:rsidR="00311A4A" w:rsidRDefault="00311A4A" w:rsidP="00311A4A">
      <w:pPr>
        <w:spacing w:after="0" w:line="360" w:lineRule="auto"/>
        <w:jc w:val="center"/>
        <w:rPr>
          <w:rFonts w:eastAsia="Times New Roman" w:cs="Times New Roman"/>
          <w:b/>
          <w:szCs w:val="24"/>
        </w:rPr>
      </w:pPr>
    </w:p>
    <w:p w:rsidR="00311A4A" w:rsidRDefault="00311A4A" w:rsidP="00311A4A">
      <w:pPr>
        <w:spacing w:after="0" w:line="360" w:lineRule="auto"/>
        <w:jc w:val="center"/>
        <w:rPr>
          <w:rFonts w:eastAsia="Times New Roman" w:cs="Times New Roman"/>
          <w:b/>
          <w:szCs w:val="24"/>
        </w:rPr>
      </w:pPr>
    </w:p>
    <w:p w:rsidR="00311A4A" w:rsidRDefault="00311A4A" w:rsidP="00311A4A">
      <w:pPr>
        <w:spacing w:after="0" w:line="360" w:lineRule="auto"/>
        <w:jc w:val="center"/>
        <w:rPr>
          <w:rFonts w:eastAsia="Times New Roman" w:cs="Times New Roman"/>
          <w:b/>
          <w:szCs w:val="24"/>
        </w:rPr>
      </w:pPr>
    </w:p>
    <w:p w:rsidR="00311A4A" w:rsidRDefault="00311A4A" w:rsidP="00311A4A">
      <w:pPr>
        <w:spacing w:after="0" w:line="360" w:lineRule="auto"/>
        <w:jc w:val="center"/>
        <w:rPr>
          <w:rFonts w:eastAsia="Times New Roman" w:cs="Times New Roman"/>
          <w:b/>
          <w:szCs w:val="24"/>
        </w:rPr>
      </w:pPr>
    </w:p>
    <w:p w:rsidR="00311A4A" w:rsidRDefault="00311A4A" w:rsidP="00311A4A">
      <w:pPr>
        <w:spacing w:after="0" w:line="360" w:lineRule="auto"/>
        <w:jc w:val="center"/>
        <w:rPr>
          <w:rFonts w:eastAsia="Times New Roman" w:cs="Times New Roman"/>
          <w:b/>
          <w:szCs w:val="24"/>
        </w:rPr>
      </w:pPr>
    </w:p>
    <w:p w:rsidR="00311A4A" w:rsidRDefault="00311A4A" w:rsidP="00311A4A">
      <w:pPr>
        <w:spacing w:after="0" w:line="360" w:lineRule="auto"/>
        <w:jc w:val="center"/>
        <w:rPr>
          <w:rFonts w:eastAsia="Times New Roman" w:cs="Times New Roman"/>
          <w:b/>
          <w:szCs w:val="24"/>
        </w:rPr>
      </w:pPr>
    </w:p>
    <w:p w:rsidR="00311A4A" w:rsidRDefault="00311A4A" w:rsidP="00311A4A">
      <w:pPr>
        <w:spacing w:after="0" w:line="360" w:lineRule="auto"/>
        <w:jc w:val="center"/>
        <w:rPr>
          <w:rFonts w:eastAsia="Times New Roman" w:cs="Times New Roman"/>
          <w:b/>
          <w:szCs w:val="24"/>
        </w:rPr>
      </w:pPr>
    </w:p>
    <w:p w:rsidR="00311A4A" w:rsidRDefault="00311A4A" w:rsidP="00311A4A">
      <w:pPr>
        <w:spacing w:after="0" w:line="360" w:lineRule="auto"/>
        <w:jc w:val="center"/>
        <w:rPr>
          <w:rFonts w:eastAsia="Times New Roman" w:cs="Times New Roman"/>
          <w:b/>
          <w:szCs w:val="24"/>
        </w:rPr>
      </w:pPr>
    </w:p>
    <w:p w:rsidR="00311A4A" w:rsidRDefault="00311A4A" w:rsidP="00311A4A">
      <w:pPr>
        <w:spacing w:after="0" w:line="360" w:lineRule="auto"/>
        <w:jc w:val="center"/>
        <w:rPr>
          <w:rFonts w:eastAsia="Times New Roman" w:cs="Times New Roman"/>
          <w:b/>
          <w:szCs w:val="24"/>
        </w:rPr>
      </w:pPr>
    </w:p>
    <w:p w:rsidR="00311A4A" w:rsidRDefault="00311A4A" w:rsidP="00311A4A">
      <w:pPr>
        <w:spacing w:after="0" w:line="360" w:lineRule="auto"/>
        <w:jc w:val="center"/>
        <w:rPr>
          <w:rFonts w:eastAsia="Times New Roman" w:cs="Times New Roman"/>
          <w:b/>
          <w:szCs w:val="24"/>
        </w:rPr>
      </w:pPr>
    </w:p>
    <w:p w:rsidR="00311A4A" w:rsidRDefault="00311A4A" w:rsidP="00311A4A">
      <w:pPr>
        <w:spacing w:after="0" w:line="360" w:lineRule="auto"/>
        <w:jc w:val="center"/>
        <w:rPr>
          <w:rFonts w:eastAsia="Times New Roman" w:cs="Times New Roman"/>
          <w:b/>
          <w:szCs w:val="24"/>
        </w:rPr>
      </w:pPr>
    </w:p>
    <w:p w:rsidR="00311A4A" w:rsidRDefault="00311A4A" w:rsidP="00311A4A">
      <w:pPr>
        <w:spacing w:after="0" w:line="360" w:lineRule="auto"/>
        <w:jc w:val="center"/>
        <w:rPr>
          <w:rFonts w:eastAsia="Times New Roman" w:cs="Times New Roman"/>
          <w:b/>
          <w:szCs w:val="24"/>
        </w:rPr>
      </w:pPr>
    </w:p>
    <w:p w:rsidR="00311A4A" w:rsidRDefault="00311A4A" w:rsidP="00311A4A">
      <w:pPr>
        <w:spacing w:after="0" w:line="360" w:lineRule="auto"/>
        <w:jc w:val="center"/>
        <w:rPr>
          <w:rFonts w:eastAsia="Times New Roman" w:cs="Times New Roman"/>
          <w:b/>
          <w:szCs w:val="24"/>
        </w:rPr>
      </w:pPr>
    </w:p>
    <w:p w:rsidR="00311A4A" w:rsidRDefault="00311A4A" w:rsidP="00311A4A">
      <w:pPr>
        <w:spacing w:after="0" w:line="360" w:lineRule="auto"/>
        <w:jc w:val="center"/>
        <w:rPr>
          <w:rFonts w:eastAsia="Times New Roman" w:cs="Times New Roman"/>
          <w:b/>
          <w:szCs w:val="24"/>
        </w:rPr>
      </w:pPr>
    </w:p>
    <w:p w:rsidR="00311A4A" w:rsidRDefault="00311A4A" w:rsidP="00311A4A">
      <w:pPr>
        <w:spacing w:after="0" w:line="360" w:lineRule="auto"/>
        <w:jc w:val="center"/>
        <w:rPr>
          <w:rFonts w:eastAsia="Times New Roman" w:cs="Times New Roman"/>
          <w:b/>
          <w:szCs w:val="24"/>
        </w:rPr>
      </w:pPr>
    </w:p>
    <w:p w:rsidR="00311A4A" w:rsidRDefault="00311A4A" w:rsidP="00311A4A">
      <w:pPr>
        <w:spacing w:after="0" w:line="360" w:lineRule="auto"/>
        <w:jc w:val="center"/>
        <w:rPr>
          <w:rFonts w:eastAsia="Times New Roman" w:cs="Times New Roman"/>
          <w:b/>
          <w:szCs w:val="24"/>
        </w:rPr>
      </w:pPr>
    </w:p>
    <w:p w:rsidR="00311A4A" w:rsidRDefault="00311A4A" w:rsidP="00311A4A">
      <w:pPr>
        <w:spacing w:after="0" w:line="360" w:lineRule="auto"/>
        <w:jc w:val="center"/>
        <w:rPr>
          <w:rFonts w:eastAsia="Times New Roman" w:cs="Times New Roman"/>
          <w:b/>
          <w:szCs w:val="24"/>
        </w:rPr>
      </w:pPr>
    </w:p>
    <w:p w:rsidR="00311A4A" w:rsidRDefault="00311A4A" w:rsidP="00311A4A">
      <w:pPr>
        <w:spacing w:after="0" w:line="360" w:lineRule="auto"/>
        <w:jc w:val="center"/>
        <w:rPr>
          <w:rFonts w:eastAsia="Times New Roman" w:cs="Times New Roman"/>
          <w:b/>
          <w:szCs w:val="24"/>
        </w:rPr>
      </w:pPr>
    </w:p>
    <w:p w:rsidR="00311A4A" w:rsidRDefault="00311A4A" w:rsidP="00311A4A">
      <w:pPr>
        <w:spacing w:after="0" w:line="360" w:lineRule="auto"/>
        <w:jc w:val="center"/>
        <w:rPr>
          <w:rFonts w:eastAsia="Times New Roman" w:cs="Times New Roman"/>
          <w:b/>
          <w:szCs w:val="24"/>
        </w:rPr>
      </w:pPr>
    </w:p>
    <w:p w:rsidR="00311A4A" w:rsidRDefault="00311A4A" w:rsidP="00311A4A">
      <w:pPr>
        <w:spacing w:after="0" w:line="360" w:lineRule="auto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Table S2: </w:t>
      </w:r>
      <w:r>
        <w:rPr>
          <w:rFonts w:eastAsia="Times New Roman" w:cs="Times New Roman"/>
          <w:szCs w:val="24"/>
        </w:rPr>
        <w:t xml:space="preserve">Selected bond distances and angles </w:t>
      </w:r>
      <w:r>
        <w:rPr>
          <w:rFonts w:eastAsia="Times New Roman" w:cs="Times New Roman"/>
          <w:spacing w:val="1"/>
          <w:szCs w:val="24"/>
        </w:rPr>
        <w:t xml:space="preserve">for complexes </w:t>
      </w:r>
      <w:r>
        <w:rPr>
          <w:rFonts w:eastAsia="Times New Roman" w:cs="Times New Roman"/>
          <w:b/>
          <w:spacing w:val="1"/>
          <w:szCs w:val="24"/>
        </w:rPr>
        <w:t>1</w:t>
      </w:r>
      <w:r>
        <w:rPr>
          <w:rFonts w:eastAsia="Times New Roman" w:cs="Times New Roman"/>
          <w:spacing w:val="1"/>
          <w:szCs w:val="24"/>
        </w:rPr>
        <w:t xml:space="preserve"> (</w:t>
      </w:r>
      <w:r>
        <w:rPr>
          <w:rFonts w:eastAsia="Times New Roman" w:cs="Times New Roman"/>
          <w:szCs w:val="24"/>
          <w:lang w:eastAsia="tr-TR"/>
        </w:rPr>
        <w:t>Å</w:t>
      </w:r>
      <w:r>
        <w:rPr>
          <w:rFonts w:eastAsia="Times New Roman" w:cs="Times New Roman"/>
          <w:spacing w:val="1"/>
          <w:szCs w:val="24"/>
        </w:rPr>
        <w:t>, º)</w:t>
      </w:r>
    </w:p>
    <w:tbl>
      <w:tblPr>
        <w:tblpPr w:leftFromText="141" w:rightFromText="141" w:bottomFromText="160" w:vertAnchor="text" w:tblpXSpec="center" w:tblpY="1"/>
        <w:tblOverlap w:val="never"/>
        <w:tblW w:w="6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2"/>
        <w:gridCol w:w="1420"/>
        <w:gridCol w:w="1759"/>
        <w:gridCol w:w="1759"/>
      </w:tblGrid>
      <w:tr w:rsidR="00311A4A" w:rsidTr="00311A4A"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11A4A" w:rsidRDefault="00311A4A">
            <w:pPr>
              <w:spacing w:before="100" w:after="0" w:line="360" w:lineRule="auto"/>
              <w:jc w:val="both"/>
              <w:rPr>
                <w:rFonts w:eastAsia="Times New Roman" w:cs="Times New Roman"/>
                <w:szCs w:val="24"/>
                <w:lang w:eastAsia="tr-TR"/>
              </w:rPr>
            </w:pPr>
            <w:r>
              <w:rPr>
                <w:rFonts w:eastAsia="Times New Roman" w:cs="Times New Roman"/>
                <w:szCs w:val="24"/>
                <w:lang w:eastAsia="tr-TR"/>
              </w:rPr>
              <w:t xml:space="preserve">C7-O1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11A4A" w:rsidRDefault="00311A4A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  <w:lang w:eastAsia="tr-TR"/>
              </w:rPr>
            </w:pPr>
            <w:r>
              <w:rPr>
                <w:rFonts w:eastAsia="Times New Roman" w:cs="Times New Roman"/>
                <w:szCs w:val="24"/>
                <w:lang w:eastAsia="tr-TR"/>
              </w:rPr>
              <w:t xml:space="preserve">1.227(8) 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11A4A" w:rsidRDefault="00311A4A">
            <w:pPr>
              <w:spacing w:before="100" w:after="0" w:line="360" w:lineRule="auto"/>
              <w:jc w:val="both"/>
              <w:rPr>
                <w:rFonts w:eastAsia="Times New Roman" w:cs="Times New Roman"/>
                <w:szCs w:val="24"/>
                <w:lang w:eastAsia="tr-TR"/>
              </w:rPr>
            </w:pPr>
            <w:r>
              <w:rPr>
                <w:rFonts w:eastAsia="Times New Roman" w:cs="Times New Roman"/>
                <w:szCs w:val="24"/>
                <w:lang w:eastAsia="tr-TR"/>
              </w:rPr>
              <w:t xml:space="preserve">N1-N2 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11A4A" w:rsidRDefault="00311A4A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  <w:lang w:eastAsia="tr-TR"/>
              </w:rPr>
            </w:pPr>
            <w:r>
              <w:rPr>
                <w:rFonts w:eastAsia="Times New Roman" w:cs="Times New Roman"/>
                <w:szCs w:val="24"/>
                <w:lang w:eastAsia="tr-TR"/>
              </w:rPr>
              <w:t>1.387(8)</w:t>
            </w:r>
          </w:p>
        </w:tc>
      </w:tr>
      <w:tr w:rsidR="00311A4A" w:rsidTr="00311A4A">
        <w:trPr>
          <w:trHeight w:val="284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1A4A" w:rsidRDefault="00311A4A">
            <w:pPr>
              <w:spacing w:before="100" w:after="0" w:line="360" w:lineRule="auto"/>
              <w:jc w:val="both"/>
              <w:rPr>
                <w:rFonts w:eastAsia="Times New Roman" w:cs="Times New Roman"/>
                <w:szCs w:val="24"/>
                <w:lang w:eastAsia="tr-TR"/>
              </w:rPr>
            </w:pPr>
            <w:r>
              <w:rPr>
                <w:rFonts w:eastAsia="Times New Roman" w:cs="Times New Roman"/>
                <w:szCs w:val="24"/>
                <w:lang w:eastAsia="tr-TR"/>
              </w:rPr>
              <w:t xml:space="preserve">C8-N2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1A4A" w:rsidRDefault="00311A4A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  <w:lang w:eastAsia="tr-TR"/>
              </w:rPr>
            </w:pPr>
            <w:r>
              <w:rPr>
                <w:rFonts w:eastAsia="Times New Roman" w:cs="Times New Roman"/>
                <w:szCs w:val="24"/>
                <w:lang w:eastAsia="tr-TR"/>
              </w:rPr>
              <w:t>1.269(13)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</w:tcPr>
          <w:p w:rsidR="00311A4A" w:rsidRDefault="00311A4A">
            <w:pPr>
              <w:spacing w:before="100" w:after="0" w:line="360" w:lineRule="auto"/>
              <w:jc w:val="both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</w:tcPr>
          <w:p w:rsidR="00311A4A" w:rsidRDefault="00311A4A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311A4A" w:rsidTr="00311A4A"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</w:tcPr>
          <w:p w:rsidR="00311A4A" w:rsidRDefault="00311A4A">
            <w:pPr>
              <w:spacing w:before="100" w:after="0" w:line="360" w:lineRule="auto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311A4A" w:rsidRDefault="00311A4A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</w:tcPr>
          <w:p w:rsidR="00311A4A" w:rsidRDefault="00311A4A">
            <w:pPr>
              <w:spacing w:before="100" w:after="0" w:line="360" w:lineRule="auto"/>
              <w:jc w:val="both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</w:tcPr>
          <w:p w:rsidR="00311A4A" w:rsidRDefault="00311A4A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311A4A" w:rsidTr="00311A4A"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1A4A" w:rsidRDefault="00311A4A">
            <w:pPr>
              <w:spacing w:before="100" w:after="0" w:line="360" w:lineRule="auto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C7-N1-C9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1A4A" w:rsidRDefault="00311A4A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121.0(6)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1A4A" w:rsidRDefault="00311A4A">
            <w:pPr>
              <w:spacing w:before="100" w:after="0" w:line="360" w:lineRule="auto"/>
              <w:jc w:val="both"/>
              <w:rPr>
                <w:rFonts w:eastAsia="Times New Roman" w:cs="Times New Roman"/>
                <w:szCs w:val="24"/>
                <w:lang w:eastAsia="tr-TR"/>
              </w:rPr>
            </w:pPr>
            <w:r>
              <w:rPr>
                <w:rFonts w:eastAsia="Times New Roman" w:cs="Times New Roman"/>
                <w:szCs w:val="24"/>
              </w:rPr>
              <w:t xml:space="preserve">N2-N1-C9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1A4A" w:rsidRDefault="00311A4A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114.0(7) </w:t>
            </w:r>
          </w:p>
        </w:tc>
      </w:tr>
    </w:tbl>
    <w:p w:rsidR="00311A4A" w:rsidRDefault="00311A4A" w:rsidP="00311A4A"/>
    <w:p w:rsidR="00311A4A" w:rsidRDefault="00311A4A" w:rsidP="00311A4A"/>
    <w:p w:rsidR="00311A4A" w:rsidRDefault="00311A4A" w:rsidP="00311A4A"/>
    <w:p w:rsidR="00311A4A" w:rsidRDefault="00311A4A" w:rsidP="00311A4A"/>
    <w:p w:rsidR="00311A4A" w:rsidRDefault="00311A4A" w:rsidP="00311A4A"/>
    <w:p w:rsidR="00311A4A" w:rsidRDefault="00311A4A" w:rsidP="00311A4A">
      <w:pPr>
        <w:rPr>
          <w:b/>
          <w:bCs/>
        </w:rPr>
      </w:pPr>
    </w:p>
    <w:p w:rsidR="00311A4A" w:rsidRDefault="00311A4A" w:rsidP="00311A4A">
      <w:pPr>
        <w:rPr>
          <w:b/>
          <w:bCs/>
        </w:rPr>
      </w:pPr>
    </w:p>
    <w:p w:rsidR="00311A4A" w:rsidRDefault="00311A4A" w:rsidP="00311A4A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4168140" cy="24136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A4A" w:rsidRDefault="00311A4A" w:rsidP="00311A4A">
      <w:pPr>
        <w:jc w:val="center"/>
        <w:rPr>
          <w:bCs/>
        </w:rPr>
      </w:pPr>
      <w:r>
        <w:rPr>
          <w:b/>
          <w:bCs/>
        </w:rPr>
        <w:t xml:space="preserve">Figure S1: </w:t>
      </w:r>
      <w:r>
        <w:rPr>
          <w:bCs/>
        </w:rPr>
        <w:t>Excitation and emission spectra of ligand (</w:t>
      </w:r>
      <w:r>
        <w:rPr>
          <w:b/>
          <w:bCs/>
        </w:rPr>
        <w:t>K</w:t>
      </w:r>
      <w:r>
        <w:rPr>
          <w:bCs/>
        </w:rPr>
        <w:t>)</w:t>
      </w:r>
    </w:p>
    <w:p w:rsidR="00F6036D" w:rsidRDefault="00F6036D" w:rsidP="00311A4A"/>
    <w:sectPr w:rsidR="00F603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273" w:rsidRDefault="00B51273" w:rsidP="00D96ADC">
      <w:pPr>
        <w:spacing w:after="0" w:line="240" w:lineRule="auto"/>
      </w:pPr>
      <w:r>
        <w:separator/>
      </w:r>
    </w:p>
  </w:endnote>
  <w:endnote w:type="continuationSeparator" w:id="0">
    <w:p w:rsidR="00B51273" w:rsidRDefault="00B51273" w:rsidP="00D96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ADC" w:rsidRDefault="00D96AD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88079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6ADC" w:rsidRDefault="00D96AD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3DC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6ADC" w:rsidRDefault="00D96AD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ADC" w:rsidRDefault="00D96A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273" w:rsidRDefault="00B51273" w:rsidP="00D96ADC">
      <w:pPr>
        <w:spacing w:after="0" w:line="240" w:lineRule="auto"/>
      </w:pPr>
      <w:r>
        <w:separator/>
      </w:r>
    </w:p>
  </w:footnote>
  <w:footnote w:type="continuationSeparator" w:id="0">
    <w:p w:rsidR="00B51273" w:rsidRDefault="00B51273" w:rsidP="00D96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ADC" w:rsidRDefault="00D96AD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ADC" w:rsidRDefault="00D96AD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ADC" w:rsidRDefault="00D96A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UwsLQ0NbSwNLM0MzRV0lEKTi0uzszPAykwrAUAxsPvDSwAAAA="/>
  </w:docVars>
  <w:rsids>
    <w:rsidRoot w:val="004819CF"/>
    <w:rsid w:val="000158E2"/>
    <w:rsid w:val="00023554"/>
    <w:rsid w:val="000A56CD"/>
    <w:rsid w:val="000F0C4E"/>
    <w:rsid w:val="0011265C"/>
    <w:rsid w:val="0016606B"/>
    <w:rsid w:val="00202234"/>
    <w:rsid w:val="00215EE9"/>
    <w:rsid w:val="002550E6"/>
    <w:rsid w:val="00306FF7"/>
    <w:rsid w:val="00311A4A"/>
    <w:rsid w:val="00344C4D"/>
    <w:rsid w:val="00391C8C"/>
    <w:rsid w:val="003A1443"/>
    <w:rsid w:val="004819CF"/>
    <w:rsid w:val="005C53BF"/>
    <w:rsid w:val="00655A1A"/>
    <w:rsid w:val="006D167A"/>
    <w:rsid w:val="00707E7D"/>
    <w:rsid w:val="007439FC"/>
    <w:rsid w:val="007F6DD3"/>
    <w:rsid w:val="008024CA"/>
    <w:rsid w:val="00840F59"/>
    <w:rsid w:val="008D409D"/>
    <w:rsid w:val="0097280C"/>
    <w:rsid w:val="00A452DA"/>
    <w:rsid w:val="00B14EC2"/>
    <w:rsid w:val="00B32391"/>
    <w:rsid w:val="00B332B4"/>
    <w:rsid w:val="00B51273"/>
    <w:rsid w:val="00C13A56"/>
    <w:rsid w:val="00D96ADC"/>
    <w:rsid w:val="00DB0058"/>
    <w:rsid w:val="00EA2AC2"/>
    <w:rsid w:val="00EC3DC6"/>
    <w:rsid w:val="00F36B50"/>
    <w:rsid w:val="00F6036D"/>
    <w:rsid w:val="00F717A3"/>
    <w:rsid w:val="00F8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03C7AA-3C6C-47FA-A3F6-F40154DB2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19C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19CF"/>
    <w:pPr>
      <w:keepNext/>
      <w:keepLines/>
      <w:spacing w:before="240" w:after="0"/>
      <w:outlineLvl w:val="0"/>
    </w:pPr>
    <w:rPr>
      <w:rFonts w:eastAsiaTheme="majorEastAsia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19CF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19CF"/>
    <w:rPr>
      <w:rFonts w:ascii="Times New Roman" w:eastAsiaTheme="majorEastAsia" w:hAnsi="Times New Roman" w:cstheme="majorBidi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19CF"/>
    <w:rPr>
      <w:rFonts w:ascii="Times New Roman" w:eastAsiaTheme="majorEastAsia" w:hAnsi="Times New Roman" w:cstheme="majorBidi"/>
      <w:b/>
      <w:sz w:val="24"/>
      <w:szCs w:val="26"/>
    </w:rPr>
  </w:style>
  <w:style w:type="character" w:styleId="Hyperlink">
    <w:name w:val="Hyperlink"/>
    <w:basedOn w:val="DefaultParagraphFont"/>
    <w:uiPriority w:val="99"/>
    <w:unhideWhenUsed/>
    <w:rsid w:val="004819CF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rsid w:val="007F6D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7F6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EA2AC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3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2B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6A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AD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D96A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ADC"/>
    <w:rPr>
      <w:rFonts w:ascii="Times New Roman" w:hAnsi="Times New Roman"/>
      <w:sz w:val="24"/>
    </w:rPr>
  </w:style>
  <w:style w:type="paragraph" w:customStyle="1" w:styleId="arabic">
    <w:name w:val="arabic"/>
    <w:basedOn w:val="Normal"/>
    <w:qFormat/>
    <w:rsid w:val="00306FF7"/>
    <w:pPr>
      <w:spacing w:line="360" w:lineRule="auto"/>
      <w:ind w:firstLine="720"/>
      <w:jc w:val="both"/>
    </w:pPr>
    <w:rPr>
      <w:rFonts w:eastAsia="Calibri" w:cs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Fadi Sheikh</dc:creator>
  <cp:keywords/>
  <dc:description/>
  <cp:lastModifiedBy>pc333</cp:lastModifiedBy>
  <cp:revision>34</cp:revision>
  <dcterms:created xsi:type="dcterms:W3CDTF">2023-04-03T12:44:00Z</dcterms:created>
  <dcterms:modified xsi:type="dcterms:W3CDTF">2023-09-07T05:52:00Z</dcterms:modified>
</cp:coreProperties>
</file>