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bookmarkStart w:id="0" w:name="OLE_LINK1"/>
      <w:r>
        <w:rPr>
          <w:rFonts w:ascii="Times New Roman" w:hAnsi="Times New Roman" w:cs="Times New Roman"/>
          <w:b/>
          <w:bCs/>
          <w:sz w:val="28"/>
          <w:szCs w:val="36"/>
        </w:rPr>
        <w:t>Supplementary Materials</w:t>
      </w:r>
      <w:r>
        <w:rPr>
          <w:rFonts w:hint="eastAsia" w:ascii="Times New Roman" w:hAnsi="Times New Roman" w:cs="Times New Roman"/>
          <w:b/>
          <w:bCs/>
          <w:sz w:val="28"/>
          <w:szCs w:val="36"/>
        </w:rPr>
        <w:t xml:space="preserve">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Figure. S1</w:t>
      </w:r>
    </w:p>
    <w:p>
      <w:r>
        <w:rPr>
          <w:rFonts w:hint="eastAsia"/>
        </w:rPr>
        <w:drawing>
          <wp:inline distT="0" distB="0" distL="114300" distR="114300">
            <wp:extent cx="3161030" cy="2954020"/>
            <wp:effectExtent l="0" t="0" r="1270" b="508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26857" cy="3015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S1</w:t>
      </w:r>
      <w:r>
        <w:rPr>
          <w:rFonts w:hint="eastAsia" w:ascii="Times New Roman" w:hAnsi="Times New Roman" w:cs="Times New Roman"/>
          <w:lang w:val="en-US" w:eastAsia="zh-CN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eastAsia="Times New Roman" w:cs="Times New Roman"/>
        </w:rPr>
        <w:t>(</w:t>
      </w:r>
      <w:r>
        <w:rPr>
          <w:rFonts w:hint="eastAsia" w:ascii="Times New Roman" w:hAnsi="Times New Roman" w:eastAsia="宋体" w:cs="Times New Roman"/>
        </w:rPr>
        <w:t>A</w:t>
      </w:r>
      <w:r>
        <w:rPr>
          <w:rFonts w:hint="eastAsia" w:ascii="Times New Roman" w:hAnsi="Times New Roman" w:eastAsia="Times New Roman" w:cs="Times New Roman"/>
        </w:rPr>
        <w:t>) The morphometric parameters of trabeculae bone, including bone volume/tissue volume (BV/TV), trabecular numbers (Tb.N), trabecular thickness (Tb.Th), and trabecular space (Tb.Sp).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hint="eastAsia" w:ascii="Times New Roman" w:hAnsi="Times New Roman" w:eastAsia="Times New Roman" w:cs="Times New Roman"/>
        </w:rPr>
        <w:t>** P &lt; 0.01</w:t>
      </w:r>
      <w:r>
        <w:rPr>
          <w:rFonts w:ascii="宋体" w:hAnsi="宋体" w:eastAsia="宋体" w:cs="宋体"/>
        </w:rPr>
        <w:t>,</w:t>
      </w:r>
      <w:r>
        <w:rPr>
          <w:rFonts w:hint="eastAsia" w:ascii="Times New Roman" w:hAnsi="Times New Roman" w:eastAsia="Times New Roman" w:cs="Times New Roman"/>
        </w:rPr>
        <w:t>*** P &lt; 0.001</w:t>
      </w:r>
    </w:p>
    <w:p/>
    <w:p/>
    <w:p>
      <w:p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t>Figure. S</w:t>
      </w:r>
      <w:r>
        <w:rPr>
          <w:rFonts w:hint="eastAsia" w:ascii="Times New Roman" w:hAnsi="Times New Roman" w:cs="Times New Roman"/>
        </w:rPr>
        <w:t>2</w:t>
      </w:r>
      <w:bookmarkEnd w:id="0"/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23565" cy="1624965"/>
            <wp:effectExtent l="0" t="0" r="635" b="635"/>
            <wp:docPr id="8" name="图片 8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23565" cy="162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S2</w:t>
      </w:r>
      <w:r>
        <w:rPr>
          <w:rFonts w:hint="eastAsia" w:ascii="Times New Roman" w:hAnsi="Times New Roman" w:cs="Times New Roman"/>
          <w:lang w:val="en-US" w:eastAsia="zh-CN"/>
        </w:rPr>
        <w:t xml:space="preserve">: </w:t>
      </w:r>
      <w:r>
        <w:rPr>
          <w:rFonts w:ascii="Times New Roman" w:hAnsi="Times New Roman" w:eastAsia="Times New Roman" w:cs="Times New Roman"/>
        </w:rPr>
        <w:t>IPA treatment did not affect BMMs proliferation</w:t>
      </w:r>
      <w:r>
        <w:rPr>
          <w:rFonts w:ascii="Times New Roman" w:hAnsi="Times New Roman" w:eastAsia="宋体" w:cs="Times New Roman"/>
        </w:rPr>
        <w:t>. CCK8 assay was performed for BMMs incubated with M-CSF and IPA in different concentrations for indicated days.</w:t>
      </w:r>
    </w:p>
    <w:p/>
    <w:p/>
    <w:p/>
    <w:p/>
    <w:p/>
    <w:p/>
    <w:p/>
    <w:p/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Figure. S3</w:t>
      </w:r>
    </w:p>
    <w:p>
      <w:pPr>
        <w:rPr>
          <w:rFonts w:ascii="Times New Roman" w:hAnsi="Times New Roman" w:cs="Times New Roman"/>
        </w:rPr>
      </w:pPr>
      <w:bookmarkStart w:id="1" w:name="_GoBack"/>
      <w:bookmarkEnd w:id="1"/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drawing>
          <wp:inline distT="0" distB="0" distL="114300" distR="114300">
            <wp:extent cx="3587115" cy="3678555"/>
            <wp:effectExtent l="0" t="0" r="0" b="4445"/>
            <wp:docPr id="3" name="图片 3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43591" cy="373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Times New Roman" w:cs="Times New Roman"/>
        </w:rPr>
      </w:pPr>
      <w:r>
        <w:rPr>
          <w:rFonts w:hint="eastAsia" w:ascii="Times New Roman" w:hAnsi="Times New Roman" w:eastAsia="Times New Roman" w:cs="Times New Roman"/>
        </w:rPr>
        <w:t>Figure S3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: </w:t>
      </w:r>
      <w:r>
        <w:rPr>
          <w:rFonts w:hint="eastAsia" w:ascii="Times New Roman" w:hAnsi="Times New Roman" w:eastAsia="Times New Roman" w:cs="Times New Roman"/>
        </w:rPr>
        <w:t>(A) BMMs were cultured with the medium containing M- CSF, RANKL and IPA of a series of concentrations for 5 days. Relative mRNA expression levels of UGT1A1, CYP3A11 and MDR1 versus β- Actin were quantified by qPCR. * P &lt; 0.05; ** P &lt; 0.01; *** P &lt; 0.001; ns, no significance.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hint="eastAsia" w:ascii="Times New Roman" w:hAnsi="Times New Roman" w:eastAsia="Times New Roman" w:cs="Times New Roman"/>
        </w:rPr>
        <w:t>(B-C</w:t>
      </w:r>
      <w:r>
        <w:rPr>
          <w:rFonts w:ascii="Times New Roman" w:hAnsi="Times New Roman" w:eastAsia="Times New Roman" w:cs="Times New Roman"/>
        </w:rPr>
        <w:t xml:space="preserve">) </w:t>
      </w:r>
      <w:r>
        <w:rPr>
          <w:rFonts w:hint="eastAsia" w:ascii="Times New Roman" w:hAnsi="Times New Roman" w:eastAsia="Times New Roman" w:cs="Times New Roman"/>
        </w:rPr>
        <w:t xml:space="preserve">The knockdown efficiency of sh-PXR was assessed by RT-qPCR and western blot </w:t>
      </w:r>
      <w:r>
        <w:rPr>
          <w:rFonts w:ascii="Times New Roman" w:hAnsi="Times New Roman" w:eastAsia="Times New Roman" w:cs="Times New Roman"/>
        </w:rPr>
        <w:t>assay.</w:t>
      </w:r>
    </w:p>
    <w:p/>
    <w:p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Figure. S</w:t>
      </w:r>
      <w:r>
        <w:rPr>
          <w:rFonts w:hint="eastAsia" w:ascii="Times New Roman" w:hAnsi="Times New Roman" w:eastAsia="Times New Roman" w:cs="Times New Roman"/>
        </w:rPr>
        <w:t>4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78480" cy="3244850"/>
            <wp:effectExtent l="0" t="0" r="7620" b="6350"/>
            <wp:docPr id="7" name="图片 7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8480" cy="324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Figure S4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hint="eastAsia" w:ascii="Times New Roman" w:hAnsi="Times New Roman" w:eastAsia="宋体" w:cs="Times New Roman"/>
        </w:rPr>
        <w:t>(A)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hint="eastAsia" w:ascii="Times New Roman" w:hAnsi="Times New Roman" w:eastAsia="宋体" w:cs="Times New Roman"/>
        </w:rPr>
        <w:t>The overexpression efficiency of OVER</w:t>
      </w:r>
      <w:r>
        <w:rPr>
          <w:rFonts w:hint="eastAsia" w:ascii="Times New Roman" w:hAnsi="Times New Roman" w:eastAsia="Times New Roman" w:cs="Times New Roman"/>
        </w:rPr>
        <w:t>-PXR</w:t>
      </w:r>
      <w:r>
        <w:rPr>
          <w:rFonts w:hint="eastAsia" w:ascii="Times New Roman" w:hAnsi="Times New Roman" w:eastAsia="宋体" w:cs="Times New Roman"/>
        </w:rPr>
        <w:t xml:space="preserve"> was assessed by </w:t>
      </w:r>
      <w:r>
        <w:rPr>
          <w:rFonts w:ascii="Times New Roman" w:hAnsi="Times New Roman" w:eastAsia="Times New Roman" w:cs="Times New Roman"/>
        </w:rPr>
        <w:t>RT-qPC</w:t>
      </w:r>
      <w:r>
        <w:rPr>
          <w:rFonts w:hint="eastAsia" w:ascii="Times New Roman" w:hAnsi="Times New Roman" w:eastAsia="宋体" w:cs="Times New Roman"/>
        </w:rPr>
        <w:t>R. (B-D)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hint="eastAsia" w:ascii="Times New Roman" w:hAnsi="Times New Roman" w:eastAsia="宋体" w:cs="Times New Roman"/>
        </w:rPr>
        <w:t>Quantif</w:t>
      </w:r>
      <w:r>
        <w:rPr>
          <w:rFonts w:ascii="Times New Roman" w:hAnsi="Times New Roman" w:eastAsia="宋体" w:cs="Times New Roman"/>
        </w:rPr>
        <w:t>i</w:t>
      </w:r>
      <w:r>
        <w:rPr>
          <w:rFonts w:hint="eastAsia" w:ascii="Times New Roman" w:hAnsi="Times New Roman" w:eastAsia="宋体" w:cs="Times New Roman"/>
        </w:rPr>
        <w:t>cation of Western blot assay detecting the activation of NF-kappa B signaling pathway after Pxr overexpression.</w:t>
      </w:r>
    </w:p>
    <w:p/>
    <w:p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Figure. S</w:t>
      </w:r>
      <w:r>
        <w:rPr>
          <w:rFonts w:hint="eastAsia" w:ascii="Times New Roman" w:hAnsi="Times New Roman" w:eastAsia="Times New Roman" w:cs="Times New Roman"/>
        </w:rPr>
        <w:t>5</w:t>
      </w:r>
    </w:p>
    <w:p/>
    <w:p>
      <w:r>
        <w:rPr>
          <w:rFonts w:hint="eastAsia"/>
        </w:rPr>
        <w:drawing>
          <wp:inline distT="0" distB="0" distL="114300" distR="114300">
            <wp:extent cx="4161155" cy="2349500"/>
            <wp:effectExtent l="0" t="0" r="4445" b="0"/>
            <wp:docPr id="5" name="图片 5" descr="数据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数据 7"/>
                    <pic:cNvPicPr>
                      <a:picLocks noChangeAspect="1"/>
                    </pic:cNvPicPr>
                  </pic:nvPicPr>
                  <pic:blipFill>
                    <a:blip r:embed="rId8"/>
                    <a:srcRect b="62813"/>
                    <a:stretch>
                      <a:fillRect/>
                    </a:stretch>
                  </pic:blipFill>
                  <pic:spPr>
                    <a:xfrm>
                      <a:off x="0" y="0"/>
                      <a:ext cx="4189237" cy="236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Figure. S</w:t>
      </w:r>
      <w:r>
        <w:rPr>
          <w:rFonts w:hint="eastAsia" w:ascii="Times New Roman" w:hAnsi="Times New Roman" w:eastAsia="宋体" w:cs="Times New Roman"/>
        </w:rPr>
        <w:t xml:space="preserve">5 </w:t>
      </w:r>
      <w:r>
        <w:rPr>
          <w:rFonts w:ascii="Times New Roman" w:hAnsi="Times New Roman" w:eastAsia="宋体" w:cs="Times New Roman"/>
        </w:rPr>
        <w:t xml:space="preserve">The postoperative mice </w:t>
      </w:r>
      <w:r>
        <w:rPr>
          <w:rFonts w:hint="eastAsia" w:ascii="Times New Roman" w:hAnsi="Times New Roman" w:eastAsia="宋体" w:cs="Times New Roman"/>
        </w:rPr>
        <w:t>receiving</w:t>
      </w:r>
      <w:r>
        <w:rPr>
          <w:rFonts w:ascii="Times New Roman" w:hAnsi="Times New Roman" w:eastAsia="宋体" w:cs="Times New Roman"/>
        </w:rPr>
        <w:t xml:space="preserve"> indicated treatments were weighed once a week.</w:t>
      </w:r>
    </w:p>
    <w:p/>
    <w:p/>
    <w:p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Figure. S</w:t>
      </w:r>
      <w:r>
        <w:rPr>
          <w:rFonts w:hint="eastAsia" w:ascii="Times New Roman" w:hAnsi="Times New Roman" w:eastAsia="Times New Roman" w:cs="Times New Roman"/>
        </w:rPr>
        <w:t>6</w:t>
      </w:r>
    </w:p>
    <w:p>
      <w:r>
        <w:drawing>
          <wp:inline distT="0" distB="0" distL="114300" distR="114300">
            <wp:extent cx="4448175" cy="2480310"/>
            <wp:effectExtent l="0" t="0" r="0" b="0"/>
            <wp:docPr id="6" name="图片 6" descr="数据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数据 7"/>
                    <pic:cNvPicPr>
                      <a:picLocks noChangeAspect="1"/>
                    </pic:cNvPicPr>
                  </pic:nvPicPr>
                  <pic:blipFill>
                    <a:blip r:embed="rId8"/>
                    <a:srcRect t="63272"/>
                    <a:stretch>
                      <a:fillRect/>
                    </a:stretch>
                  </pic:blipFill>
                  <pic:spPr>
                    <a:xfrm>
                      <a:off x="0" y="0"/>
                      <a:ext cx="4568340" cy="254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Figure. S</w:t>
      </w:r>
      <w:r>
        <w:rPr>
          <w:rFonts w:hint="eastAsia" w:ascii="Times New Roman" w:hAnsi="Times New Roman" w:eastAsia="宋体" w:cs="Times New Roman"/>
        </w:rPr>
        <w:t xml:space="preserve">6: </w:t>
      </w:r>
      <w:r>
        <w:rPr>
          <w:rFonts w:ascii="Times New Roman" w:hAnsi="Times New Roman" w:eastAsia="宋体" w:cs="Times New Roman"/>
        </w:rPr>
        <w:t>The postoperative mice receiving indicated treatments were weighed once a week.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yMzM3OGYwY2EzMjU4NzY0ZjMwMjJmZGQ2MTg1MmQifQ=="/>
  </w:docVars>
  <w:rsids>
    <w:rsidRoot w:val="59EA53B4"/>
    <w:rsid w:val="00111707"/>
    <w:rsid w:val="0024527F"/>
    <w:rsid w:val="006C164F"/>
    <w:rsid w:val="008D4D2D"/>
    <w:rsid w:val="00924476"/>
    <w:rsid w:val="00BD67EA"/>
    <w:rsid w:val="00CC0D46"/>
    <w:rsid w:val="00CE11FE"/>
    <w:rsid w:val="00D41382"/>
    <w:rsid w:val="00F201BF"/>
    <w:rsid w:val="00F624A2"/>
    <w:rsid w:val="050F05C1"/>
    <w:rsid w:val="0DB461AA"/>
    <w:rsid w:val="102631A0"/>
    <w:rsid w:val="14FC3F92"/>
    <w:rsid w:val="17444A2B"/>
    <w:rsid w:val="1B7625AD"/>
    <w:rsid w:val="1BDB2B53"/>
    <w:rsid w:val="1C6E7E6B"/>
    <w:rsid w:val="1E057A40"/>
    <w:rsid w:val="1F544D7D"/>
    <w:rsid w:val="21283172"/>
    <w:rsid w:val="27EF3993"/>
    <w:rsid w:val="28F64534"/>
    <w:rsid w:val="2EB45A91"/>
    <w:rsid w:val="37EB1F18"/>
    <w:rsid w:val="383F2A78"/>
    <w:rsid w:val="38434DE2"/>
    <w:rsid w:val="384B2109"/>
    <w:rsid w:val="3CAA4C76"/>
    <w:rsid w:val="4346094B"/>
    <w:rsid w:val="496036AF"/>
    <w:rsid w:val="4A232041"/>
    <w:rsid w:val="50EE5A24"/>
    <w:rsid w:val="5287425C"/>
    <w:rsid w:val="53964FD7"/>
    <w:rsid w:val="54FC7620"/>
    <w:rsid w:val="55DC2777"/>
    <w:rsid w:val="56DB78D0"/>
    <w:rsid w:val="59EA53B4"/>
    <w:rsid w:val="5B8C73EB"/>
    <w:rsid w:val="5DBD47D0"/>
    <w:rsid w:val="5DFB5F86"/>
    <w:rsid w:val="605F40E2"/>
    <w:rsid w:val="66CD4D5B"/>
    <w:rsid w:val="6FB645DF"/>
    <w:rsid w:val="70F67542"/>
    <w:rsid w:val="73CB02CC"/>
    <w:rsid w:val="78FB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194</Words>
  <Characters>1054</Characters>
  <Lines>9</Lines>
  <Paragraphs>2</Paragraphs>
  <TotalTime>1</TotalTime>
  <ScaleCrop>false</ScaleCrop>
  <LinksUpToDate>false</LinksUpToDate>
  <CharactersWithSpaces>1236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2023-06-28T14:34:00Z</dcterms:created>
  <dc:creator>Renpeng Peng</dc:creator>
  <cp:lastModifiedBy>Renpeng Peng</cp:lastModifiedBy>
  <dcterms:modified xsi:type="dcterms:W3CDTF">2023-08-03T15:32:27Z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47356F27147B450EB5F4ACABFFFAB23F_13</vt:lpwstr>
  </property>
</Properties>
</file>