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28F34" w14:textId="77777777" w:rsidR="00935FDC" w:rsidRDefault="00935FDC" w:rsidP="00935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Annex </w:t>
      </w:r>
    </w:p>
    <w:p w14:paraId="477C96E8" w14:textId="77777777" w:rsidR="00935FDC" w:rsidRPr="00B3564F" w:rsidRDefault="00935FDC" w:rsidP="00935FDC">
      <w:pPr>
        <w:rPr>
          <w:rFonts w:ascii="Times New Roman" w:hAnsi="Times New Roman" w:cs="Times New Roman"/>
          <w:b/>
          <w:sz w:val="24"/>
          <w:szCs w:val="24"/>
        </w:rPr>
      </w:pPr>
      <w:r w:rsidRPr="00B3564F">
        <w:rPr>
          <w:rFonts w:ascii="Times New Roman" w:hAnsi="Times New Roman" w:cs="Times New Roman"/>
          <w:b/>
          <w:sz w:val="24"/>
          <w:szCs w:val="24"/>
        </w:rPr>
        <w:t xml:space="preserve">Authors Contribution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075"/>
        <w:gridCol w:w="1980"/>
        <w:gridCol w:w="923"/>
        <w:gridCol w:w="1867"/>
        <w:gridCol w:w="1710"/>
        <w:gridCol w:w="2160"/>
      </w:tblGrid>
      <w:tr w:rsidR="00935FDC" w14:paraId="320F2A4F" w14:textId="77777777" w:rsidTr="00B22481">
        <w:tc>
          <w:tcPr>
            <w:tcW w:w="1075" w:type="dxa"/>
            <w:vMerge w:val="restart"/>
          </w:tcPr>
          <w:p w14:paraId="11B61408" w14:textId="77777777" w:rsidR="00935FDC" w:rsidRPr="00946FE0" w:rsidRDefault="00935FDC" w:rsidP="00B22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2B30E7" w14:textId="77777777" w:rsidR="00935FDC" w:rsidRPr="00946FE0" w:rsidRDefault="00935FDC" w:rsidP="00B22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Authors </w:t>
            </w:r>
          </w:p>
        </w:tc>
        <w:tc>
          <w:tcPr>
            <w:tcW w:w="8640" w:type="dxa"/>
            <w:gridSpan w:val="5"/>
          </w:tcPr>
          <w:p w14:paraId="40FFD806" w14:textId="77777777" w:rsidR="00935FDC" w:rsidRPr="00946FE0" w:rsidRDefault="00935FDC" w:rsidP="00B22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FE0">
              <w:rPr>
                <w:rFonts w:ascii="Times New Roman" w:hAnsi="Times New Roman" w:cs="Times New Roman"/>
                <w:b/>
                <w:sz w:val="24"/>
                <w:szCs w:val="24"/>
              </w:rPr>
              <w:t>Contribution</w:t>
            </w:r>
          </w:p>
        </w:tc>
      </w:tr>
      <w:tr w:rsidR="00935FDC" w14:paraId="5211042A" w14:textId="77777777" w:rsidTr="00B22481">
        <w:tc>
          <w:tcPr>
            <w:tcW w:w="1075" w:type="dxa"/>
            <w:vMerge/>
          </w:tcPr>
          <w:p w14:paraId="0AD6E129" w14:textId="77777777" w:rsidR="00935FDC" w:rsidRPr="00946FE0" w:rsidRDefault="00935FDC" w:rsidP="00B22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08887CE" w14:textId="77777777" w:rsidR="00935FDC" w:rsidRPr="00B3564F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4F">
              <w:rPr>
                <w:rFonts w:ascii="Times New Roman" w:hAnsi="Times New Roman" w:cs="Times New Roman"/>
                <w:sz w:val="24"/>
                <w:szCs w:val="24"/>
              </w:rPr>
              <w:t>Conceptualization</w:t>
            </w:r>
          </w:p>
        </w:tc>
        <w:tc>
          <w:tcPr>
            <w:tcW w:w="923" w:type="dxa"/>
          </w:tcPr>
          <w:p w14:paraId="40CEE698" w14:textId="77777777" w:rsidR="00935FDC" w:rsidRPr="00B3564F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4F">
              <w:rPr>
                <w:rFonts w:ascii="Times New Roman" w:hAnsi="Times New Roman" w:cs="Times New Roman"/>
                <w:sz w:val="24"/>
                <w:szCs w:val="24"/>
              </w:rPr>
              <w:t>System Design</w:t>
            </w:r>
          </w:p>
        </w:tc>
        <w:tc>
          <w:tcPr>
            <w:tcW w:w="1867" w:type="dxa"/>
          </w:tcPr>
          <w:p w14:paraId="5C711954" w14:textId="77777777" w:rsidR="00935FDC" w:rsidRPr="00B3564F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3564F">
              <w:rPr>
                <w:rFonts w:ascii="Times New Roman" w:hAnsi="Times New Roman" w:cs="Times New Roman"/>
                <w:sz w:val="24"/>
                <w:szCs w:val="24"/>
              </w:rPr>
              <w:t>ata acquisition and analysis</w:t>
            </w:r>
          </w:p>
        </w:tc>
        <w:tc>
          <w:tcPr>
            <w:tcW w:w="1710" w:type="dxa"/>
          </w:tcPr>
          <w:p w14:paraId="79E5899F" w14:textId="77777777" w:rsidR="00935FDC" w:rsidRPr="00B3564F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3564F">
              <w:rPr>
                <w:rFonts w:ascii="Times New Roman" w:hAnsi="Times New Roman" w:cs="Times New Roman"/>
                <w:sz w:val="24"/>
                <w:szCs w:val="24"/>
              </w:rPr>
              <w:t>esult and data interpretation</w:t>
            </w:r>
          </w:p>
        </w:tc>
        <w:tc>
          <w:tcPr>
            <w:tcW w:w="2160" w:type="dxa"/>
          </w:tcPr>
          <w:p w14:paraId="75DD9E5B" w14:textId="77777777" w:rsidR="00935FDC" w:rsidRPr="00B3564F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3564F">
              <w:rPr>
                <w:rFonts w:ascii="Times New Roman" w:hAnsi="Times New Roman" w:cs="Times New Roman"/>
                <w:sz w:val="24"/>
                <w:szCs w:val="24"/>
              </w:rPr>
              <w:t>anuscript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Pr="00B3564F">
              <w:rPr>
                <w:rFonts w:ascii="Times New Roman" w:hAnsi="Times New Roman" w:cs="Times New Roman"/>
                <w:sz w:val="24"/>
                <w:szCs w:val="24"/>
              </w:rPr>
              <w:t>rafting and revising</w:t>
            </w:r>
          </w:p>
        </w:tc>
      </w:tr>
      <w:tr w:rsidR="00935FDC" w14:paraId="4BDE1D06" w14:textId="77777777" w:rsidTr="00B22481">
        <w:tc>
          <w:tcPr>
            <w:tcW w:w="1075" w:type="dxa"/>
          </w:tcPr>
          <w:p w14:paraId="71D9A9E1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9B">
              <w:rPr>
                <w:rFonts w:ascii="Times New Roman" w:hAnsi="Times New Roman" w:cs="Times New Roman"/>
                <w:b/>
                <w:sz w:val="24"/>
                <w:szCs w:val="24"/>
              </w:rPr>
              <w:t>A.H.T</w:t>
            </w:r>
          </w:p>
        </w:tc>
        <w:tc>
          <w:tcPr>
            <w:tcW w:w="1980" w:type="dxa"/>
          </w:tcPr>
          <w:p w14:paraId="465708C9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3" w:type="dxa"/>
          </w:tcPr>
          <w:p w14:paraId="13F8DE2A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7" w:type="dxa"/>
          </w:tcPr>
          <w:p w14:paraId="4D6FAE40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</w:tcPr>
          <w:p w14:paraId="507CA18B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14:paraId="584E3899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35FDC" w14:paraId="3EE577CD" w14:textId="77777777" w:rsidTr="00B22481">
        <w:tc>
          <w:tcPr>
            <w:tcW w:w="1075" w:type="dxa"/>
          </w:tcPr>
          <w:p w14:paraId="230C480C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9B">
              <w:rPr>
                <w:rFonts w:ascii="Times New Roman" w:hAnsi="Times New Roman" w:cs="Times New Roman"/>
                <w:b/>
                <w:sz w:val="24"/>
                <w:szCs w:val="24"/>
              </w:rPr>
              <w:t>M.B.K</w:t>
            </w:r>
          </w:p>
        </w:tc>
        <w:tc>
          <w:tcPr>
            <w:tcW w:w="1980" w:type="dxa"/>
          </w:tcPr>
          <w:p w14:paraId="2934B82C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3" w:type="dxa"/>
          </w:tcPr>
          <w:p w14:paraId="668A3238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EB57E0F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B1FEFB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14:paraId="0E8FD4DA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35FDC" w14:paraId="5D78D5D4" w14:textId="77777777" w:rsidTr="00B22481">
        <w:tc>
          <w:tcPr>
            <w:tcW w:w="1075" w:type="dxa"/>
          </w:tcPr>
          <w:p w14:paraId="0431CDB1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9B">
              <w:rPr>
                <w:rFonts w:ascii="Times New Roman" w:hAnsi="Times New Roman" w:cs="Times New Roman"/>
                <w:b/>
                <w:sz w:val="24"/>
                <w:szCs w:val="24"/>
              </w:rPr>
              <w:t>M.H.H</w:t>
            </w:r>
          </w:p>
        </w:tc>
        <w:tc>
          <w:tcPr>
            <w:tcW w:w="1980" w:type="dxa"/>
          </w:tcPr>
          <w:p w14:paraId="05ACA717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3" w:type="dxa"/>
          </w:tcPr>
          <w:p w14:paraId="4B92E224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CFA4F2D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</w:tcPr>
          <w:p w14:paraId="09BC51DC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60" w:type="dxa"/>
          </w:tcPr>
          <w:p w14:paraId="189D169A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FDC" w14:paraId="022DA16E" w14:textId="77777777" w:rsidTr="00B22481">
        <w:tc>
          <w:tcPr>
            <w:tcW w:w="1075" w:type="dxa"/>
          </w:tcPr>
          <w:p w14:paraId="7FB01595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9B">
              <w:rPr>
                <w:rFonts w:ascii="Times New Roman" w:hAnsi="Times New Roman" w:cs="Times New Roman"/>
                <w:b/>
                <w:sz w:val="24"/>
                <w:szCs w:val="24"/>
              </w:rPr>
              <w:t>O.J.N</w:t>
            </w:r>
          </w:p>
        </w:tc>
        <w:tc>
          <w:tcPr>
            <w:tcW w:w="1980" w:type="dxa"/>
          </w:tcPr>
          <w:p w14:paraId="2138E0BA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3" w:type="dxa"/>
          </w:tcPr>
          <w:p w14:paraId="1E12131E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67" w:type="dxa"/>
          </w:tcPr>
          <w:p w14:paraId="36742DAE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2094680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8E2719E" w14:textId="77777777" w:rsidR="00935FDC" w:rsidRDefault="00935FDC" w:rsidP="00B2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48BE0B2A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DC"/>
    <w:rsid w:val="003F1652"/>
    <w:rsid w:val="0093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2019"/>
  <w15:chartTrackingRefBased/>
  <w15:docId w15:val="{5F8EF977-1AD9-46AE-9AC6-BED301EF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FD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FD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Springer Nature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2023-09-27T08:14:00Z</dcterms:created>
  <dcterms:modified xsi:type="dcterms:W3CDTF">2023-09-27T08:14:00Z</dcterms:modified>
</cp:coreProperties>
</file>