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E39D2" w14:textId="3DB554C9" w:rsidR="009C5669" w:rsidRPr="004260CA" w:rsidRDefault="004260CA">
      <w:pPr>
        <w:rPr>
          <w:b/>
          <w:sz w:val="44"/>
          <w:szCs w:val="44"/>
        </w:rPr>
      </w:pPr>
      <w:r w:rsidRPr="004260CA">
        <w:rPr>
          <w:b/>
          <w:sz w:val="44"/>
          <w:szCs w:val="44"/>
        </w:rPr>
        <w:t>Supplementary Information 2: Carbon Footprint Methods</w:t>
      </w:r>
    </w:p>
    <w:p w14:paraId="36D84581" w14:textId="77777777" w:rsidR="0066197B" w:rsidRPr="004260CA" w:rsidRDefault="0066197B"/>
    <w:p w14:paraId="453E2595" w14:textId="77777777" w:rsidR="009C5669" w:rsidRPr="004260CA" w:rsidRDefault="001F7D61">
      <w:pPr>
        <w:pStyle w:val="Heading1"/>
        <w:numPr>
          <w:ilvl w:val="0"/>
          <w:numId w:val="3"/>
        </w:numPr>
      </w:pPr>
      <w:bookmarkStart w:id="0" w:name="_Toc124866930"/>
      <w:r w:rsidRPr="004260CA">
        <w:t>Methods</w:t>
      </w:r>
      <w:bookmarkEnd w:id="0"/>
    </w:p>
    <w:p w14:paraId="7C349872" w14:textId="54976A63" w:rsidR="009C5669" w:rsidRPr="004260CA" w:rsidRDefault="001F7D61">
      <w:pPr>
        <w:ind w:firstLine="360"/>
      </w:pPr>
      <w:r w:rsidRPr="004260CA">
        <w:t>Development of carbon footprint models for the crop-region combinations of interest followed a staged approach. In brief, stage 1 comprised a data mining and quality assessment exercise to</w:t>
      </w:r>
      <w:r w:rsidR="002F2952" w:rsidRPr="004260CA">
        <w:t xml:space="preserve"> identify</w:t>
      </w:r>
      <w:r w:rsidRPr="004260CA">
        <w:t xml:space="preserve"> sufficiently credible/rigorous data to support model development, and to select among available data sources. Th</w:t>
      </w:r>
      <w:r w:rsidR="002F2952" w:rsidRPr="004260CA">
        <w:t xml:space="preserve">e outcome of stage 1 was a </w:t>
      </w:r>
      <w:r w:rsidRPr="004260CA">
        <w:t>report describ</w:t>
      </w:r>
      <w:r w:rsidR="002F2952" w:rsidRPr="004260CA">
        <w:t>ing</w:t>
      </w:r>
      <w:r w:rsidRPr="004260CA">
        <w:t xml:space="preserve"> the methods, data sources, and results of the data quality assessment and selection process. </w:t>
      </w:r>
      <w:r w:rsidR="002F2952" w:rsidRPr="004260CA">
        <w:t xml:space="preserve">This report was subsequently shared with </w:t>
      </w:r>
      <w:r w:rsidR="004260CA" w:rsidRPr="004260CA">
        <w:t>the Global Institute for Food Security (</w:t>
      </w:r>
      <w:r w:rsidRPr="004260CA">
        <w:t>GIFS</w:t>
      </w:r>
      <w:r w:rsidR="004260CA" w:rsidRPr="004260CA">
        <w:t>)</w:t>
      </w:r>
      <w:r w:rsidRPr="004260CA">
        <w:t xml:space="preserve"> </w:t>
      </w:r>
      <w:r w:rsidR="002F2952" w:rsidRPr="004260CA">
        <w:t>(stage 2) for consultation prior to proceeding to the modelling stage</w:t>
      </w:r>
      <w:r w:rsidRPr="004260CA">
        <w:t xml:space="preserve">. Finally, in stage 3, carbon footprint models </w:t>
      </w:r>
      <w:r w:rsidR="002F2952" w:rsidRPr="004260CA">
        <w:t>were</w:t>
      </w:r>
      <w:r w:rsidRPr="004260CA">
        <w:t xml:space="preserve"> developed for each of the crop-region combinations, and comparisons </w:t>
      </w:r>
      <w:r w:rsidR="002F2952" w:rsidRPr="004260CA">
        <w:t>made</w:t>
      </w:r>
      <w:r w:rsidRPr="004260CA">
        <w:t xml:space="preserve"> between the GHG emissions associated with each. </w:t>
      </w:r>
    </w:p>
    <w:p w14:paraId="08C94D05" w14:textId="77777777" w:rsidR="009C5669" w:rsidRPr="004260CA" w:rsidRDefault="001F7D61">
      <w:pPr>
        <w:pStyle w:val="Heading2"/>
        <w:numPr>
          <w:ilvl w:val="1"/>
          <w:numId w:val="3"/>
        </w:numPr>
      </w:pPr>
      <w:bookmarkStart w:id="1" w:name="_Toc124866931"/>
      <w:r w:rsidRPr="004260CA">
        <w:t xml:space="preserve">Crop-region combinations </w:t>
      </w:r>
      <w:proofErr w:type="gramStart"/>
      <w:r w:rsidRPr="004260CA">
        <w:t>included</w:t>
      </w:r>
      <w:bookmarkEnd w:id="1"/>
      <w:proofErr w:type="gramEnd"/>
      <w:r w:rsidRPr="004260CA">
        <w:t xml:space="preserve"> </w:t>
      </w:r>
    </w:p>
    <w:p w14:paraId="2D9C792E" w14:textId="4AF3029A" w:rsidR="009C5669" w:rsidRPr="004260CA" w:rsidRDefault="001F7D61">
      <w:pPr>
        <w:ind w:firstLine="360"/>
      </w:pPr>
      <w:r w:rsidRPr="004260CA">
        <w:t xml:space="preserve">In total, 16 crop country combinations were proposed by the study commissioners for inclusion in this analysis (table 1). Specifically, this included </w:t>
      </w:r>
      <w:r w:rsidR="00CA692F">
        <w:t>rapeseed</w:t>
      </w:r>
      <w:r w:rsidRPr="004260CA">
        <w:t>, non-durum wheat, and field peas grown in Saskatchewan, Canada (average</w:t>
      </w:r>
      <w:r w:rsidR="0042692F" w:rsidRPr="004260CA">
        <w:t xml:space="preserve"> including Saskatchewan</w:t>
      </w:r>
      <w:r w:rsidRPr="004260CA">
        <w:t xml:space="preserve">), Australia, France, Germany, and the U.S. These combinations were selected by </w:t>
      </w:r>
      <w:r w:rsidR="003B747A">
        <w:t>GIFS</w:t>
      </w:r>
      <w:r w:rsidRPr="004260CA">
        <w:t xml:space="preserve"> because they represent priority field crops (</w:t>
      </w:r>
      <w:r w:rsidR="00A74A75" w:rsidRPr="004260CA">
        <w:t>i.e.,</w:t>
      </w:r>
      <w:r w:rsidRPr="004260CA">
        <w:t xml:space="preserve"> </w:t>
      </w:r>
      <w:proofErr w:type="gramStart"/>
      <w:r w:rsidRPr="004260CA">
        <w:t>on the basis of</w:t>
      </w:r>
      <w:proofErr w:type="gramEnd"/>
      <w:r w:rsidRPr="004260CA">
        <w:t xml:space="preserve"> value and volume) for comparison with international competitors. In 2020, Canada was the largest producer of each of these three crops across </w:t>
      </w:r>
      <w:proofErr w:type="gramStart"/>
      <w:r w:rsidRPr="004260CA">
        <w:t>all of</w:t>
      </w:r>
      <w:proofErr w:type="gramEnd"/>
      <w:r w:rsidRPr="004260CA">
        <w:t xml:space="preserve"> the regions considered except for non-durum wheat production, of which the U.S. produced the most (table 2). Estimates of non-durum wheat production are not available for France and Germany as neither data provided by </w:t>
      </w:r>
      <w:proofErr w:type="spellStart"/>
      <w:r w:rsidRPr="004260CA">
        <w:t>FAOstat</w:t>
      </w:r>
      <w:proofErr w:type="spellEnd"/>
      <w:r w:rsidR="002307B5" w:rsidRPr="004260CA">
        <w:t xml:space="preserve"> </w:t>
      </w:r>
      <w:r w:rsidR="002307B5" w:rsidRPr="004260CA">
        <w:fldChar w:fldCharType="begin" w:fldLock="1"/>
      </w:r>
      <w:r w:rsidR="004260CA">
        <w:instrText>ADDIN CSL_CITATION {"citationItems":[{"id":"ITEM-1","itemData":{"author":[{"dropping-particle":"","family":"FAOstat","given":"","non-dropping-particle":"","parse-names":false,"suffix":""}],"id":"ITEM-1","issued":{"date-parts":[["2021"]]},"title":"Crops and livestock products","type":"webpage"},"suppress-author":1,"uris":["http://www.mendeley.com/documents/?uuid=9bb9795f-33f2-433d-9541-792a70e72bf9","http://www.mendeley.com/documents/?uuid=bf829672-acd0-4784-b0e0-860c292f92f6"]}],"mendeley":{"formattedCitation":"(2021)","plainTextFormattedCitation":"(2021)","previouslyFormattedCitation":"(2021)"},"properties":{"noteIndex":0},"schema":"https://github.com/citation-style-language/schema/raw/master/csl-citation.json"}</w:instrText>
      </w:r>
      <w:r w:rsidR="002307B5" w:rsidRPr="004260CA">
        <w:fldChar w:fldCharType="separate"/>
      </w:r>
      <w:r w:rsidR="002307B5" w:rsidRPr="004260CA">
        <w:rPr>
          <w:noProof/>
        </w:rPr>
        <w:t>(2021)</w:t>
      </w:r>
      <w:r w:rsidR="002307B5" w:rsidRPr="004260CA">
        <w:fldChar w:fldCharType="end"/>
      </w:r>
      <w:r w:rsidR="002307B5" w:rsidRPr="004260CA">
        <w:t xml:space="preserve"> </w:t>
      </w:r>
      <w:r w:rsidRPr="004260CA">
        <w:t>nor made available through each countries’ respective national statistical offices</w:t>
      </w:r>
      <w:r w:rsidR="002307B5" w:rsidRPr="004260CA">
        <w:t xml:space="preserve"> </w:t>
      </w:r>
      <w:r w:rsidR="002307B5" w:rsidRPr="004260CA">
        <w:fldChar w:fldCharType="begin" w:fldLock="1"/>
      </w:r>
      <w:r w:rsidR="004260CA">
        <w:instrText>ADDIN CSL_CITATION {"citationItems":[{"id":"ITEM-1","itemData":{"author":[{"dropping-particle":"","family":"Destatis","given":"","non-dropping-particle":"","parse-names":false,"suffix":""}],"id":"ITEM-1","issued":{"date-parts":[["2022"]]},"title":"Harvest volume of selected crops in a time comparison","type":"webpage"},"uris":["http://www.mendeley.com/documents/?uuid=ecd6dfee-ea13-4d10-b4cb-e0f63cb5075c","http://www.mendeley.com/documents/?uuid=cb3249da-eef6-46ac-9975-14e3c785995c"]},{"id":"ITEM-2","itemData":{"author":[{"dropping-particle":"","family":"INSEE","given":"","non-dropping-particle":"","parse-names":false,"suffix":""}],"id":"ITEM-2","issued":{"date-parts":[["2022"]]},"title":"French Economy Dashoard","type":"webpage"},"uris":["http://www.mendeley.com/documents/?uuid=3d0b7972-f670-4722-b370-6d561ee46d94","http://www.mendeley.com/documents/?uuid=f8c8c6c5-6efd-4d52-ba60-1903cb555171"]}],"mendeley":{"formattedCitation":"(Destatis, 2022; INSEE, 2022)","plainTextFormattedCitation":"(Destatis, 2022; INSEE, 2022)","previouslyFormattedCitation":"(Destatis, 2022; INSEE, 2022)"},"properties":{"noteIndex":0},"schema":"https://github.com/citation-style-language/schema/raw/master/csl-citation.json"}</w:instrText>
      </w:r>
      <w:r w:rsidR="002307B5" w:rsidRPr="004260CA">
        <w:fldChar w:fldCharType="separate"/>
      </w:r>
      <w:r w:rsidR="002307B5" w:rsidRPr="004260CA">
        <w:rPr>
          <w:noProof/>
        </w:rPr>
        <w:t>(Destatis, 2022; INSEE, 2022)</w:t>
      </w:r>
      <w:r w:rsidR="002307B5" w:rsidRPr="004260CA">
        <w:fldChar w:fldCharType="end"/>
      </w:r>
      <w:r w:rsidRPr="004260CA">
        <w:t xml:space="preserve"> separate estimates of durum- and non-durum wheat production. However, </w:t>
      </w:r>
      <w:proofErr w:type="spellStart"/>
      <w:r w:rsidRPr="004260CA">
        <w:t>Groth</w:t>
      </w:r>
      <w:proofErr w:type="spellEnd"/>
      <w:r w:rsidRPr="004260CA">
        <w:t xml:space="preserve"> et al.</w:t>
      </w:r>
      <w:r w:rsidR="002307B5" w:rsidRPr="004260CA">
        <w:t xml:space="preserve"> </w:t>
      </w:r>
      <w:r w:rsidR="002307B5" w:rsidRPr="004260CA">
        <w:fldChar w:fldCharType="begin" w:fldLock="1"/>
      </w:r>
      <w:r w:rsidR="00B6577D" w:rsidRPr="004260CA">
        <w:instrText>ADDIN CSL_CITATION {"citationItems":[{"id":"ITEM-1","itemData":{"author":[{"dropping-particle":"","family":"Groth","given":"Sabrina","non-dropping-particle":"","parse-names":false,"suffix":""},{"dropping-particle":"","family":"Wittmann","given":"Ramona","non-dropping-particle":"","parse-names":false,"suffix":""},{"dropping-particle":"","family":"Longin","given":"C. Friedrich H.","non-dropping-particle":"","parse-names":false,"suffix":""},{"dropping-particle":"","family":"Böhm","given":"Volker","non-dropping-particle":"","parse-names":false,"suffix":""}],"container-title":"European Food Research and Technology","id":"ITEM-1","issued":{"date-parts":[["2020"]]},"page":"2079-2092","title":"Influence of variety and growing location on carotenoid and vitamin E contents of 184 different durum wheat varieties (Triticum turgidum ssp. durum) in Germany","type":"article-journal","volume":"246"},"suppress-author":1,"uris":["http://www.mendeley.com/documents/?uuid=1366530d-6380-410a-a9d3-19e63ecef8e5","http://www.mendeley.com/documents/?uuid=c1fa07b6-0803-4cf6-b665-55cd36bc3ab9"]}],"mendeley":{"formattedCitation":"(2020)","plainTextFormattedCitation":"(2020)","previouslyFormattedCitation":"(2020)"},"properties":{"noteIndex":0},"schema":"https://github.com/citation-style-language/schema/raw/master/csl-citation.json"}</w:instrText>
      </w:r>
      <w:r w:rsidR="002307B5" w:rsidRPr="004260CA">
        <w:fldChar w:fldCharType="separate"/>
      </w:r>
      <w:r w:rsidR="002307B5" w:rsidRPr="004260CA">
        <w:rPr>
          <w:noProof/>
        </w:rPr>
        <w:t>(2020)</w:t>
      </w:r>
      <w:r w:rsidR="002307B5" w:rsidRPr="004260CA">
        <w:fldChar w:fldCharType="end"/>
      </w:r>
      <w:r w:rsidRPr="004260CA">
        <w:t xml:space="preserve"> indicate that production of durum wheat in Germany is limited and that approximately 80% of durum wheat in Germany is imported. Similarly, 5 year average data from 2012-2016 indicate that durum wheat production in France averages approximately 1.91 million tonnes, representing about 5% of wheat produced in France during the same time period</w:t>
      </w:r>
      <w:r w:rsidR="002307B5" w:rsidRPr="004260CA">
        <w:t xml:space="preserve"> </w:t>
      </w:r>
      <w:r w:rsidR="002307B5" w:rsidRPr="004260CA">
        <w:fldChar w:fldCharType="begin" w:fldLock="1"/>
      </w:r>
      <w:r w:rsidR="004260CA">
        <w:instrText>ADDIN CSL_CITATION {"citationItems":[{"id":"ITEM-1","itemData":{"author":[{"dropping-particle":"","family":"FranceAgriMer","given":"","non-dropping-particle":"","parse-names":false,"suffix":""},{"dropping-particle":"","family":"Arvalis","given":"","non-dropping-particle":"","parse-names":false,"suffix":""}],"id":"ITEM-1","issued":{"date-parts":[["2017"]]},"number-of-pages":"12","title":"Quality of French durum wheat at delivery to inland collection silos","type":"report"},"uris":["http://www.mendeley.com/documents/?uuid=a7217586-6bbf-4274-b734-dd1b21d067ca","http://www.mendeley.com/documents/?uuid=9d483f5b-9b17-4012-90ea-20a7ba3a31f2"]},{"id":"ITEM-2","itemData":{"author":[{"dropping-particle":"","family":"FAOstat","given":"","non-dropping-particle":"","parse-names":false,"suffix":""}],"id":"ITEM-2","issued":{"date-parts":[["2021"]]},"title":"Crops and livestock products","type":"webpage"},"uris":["http://www.mendeley.com/documents/?uuid=bf829672-acd0-4784-b0e0-860c292f92f6","http://www.mendeley.com/documents/?uuid=9bb9795f-33f2-433d-9541-792a70e72bf9"]}],"mendeley":{"formattedCitation":"(FAOstat, 2021; FranceAgriMer and Arvalis, 2017)","plainTextFormattedCitation":"(FAOstat, 2021; FranceAgriMer and Arvalis, 2017)","previouslyFormattedCitation":"(FAOstat, 2021; FranceAgriMer and Arvalis, 2017)"},"properties":{"noteIndex":0},"schema":"https://github.com/citation-style-language/schema/raw/master/csl-citation.json"}</w:instrText>
      </w:r>
      <w:r w:rsidR="002307B5" w:rsidRPr="004260CA">
        <w:fldChar w:fldCharType="separate"/>
      </w:r>
      <w:r w:rsidR="002307B5" w:rsidRPr="004260CA">
        <w:rPr>
          <w:noProof/>
        </w:rPr>
        <w:t>(FAOstat, 2021; FranceAgriMer and Arvalis, 2017)</w:t>
      </w:r>
      <w:r w:rsidR="002307B5" w:rsidRPr="004260CA">
        <w:fldChar w:fldCharType="end"/>
      </w:r>
      <w:r w:rsidRPr="004260CA">
        <w:t xml:space="preserve">.  </w:t>
      </w:r>
    </w:p>
    <w:p w14:paraId="2ABBBD40" w14:textId="49107152" w:rsidR="00E176CD" w:rsidRPr="004260CA" w:rsidRDefault="001F7D61" w:rsidP="0066197B">
      <w:pPr>
        <w:ind w:firstLine="360"/>
      </w:pPr>
      <w:r w:rsidRPr="004260CA">
        <w:t xml:space="preserve">An additional differentiation of importance is between spring and winter wheat. Spring and winter wheat differ in terms of when seeds are </w:t>
      </w:r>
      <w:proofErr w:type="gramStart"/>
      <w:r w:rsidRPr="004260CA">
        <w:t>sown</w:t>
      </w:r>
      <w:proofErr w:type="gramEnd"/>
      <w:r w:rsidRPr="004260CA">
        <w:t xml:space="preserve"> and grain is harvested. Spring wheat is sown in spring, and grain is harvested in the fall, whereas winter wheat seeds are sown in the fall and grain is harvested in the subsequent spring/summer. In Canada, the majority of non-durum wheat produced (i.e., ~90%) is spring wheat</w:t>
      </w:r>
      <w:r w:rsidR="002307B5" w:rsidRPr="004260CA">
        <w:t xml:space="preserve"> </w:t>
      </w:r>
      <w:r w:rsidR="002307B5"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002307B5" w:rsidRPr="004260CA">
        <w:fldChar w:fldCharType="separate"/>
      </w:r>
      <w:r w:rsidR="004260CA" w:rsidRPr="004260CA">
        <w:rPr>
          <w:noProof/>
        </w:rPr>
        <w:t>(Statistics Canada, 2022)</w:t>
      </w:r>
      <w:r w:rsidR="002307B5" w:rsidRPr="004260CA">
        <w:fldChar w:fldCharType="end"/>
      </w:r>
      <w:r w:rsidRPr="004260CA">
        <w:t xml:space="preserve">. In Australia, the majority of wheat produced is </w:t>
      </w:r>
      <w:r w:rsidR="00C03CFC" w:rsidRPr="004260CA">
        <w:t>also</w:t>
      </w:r>
      <w:r w:rsidRPr="004260CA">
        <w:t xml:space="preserve"> spring wheat, although there is increasing interest i</w:t>
      </w:r>
      <w:r w:rsidR="00C03CFC" w:rsidRPr="004260CA">
        <w:t>n</w:t>
      </w:r>
      <w:r w:rsidRPr="004260CA">
        <w:t xml:space="preserve"> </w:t>
      </w:r>
      <w:r w:rsidR="00C03CFC" w:rsidRPr="004260CA">
        <w:t>production of</w:t>
      </w:r>
      <w:r w:rsidRPr="004260CA">
        <w:t xml:space="preserve"> winter wheat </w:t>
      </w:r>
      <w:r w:rsidR="00BE4058" w:rsidRPr="004260CA">
        <w:t xml:space="preserve">due </w:t>
      </w:r>
      <w:r w:rsidRPr="004260CA">
        <w:t>to the rising frequency of drought conditions in the fall in Australia</w:t>
      </w:r>
      <w:r w:rsidR="002307B5" w:rsidRPr="004260CA">
        <w:t xml:space="preserve"> </w:t>
      </w:r>
      <w:r w:rsidR="002307B5" w:rsidRPr="004260CA">
        <w:fldChar w:fldCharType="begin" w:fldLock="1"/>
      </w:r>
      <w:r w:rsidR="004260CA">
        <w:instrText>ADDIN CSL_CITATION {"citationItems":[{"id":"ITEM-1","itemData":{"author":[{"dropping-particle":"","family":"Cann","given":"David","non-dropping-particle":"","parse-names":false,"suffix":""},{"dropping-particle":"","family":"Hunt","given":"James","non-dropping-particle":"","parse-names":false,"suffix":""},{"dropping-particle":"","family":"Harris","given":"Felicity","non-dropping-particle":"","parse-names":false,"suffix":""},{"dropping-particle":"","family":"Porker","given":"Kenton","non-dropping-particle":"","parse-names":false,"suffix":""}],"container-title":"Proceedings of the 2019 Agronomy Australia Conference","id":"ITEM-1","issued":{"date-parts":[["2019"]]},"page":"25-29","title":"Comparative yield physiology of spring and winter wheat in a semi-arid Mediterranean environment","type":"paper-conference"},"uris":["http://www.mendeley.com/documents/?uuid=ed8437c8-f223-4716-811c-2ccc2b0ce9dc","http://www.mendeley.com/documents/?uuid=5059f4e6-dd54-40d4-a1c7-8ff4b59c85a8"]},{"id":"ITEM-2","itemData":{"author":[{"dropping-particle":"","family":"Shackley","given":"B.","non-dropping-particle":"","parse-names":false,"suffix":""},{"dropping-particle":"","family":"Curry","given":"J.","non-dropping-particle":"","parse-names":false,"suffix":""},{"dropping-particle":"","family":"Nicol","given":"D.","non-dropping-particle":"","parse-names":false,"suffix":""},{"dropping-particle":"","family":"DPIRD","given":"","non-dropping-particle":"","parse-names":false,"suffix":""}],"id":"ITEM-2","issued":{"date-parts":[["2022"]]},"title":"Understanding the fit of winter wheats for WA environments","type":"webpage"},"uris":["http://www.mendeley.com/documents/?uuid=90e2c3a1-5e13-4815-b5d8-5317bfae2867","http://www.mendeley.com/documents/?uuid=9cea176b-5647-4a8e-b847-eef31e5ba059"]}],"mendeley":{"formattedCitation":"(Cann et al., 2019; Shackley et al., 2022)","plainTextFormattedCitation":"(Cann et al., 2019; Shackley et al., 2022)","previouslyFormattedCitation":"(Cann et al., 2019; Shackley et al., 2022)"},"properties":{"noteIndex":0},"schema":"https://github.com/citation-style-language/schema/raw/master/csl-citation.json"}</w:instrText>
      </w:r>
      <w:r w:rsidR="002307B5" w:rsidRPr="004260CA">
        <w:fldChar w:fldCharType="separate"/>
      </w:r>
      <w:r w:rsidR="002307B5" w:rsidRPr="004260CA">
        <w:rPr>
          <w:noProof/>
        </w:rPr>
        <w:t>(Cann et al., 2019; Shackley et al., 2022)</w:t>
      </w:r>
      <w:r w:rsidR="002307B5" w:rsidRPr="004260CA">
        <w:fldChar w:fldCharType="end"/>
      </w:r>
      <w:r w:rsidRPr="004260CA">
        <w:t>. In contrast, spring wheat represents only ~25% of U.S. wheat production</w:t>
      </w:r>
      <w:r w:rsidR="002307B5" w:rsidRPr="004260CA">
        <w:t xml:space="preserve"> </w:t>
      </w:r>
      <w:r w:rsidR="002307B5" w:rsidRPr="004260CA">
        <w:fldChar w:fldCharType="begin" w:fldLock="1"/>
      </w:r>
      <w:r w:rsidR="004260CA">
        <w:instrText>ADDIN CSL_CITATION {"citationItems":[{"id":"ITEM-1","itemData":{"author":[{"dropping-particle":"","family":"USDA","given":"","non-dropping-particle":"","parse-names":false,"suffix":""}],"id":"ITEM-1","issued":{"date-parts":[["2022"]]},"title":"Wheat data","type":"webpage"},"uris":["http://www.mendeley.com/documents/?uuid=01053ebc-1a77-4be5-b8ee-7de3616deeb6","http://www.mendeley.com/documents/?uuid=53243e88-7aee-469e-99a9-d6feb767f75f"]}],"mendeley":{"formattedCitation":"(USDA, 2022a)","plainTextFormattedCitation":"(USDA, 2022a)","previouslyFormattedCitation":"(USDA, 2022a)"},"properties":{"noteIndex":0},"schema":"https://github.com/citation-style-language/schema/raw/master/csl-citation.json"}</w:instrText>
      </w:r>
      <w:r w:rsidR="002307B5" w:rsidRPr="004260CA">
        <w:fldChar w:fldCharType="separate"/>
      </w:r>
      <w:r w:rsidR="00A51CBE" w:rsidRPr="004260CA">
        <w:rPr>
          <w:noProof/>
        </w:rPr>
        <w:t>(USDA, 2022a)</w:t>
      </w:r>
      <w:r w:rsidR="002307B5" w:rsidRPr="004260CA">
        <w:fldChar w:fldCharType="end"/>
      </w:r>
      <w:r w:rsidRPr="004260CA">
        <w:t xml:space="preserve">, </w:t>
      </w:r>
      <w:r w:rsidR="00BE4058" w:rsidRPr="004260CA">
        <w:t>and</w:t>
      </w:r>
      <w:r w:rsidRPr="004260CA">
        <w:t xml:space="preserve"> the majority of wheat grown in Germany and France is </w:t>
      </w:r>
      <w:r w:rsidR="00BE4058" w:rsidRPr="004260CA">
        <w:t xml:space="preserve">also </w:t>
      </w:r>
      <w:r w:rsidRPr="004260CA">
        <w:t>winter wheat</w:t>
      </w:r>
      <w:r w:rsidR="002307B5" w:rsidRPr="004260CA">
        <w:t xml:space="preserve"> </w:t>
      </w:r>
      <w:r w:rsidR="002307B5" w:rsidRPr="004260CA">
        <w:fldChar w:fldCharType="begin" w:fldLock="1"/>
      </w:r>
      <w:r w:rsidR="00B6577D" w:rsidRPr="004260CA">
        <w:instrText>ADDIN CSL_CITATION {"citationItems":[{"id":"ITEM-1","itemData":{"author":[{"dropping-particle":"","family":"Canal","given":"Nicolas","non-dropping-particle":"","parse-names":false,"suffix":""},{"dropping-particle":"","family":"Deudon","given":"Olivier","non-dropping-particle":"","parse-names":false,"suffix":""},{"dropping-particle":"","family":"Bris","given":"Xavier","non-dropping-particle":"Le","parse-names":false,"suffix":""},{"dropping-particle":"","family":"Gate","given":"Philippe","non-dropping-particle":"","parse-names":false,"suffix":""},{"dropping-particle":"","family":"Pigeon","given":"Grégoire","non-dropping-particle":"","parse-names":false,"suffix":""},{"dropping-particle":"","family":"Regimbeau","given":"Mathieu","non-dropping-particle":"","parse-names":false,"suffix":""},{"dropping-particle":"","family":"Calvet","given":"Jean-Christophe","non-dropping-particle":"","parse-names":false,"suffix":""}],"container-title":"Meterological Applications","id":"ITEM-1","issue":"3","issued":{"date-parts":[["2017"]]},"page":"432-443","title":"Anticipation of the winter wheat growth based on seasonal forecasts over France","type":"article-journal","volume":"24"},"uris":["http://www.mendeley.com/documents/?uuid=138fc73d-42c7-4608-9bd9-a173ca8caeb2","http://www.mendeley.com/documents/?uuid=8ecd8632-ed53-4ba2-8e55-b6c5bebc6a50"]},{"id":"ITEM-2","itemData":{"author":[{"dropping-particle":"","family":"Macholdt","given":"Janna","non-dropping-particle":"","parse-names":false,"suffix":""},{"dropping-particle":"","family":"Honermeier","given":"Bernd","non-dropping-particle":"","parse-names":false,"suffix":""}],"container-title":"Agronomy","id":"ITEM-2","issue":"3","issued":{"date-parts":[["2017"]]},"page":"45","title":"Yield stability in winter whear production: A survey on German farmers' and advisors' views","type":"article-journal","volume":"7"},"uris":["http://www.mendeley.com/documents/?uuid=c68c4315-2f7d-4d8f-adb4-3237c11e8bce","http://www.mendeley.com/documents/?uuid=f40634c0-165c-428d-9e7b-fbf1b25b43ae"]}],"mendeley":{"formattedCitation":"(Canal et al., 2017; Macholdt and Honermeier, 2017)","plainTextFormattedCitation":"(Canal et al., 2017; Macholdt and Honermeier, 2017)","previouslyFormattedCitation":"(Canal et al., 2017; Macholdt and Honermeier, 2017)"},"properties":{"noteIndex":0},"schema":"https://github.com/citation-style-language/schema/raw/master/csl-citation.json"}</w:instrText>
      </w:r>
      <w:r w:rsidR="002307B5" w:rsidRPr="004260CA">
        <w:fldChar w:fldCharType="separate"/>
      </w:r>
      <w:r w:rsidR="002307B5" w:rsidRPr="004260CA">
        <w:rPr>
          <w:noProof/>
        </w:rPr>
        <w:t>(Canal et al., 2017; Macholdt and Honermeier, 2017)</w:t>
      </w:r>
      <w:r w:rsidR="002307B5" w:rsidRPr="004260CA">
        <w:fldChar w:fldCharType="end"/>
      </w:r>
      <w:r w:rsidRPr="004260CA">
        <w:t xml:space="preserve">.       </w:t>
      </w:r>
    </w:p>
    <w:p w14:paraId="57B4FF7F" w14:textId="07AC8E0A" w:rsidR="007A0ACD" w:rsidRPr="004260CA" w:rsidRDefault="007A0ACD" w:rsidP="0066197B">
      <w:pPr>
        <w:pStyle w:val="Caption"/>
        <w:keepNext/>
      </w:pPr>
      <w:bookmarkStart w:id="2" w:name="_Toc118464209"/>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w:t>
      </w:r>
      <w:r w:rsidRPr="004260CA">
        <w:rPr>
          <w:i w:val="0"/>
          <w:iCs w:val="0"/>
          <w:color w:val="auto"/>
          <w:sz w:val="22"/>
          <w:szCs w:val="22"/>
        </w:rPr>
        <w:fldChar w:fldCharType="end"/>
      </w:r>
      <w:r w:rsidRPr="004260CA">
        <w:rPr>
          <w:i w:val="0"/>
          <w:iCs w:val="0"/>
          <w:color w:val="auto"/>
          <w:sz w:val="22"/>
          <w:szCs w:val="22"/>
        </w:rPr>
        <w:t>.</w:t>
      </w:r>
      <w:r w:rsidRPr="004260CA">
        <w:rPr>
          <w:rFonts w:asciiTheme="minorHAnsi" w:hAnsiTheme="minorHAnsi" w:cstheme="minorHAnsi"/>
          <w:i w:val="0"/>
          <w:iCs w:val="0"/>
          <w:color w:val="auto"/>
          <w:sz w:val="22"/>
          <w:szCs w:val="22"/>
        </w:rPr>
        <w:t xml:space="preserve"> Crop-region combinations included in this analysis. Green fill represents combinations included, while grey fill represents crop-region combinations</w:t>
      </w:r>
      <w:r w:rsidR="006F752E" w:rsidRPr="004260CA">
        <w:rPr>
          <w:rFonts w:asciiTheme="minorHAnsi" w:hAnsiTheme="minorHAnsi" w:cstheme="minorHAnsi"/>
          <w:i w:val="0"/>
          <w:iCs w:val="0"/>
          <w:color w:val="auto"/>
          <w:sz w:val="22"/>
          <w:szCs w:val="22"/>
        </w:rPr>
        <w:t xml:space="preserve"> excluded</w:t>
      </w:r>
      <w:r w:rsidRPr="004260CA">
        <w:rPr>
          <w:rFonts w:asciiTheme="minorHAnsi" w:hAnsiTheme="minorHAnsi" w:cstheme="minorHAnsi"/>
          <w:i w:val="0"/>
          <w:iCs w:val="0"/>
          <w:color w:val="auto"/>
          <w:sz w:val="22"/>
          <w:szCs w:val="22"/>
        </w:rPr>
        <w:t>.</w:t>
      </w:r>
      <w:bookmarkEnd w:id="2"/>
    </w:p>
    <w:tbl>
      <w:tblPr>
        <w:tblStyle w:val="6"/>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7"/>
        <w:gridCol w:w="2337"/>
        <w:gridCol w:w="2338"/>
        <w:gridCol w:w="2338"/>
      </w:tblGrid>
      <w:tr w:rsidR="009C5669" w:rsidRPr="004260CA" w14:paraId="6281AD17" w14:textId="77777777">
        <w:tc>
          <w:tcPr>
            <w:tcW w:w="2337" w:type="dxa"/>
          </w:tcPr>
          <w:p w14:paraId="6BECD3F0" w14:textId="77777777" w:rsidR="009C5669" w:rsidRPr="004260CA" w:rsidRDefault="009C5669"/>
        </w:tc>
        <w:tc>
          <w:tcPr>
            <w:tcW w:w="2337" w:type="dxa"/>
          </w:tcPr>
          <w:p w14:paraId="778B9864" w14:textId="3A81E972" w:rsidR="009C5669" w:rsidRPr="004260CA" w:rsidRDefault="00CA692F">
            <w:r>
              <w:t>Rapeseed</w:t>
            </w:r>
          </w:p>
        </w:tc>
        <w:tc>
          <w:tcPr>
            <w:tcW w:w="2338" w:type="dxa"/>
          </w:tcPr>
          <w:p w14:paraId="41623E6C" w14:textId="77777777" w:rsidR="009C5669" w:rsidRPr="004260CA" w:rsidRDefault="001F7D61">
            <w:r w:rsidRPr="004260CA">
              <w:t>Non-Durum wheat</w:t>
            </w:r>
          </w:p>
        </w:tc>
        <w:tc>
          <w:tcPr>
            <w:tcW w:w="2338" w:type="dxa"/>
          </w:tcPr>
          <w:p w14:paraId="71018614" w14:textId="77777777" w:rsidR="009C5669" w:rsidRPr="004260CA" w:rsidRDefault="001F7D61">
            <w:r w:rsidRPr="004260CA">
              <w:t>Dry field peas</w:t>
            </w:r>
          </w:p>
        </w:tc>
      </w:tr>
      <w:tr w:rsidR="009C5669" w:rsidRPr="004260CA" w14:paraId="4DA00D4E" w14:textId="77777777">
        <w:tc>
          <w:tcPr>
            <w:tcW w:w="2337" w:type="dxa"/>
          </w:tcPr>
          <w:p w14:paraId="23DA4710" w14:textId="77777777" w:rsidR="009C5669" w:rsidRPr="004260CA" w:rsidRDefault="001F7D61">
            <w:r w:rsidRPr="004260CA">
              <w:lastRenderedPageBreak/>
              <w:t>Saskatchewan</w:t>
            </w:r>
          </w:p>
        </w:tc>
        <w:tc>
          <w:tcPr>
            <w:tcW w:w="2337" w:type="dxa"/>
            <w:shd w:val="clear" w:color="auto" w:fill="92D050"/>
          </w:tcPr>
          <w:p w14:paraId="07E50662" w14:textId="77777777" w:rsidR="009C5669" w:rsidRPr="004260CA" w:rsidRDefault="009C5669"/>
        </w:tc>
        <w:tc>
          <w:tcPr>
            <w:tcW w:w="2338" w:type="dxa"/>
            <w:shd w:val="clear" w:color="auto" w:fill="92D050"/>
          </w:tcPr>
          <w:p w14:paraId="7832A1B5" w14:textId="77777777" w:rsidR="009C5669" w:rsidRPr="004260CA" w:rsidRDefault="009C5669"/>
        </w:tc>
        <w:tc>
          <w:tcPr>
            <w:tcW w:w="2338" w:type="dxa"/>
            <w:shd w:val="clear" w:color="auto" w:fill="92D050"/>
          </w:tcPr>
          <w:p w14:paraId="4972A13A" w14:textId="77777777" w:rsidR="009C5669" w:rsidRPr="004260CA" w:rsidRDefault="009C5669"/>
        </w:tc>
      </w:tr>
      <w:tr w:rsidR="009C5669" w:rsidRPr="004260CA" w14:paraId="267334FA" w14:textId="77777777">
        <w:tc>
          <w:tcPr>
            <w:tcW w:w="2337" w:type="dxa"/>
          </w:tcPr>
          <w:p w14:paraId="102B3E02" w14:textId="77777777" w:rsidR="009C5669" w:rsidRPr="004260CA" w:rsidRDefault="001F7D61">
            <w:r w:rsidRPr="004260CA">
              <w:t>Canada</w:t>
            </w:r>
          </w:p>
        </w:tc>
        <w:tc>
          <w:tcPr>
            <w:tcW w:w="2337" w:type="dxa"/>
            <w:shd w:val="clear" w:color="auto" w:fill="92D050"/>
          </w:tcPr>
          <w:p w14:paraId="65F68FF1" w14:textId="77777777" w:rsidR="009C5669" w:rsidRPr="004260CA" w:rsidRDefault="009C5669"/>
        </w:tc>
        <w:tc>
          <w:tcPr>
            <w:tcW w:w="2338" w:type="dxa"/>
            <w:shd w:val="clear" w:color="auto" w:fill="92D050"/>
          </w:tcPr>
          <w:p w14:paraId="3EFCF9C0" w14:textId="77777777" w:rsidR="009C5669" w:rsidRPr="004260CA" w:rsidRDefault="009C5669"/>
        </w:tc>
        <w:tc>
          <w:tcPr>
            <w:tcW w:w="2338" w:type="dxa"/>
            <w:shd w:val="clear" w:color="auto" w:fill="92D050"/>
          </w:tcPr>
          <w:p w14:paraId="0A06157E" w14:textId="77777777" w:rsidR="009C5669" w:rsidRPr="004260CA" w:rsidRDefault="009C5669"/>
        </w:tc>
      </w:tr>
      <w:tr w:rsidR="009C5669" w:rsidRPr="004260CA" w14:paraId="62949CB7" w14:textId="77777777">
        <w:tc>
          <w:tcPr>
            <w:tcW w:w="2337" w:type="dxa"/>
          </w:tcPr>
          <w:p w14:paraId="2CC4291F" w14:textId="77777777" w:rsidR="009C5669" w:rsidRPr="004260CA" w:rsidRDefault="001F7D61">
            <w:r w:rsidRPr="004260CA">
              <w:t>Australia</w:t>
            </w:r>
          </w:p>
        </w:tc>
        <w:tc>
          <w:tcPr>
            <w:tcW w:w="2337" w:type="dxa"/>
            <w:shd w:val="clear" w:color="auto" w:fill="92D050"/>
          </w:tcPr>
          <w:p w14:paraId="7C6A5CFB" w14:textId="77777777" w:rsidR="009C5669" w:rsidRPr="004260CA" w:rsidRDefault="009C5669"/>
        </w:tc>
        <w:tc>
          <w:tcPr>
            <w:tcW w:w="2338" w:type="dxa"/>
            <w:shd w:val="clear" w:color="auto" w:fill="92D050"/>
          </w:tcPr>
          <w:p w14:paraId="177DF768" w14:textId="77777777" w:rsidR="009C5669" w:rsidRPr="004260CA" w:rsidRDefault="009C5669"/>
        </w:tc>
        <w:tc>
          <w:tcPr>
            <w:tcW w:w="2338" w:type="dxa"/>
            <w:shd w:val="clear" w:color="auto" w:fill="767171"/>
          </w:tcPr>
          <w:p w14:paraId="56890BC0" w14:textId="77777777" w:rsidR="009C5669" w:rsidRPr="004260CA" w:rsidRDefault="009C5669"/>
        </w:tc>
      </w:tr>
      <w:tr w:rsidR="009C5669" w:rsidRPr="004260CA" w14:paraId="55120202" w14:textId="77777777">
        <w:tc>
          <w:tcPr>
            <w:tcW w:w="2337" w:type="dxa"/>
          </w:tcPr>
          <w:p w14:paraId="7A4CFBC2" w14:textId="77777777" w:rsidR="009C5669" w:rsidRPr="004260CA" w:rsidRDefault="001F7D61">
            <w:r w:rsidRPr="004260CA">
              <w:t>France</w:t>
            </w:r>
          </w:p>
        </w:tc>
        <w:tc>
          <w:tcPr>
            <w:tcW w:w="2337" w:type="dxa"/>
            <w:shd w:val="clear" w:color="auto" w:fill="92D050"/>
          </w:tcPr>
          <w:p w14:paraId="7663352A" w14:textId="77777777" w:rsidR="009C5669" w:rsidRPr="004260CA" w:rsidRDefault="009C5669"/>
        </w:tc>
        <w:tc>
          <w:tcPr>
            <w:tcW w:w="2338" w:type="dxa"/>
            <w:shd w:val="clear" w:color="auto" w:fill="92D050"/>
          </w:tcPr>
          <w:p w14:paraId="56FB777B" w14:textId="77777777" w:rsidR="009C5669" w:rsidRPr="004260CA" w:rsidRDefault="009C5669"/>
        </w:tc>
        <w:tc>
          <w:tcPr>
            <w:tcW w:w="2338" w:type="dxa"/>
            <w:shd w:val="clear" w:color="auto" w:fill="92D050"/>
          </w:tcPr>
          <w:p w14:paraId="082380D4" w14:textId="77777777" w:rsidR="009C5669" w:rsidRPr="004260CA" w:rsidRDefault="009C5669"/>
        </w:tc>
      </w:tr>
      <w:tr w:rsidR="009C5669" w:rsidRPr="004260CA" w14:paraId="1FDD9AA5" w14:textId="77777777">
        <w:tc>
          <w:tcPr>
            <w:tcW w:w="2337" w:type="dxa"/>
          </w:tcPr>
          <w:p w14:paraId="2EE3DB06" w14:textId="77777777" w:rsidR="009C5669" w:rsidRPr="004260CA" w:rsidRDefault="001F7D61">
            <w:r w:rsidRPr="004260CA">
              <w:t>Germany</w:t>
            </w:r>
          </w:p>
        </w:tc>
        <w:tc>
          <w:tcPr>
            <w:tcW w:w="2337" w:type="dxa"/>
            <w:shd w:val="clear" w:color="auto" w:fill="92D050"/>
          </w:tcPr>
          <w:p w14:paraId="765635EA" w14:textId="77777777" w:rsidR="009C5669" w:rsidRPr="004260CA" w:rsidRDefault="009C5669"/>
        </w:tc>
        <w:tc>
          <w:tcPr>
            <w:tcW w:w="2338" w:type="dxa"/>
            <w:shd w:val="clear" w:color="auto" w:fill="92D050"/>
          </w:tcPr>
          <w:p w14:paraId="645F4FCF" w14:textId="77777777" w:rsidR="009C5669" w:rsidRPr="004260CA" w:rsidRDefault="009C5669"/>
        </w:tc>
        <w:tc>
          <w:tcPr>
            <w:tcW w:w="2338" w:type="dxa"/>
            <w:shd w:val="clear" w:color="auto" w:fill="92D050"/>
          </w:tcPr>
          <w:p w14:paraId="3785B781" w14:textId="77777777" w:rsidR="009C5669" w:rsidRPr="004260CA" w:rsidRDefault="009C5669"/>
        </w:tc>
      </w:tr>
      <w:tr w:rsidR="009C5669" w:rsidRPr="004260CA" w14:paraId="5A3FB873" w14:textId="77777777">
        <w:tc>
          <w:tcPr>
            <w:tcW w:w="2337" w:type="dxa"/>
          </w:tcPr>
          <w:p w14:paraId="13826A0F" w14:textId="77777777" w:rsidR="009C5669" w:rsidRPr="004260CA" w:rsidRDefault="001F7D61">
            <w:r w:rsidRPr="004260CA">
              <w:t>U.S.</w:t>
            </w:r>
          </w:p>
        </w:tc>
        <w:tc>
          <w:tcPr>
            <w:tcW w:w="2337" w:type="dxa"/>
            <w:shd w:val="clear" w:color="auto" w:fill="767171"/>
          </w:tcPr>
          <w:p w14:paraId="0D2B8B2F" w14:textId="77777777" w:rsidR="009C5669" w:rsidRPr="004260CA" w:rsidRDefault="009C5669"/>
        </w:tc>
        <w:tc>
          <w:tcPr>
            <w:tcW w:w="2338" w:type="dxa"/>
            <w:shd w:val="clear" w:color="auto" w:fill="92D050"/>
          </w:tcPr>
          <w:p w14:paraId="5A87335C" w14:textId="77777777" w:rsidR="009C5669" w:rsidRPr="004260CA" w:rsidRDefault="009C5669"/>
        </w:tc>
        <w:tc>
          <w:tcPr>
            <w:tcW w:w="2338" w:type="dxa"/>
            <w:shd w:val="clear" w:color="auto" w:fill="92D050"/>
          </w:tcPr>
          <w:p w14:paraId="0FCA2D7C" w14:textId="77777777" w:rsidR="009C5669" w:rsidRPr="004260CA" w:rsidRDefault="009C5669"/>
        </w:tc>
      </w:tr>
    </w:tbl>
    <w:p w14:paraId="5993FBC7" w14:textId="77777777" w:rsidR="009C5669" w:rsidRPr="004260CA" w:rsidRDefault="009C5669"/>
    <w:p w14:paraId="03C38C39" w14:textId="1B1A7C81" w:rsidR="00E176CD" w:rsidRPr="004260CA" w:rsidRDefault="00E176CD" w:rsidP="00E176CD">
      <w:pPr>
        <w:pStyle w:val="Caption"/>
        <w:keepNext/>
        <w:rPr>
          <w:i w:val="0"/>
          <w:iCs w:val="0"/>
          <w:color w:val="auto"/>
          <w:sz w:val="22"/>
          <w:szCs w:val="22"/>
        </w:rPr>
      </w:pPr>
      <w:bookmarkStart w:id="3" w:name="_Toc118464210"/>
      <w:r w:rsidRPr="004260CA">
        <w:rPr>
          <w:i w:val="0"/>
          <w:iCs w:val="0"/>
          <w:color w:val="auto"/>
          <w:sz w:val="22"/>
          <w:szCs w:val="22"/>
        </w:rPr>
        <w:t xml:space="preserve">Table </w:t>
      </w:r>
      <w:r w:rsidR="001F7D61" w:rsidRPr="004260CA">
        <w:rPr>
          <w:i w:val="0"/>
          <w:iCs w:val="0"/>
          <w:color w:val="auto"/>
          <w:sz w:val="22"/>
          <w:szCs w:val="22"/>
        </w:rPr>
        <w:fldChar w:fldCharType="begin"/>
      </w:r>
      <w:r w:rsidR="001F7D61" w:rsidRPr="004260CA">
        <w:rPr>
          <w:i w:val="0"/>
          <w:iCs w:val="0"/>
          <w:color w:val="auto"/>
          <w:sz w:val="22"/>
          <w:szCs w:val="22"/>
        </w:rPr>
        <w:instrText xml:space="preserve"> SEQ Table \* ARABIC </w:instrText>
      </w:r>
      <w:r w:rsidR="001F7D61" w:rsidRPr="004260CA">
        <w:rPr>
          <w:i w:val="0"/>
          <w:iCs w:val="0"/>
          <w:color w:val="auto"/>
          <w:sz w:val="22"/>
          <w:szCs w:val="22"/>
        </w:rPr>
        <w:fldChar w:fldCharType="separate"/>
      </w:r>
      <w:r w:rsidR="00BE143D" w:rsidRPr="004260CA">
        <w:rPr>
          <w:i w:val="0"/>
          <w:iCs w:val="0"/>
          <w:noProof/>
          <w:color w:val="auto"/>
          <w:sz w:val="22"/>
          <w:szCs w:val="22"/>
        </w:rPr>
        <w:t>2</w:t>
      </w:r>
      <w:r w:rsidR="001F7D61" w:rsidRPr="004260CA">
        <w:rPr>
          <w:i w:val="0"/>
          <w:iCs w:val="0"/>
          <w:noProof/>
          <w:color w:val="auto"/>
          <w:sz w:val="22"/>
          <w:szCs w:val="22"/>
        </w:rPr>
        <w:fldChar w:fldCharType="end"/>
      </w:r>
      <w:r w:rsidR="009935F6" w:rsidRPr="004260CA">
        <w:rPr>
          <w:i w:val="0"/>
          <w:iCs w:val="0"/>
          <w:noProof/>
          <w:color w:val="auto"/>
          <w:sz w:val="22"/>
          <w:szCs w:val="22"/>
        </w:rPr>
        <w:t>.</w:t>
      </w:r>
      <w:r w:rsidRPr="004260CA">
        <w:rPr>
          <w:i w:val="0"/>
          <w:iCs w:val="0"/>
          <w:color w:val="auto"/>
          <w:sz w:val="22"/>
          <w:szCs w:val="22"/>
        </w:rPr>
        <w:t xml:space="preserve"> Production estimates for each crop in the regions included in this analysis. Recent estimates of non-durum wheat production are not available for France or Germany.</w:t>
      </w:r>
      <w:bookmarkEnd w:id="3"/>
    </w:p>
    <w:tbl>
      <w:tblPr>
        <w:tblStyle w:val="5"/>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7"/>
        <w:gridCol w:w="2337"/>
        <w:gridCol w:w="2338"/>
        <w:gridCol w:w="2338"/>
      </w:tblGrid>
      <w:tr w:rsidR="009C5669" w:rsidRPr="004260CA" w14:paraId="7E32DF6D" w14:textId="77777777">
        <w:tc>
          <w:tcPr>
            <w:tcW w:w="2337" w:type="dxa"/>
          </w:tcPr>
          <w:p w14:paraId="2A45F144" w14:textId="77777777" w:rsidR="009C5669" w:rsidRPr="004260CA" w:rsidRDefault="009C5669"/>
        </w:tc>
        <w:tc>
          <w:tcPr>
            <w:tcW w:w="7013" w:type="dxa"/>
            <w:gridSpan w:val="3"/>
          </w:tcPr>
          <w:p w14:paraId="58458602" w14:textId="77777777" w:rsidR="009C5669" w:rsidRPr="004260CA" w:rsidRDefault="001F7D61">
            <w:pPr>
              <w:jc w:val="center"/>
            </w:pPr>
            <w:r w:rsidRPr="004260CA">
              <w:t>Production (tonnes)</w:t>
            </w:r>
          </w:p>
        </w:tc>
      </w:tr>
      <w:tr w:rsidR="009C5669" w:rsidRPr="004260CA" w14:paraId="59033D17" w14:textId="77777777">
        <w:tc>
          <w:tcPr>
            <w:tcW w:w="2337" w:type="dxa"/>
          </w:tcPr>
          <w:p w14:paraId="00B25D99" w14:textId="77777777" w:rsidR="009C5669" w:rsidRPr="004260CA" w:rsidRDefault="009C5669"/>
        </w:tc>
        <w:tc>
          <w:tcPr>
            <w:tcW w:w="2337" w:type="dxa"/>
          </w:tcPr>
          <w:p w14:paraId="55BD79F1" w14:textId="177527C7" w:rsidR="009C5669" w:rsidRPr="004260CA" w:rsidRDefault="00CA692F">
            <w:r>
              <w:t>Rapeseed</w:t>
            </w:r>
          </w:p>
        </w:tc>
        <w:tc>
          <w:tcPr>
            <w:tcW w:w="2338" w:type="dxa"/>
          </w:tcPr>
          <w:p w14:paraId="60FBF7B4" w14:textId="77777777" w:rsidR="009C5669" w:rsidRPr="004260CA" w:rsidRDefault="001F7D61">
            <w:r w:rsidRPr="004260CA">
              <w:t>Non-Durum wheat</w:t>
            </w:r>
          </w:p>
        </w:tc>
        <w:tc>
          <w:tcPr>
            <w:tcW w:w="2338" w:type="dxa"/>
          </w:tcPr>
          <w:p w14:paraId="3D5AA1F0" w14:textId="3ADCA7C7" w:rsidR="009C5669" w:rsidRPr="004260CA" w:rsidRDefault="006F752E">
            <w:r w:rsidRPr="004260CA">
              <w:t>F</w:t>
            </w:r>
            <w:r w:rsidR="001F7D61" w:rsidRPr="004260CA">
              <w:t>ield peas</w:t>
            </w:r>
          </w:p>
        </w:tc>
      </w:tr>
      <w:tr w:rsidR="009C5669" w:rsidRPr="004260CA" w14:paraId="0679AE86" w14:textId="77777777" w:rsidTr="0066197B">
        <w:tc>
          <w:tcPr>
            <w:tcW w:w="2337" w:type="dxa"/>
          </w:tcPr>
          <w:p w14:paraId="6C4B9171" w14:textId="77777777" w:rsidR="009C5669" w:rsidRPr="004260CA" w:rsidRDefault="001F7D61">
            <w:r w:rsidRPr="004260CA">
              <w:t>Saskatchewan</w:t>
            </w:r>
          </w:p>
        </w:tc>
        <w:tc>
          <w:tcPr>
            <w:tcW w:w="2337" w:type="dxa"/>
            <w:shd w:val="clear" w:color="auto" w:fill="auto"/>
          </w:tcPr>
          <w:p w14:paraId="2A178015" w14:textId="3E1D41ED" w:rsidR="009C5669" w:rsidRPr="004260CA" w:rsidRDefault="00A270A5" w:rsidP="00213401">
            <w:pPr>
              <w:spacing w:after="160" w:line="259" w:lineRule="auto"/>
              <w:rPr>
                <w:color w:val="000000"/>
              </w:rPr>
            </w:pPr>
            <w:r w:rsidRPr="004260CA">
              <w:rPr>
                <w:color w:val="000000"/>
              </w:rPr>
              <w:t>10,025,036</w:t>
            </w:r>
            <w:r w:rsidR="001F7D61" w:rsidRPr="004260CA">
              <w:rPr>
                <w:vertAlign w:val="superscript"/>
              </w:rPr>
              <w:t>a</w:t>
            </w:r>
          </w:p>
        </w:tc>
        <w:tc>
          <w:tcPr>
            <w:tcW w:w="2338" w:type="dxa"/>
            <w:shd w:val="clear" w:color="auto" w:fill="auto"/>
          </w:tcPr>
          <w:p w14:paraId="62996BFC" w14:textId="037709A0" w:rsidR="009C5669" w:rsidRPr="004260CA" w:rsidRDefault="00A270A5" w:rsidP="00213401">
            <w:r w:rsidRPr="004260CA">
              <w:rPr>
                <w:color w:val="000000"/>
              </w:rPr>
              <w:t>9,881,930</w:t>
            </w:r>
            <w:r w:rsidR="001F7D61" w:rsidRPr="004260CA">
              <w:rPr>
                <w:vertAlign w:val="superscript"/>
              </w:rPr>
              <w:t>a</w:t>
            </w:r>
          </w:p>
        </w:tc>
        <w:tc>
          <w:tcPr>
            <w:tcW w:w="2338" w:type="dxa"/>
            <w:shd w:val="clear" w:color="auto" w:fill="auto"/>
          </w:tcPr>
          <w:p w14:paraId="32D091E4" w14:textId="08B90184" w:rsidR="009C5669" w:rsidRPr="004260CA" w:rsidRDefault="00A270A5" w:rsidP="00213401">
            <w:pPr>
              <w:rPr>
                <w:color w:val="000000"/>
              </w:rPr>
            </w:pPr>
            <w:r w:rsidRPr="004260CA">
              <w:rPr>
                <w:color w:val="000000"/>
              </w:rPr>
              <w:t>1,903,690</w:t>
            </w:r>
            <w:r w:rsidR="001F7D61" w:rsidRPr="004260CA">
              <w:rPr>
                <w:vertAlign w:val="superscript"/>
              </w:rPr>
              <w:t>a</w:t>
            </w:r>
          </w:p>
        </w:tc>
      </w:tr>
      <w:tr w:rsidR="009C5669" w:rsidRPr="004260CA" w14:paraId="06F20A52" w14:textId="77777777" w:rsidTr="0066197B">
        <w:tc>
          <w:tcPr>
            <w:tcW w:w="2337" w:type="dxa"/>
          </w:tcPr>
          <w:p w14:paraId="0529043B" w14:textId="77777777" w:rsidR="009C5669" w:rsidRPr="004260CA" w:rsidRDefault="001F7D61">
            <w:r w:rsidRPr="004260CA">
              <w:t>Canada</w:t>
            </w:r>
          </w:p>
        </w:tc>
        <w:tc>
          <w:tcPr>
            <w:tcW w:w="2337" w:type="dxa"/>
            <w:shd w:val="clear" w:color="auto" w:fill="auto"/>
          </w:tcPr>
          <w:p w14:paraId="1193EBBB" w14:textId="3C7BD5E2" w:rsidR="009C5669" w:rsidRPr="004260CA" w:rsidRDefault="00A270A5" w:rsidP="00213401">
            <w:pPr>
              <w:spacing w:after="160" w:line="259" w:lineRule="auto"/>
              <w:rPr>
                <w:color w:val="000000"/>
              </w:rPr>
            </w:pPr>
            <w:r w:rsidRPr="004260CA">
              <w:rPr>
                <w:color w:val="000000"/>
              </w:rPr>
              <w:t>18,595,379</w:t>
            </w:r>
            <w:r w:rsidR="001F7D61" w:rsidRPr="004260CA">
              <w:rPr>
                <w:vertAlign w:val="superscript"/>
              </w:rPr>
              <w:t>a</w:t>
            </w:r>
          </w:p>
        </w:tc>
        <w:tc>
          <w:tcPr>
            <w:tcW w:w="2338" w:type="dxa"/>
            <w:shd w:val="clear" w:color="auto" w:fill="auto"/>
          </w:tcPr>
          <w:p w14:paraId="72C7236C" w14:textId="75C90A07" w:rsidR="009C5669" w:rsidRPr="004260CA" w:rsidRDefault="00A270A5" w:rsidP="00213401">
            <w:pPr>
              <w:rPr>
                <w:vertAlign w:val="superscript"/>
              </w:rPr>
            </w:pPr>
            <w:r w:rsidRPr="004260CA">
              <w:rPr>
                <w:color w:val="000000"/>
              </w:rPr>
              <w:t>26,185,750</w:t>
            </w:r>
            <w:r w:rsidR="001F7D61" w:rsidRPr="004260CA">
              <w:rPr>
                <w:vertAlign w:val="superscript"/>
              </w:rPr>
              <w:t>a</w:t>
            </w:r>
          </w:p>
        </w:tc>
        <w:tc>
          <w:tcPr>
            <w:tcW w:w="2338" w:type="dxa"/>
            <w:shd w:val="clear" w:color="auto" w:fill="auto"/>
          </w:tcPr>
          <w:p w14:paraId="5CA6D2CE" w14:textId="3C92A0F6" w:rsidR="009C5669" w:rsidRPr="004260CA" w:rsidRDefault="00A270A5" w:rsidP="00213401">
            <w:pPr>
              <w:rPr>
                <w:color w:val="000000"/>
              </w:rPr>
            </w:pPr>
            <w:r w:rsidRPr="004260CA">
              <w:rPr>
                <w:color w:val="000000"/>
              </w:rPr>
              <w:t>3,651,020</w:t>
            </w:r>
            <w:r w:rsidR="001F7D61" w:rsidRPr="004260CA">
              <w:rPr>
                <w:vertAlign w:val="superscript"/>
              </w:rPr>
              <w:t>a</w:t>
            </w:r>
          </w:p>
        </w:tc>
      </w:tr>
      <w:tr w:rsidR="009C5669" w:rsidRPr="004260CA" w14:paraId="1CB423A0" w14:textId="77777777" w:rsidTr="0066197B">
        <w:tc>
          <w:tcPr>
            <w:tcW w:w="2337" w:type="dxa"/>
          </w:tcPr>
          <w:p w14:paraId="0E82AB55" w14:textId="77777777" w:rsidR="009C5669" w:rsidRPr="004260CA" w:rsidRDefault="001F7D61">
            <w:r w:rsidRPr="004260CA">
              <w:t>Australia</w:t>
            </w:r>
          </w:p>
        </w:tc>
        <w:tc>
          <w:tcPr>
            <w:tcW w:w="2337" w:type="dxa"/>
            <w:shd w:val="clear" w:color="auto" w:fill="auto"/>
          </w:tcPr>
          <w:p w14:paraId="45F3908E" w14:textId="6035BEEE" w:rsidR="009C5669" w:rsidRPr="004260CA" w:rsidRDefault="00A270A5" w:rsidP="00213401">
            <w:pPr>
              <w:rPr>
                <w:color w:val="000000"/>
              </w:rPr>
            </w:pPr>
            <w:r w:rsidRPr="004260CA">
              <w:rPr>
                <w:color w:val="000000"/>
              </w:rPr>
              <w:t>3525412</w:t>
            </w:r>
            <w:r w:rsidR="001F7D61" w:rsidRPr="004260CA">
              <w:rPr>
                <w:vertAlign w:val="superscript"/>
              </w:rPr>
              <w:t>b</w:t>
            </w:r>
          </w:p>
        </w:tc>
        <w:tc>
          <w:tcPr>
            <w:tcW w:w="2338" w:type="dxa"/>
            <w:shd w:val="clear" w:color="auto" w:fill="auto"/>
          </w:tcPr>
          <w:p w14:paraId="2BFD65AA" w14:textId="2869A1EA" w:rsidR="009C5669" w:rsidRPr="004260CA" w:rsidRDefault="00A270A5" w:rsidP="00213401">
            <w:pPr>
              <w:spacing w:after="160" w:line="259" w:lineRule="auto"/>
              <w:rPr>
                <w:color w:val="000000"/>
              </w:rPr>
            </w:pPr>
            <w:r w:rsidRPr="004260CA">
              <w:rPr>
                <w:color w:val="000000"/>
              </w:rPr>
              <w:t>23,352,042</w:t>
            </w:r>
            <w:r w:rsidRPr="004260CA">
              <w:rPr>
                <w:b/>
                <w:bCs/>
                <w:color w:val="000000"/>
                <w:vertAlign w:val="superscript"/>
              </w:rPr>
              <w:t>b</w:t>
            </w:r>
          </w:p>
        </w:tc>
        <w:tc>
          <w:tcPr>
            <w:tcW w:w="2338" w:type="dxa"/>
            <w:shd w:val="clear" w:color="auto" w:fill="auto"/>
          </w:tcPr>
          <w:p w14:paraId="3331E893" w14:textId="777555F0" w:rsidR="009C5669" w:rsidRPr="004260CA" w:rsidRDefault="001F7D61" w:rsidP="00213401">
            <w:pPr>
              <w:rPr>
                <w:vertAlign w:val="superscript"/>
              </w:rPr>
            </w:pPr>
            <w:r w:rsidRPr="004260CA">
              <w:t>/</w:t>
            </w:r>
            <w:r w:rsidR="00A270A5" w:rsidRPr="004260CA">
              <w:rPr>
                <w:vertAlign w:val="superscript"/>
              </w:rPr>
              <w:t>c</w:t>
            </w:r>
          </w:p>
        </w:tc>
      </w:tr>
      <w:tr w:rsidR="00230295" w:rsidRPr="004260CA" w14:paraId="4E9E116B" w14:textId="77777777" w:rsidTr="0066197B">
        <w:tc>
          <w:tcPr>
            <w:tcW w:w="2337" w:type="dxa"/>
          </w:tcPr>
          <w:p w14:paraId="45C76AE5" w14:textId="77777777" w:rsidR="00230295" w:rsidRPr="004260CA" w:rsidRDefault="00230295" w:rsidP="00230295">
            <w:r w:rsidRPr="004260CA">
              <w:t>France</w:t>
            </w:r>
          </w:p>
        </w:tc>
        <w:tc>
          <w:tcPr>
            <w:tcW w:w="2337" w:type="dxa"/>
            <w:shd w:val="clear" w:color="auto" w:fill="auto"/>
          </w:tcPr>
          <w:p w14:paraId="0E5CAEC2" w14:textId="12D86F76" w:rsidR="00230295" w:rsidRPr="004260CA" w:rsidRDefault="00230295" w:rsidP="00213401">
            <w:pPr>
              <w:rPr>
                <w:vertAlign w:val="superscript"/>
              </w:rPr>
            </w:pPr>
            <w:r w:rsidRPr="004260CA">
              <w:rPr>
                <w:color w:val="000000"/>
              </w:rPr>
              <w:t>3,918,400</w:t>
            </w:r>
            <w:r w:rsidRPr="004260CA">
              <w:rPr>
                <w:vertAlign w:val="superscript"/>
              </w:rPr>
              <w:t>d</w:t>
            </w:r>
          </w:p>
        </w:tc>
        <w:tc>
          <w:tcPr>
            <w:tcW w:w="2338" w:type="dxa"/>
            <w:shd w:val="clear" w:color="auto" w:fill="auto"/>
          </w:tcPr>
          <w:p w14:paraId="14A8FA9B" w14:textId="61B69E6D" w:rsidR="00230295" w:rsidRPr="004260CA" w:rsidRDefault="00230295" w:rsidP="00213401">
            <w:pPr>
              <w:rPr>
                <w:vertAlign w:val="superscript"/>
              </w:rPr>
            </w:pPr>
            <w:r w:rsidRPr="004260CA">
              <w:rPr>
                <w:color w:val="000000"/>
              </w:rPr>
              <w:t>34,050,960</w:t>
            </w:r>
            <w:r w:rsidRPr="004260CA">
              <w:rPr>
                <w:color w:val="000000"/>
                <w:vertAlign w:val="superscript"/>
              </w:rPr>
              <w:t>e</w:t>
            </w:r>
          </w:p>
        </w:tc>
        <w:tc>
          <w:tcPr>
            <w:tcW w:w="2338" w:type="dxa"/>
            <w:shd w:val="clear" w:color="auto" w:fill="auto"/>
          </w:tcPr>
          <w:p w14:paraId="31A2D3A4" w14:textId="3BF53F18" w:rsidR="00230295" w:rsidRPr="004260CA" w:rsidRDefault="00230295" w:rsidP="00213401">
            <w:pPr>
              <w:spacing w:after="160" w:line="259" w:lineRule="auto"/>
              <w:rPr>
                <w:color w:val="000000"/>
              </w:rPr>
            </w:pPr>
            <w:r w:rsidRPr="004260CA">
              <w:rPr>
                <w:color w:val="000000"/>
              </w:rPr>
              <w:t>612,000</w:t>
            </w:r>
            <w:r w:rsidRPr="004260CA">
              <w:rPr>
                <w:vertAlign w:val="superscript"/>
              </w:rPr>
              <w:t>d</w:t>
            </w:r>
          </w:p>
        </w:tc>
      </w:tr>
      <w:tr w:rsidR="00230295" w:rsidRPr="004260CA" w14:paraId="7872FBCD" w14:textId="77777777" w:rsidTr="0066197B">
        <w:tc>
          <w:tcPr>
            <w:tcW w:w="2337" w:type="dxa"/>
          </w:tcPr>
          <w:p w14:paraId="210F23B8" w14:textId="77777777" w:rsidR="00230295" w:rsidRPr="004260CA" w:rsidRDefault="00230295" w:rsidP="00230295">
            <w:r w:rsidRPr="004260CA">
              <w:t>Germany</w:t>
            </w:r>
          </w:p>
        </w:tc>
        <w:tc>
          <w:tcPr>
            <w:tcW w:w="2337" w:type="dxa"/>
            <w:shd w:val="clear" w:color="auto" w:fill="auto"/>
          </w:tcPr>
          <w:p w14:paraId="5CDA0842" w14:textId="04B1A548" w:rsidR="00230295" w:rsidRPr="004260CA" w:rsidRDefault="00230295" w:rsidP="00213401">
            <w:pPr>
              <w:spacing w:after="160" w:line="259" w:lineRule="auto"/>
              <w:rPr>
                <w:color w:val="000000"/>
              </w:rPr>
            </w:pPr>
            <w:r w:rsidRPr="004260CA">
              <w:rPr>
                <w:color w:val="000000"/>
              </w:rPr>
              <w:t>3,565,800</w:t>
            </w:r>
            <w:r w:rsidRPr="004260CA">
              <w:rPr>
                <w:vertAlign w:val="superscript"/>
              </w:rPr>
              <w:t>d</w:t>
            </w:r>
          </w:p>
        </w:tc>
        <w:tc>
          <w:tcPr>
            <w:tcW w:w="2338" w:type="dxa"/>
            <w:shd w:val="clear" w:color="auto" w:fill="auto"/>
          </w:tcPr>
          <w:p w14:paraId="337BB195" w14:textId="5FB25818" w:rsidR="00230295" w:rsidRPr="004260CA" w:rsidRDefault="00230295" w:rsidP="00213401">
            <w:pPr>
              <w:rPr>
                <w:vertAlign w:val="superscript"/>
              </w:rPr>
            </w:pPr>
            <w:r w:rsidRPr="004260CA">
              <w:rPr>
                <w:color w:val="000000"/>
              </w:rPr>
              <w:t>21,755,200</w:t>
            </w:r>
            <w:r w:rsidRPr="004260CA">
              <w:rPr>
                <w:color w:val="000000"/>
                <w:vertAlign w:val="superscript"/>
              </w:rPr>
              <w:t>e</w:t>
            </w:r>
          </w:p>
        </w:tc>
        <w:tc>
          <w:tcPr>
            <w:tcW w:w="2338" w:type="dxa"/>
            <w:shd w:val="clear" w:color="auto" w:fill="auto"/>
          </w:tcPr>
          <w:p w14:paraId="2B58604C" w14:textId="56AAC5C2" w:rsidR="00230295" w:rsidRPr="004260CA" w:rsidRDefault="00230295" w:rsidP="00213401">
            <w:pPr>
              <w:spacing w:after="160" w:line="259" w:lineRule="auto"/>
              <w:rPr>
                <w:vertAlign w:val="superscript"/>
              </w:rPr>
            </w:pPr>
            <w:r w:rsidRPr="004260CA">
              <w:rPr>
                <w:color w:val="000000"/>
              </w:rPr>
              <w:t>273,400</w:t>
            </w:r>
            <w:r w:rsidRPr="004260CA">
              <w:rPr>
                <w:color w:val="000000"/>
                <w:vertAlign w:val="superscript"/>
              </w:rPr>
              <w:t>d</w:t>
            </w:r>
          </w:p>
        </w:tc>
      </w:tr>
      <w:tr w:rsidR="009C5669" w:rsidRPr="004260CA" w14:paraId="16F00D93" w14:textId="77777777" w:rsidTr="0066197B">
        <w:tc>
          <w:tcPr>
            <w:tcW w:w="2337" w:type="dxa"/>
          </w:tcPr>
          <w:p w14:paraId="6E32F084" w14:textId="77777777" w:rsidR="009C5669" w:rsidRPr="004260CA" w:rsidRDefault="001F7D61">
            <w:r w:rsidRPr="004260CA">
              <w:t>U.S.</w:t>
            </w:r>
          </w:p>
        </w:tc>
        <w:tc>
          <w:tcPr>
            <w:tcW w:w="2337" w:type="dxa"/>
            <w:shd w:val="clear" w:color="auto" w:fill="auto"/>
          </w:tcPr>
          <w:p w14:paraId="3341DA56" w14:textId="70718DA6" w:rsidR="009C5669" w:rsidRPr="004260CA" w:rsidRDefault="001F7D61" w:rsidP="00213401">
            <w:pPr>
              <w:rPr>
                <w:vertAlign w:val="superscript"/>
              </w:rPr>
            </w:pPr>
            <w:r w:rsidRPr="004260CA">
              <w:t>/</w:t>
            </w:r>
            <w:r w:rsidR="00A270A5" w:rsidRPr="004260CA">
              <w:rPr>
                <w:vertAlign w:val="superscript"/>
              </w:rPr>
              <w:t>c</w:t>
            </w:r>
          </w:p>
        </w:tc>
        <w:tc>
          <w:tcPr>
            <w:tcW w:w="2338" w:type="dxa"/>
            <w:shd w:val="clear" w:color="auto" w:fill="auto"/>
          </w:tcPr>
          <w:p w14:paraId="0061DBC1" w14:textId="64D9EAA2" w:rsidR="009C5669" w:rsidRPr="004260CA" w:rsidRDefault="00213401" w:rsidP="00213401">
            <w:pPr>
              <w:rPr>
                <w:color w:val="000000"/>
              </w:rPr>
            </w:pPr>
            <w:r w:rsidRPr="004260CA">
              <w:rPr>
                <w:color w:val="000000"/>
              </w:rPr>
              <w:t>46,994,164</w:t>
            </w:r>
            <w:r w:rsidRPr="004260CA">
              <w:rPr>
                <w:vertAlign w:val="superscript"/>
              </w:rPr>
              <w:t>f</w:t>
            </w:r>
          </w:p>
        </w:tc>
        <w:tc>
          <w:tcPr>
            <w:tcW w:w="2338" w:type="dxa"/>
            <w:shd w:val="clear" w:color="auto" w:fill="auto"/>
          </w:tcPr>
          <w:p w14:paraId="45382BAB" w14:textId="25FE9B45" w:rsidR="009C5669" w:rsidRPr="004260CA" w:rsidRDefault="00213401" w:rsidP="00213401">
            <w:pPr>
              <w:spacing w:after="160" w:line="259" w:lineRule="auto"/>
              <w:rPr>
                <w:color w:val="000000"/>
              </w:rPr>
            </w:pPr>
            <w:r w:rsidRPr="004260CA">
              <w:rPr>
                <w:color w:val="000000"/>
              </w:rPr>
              <w:t>720,005</w:t>
            </w:r>
            <w:r w:rsidRPr="004260CA">
              <w:rPr>
                <w:color w:val="000000"/>
                <w:vertAlign w:val="superscript"/>
              </w:rPr>
              <w:t>f</w:t>
            </w:r>
          </w:p>
        </w:tc>
      </w:tr>
    </w:tbl>
    <w:p w14:paraId="12458916" w14:textId="3FE66E54" w:rsidR="009C5669" w:rsidRPr="004260CA" w:rsidRDefault="001F7D61">
      <w:pPr>
        <w:spacing w:after="0"/>
      </w:pPr>
      <w:r w:rsidRPr="004260CA">
        <w:rPr>
          <w:vertAlign w:val="superscript"/>
        </w:rPr>
        <w:t>a</w:t>
      </w:r>
      <w:r w:rsidRPr="004260CA">
        <w:t xml:space="preserve"> </w:t>
      </w:r>
      <w:r w:rsidR="00A270A5" w:rsidRPr="004260CA">
        <w:t>5 year average (2018-2022) a</w:t>
      </w:r>
      <w:r w:rsidRPr="004260CA">
        <w:t>s report</w:t>
      </w:r>
      <w:r w:rsidR="002524C0" w:rsidRPr="004260CA">
        <w:t>ed</w:t>
      </w:r>
      <w:r w:rsidRPr="004260CA">
        <w:t xml:space="preserve"> by Statistics Canada, table 32-10-0359-01 </w:t>
      </w:r>
      <w:r w:rsidR="002307B5"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2022)","manualFormatting":"(Statistics Canada, 2022)","plainTextFormattedCitation":"(Statistics Canada, 2022)","previouslyFormattedCitation":"(Statistics Canada, 2022)"},"properties":{"noteIndex":0},"schema":"https://github.com/citation-style-language/schema/raw/master/csl-citation.json"}</w:instrText>
      </w:r>
      <w:r w:rsidR="002307B5" w:rsidRPr="004260CA">
        <w:fldChar w:fldCharType="separate"/>
      </w:r>
      <w:r w:rsidR="00EF0F1E" w:rsidRPr="004260CA">
        <w:rPr>
          <w:noProof/>
        </w:rPr>
        <w:t>(Statistics Canada, 202</w:t>
      </w:r>
      <w:r w:rsidR="00A270A5" w:rsidRPr="004260CA">
        <w:rPr>
          <w:noProof/>
        </w:rPr>
        <w:t>2</w:t>
      </w:r>
      <w:r w:rsidR="00EF0F1E" w:rsidRPr="004260CA">
        <w:rPr>
          <w:noProof/>
        </w:rPr>
        <w:t>)</w:t>
      </w:r>
      <w:r w:rsidR="002307B5" w:rsidRPr="004260CA">
        <w:fldChar w:fldCharType="end"/>
      </w:r>
    </w:p>
    <w:p w14:paraId="10A8CBD0" w14:textId="45D0B367" w:rsidR="009C5669" w:rsidRPr="004260CA" w:rsidRDefault="001F7D61">
      <w:pPr>
        <w:spacing w:after="0"/>
      </w:pPr>
      <w:r w:rsidRPr="004260CA">
        <w:rPr>
          <w:vertAlign w:val="superscript"/>
        </w:rPr>
        <w:t>b</w:t>
      </w:r>
      <w:r w:rsidRPr="004260CA">
        <w:t xml:space="preserve"> </w:t>
      </w:r>
      <w:r w:rsidR="00A270A5" w:rsidRPr="004260CA">
        <w:t>5 year average (2017-2021) a</w:t>
      </w:r>
      <w:r w:rsidRPr="004260CA">
        <w:t>s reported</w:t>
      </w:r>
      <w:r w:rsidR="00A270A5" w:rsidRPr="004260CA">
        <w:t xml:space="preserve"> the Australian Bureau of Statistics </w:t>
      </w:r>
      <w:r w:rsidR="00A270A5" w:rsidRPr="004260CA">
        <w:fldChar w:fldCharType="begin" w:fldLock="1"/>
      </w:r>
      <w:r w:rsidR="004260CA">
        <w:instrText>ADDIN CSL_CITATION {"citationItems":[{"id":"ITEM-1","itemData":{"author":[{"dropping-particle":"","family":"ABARES","given":"","non-dropping-particle":"","parse-names":false,"suffix":""}],"id":"ITEM-1","issued":{"date-parts":[["2022"]]},"title":"Agricultural commodities and trade data","type":"webpage"},"uris":["http://www.mendeley.com/documents/?uuid=f7cce053-f99e-430e-bd09-8b7346a50278"]}],"mendeley":{"formattedCitation":"(ABARES, 2022)","plainTextFormattedCitation":"(ABARES, 2022)","previouslyFormattedCitation":"(ABARES, 2022)"},"properties":{"noteIndex":0},"schema":"https://github.com/citation-style-language/schema/raw/master/csl-citation.json"}</w:instrText>
      </w:r>
      <w:r w:rsidR="00A270A5" w:rsidRPr="004260CA">
        <w:fldChar w:fldCharType="separate"/>
      </w:r>
      <w:r w:rsidR="00CE60A9" w:rsidRPr="004260CA">
        <w:rPr>
          <w:noProof/>
        </w:rPr>
        <w:t>(ABARES, 2022)</w:t>
      </w:r>
      <w:r w:rsidR="00A270A5" w:rsidRPr="004260CA">
        <w:fldChar w:fldCharType="end"/>
      </w:r>
    </w:p>
    <w:p w14:paraId="2607CE05" w14:textId="02A0E1DA" w:rsidR="00A270A5" w:rsidRPr="004260CA" w:rsidRDefault="00A270A5">
      <w:pPr>
        <w:spacing w:after="0"/>
        <w:rPr>
          <w:vertAlign w:val="superscript"/>
        </w:rPr>
      </w:pPr>
      <w:r w:rsidRPr="004260CA">
        <w:rPr>
          <w:vertAlign w:val="superscript"/>
        </w:rPr>
        <w:t>c</w:t>
      </w:r>
      <w:r w:rsidRPr="004260CA">
        <w:t xml:space="preserve"> Crop-region combination not included in this analysis</w:t>
      </w:r>
    </w:p>
    <w:p w14:paraId="50A71B5C" w14:textId="303DEBF8" w:rsidR="00230295" w:rsidRPr="004260CA" w:rsidRDefault="00230295">
      <w:pPr>
        <w:spacing w:after="0"/>
      </w:pPr>
      <w:r w:rsidRPr="004260CA">
        <w:rPr>
          <w:vertAlign w:val="superscript"/>
        </w:rPr>
        <w:t>d</w:t>
      </w:r>
      <w:r w:rsidR="001F7D61" w:rsidRPr="004260CA">
        <w:t xml:space="preserve"> </w:t>
      </w:r>
      <w:r w:rsidRPr="004260CA">
        <w:t xml:space="preserve">5 year average (2018-2022) as reported by EU Oilseed and Protein Crops </w:t>
      </w:r>
      <w:r w:rsidR="00213401" w:rsidRPr="004260CA">
        <w:fldChar w:fldCharType="begin" w:fldLock="1"/>
      </w:r>
      <w:r w:rsidR="004260CA">
        <w:instrText>ADDIN CSL_CITATION {"citationItems":[{"id":"ITEM-1","itemData":{"author":[{"dropping-particle":"","family":"European Commission","given":"","non-dropping-particle":"","parse-names":false,"suffix":""}],"id":"ITEM-1","issued":{"date-parts":[["2022"]]},"title":"Oilseeds and protein crops production","type":"webpage"},"uris":["http://www.mendeley.com/documents/?uuid=7d056178-5720-4371-aafc-25550fadcc00"]}],"mendeley":{"formattedCitation":"(European Commission, 2022a)","plainTextFormattedCitation":"(European Commission, 2022a)","previouslyFormattedCitation":"(European Commission, 2022a)"},"properties":{"noteIndex":0},"schema":"https://github.com/citation-style-language/schema/raw/master/csl-citation.json"}</w:instrText>
      </w:r>
      <w:r w:rsidR="00213401" w:rsidRPr="004260CA">
        <w:fldChar w:fldCharType="separate"/>
      </w:r>
      <w:r w:rsidR="00213401" w:rsidRPr="004260CA">
        <w:rPr>
          <w:noProof/>
        </w:rPr>
        <w:t>(European Commission, 2022a)</w:t>
      </w:r>
      <w:r w:rsidR="00213401" w:rsidRPr="004260CA">
        <w:fldChar w:fldCharType="end"/>
      </w:r>
    </w:p>
    <w:p w14:paraId="7168F578" w14:textId="2BB18586" w:rsidR="00213401" w:rsidRPr="004260CA" w:rsidRDefault="00213401">
      <w:pPr>
        <w:spacing w:after="0"/>
      </w:pPr>
      <w:r w:rsidRPr="004260CA">
        <w:rPr>
          <w:vertAlign w:val="superscript"/>
        </w:rPr>
        <w:t>e</w:t>
      </w:r>
      <w:r w:rsidRPr="004260CA">
        <w:t xml:space="preserve"> 5 year average (2018-2022) as reported by Eurostat </w:t>
      </w:r>
      <w:r w:rsidRPr="004260CA">
        <w:fldChar w:fldCharType="begin" w:fldLock="1"/>
      </w:r>
      <w:r w:rsidR="004260CA">
        <w:instrText>ADDIN CSL_CITATION {"citationItems":[{"id":"ITEM-1","itemData":{"author":[{"dropping-particle":"","family":"European Commission","given":"","non-dropping-particle":"","parse-names":false,"suffix":""}],"id":"ITEM-1","issued":{"date-parts":[["2022"]]},"title":"Eurostat","type":"webpage"},"uris":["http://www.mendeley.com/documents/?uuid=b71d2a91-aff1-4960-bcf0-bc128053667e"]}],"mendeley":{"formattedCitation":"(European Commission, 2022b)","plainTextFormattedCitation":"(European Commission, 2022b)","previouslyFormattedCitation":"(European Commission, 2022b)"},"properties":{"noteIndex":0},"schema":"https://github.com/citation-style-language/schema/raw/master/csl-citation.json"}</w:instrText>
      </w:r>
      <w:r w:rsidRPr="004260CA">
        <w:fldChar w:fldCharType="separate"/>
      </w:r>
      <w:r w:rsidRPr="004260CA">
        <w:rPr>
          <w:noProof/>
        </w:rPr>
        <w:t>(European Commission, 2022b)</w:t>
      </w:r>
      <w:r w:rsidRPr="004260CA">
        <w:fldChar w:fldCharType="end"/>
      </w:r>
    </w:p>
    <w:p w14:paraId="551585D0" w14:textId="7597FF43" w:rsidR="009C5669" w:rsidRPr="004260CA" w:rsidRDefault="00213401">
      <w:pPr>
        <w:spacing w:after="0"/>
      </w:pPr>
      <w:r w:rsidRPr="004260CA">
        <w:rPr>
          <w:vertAlign w:val="superscript"/>
        </w:rPr>
        <w:t>f</w:t>
      </w:r>
      <w:r w:rsidRPr="004260CA">
        <w:t xml:space="preserve"> 5 year </w:t>
      </w:r>
      <w:proofErr w:type="spellStart"/>
      <w:r w:rsidRPr="004260CA">
        <w:t>averagefrom</w:t>
      </w:r>
      <w:proofErr w:type="spellEnd"/>
      <w:r w:rsidRPr="004260CA">
        <w:t xml:space="preserve"> (2018-2022) as reported by USDA NASS </w:t>
      </w:r>
      <w:r w:rsidRPr="004260CA">
        <w:fldChar w:fldCharType="begin" w:fldLock="1"/>
      </w:r>
      <w:r w:rsidR="004260CA">
        <w:instrText>ADDIN CSL_CITATION {"citationItems":[{"id":"ITEM-1","itemData":{"author":[{"dropping-particle":"","family":"USDA-NASS","given":"","non-dropping-particle":"","parse-names":false,"suffix":""}],"id":"ITEM-1","issued":{"date-parts":[["2022"]]},"title":"Quick Stats","type":"webpage"},"uris":["http://www.mendeley.com/documents/?uuid=87c33e6f-6b22-4bb5-958d-e9b4df907a4c"]}],"mendeley":{"formattedCitation":"(USDA-NASS, 2022)","plainTextFormattedCitation":"(USDA-NASS, 2022)","previouslyFormattedCitation":"(USDA-NASS, 2022)"},"properties":{"noteIndex":0},"schema":"https://github.com/citation-style-language/schema/raw/master/csl-citation.json"}</w:instrText>
      </w:r>
      <w:r w:rsidRPr="004260CA">
        <w:fldChar w:fldCharType="separate"/>
      </w:r>
      <w:r w:rsidRPr="004260CA">
        <w:rPr>
          <w:noProof/>
        </w:rPr>
        <w:t>(USDA-NASS, 2022)</w:t>
      </w:r>
      <w:r w:rsidRPr="004260CA">
        <w:fldChar w:fldCharType="end"/>
      </w:r>
    </w:p>
    <w:p w14:paraId="35BB6ED4" w14:textId="77777777" w:rsidR="009C5669" w:rsidRPr="004260CA" w:rsidRDefault="009C5669">
      <w:pPr>
        <w:spacing w:after="0"/>
      </w:pPr>
    </w:p>
    <w:p w14:paraId="729794ED" w14:textId="77777777" w:rsidR="009C5669" w:rsidRPr="004260CA" w:rsidRDefault="001F7D61">
      <w:pPr>
        <w:pStyle w:val="Heading2"/>
        <w:numPr>
          <w:ilvl w:val="1"/>
          <w:numId w:val="3"/>
        </w:numPr>
      </w:pPr>
      <w:bookmarkStart w:id="4" w:name="_Toc124866932"/>
      <w:r w:rsidRPr="004260CA">
        <w:t>Identification of potential data sources</w:t>
      </w:r>
      <w:bookmarkEnd w:id="4"/>
      <w:r w:rsidRPr="004260CA">
        <w:t xml:space="preserve"> </w:t>
      </w:r>
    </w:p>
    <w:p w14:paraId="5F4214ED" w14:textId="0DCC5DC4" w:rsidR="00CF4D5C" w:rsidRPr="004260CA" w:rsidRDefault="001F7D61">
      <w:pPr>
        <w:ind w:firstLine="360"/>
      </w:pPr>
      <w:r w:rsidRPr="004260CA">
        <w:t>Calculation and comparison of carbon footprints across the crop-region combinations require</w:t>
      </w:r>
      <w:r w:rsidR="002524C0" w:rsidRPr="004260CA">
        <w:t>d</w:t>
      </w:r>
      <w:r w:rsidRPr="004260CA">
        <w:t xml:space="preserve"> the identification and compilation of data of sufficient quality to characterize crop management practices, soil/climate conditions, inputs, emissions and yields in each region.</w:t>
      </w:r>
      <w:r w:rsidR="00CF4D5C" w:rsidRPr="004260CA">
        <w:t xml:space="preserve"> Specifically, data from the following categories are required for inclusion in all crop-region models: </w:t>
      </w:r>
    </w:p>
    <w:p w14:paraId="466F8BAA" w14:textId="5E3A1C9F" w:rsidR="00CF4D5C" w:rsidRPr="004260CA" w:rsidRDefault="00CF4D5C" w:rsidP="00CF4D5C">
      <w:pPr>
        <w:numPr>
          <w:ilvl w:val="0"/>
          <w:numId w:val="4"/>
        </w:numPr>
        <w:spacing w:after="0"/>
      </w:pPr>
      <w:r w:rsidRPr="004260CA">
        <w:t xml:space="preserve">Yield </w:t>
      </w:r>
    </w:p>
    <w:p w14:paraId="404DC4E3" w14:textId="77777777" w:rsidR="00CF4D5C" w:rsidRPr="004260CA" w:rsidRDefault="00CF4D5C" w:rsidP="00CF4D5C">
      <w:pPr>
        <w:numPr>
          <w:ilvl w:val="0"/>
          <w:numId w:val="4"/>
        </w:numPr>
        <w:spacing w:after="0"/>
      </w:pPr>
      <w:r w:rsidRPr="004260CA">
        <w:t>Seed inputs</w:t>
      </w:r>
    </w:p>
    <w:p w14:paraId="028700ED" w14:textId="77777777" w:rsidR="00CF4D5C" w:rsidRPr="004260CA" w:rsidRDefault="00CF4D5C" w:rsidP="00CF4D5C">
      <w:pPr>
        <w:numPr>
          <w:ilvl w:val="0"/>
          <w:numId w:val="4"/>
        </w:numPr>
        <w:spacing w:after="0"/>
      </w:pPr>
      <w:r w:rsidRPr="004260CA">
        <w:t xml:space="preserve">Nutrient inputs/soil amendments including lime, manure, N fertilizers, P fertilizers, K fertilizers, and S </w:t>
      </w:r>
      <w:proofErr w:type="gramStart"/>
      <w:r w:rsidRPr="004260CA">
        <w:t>fertilizers</w:t>
      </w:r>
      <w:proofErr w:type="gramEnd"/>
    </w:p>
    <w:p w14:paraId="103B2A04" w14:textId="77777777" w:rsidR="00CF4D5C" w:rsidRPr="004260CA" w:rsidRDefault="00CF4D5C" w:rsidP="00CF4D5C">
      <w:pPr>
        <w:numPr>
          <w:ilvl w:val="0"/>
          <w:numId w:val="4"/>
        </w:numPr>
        <w:spacing w:after="0"/>
      </w:pPr>
      <w:r w:rsidRPr="004260CA">
        <w:t xml:space="preserve">Pesticide inputs including herbicides, fungicides, and </w:t>
      </w:r>
      <w:proofErr w:type="gramStart"/>
      <w:r w:rsidRPr="004260CA">
        <w:t>insecticides</w:t>
      </w:r>
      <w:proofErr w:type="gramEnd"/>
    </w:p>
    <w:p w14:paraId="48C78B7C" w14:textId="77777777" w:rsidR="00CF4D5C" w:rsidRPr="004260CA" w:rsidRDefault="00CF4D5C" w:rsidP="00CF4D5C">
      <w:pPr>
        <w:numPr>
          <w:ilvl w:val="0"/>
          <w:numId w:val="4"/>
        </w:numPr>
        <w:spacing w:after="0"/>
      </w:pPr>
      <w:r w:rsidRPr="004260CA">
        <w:t>Energy use for irrigation</w:t>
      </w:r>
    </w:p>
    <w:p w14:paraId="2A3EEF16" w14:textId="77777777" w:rsidR="00CF4D5C" w:rsidRPr="004260CA" w:rsidRDefault="00CF4D5C" w:rsidP="00CF4D5C">
      <w:pPr>
        <w:numPr>
          <w:ilvl w:val="0"/>
          <w:numId w:val="4"/>
        </w:numPr>
        <w:spacing w:after="0"/>
      </w:pPr>
      <w:r w:rsidRPr="004260CA">
        <w:t>Energy use for field activities</w:t>
      </w:r>
    </w:p>
    <w:p w14:paraId="4B66ED11" w14:textId="77777777" w:rsidR="00CF4D5C" w:rsidRPr="004260CA" w:rsidRDefault="00CF4D5C" w:rsidP="00CF4D5C">
      <w:pPr>
        <w:numPr>
          <w:ilvl w:val="0"/>
          <w:numId w:val="4"/>
        </w:numPr>
        <w:spacing w:after="0"/>
      </w:pPr>
      <w:r w:rsidRPr="004260CA">
        <w:t>Transportation of field inputs</w:t>
      </w:r>
    </w:p>
    <w:p w14:paraId="46A1895B" w14:textId="77777777" w:rsidR="00CF4D5C" w:rsidRPr="004260CA" w:rsidRDefault="00CF4D5C" w:rsidP="00CF4D5C">
      <w:pPr>
        <w:numPr>
          <w:ilvl w:val="0"/>
          <w:numId w:val="4"/>
        </w:numPr>
        <w:spacing w:after="0"/>
      </w:pPr>
      <w:r w:rsidRPr="004260CA">
        <w:lastRenderedPageBreak/>
        <w:t>Post-harvest energy use</w:t>
      </w:r>
    </w:p>
    <w:p w14:paraId="3E1F3C47" w14:textId="5599A769" w:rsidR="00CF4D5C" w:rsidRPr="004260CA" w:rsidRDefault="00CF4D5C" w:rsidP="00CF4D5C">
      <w:pPr>
        <w:numPr>
          <w:ilvl w:val="0"/>
          <w:numId w:val="4"/>
        </w:numPr>
      </w:pPr>
      <w:r w:rsidRPr="004260CA">
        <w:t>Field level fluxes including direct and indirect N</w:t>
      </w:r>
      <w:r w:rsidRPr="004260CA">
        <w:rPr>
          <w:vertAlign w:val="subscript"/>
        </w:rPr>
        <w:t>2</w:t>
      </w:r>
      <w:r w:rsidRPr="004260CA">
        <w:t>O emissions from N inputs, CO</w:t>
      </w:r>
      <w:r w:rsidRPr="004260CA">
        <w:rPr>
          <w:vertAlign w:val="subscript"/>
        </w:rPr>
        <w:t>2</w:t>
      </w:r>
      <w:r w:rsidRPr="004260CA">
        <w:t xml:space="preserve"> emissions from lime and urea, and soil carbon changes from land use or management changes</w:t>
      </w:r>
      <w:r w:rsidR="00845321" w:rsidRPr="004260CA">
        <w:t>.</w:t>
      </w:r>
    </w:p>
    <w:p w14:paraId="3EDCC710" w14:textId="77777777" w:rsidR="00CF4D5C" w:rsidRPr="004260CA" w:rsidRDefault="00CF4D5C" w:rsidP="0066197B">
      <w:pPr>
        <w:ind w:firstLine="360"/>
      </w:pPr>
      <w:r w:rsidRPr="004260CA">
        <w:t>The following data points were excluded due to lack of relevance to the carbon footprints of field crop production:</w:t>
      </w:r>
    </w:p>
    <w:p w14:paraId="36CD7599" w14:textId="77777777" w:rsidR="00CF4D5C" w:rsidRPr="004260CA" w:rsidRDefault="00CF4D5C" w:rsidP="00CF4D5C">
      <w:pPr>
        <w:pStyle w:val="ListParagraph"/>
        <w:numPr>
          <w:ilvl w:val="0"/>
          <w:numId w:val="2"/>
        </w:numPr>
        <w:spacing w:after="0"/>
      </w:pPr>
      <w:r w:rsidRPr="004260CA">
        <w:t xml:space="preserve">Infrastructure is excluded due to trivial contributions to GHG emissions when taken over the lifespan of the </w:t>
      </w:r>
      <w:proofErr w:type="gramStart"/>
      <w:r w:rsidRPr="004260CA">
        <w:t>infrastructure</w:t>
      </w:r>
      <w:proofErr w:type="gramEnd"/>
      <w:r w:rsidRPr="004260CA">
        <w:t xml:space="preserve"> </w:t>
      </w:r>
    </w:p>
    <w:p w14:paraId="53CAB117" w14:textId="4A4A18D4" w:rsidR="00CF4D5C" w:rsidRPr="004260CA" w:rsidRDefault="00CF4D5C" w:rsidP="0066197B">
      <w:pPr>
        <w:numPr>
          <w:ilvl w:val="0"/>
          <w:numId w:val="2"/>
        </w:numPr>
      </w:pPr>
      <w:r w:rsidRPr="004260CA">
        <w:t xml:space="preserve">Field level methane emissions from application of manure to agricultural fields are excluded, as field level emissions are negligible </w:t>
      </w:r>
      <w:r w:rsidRPr="004260CA">
        <w:fldChar w:fldCharType="begin" w:fldLock="1"/>
      </w:r>
      <w:r w:rsidRPr="004260CA">
        <w:instrText>ADDIN CSL_CITATION {"citationItems":[{"id":"ITEM-1","itemData":{"author":[{"dropping-particle":"","family":"Uddin","given":"M. E.","non-dropping-particle":"","parse-names":false,"suffix":""},{"dropping-particle":"","family":"Larson","given":"R. A.","non-dropping-particle":"","parse-names":false,"suffix":""},{"dropping-particle":"","family":"Wattiaux","given":"M. A.","non-dropping-particle":"","parse-names":false,"suffix":""}],"container-title":"Journal of Cleaner Production","id":"ITEM-1","issued":{"date-parts":[["2020"]]},"page":"122461","title":"Effects of dairy cow breed and dietary forage on greenhouse gas emissions from manure storage and after field application","type":"article-journal","volume":"270"},"uris":["http://www.mendeley.com/documents/?uuid=55b207f9-7235-42f2-880c-164adef4d984","http://www.mendeley.com/documents/?uuid=7bcc94ae-48b9-41e8-b8ce-b4846853a223"]}],"mendeley":{"formattedCitation":"(Uddin et al., 2020)","plainTextFormattedCitation":"(Uddin et al., 2020)","previouslyFormattedCitation":"(Uddin et al., 2020)"},"properties":{"noteIndex":0},"schema":"https://github.com/citation-style-language/schema/raw/master/csl-citation.json"}</w:instrText>
      </w:r>
      <w:r w:rsidRPr="004260CA">
        <w:fldChar w:fldCharType="separate"/>
      </w:r>
      <w:r w:rsidRPr="004260CA">
        <w:rPr>
          <w:noProof/>
        </w:rPr>
        <w:t>(Uddin et al., 2020)</w:t>
      </w:r>
      <w:r w:rsidRPr="004260CA">
        <w:fldChar w:fldCharType="end"/>
      </w:r>
      <w:r w:rsidRPr="004260CA">
        <w:t xml:space="preserve">, and calculation of them is not included in the IPCC methods </w:t>
      </w:r>
      <w:r w:rsidRPr="004260CA">
        <w:fldChar w:fldCharType="begin" w:fldLock="1"/>
      </w:r>
      <w:r w:rsidR="004260CA">
        <w:instrText>ADDIN CSL_CITATION {"citationItems":[{"id":"ITEM-1","itemData":{"author":[{"dropping-particle":"","family":"IPCC","given":"","non-dropping-particle":"","parse-names":false,"suffix":""}],"id":"ITEM-1","issued":{"date-parts":[["2019"]]},"title":"IPCC Guidelines for National Greenhouse Gas Inventories Intergovernmental Panel on Climate Change (2019)","type":"report"},"uris":["http://www.mendeley.com/documents/?uuid=fb02d39e-af2c-49a6-a408-3fb2f349b676"]}],"mendeley":{"formattedCitation":"(IPCC, 2019)","plainTextFormattedCitation":"(IPCC, 2019)","previouslyFormattedCitation":"(IPCC, 2019)"},"properties":{"noteIndex":0},"schema":"https://github.com/citation-style-language/schema/raw/master/csl-citation.json"}</w:instrText>
      </w:r>
      <w:r w:rsidRPr="004260CA">
        <w:fldChar w:fldCharType="separate"/>
      </w:r>
      <w:r w:rsidRPr="004260CA">
        <w:rPr>
          <w:noProof/>
        </w:rPr>
        <w:t>(IPCC, 2019)</w:t>
      </w:r>
      <w:r w:rsidRPr="004260CA">
        <w:fldChar w:fldCharType="end"/>
      </w:r>
      <w:r w:rsidR="00845321" w:rsidRPr="004260CA">
        <w:t>.</w:t>
      </w:r>
    </w:p>
    <w:p w14:paraId="3C39471A" w14:textId="17DC5A70" w:rsidR="009C5669" w:rsidRPr="004260CA" w:rsidRDefault="001F7D61">
      <w:pPr>
        <w:ind w:firstLine="360"/>
      </w:pPr>
      <w:r w:rsidRPr="004260CA">
        <w:t xml:space="preserve"> </w:t>
      </w:r>
      <w:r w:rsidR="002524C0" w:rsidRPr="004260CA">
        <w:t xml:space="preserve">Such </w:t>
      </w:r>
      <w:r w:rsidRPr="004260CA">
        <w:t>data may be derived from various sources that differ in their scope, coverage, and quality. Potential sources include publicly-available and commercial life cycle inventory (LCI) databases, other publicly available databases such as those provided by national and international statistics agencies, peer-reviewed scientific literature, and reputable grey literature sources produced by governments and industry groups. Sources were only included if they</w:t>
      </w:r>
      <w:r w:rsidR="00BE4058" w:rsidRPr="004260CA">
        <w:t xml:space="preserve"> </w:t>
      </w:r>
      <w:r w:rsidRPr="004260CA">
        <w:t xml:space="preserve">presented </w:t>
      </w:r>
      <w:r w:rsidR="00BE4058" w:rsidRPr="004260CA">
        <w:t>quantitative values for the inventory data. T</w:t>
      </w:r>
      <w:r w:rsidRPr="004260CA">
        <w:t>hey were excluded if they presented the sources of the inventory data without including the values.</w:t>
      </w:r>
    </w:p>
    <w:p w14:paraId="773E6BF3" w14:textId="57FDB345" w:rsidR="009C5669" w:rsidRPr="004260CA" w:rsidRDefault="001F7D61">
      <w:pPr>
        <w:ind w:firstLine="360"/>
      </w:pPr>
      <w:r w:rsidRPr="004260CA">
        <w:t>All of the countries of interest have developed country-specific, publicly available LCI databases</w:t>
      </w:r>
      <w:r w:rsidR="009332E1" w:rsidRPr="004260CA">
        <w:t xml:space="preserve"> </w:t>
      </w:r>
      <w:r w:rsidR="009332E1" w:rsidRPr="004260CA">
        <w:fldChar w:fldCharType="begin" w:fldLock="1"/>
      </w:r>
      <w:r w:rsidR="004260CA">
        <w:instrText>ADDIN CSL_CITATION {"citationItems":[{"id":"ITEM-1","itemData":{"author":[{"dropping-particle":"","family":"Figl","given":"Hildegund","non-dropping-particle":"","parse-names":false,"suffix":""},{"dropping-particle":"","family":"Kusche","given":"Oliver","non-dropping-particle":"","parse-names":false,"suffix":""}],"id":"ITEM-1","issued":{"date-parts":[["2021"]]},"number-of-pages":"30","title":"ÖKOBAUDAT Manual. Technical and formal information and rules for the ÖKOBAUDAT database Version 2.1","type":"report"},"uris":["http://www.mendeley.com/documents/?uuid=f44118b5-47c1-4234-84c2-d45ac48ae38e"]},{"id":"ITEM-2","itemData":{"author":[{"dropping-particle":"","family":"Fritter","given":"Matthew Stanley","non-dropping-particle":"","parse-names":false,"suffix":""}],"id":"ITEM-2","issue":"August","issued":{"date-parts":[["2020"]]},"title":"Development of the Canadian Agri-food Lifecycle Data Centre with Data Format Interoperability Requirements","type":"article-journal"},"uris":["http://www.mendeley.com/documents/?uuid=963048f3-ac93-445d-a25e-ed544c4e0f3b"]},{"id":"ITEM-3","itemData":{"author":[{"dropping-particle":"","family":"Grant","given":"Timothy","non-dropping-particle":"","parse-names":false,"suffix":""}],"id":"ITEM-3","issued":{"date-parts":[["2016"]]},"number-of-pages":"35","title":"AusLCI database manual","type":"report"},"uris":["http://www.mendeley.com/documents/?uuid=6cbfe0f4-868e-4a19-9e6e-bdead20eec7c"]},{"id":"ITEM-4","itemData":{"author":[{"dropping-particle":"","family":"Koch","given":"Peter","non-dropping-particle":"","parse-names":false,"suffix":""},{"dropping-particle":"","family":"Salou","given":"Thibault","non-dropping-particle":"","parse-names":false,"suffix":""}],"id":"ITEM-4","issue":"November","issued":{"date-parts":[["2016"]]},"title":"AGRIBALYSE ® : METHODOLOGY Version 1.3","type":"report"},"uris":["http://www.mendeley.com/documents/?uuid=4c361289-1c46-4b1d-b0a9-54c4de9cccf1"]},{"id":"ITEM-5","itemData":{"author":[{"dropping-particle":"","family":"USDA-National Agricultural Library","given":"","non-dropping-particle":"","parse-names":false,"suffix":""}],"id":"ITEM-5","issued":{"date-parts":[["2014"]]},"title":"LCA Commons Submission Guidelines","type":"article"},"uris":["http://www.mendeley.com/documents/?uuid=11b15977-67ba-4bd1-9b09-9ec5932a9d10"]}],"mendeley":{"formattedCitation":"(Figl and Kusche, 2021; Fritter, 2020; Grant, 2016; Koch and Salou, 2016; USDA-National Agricultural Library, 2014)","plainTextFormattedCitation":"(Figl and Kusche, 2021; Fritter, 2020; Grant, 2016; Koch and Salou, 2016; USDA-National Agricultural Library, 2014)","previouslyFormattedCitation":"(Figl and Kusche, 2021; Fritter, 2020; Grant, 2016; Koch and Salou, 2016; USDA-National Agricultural Library, 2014)"},"properties":{"noteIndex":0},"schema":"https://github.com/citation-style-language/schema/raw/master/csl-citation.json"}</w:instrText>
      </w:r>
      <w:r w:rsidR="009332E1" w:rsidRPr="004260CA">
        <w:fldChar w:fldCharType="separate"/>
      </w:r>
      <w:r w:rsidR="009332E1" w:rsidRPr="004260CA">
        <w:rPr>
          <w:noProof/>
        </w:rPr>
        <w:t>(Figl and Kusche, 2021; Fritter, 2020; Grant, 2016; Koch and Salou, 2016; USDA-National Agricultural Library, 2014)</w:t>
      </w:r>
      <w:r w:rsidR="009332E1" w:rsidRPr="004260CA">
        <w:fldChar w:fldCharType="end"/>
      </w:r>
      <w:r w:rsidRPr="004260CA">
        <w:t>, which provide varying degrees of sectoral coverage. In addition to these country-specific databases,</w:t>
      </w:r>
      <w:r w:rsidR="009935F6" w:rsidRPr="004260CA">
        <w:t xml:space="preserve"> Moreno Ruiz et al. </w:t>
      </w:r>
      <w:r w:rsidR="009935F6" w:rsidRPr="004260CA">
        <w:fldChar w:fldCharType="begin" w:fldLock="1"/>
      </w:r>
      <w:r w:rsidR="00B6577D" w:rsidRPr="004260CA">
        <w:instrText>ADDIN CSL_CITATION {"citationItems":[{"id":"ITEM-1","itemData":{"author":[{"dropping-particle":"","family":"Moreno Ruiz","given":"E.","non-dropping-particle":"","parse-names":false,"suffix":""},{"dropping-particle":"","family":"FitzGerald","given":"D.","non-dropping-particle":"","parse-names":false,"suffix":""},{"dropping-particle":"","family":"Symeonidis","given":"A.","non-dropping-particle":"","parse-names":false,"suffix":""},{"dropping-particle":"","family":"Ioannidoum","given":"D.","non-dropping-particle":"","parse-names":false,"suffix":""},{"dropping-particle":"","family":"Müller","given":"J.","non-dropping-particle":"","parse-names":false,"suffix":""},{"dropping-particle":"","family":"Valsasina","given":"L.","non-dropping-particle":"","parse-names":false,"suffix":""},{"dropping-particle":"","family":"Vadenbo","given":"C.","non-dropping-particle":"","parse-names":false,"suffix":""},{"dropping-particle":"","family":"Minas","given":"N.","non-dropping-particle":"","parse-names":false,"suffix":""},{"dropping-particle":"","family":"Sonderegger","given":"T.","non-dropping-particle":"","parse-names":false,"suffix":""},{"dropping-particle":"","family":"Dellenbach","given":"D.","non-dropping-particle":"","parse-names":false,"suffix":""}],"id":"ITEM-1","issued":{"date-parts":[["2021"]]},"number-of-pages":"74","title":"Documentation of changes implemented in the ecoinvent database v3.8","type":"report"},"suppress-author":1,"uris":["http://www.mendeley.com/documents/?uuid=7821e567-8b4c-44d3-bf75-d619f17efa22","http://www.mendeley.com/documents/?uuid=f7e83694-1aa7-4b83-ba79-c7f81c70a121"]}],"mendeley":{"formattedCitation":"(2021)","plainTextFormattedCitation":"(2021)","previouslyFormattedCitation":"(2021)"},"properties":{"noteIndex":0},"schema":"https://github.com/citation-style-language/schema/raw/master/csl-citation.json"}</w:instrText>
      </w:r>
      <w:r w:rsidR="009935F6" w:rsidRPr="004260CA">
        <w:fldChar w:fldCharType="separate"/>
      </w:r>
      <w:r w:rsidR="009935F6" w:rsidRPr="004260CA">
        <w:rPr>
          <w:noProof/>
        </w:rPr>
        <w:t>(2021)</w:t>
      </w:r>
      <w:r w:rsidR="009935F6" w:rsidRPr="004260CA">
        <w:fldChar w:fldCharType="end"/>
      </w:r>
      <w:r w:rsidR="009935F6" w:rsidRPr="004260CA">
        <w:t xml:space="preserve"> and van Paassen et al. </w:t>
      </w:r>
      <w:r w:rsidR="009935F6"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009935F6" w:rsidRPr="004260CA">
        <w:fldChar w:fldCharType="separate"/>
      </w:r>
      <w:r w:rsidR="00B6577D" w:rsidRPr="004260CA">
        <w:rPr>
          <w:noProof/>
        </w:rPr>
        <w:t>(2019)</w:t>
      </w:r>
      <w:r w:rsidR="009935F6" w:rsidRPr="004260CA">
        <w:fldChar w:fldCharType="end"/>
      </w:r>
      <w:r w:rsidR="009935F6" w:rsidRPr="004260CA">
        <w:t xml:space="preserve"> were also searched</w:t>
      </w:r>
      <w:r w:rsidRPr="004260CA">
        <w:t>. Each of these databases were first searched to determine if they included complete LCI datasets representative of each</w:t>
      </w:r>
      <w:r w:rsidR="00BE4058" w:rsidRPr="004260CA">
        <w:t xml:space="preserve"> crop-region combination. To be </w:t>
      </w:r>
      <w:r w:rsidRPr="004260CA">
        <w:t xml:space="preserve">considered, data sets had to be available as unit process data sets, rather than aggregated system process data sets. System process data sets </w:t>
      </w:r>
      <w:r w:rsidR="002524C0" w:rsidRPr="004260CA">
        <w:t xml:space="preserve">were </w:t>
      </w:r>
      <w:r w:rsidRPr="004260CA">
        <w:t xml:space="preserve">excluded because </w:t>
      </w:r>
      <w:r w:rsidR="002524C0" w:rsidRPr="004260CA">
        <w:t>they</w:t>
      </w:r>
      <w:r w:rsidRPr="004260CA">
        <w:t xml:space="preserve"> represent the</w:t>
      </w:r>
      <w:r w:rsidR="00845321" w:rsidRPr="004260CA">
        <w:t xml:space="preserve"> complete</w:t>
      </w:r>
      <w:r w:rsidRPr="004260CA">
        <w:t xml:space="preserve"> inventory of elementary flows associated with the supply chains of products, rather than a</w:t>
      </w:r>
      <w:r w:rsidR="00BE4058" w:rsidRPr="004260CA">
        <w:t>s a</w:t>
      </w:r>
      <w:r w:rsidRPr="004260CA">
        <w:t xml:space="preserve"> set of linked processes with product flow inputs and outputs. Because of this, </w:t>
      </w:r>
      <w:r w:rsidR="00D91C3F" w:rsidRPr="004260CA">
        <w:t xml:space="preserve">no individual LCI data points can be sourced, </w:t>
      </w:r>
      <w:r w:rsidRPr="004260CA">
        <w:t>no modifications can be made to the data sets (i.e., changing electricity grid mixes to more appropriate mixes, etc.), and all granularity is lost with respect to the contributions to GHG emissions arising from the different life cycle stages of crop production</w:t>
      </w:r>
      <w:r w:rsidR="00101FE7" w:rsidRPr="004260CA">
        <w:t>.</w:t>
      </w:r>
    </w:p>
    <w:p w14:paraId="30C033E7" w14:textId="0F8133DB" w:rsidR="009C5669" w:rsidRPr="004260CA" w:rsidRDefault="001F7D61">
      <w:pPr>
        <w:ind w:firstLine="360"/>
      </w:pPr>
      <w:r w:rsidRPr="004260CA">
        <w:t xml:space="preserve">Searches of peer reviewed scientific literature were </w:t>
      </w:r>
      <w:r w:rsidR="002524C0" w:rsidRPr="004260CA">
        <w:t xml:space="preserve">also </w:t>
      </w:r>
      <w:r w:rsidRPr="004260CA">
        <w:t xml:space="preserve">performed to identify possible sources that may provide data of higher quality. All fields </w:t>
      </w:r>
      <w:proofErr w:type="gramStart"/>
      <w:r w:rsidRPr="004260CA">
        <w:t>searches</w:t>
      </w:r>
      <w:proofErr w:type="gramEnd"/>
      <w:r w:rsidRPr="004260CA">
        <w:t xml:space="preserve"> in the Web of Science database were used with the keywords “life cycle assessment” OR “life cycle inventory” OR “life cycle analysis” OR </w:t>
      </w:r>
      <w:r w:rsidR="001B1C44" w:rsidRPr="004260CA">
        <w:t xml:space="preserve">“carbon footprint” OR </w:t>
      </w:r>
      <w:r w:rsidRPr="004260CA">
        <w:t xml:space="preserve">LCA OR LCI in combination with terms representing each region-crop pairing. Region terms were used that represented both the name of the region itself, as well as the nationality attributable to that region (i.e., Canada OR Canadian, France OR French, etc.), except for searches using the term Saskatchewan. Multiple possible synonyms were used to represent each crop in each search to ensure complete coverage of the peer reviewed literature. The terms pea OR pulse OR legume </w:t>
      </w:r>
      <w:proofErr w:type="gramStart"/>
      <w:r w:rsidRPr="004260CA">
        <w:t>were</w:t>
      </w:r>
      <w:proofErr w:type="gramEnd"/>
      <w:r w:rsidRPr="004260CA">
        <w:t xml:space="preserve"> used to search for literature related to field peas. The terms wheat OR “spring wheat” OR “winter wheat” were used to search for literature related to wheat. The terms </w:t>
      </w:r>
      <w:r w:rsidR="00CA692F">
        <w:t>rapeseed</w:t>
      </w:r>
      <w:r w:rsidRPr="004260CA">
        <w:t xml:space="preserve"> OR rape OR rapeseed </w:t>
      </w:r>
      <w:proofErr w:type="gramStart"/>
      <w:r w:rsidRPr="004260CA">
        <w:t>were</w:t>
      </w:r>
      <w:proofErr w:type="gramEnd"/>
      <w:r w:rsidRPr="004260CA">
        <w:t xml:space="preserve"> used to search for literature related to </w:t>
      </w:r>
      <w:r w:rsidR="00CA692F">
        <w:t>rapeseed</w:t>
      </w:r>
      <w:r w:rsidRPr="004260CA">
        <w:t xml:space="preserve">. No temporal boundaries were placed on these literature </w:t>
      </w:r>
      <w:proofErr w:type="gramStart"/>
      <w:r w:rsidRPr="004260CA">
        <w:t>searches, because</w:t>
      </w:r>
      <w:proofErr w:type="gramEnd"/>
      <w:r w:rsidRPr="004260CA">
        <w:t xml:space="preserve"> any potential data derived from these literature searches was subsequently assessed for data quality as described </w:t>
      </w:r>
      <w:r w:rsidR="002A61B2" w:rsidRPr="004260CA">
        <w:t>in section 2.3</w:t>
      </w:r>
      <w:r w:rsidRPr="004260CA">
        <w:t>.</w:t>
      </w:r>
    </w:p>
    <w:p w14:paraId="5893EAAD" w14:textId="023366BB" w:rsidR="009C5669" w:rsidRPr="004260CA" w:rsidRDefault="001F7D61">
      <w:pPr>
        <w:ind w:firstLine="360"/>
        <w:rPr>
          <w:color w:val="202122"/>
        </w:rPr>
      </w:pPr>
      <w:r w:rsidRPr="004260CA">
        <w:lastRenderedPageBreak/>
        <w:t xml:space="preserve">Grey literature from government and industry groups were </w:t>
      </w:r>
      <w:r w:rsidR="00BE4058" w:rsidRPr="004260CA">
        <w:t xml:space="preserve">similarly </w:t>
      </w:r>
      <w:r w:rsidRPr="004260CA">
        <w:t xml:space="preserve">consulted to identify potential sources of </w:t>
      </w:r>
      <w:r w:rsidR="002A61B2" w:rsidRPr="004260CA">
        <w:t>high-quality</w:t>
      </w:r>
      <w:r w:rsidRPr="004260CA">
        <w:t xml:space="preserve"> data. Grey literature sources were identified through internet and website sear</w:t>
      </w:r>
      <w:r w:rsidR="00BE4058" w:rsidRPr="004260CA">
        <w:t>ches of each region’s statistical</w:t>
      </w:r>
      <w:r w:rsidRPr="004260CA">
        <w:t xml:space="preserve"> databases and government agricultura</w:t>
      </w:r>
      <w:r w:rsidR="00BE4058" w:rsidRPr="004260CA">
        <w:t>l departments. These include</w:t>
      </w:r>
      <w:r w:rsidR="00150592" w:rsidRPr="004260CA">
        <w:t>d</w:t>
      </w:r>
      <w:r w:rsidRPr="004260CA">
        <w:t xml:space="preserve"> Statistics Canada and Agriculture and Agri-food Canada, the Australian Bureau of Statistics and Department of Agriculture, Fisheries and Forestry, the French National Institute of Statistics and Economic Studies and Ministry of Agriculture and Food, the German Federal Statistics Office and Federal Ministry of Food and Agriculture, and the United States Census Bureau and Department of Agriculture. These sources were searched for agricultural census data, and any data related to production volumes and yields, land use, field activities and management practices, irrigation, or inputs of fertilizers and crop protection products. Additional searches were also</w:t>
      </w:r>
      <w:r w:rsidR="00BE4058" w:rsidRPr="004260CA">
        <w:t xml:space="preserve"> </w:t>
      </w:r>
      <w:r w:rsidR="00150592" w:rsidRPr="004260CA">
        <w:t>performed</w:t>
      </w:r>
      <w:r w:rsidRPr="004260CA">
        <w:t xml:space="preserve"> to identify potential sources from industry groups representing field crop farmers in each region. These included the Canadian Roundtable for Sustainable Crops (CRSC), the </w:t>
      </w:r>
      <w:r w:rsidR="00CA692F">
        <w:t>Rapeseed</w:t>
      </w:r>
      <w:r w:rsidRPr="004260CA">
        <w:t xml:space="preserve"> Council of Canada, the Canadian </w:t>
      </w:r>
      <w:r w:rsidR="00CA692F">
        <w:t>Rapeseed</w:t>
      </w:r>
      <w:r w:rsidRPr="004260CA">
        <w:t xml:space="preserve"> Growers Association, Grain Growers of Canada, Western Canadian Wheat Growers, Pulse Canada, Saskatchewan Pulse Growers, Grain</w:t>
      </w:r>
      <w:r w:rsidR="002524C0" w:rsidRPr="004260CA">
        <w:t xml:space="preserve"> </w:t>
      </w:r>
      <w:r w:rsidRPr="004260CA">
        <w:t xml:space="preserve">Growers and Grain Producers of Australia, the Grains Research and Development Corporation, the Australian Oilseeds Federation, L’Association </w:t>
      </w:r>
      <w:proofErr w:type="spellStart"/>
      <w:r w:rsidRPr="004260CA">
        <w:rPr>
          <w:color w:val="202122"/>
        </w:rPr>
        <w:t>générale</w:t>
      </w:r>
      <w:proofErr w:type="spellEnd"/>
      <w:r w:rsidRPr="004260CA">
        <w:rPr>
          <w:color w:val="202122"/>
        </w:rPr>
        <w:t xml:space="preserve"> des </w:t>
      </w:r>
      <w:proofErr w:type="spellStart"/>
      <w:r w:rsidRPr="004260CA">
        <w:rPr>
          <w:color w:val="202122"/>
        </w:rPr>
        <w:t>producteurs</w:t>
      </w:r>
      <w:proofErr w:type="spellEnd"/>
      <w:r w:rsidRPr="004260CA">
        <w:rPr>
          <w:color w:val="202122"/>
        </w:rPr>
        <w:t xml:space="preserve"> de </w:t>
      </w:r>
      <w:proofErr w:type="spellStart"/>
      <w:r w:rsidRPr="004260CA">
        <w:rPr>
          <w:color w:val="202122"/>
        </w:rPr>
        <w:t>blé</w:t>
      </w:r>
      <w:proofErr w:type="spellEnd"/>
      <w:r w:rsidRPr="004260CA">
        <w:rPr>
          <w:color w:val="202122"/>
        </w:rPr>
        <w:t xml:space="preserve">, the French Federation of Oilseed and Protein Crop Producers, Terres </w:t>
      </w:r>
      <w:proofErr w:type="spellStart"/>
      <w:r w:rsidRPr="004260CA">
        <w:rPr>
          <w:color w:val="202122"/>
        </w:rPr>
        <w:t>Inovia</w:t>
      </w:r>
      <w:proofErr w:type="spellEnd"/>
      <w:r w:rsidRPr="004260CA">
        <w:rPr>
          <w:color w:val="202122"/>
        </w:rPr>
        <w:t xml:space="preserve">, ADEME, Union </w:t>
      </w:r>
      <w:proofErr w:type="spellStart"/>
      <w:r w:rsidRPr="004260CA">
        <w:rPr>
          <w:color w:val="202122"/>
        </w:rPr>
        <w:t>zur</w:t>
      </w:r>
      <w:proofErr w:type="spellEnd"/>
      <w:r w:rsidRPr="004260CA">
        <w:rPr>
          <w:color w:val="202122"/>
        </w:rPr>
        <w:t xml:space="preserve"> </w:t>
      </w:r>
      <w:proofErr w:type="spellStart"/>
      <w:r w:rsidRPr="004260CA">
        <w:rPr>
          <w:color w:val="202122"/>
        </w:rPr>
        <w:t>Förderung</w:t>
      </w:r>
      <w:proofErr w:type="spellEnd"/>
      <w:r w:rsidRPr="004260CA">
        <w:rPr>
          <w:color w:val="202122"/>
        </w:rPr>
        <w:t xml:space="preserve"> von Oel und </w:t>
      </w:r>
      <w:proofErr w:type="spellStart"/>
      <w:r w:rsidRPr="004260CA">
        <w:rPr>
          <w:color w:val="202122"/>
        </w:rPr>
        <w:t>Proteinpflanzen</w:t>
      </w:r>
      <w:proofErr w:type="spellEnd"/>
      <w:r w:rsidRPr="004260CA">
        <w:rPr>
          <w:color w:val="202122"/>
        </w:rPr>
        <w:t xml:space="preserve">, the German Grain Club, the National Association of Wheat Growers and National Wheat Foundation, and the American Pulse Association. </w:t>
      </w:r>
    </w:p>
    <w:p w14:paraId="3D9ECCCF" w14:textId="17CB515F" w:rsidR="009C5669" w:rsidRPr="004260CA" w:rsidRDefault="00BE4058">
      <w:pPr>
        <w:ind w:firstLine="360"/>
        <w:rPr>
          <w:color w:val="202122"/>
        </w:rPr>
      </w:pPr>
      <w:r w:rsidRPr="004260CA">
        <w:t xml:space="preserve">It must be noted </w:t>
      </w:r>
      <w:r w:rsidR="001F7D61" w:rsidRPr="004260CA">
        <w:t>that data sets sourced from different LCI databases and literature sources may not be methodologically consistent due to differences in reporting guidelines, modelling protocols, and submission criteria</w:t>
      </w:r>
      <w:r w:rsidR="009332E1" w:rsidRPr="004260CA">
        <w:t xml:space="preserve"> </w:t>
      </w:r>
      <w:r w:rsidR="009332E1" w:rsidRPr="004260CA">
        <w:fldChar w:fldCharType="begin" w:fldLock="1"/>
      </w:r>
      <w:r w:rsidR="004260CA">
        <w:instrText>ADDIN CSL_CITATION {"citationItems":[{"id":"ITEM-1","itemData":{"DOI":"https://doi-org.ezproxy.library.ubc.ca/10.1007/s11367-020-01748-2","author":[{"dropping-particle":"","family":"Turner","given":"Ian","non-dropping-particle":"","parse-names":false,"suffix":""},{"dropping-particle":"","family":"Smart","given":"Alyssa","non-dropping-particle":"","parse-names":false,"suffix":""},{"dropping-particle":"","family":"Adams","given":"Emily","non-dropping-particle":"","parse-names":false,"suffix":""},{"dropping-particle":"","family":"Pelletier","given":"Nathan","non-dropping-particle":"","parse-names":false,"suffix":""}],"container-title":"The International Journal of Life Cycle Assessment","id":"ITEM-1","issued":{"date-parts":[["2020"]]},"title":"Building an ILCD/EcoSPOLD2-compliant data-reporting template with application to Canadian agri-food LCI data","type":"article-journal"},"uris":["http://www.mendeley.com/documents/?uuid=25f06cfc-89ca-4ba8-85ba-156dba362b4b"]}],"mendeley":{"formattedCitation":"(Turner et al., 2020)","plainTextFormattedCitation":"(Turner et al., 2020)","previouslyFormattedCitation":"(Turner et al., 2020)"},"properties":{"noteIndex":0},"schema":"https://github.com/citation-style-language/schema/raw/master/csl-citation.json"}</w:instrText>
      </w:r>
      <w:r w:rsidR="009332E1" w:rsidRPr="004260CA">
        <w:fldChar w:fldCharType="separate"/>
      </w:r>
      <w:r w:rsidR="009332E1" w:rsidRPr="004260CA">
        <w:rPr>
          <w:noProof/>
        </w:rPr>
        <w:t>(Turner et al., 2020)</w:t>
      </w:r>
      <w:r w:rsidR="009332E1" w:rsidRPr="004260CA">
        <w:fldChar w:fldCharType="end"/>
      </w:r>
      <w:r w:rsidR="001F7D61" w:rsidRPr="004260CA">
        <w:t>. For example, land use changes and land occupation are modeled differently between</w:t>
      </w:r>
      <w:r w:rsidR="009332E1" w:rsidRPr="004260CA">
        <w:t xml:space="preserve"> Moreno Ruiz et al. </w:t>
      </w:r>
      <w:r w:rsidR="009332E1" w:rsidRPr="004260CA">
        <w:fldChar w:fldCharType="begin" w:fldLock="1"/>
      </w:r>
      <w:r w:rsidR="00D12C86" w:rsidRPr="004260CA">
        <w:instrText>ADDIN CSL_CITATION {"citationItems":[{"id":"ITEM-1","itemData":{"author":[{"dropping-particle":"","family":"Moreno Ruiz","given":"E.","non-dropping-particle":"","parse-names":false,"suffix":""},{"dropping-particle":"","family":"FitzGerald","given":"D.","non-dropping-particle":"","parse-names":false,"suffix":""},{"dropping-particle":"","family":"Symeonidis","given":"A.","non-dropping-particle":"","parse-names":false,"suffix":""},{"dropping-particle":"","family":"Ioannidoum","given":"D.","non-dropping-particle":"","parse-names":false,"suffix":""},{"dropping-particle":"","family":"Müller","given":"J.","non-dropping-particle":"","parse-names":false,"suffix":""},{"dropping-particle":"","family":"Valsasina","given":"L.","non-dropping-particle":"","parse-names":false,"suffix":""},{"dropping-particle":"","family":"Vadenbo","given":"C.","non-dropping-particle":"","parse-names":false,"suffix":""},{"dropping-particle":"","family":"Minas","given":"N.","non-dropping-particle":"","parse-names":false,"suffix":""},{"dropping-particle":"","family":"Sonderegger","given":"T.","non-dropping-particle":"","parse-names":false,"suffix":""},{"dropping-particle":"","family":"Dellenbach","given":"D.","non-dropping-particle":"","parse-names":false,"suffix":""}],"id":"ITEM-1","issued":{"date-parts":[["2021"]]},"number-of-pages":"74","title":"Documentation of changes implemented in the ecoinvent database v3.8","type":"report"},"uris":["http://www.mendeley.com/documents/?uuid=f7e83694-1aa7-4b83-ba79-c7f81c70a121","http://www.mendeley.com/documents/?uuid=7821e567-8b4c-44d3-bf75-d619f17efa22"]}],"mendeley":{"formattedCitation":"(Moreno Ruiz et al., 2021)","manualFormatting":"(2021)","plainTextFormattedCitation":"(Moreno Ruiz et al., 2021)","previouslyFormattedCitation":"(Moreno Ruiz et al., 2021)"},"properties":{"noteIndex":0},"schema":"https://github.com/citation-style-language/schema/raw/master/csl-citation.json"}</w:instrText>
      </w:r>
      <w:r w:rsidR="009332E1" w:rsidRPr="004260CA">
        <w:fldChar w:fldCharType="separate"/>
      </w:r>
      <w:r w:rsidR="00B6577D" w:rsidRPr="004260CA">
        <w:rPr>
          <w:noProof/>
        </w:rPr>
        <w:t>(2021)</w:t>
      </w:r>
      <w:r w:rsidR="009332E1" w:rsidRPr="004260CA">
        <w:fldChar w:fldCharType="end"/>
      </w:r>
      <w:r w:rsidR="009332E1" w:rsidRPr="004260CA">
        <w:t xml:space="preserve"> and van Paassen et al. </w:t>
      </w:r>
      <w:r w:rsidR="009332E1"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009332E1" w:rsidRPr="004260CA">
        <w:fldChar w:fldCharType="separate"/>
      </w:r>
      <w:r w:rsidR="00B6577D" w:rsidRPr="004260CA">
        <w:rPr>
          <w:noProof/>
        </w:rPr>
        <w:t>(2019)</w:t>
      </w:r>
      <w:r w:rsidR="009332E1" w:rsidRPr="004260CA">
        <w:fldChar w:fldCharType="end"/>
      </w:r>
      <w:r w:rsidR="009332E1" w:rsidRPr="004260CA">
        <w:t xml:space="preserve">. </w:t>
      </w:r>
      <w:r w:rsidR="001F7D61" w:rsidRPr="004260CA">
        <w:t xml:space="preserve">Therefore, </w:t>
      </w:r>
      <w:r w:rsidR="002524C0" w:rsidRPr="004260CA">
        <w:t xml:space="preserve">it was necessary that </w:t>
      </w:r>
      <w:r w:rsidRPr="004260CA">
        <w:t xml:space="preserve">all </w:t>
      </w:r>
      <w:r w:rsidR="001F7D61" w:rsidRPr="004260CA">
        <w:t xml:space="preserve">relevant data </w:t>
      </w:r>
      <w:r w:rsidR="002524C0" w:rsidRPr="004260CA">
        <w:t xml:space="preserve">identified </w:t>
      </w:r>
      <w:r w:rsidRPr="004260CA">
        <w:t xml:space="preserve">from the source documents </w:t>
      </w:r>
      <w:r w:rsidR="001F7D61" w:rsidRPr="004260CA">
        <w:t>be extracted and remodeled on a methodologically consistent basis</w:t>
      </w:r>
      <w:r w:rsidR="002524C0" w:rsidRPr="004260CA">
        <w:t xml:space="preserve"> </w:t>
      </w:r>
      <w:r w:rsidR="001F7D61" w:rsidRPr="004260CA">
        <w:t>to enable rigorous comparisons between results.</w:t>
      </w:r>
    </w:p>
    <w:p w14:paraId="1023F280" w14:textId="77777777" w:rsidR="009C5669" w:rsidRPr="004260CA" w:rsidRDefault="001F7D61">
      <w:pPr>
        <w:pStyle w:val="Heading2"/>
        <w:numPr>
          <w:ilvl w:val="1"/>
          <w:numId w:val="3"/>
        </w:numPr>
        <w:spacing w:after="240"/>
      </w:pPr>
      <w:bookmarkStart w:id="5" w:name="_Toc124866933"/>
      <w:r w:rsidRPr="004260CA">
        <w:t>Data quality assessment</w:t>
      </w:r>
      <w:bookmarkEnd w:id="5"/>
    </w:p>
    <w:p w14:paraId="4E1ACF0C" w14:textId="677AEEA4" w:rsidR="009C5669" w:rsidRPr="004260CA" w:rsidRDefault="001F7D61">
      <w:pPr>
        <w:ind w:firstLine="360"/>
      </w:pPr>
      <w:r w:rsidRPr="004260CA">
        <w:t>Following the identification of potential data sets and</w:t>
      </w:r>
      <w:r w:rsidR="00D90DB5" w:rsidRPr="004260CA">
        <w:t>/or</w:t>
      </w:r>
      <w:r w:rsidRPr="004260CA">
        <w:t xml:space="preserve"> individual data points in LCI databases, peer-reviewed literature, and grey literature sources, all data points were screened </w:t>
      </w:r>
      <w:r w:rsidR="00D90DB5" w:rsidRPr="004260CA">
        <w:t>using</w:t>
      </w:r>
      <w:r w:rsidRPr="004260CA">
        <w:t xml:space="preserve"> established LCI data quality </w:t>
      </w:r>
      <w:r w:rsidR="00D90DB5" w:rsidRPr="004260CA">
        <w:t>screening methods</w:t>
      </w:r>
      <w:r w:rsidRPr="004260CA">
        <w:t xml:space="preserve"> to determine the quality of data available for modeling inputs to each cropping system. Data quality criteria were defined in accordance with the pedigree matrix defined by </w:t>
      </w:r>
      <w:proofErr w:type="spellStart"/>
      <w:r w:rsidRPr="004260CA">
        <w:t>Ciroth</w:t>
      </w:r>
      <w:proofErr w:type="spellEnd"/>
      <w:r w:rsidRPr="004260CA">
        <w:t xml:space="preserve"> et al.</w:t>
      </w:r>
      <w:r w:rsidR="009332E1" w:rsidRPr="004260CA">
        <w:t xml:space="preserve"> </w:t>
      </w:r>
      <w:r w:rsidR="009332E1" w:rsidRPr="004260CA">
        <w:fldChar w:fldCharType="begin" w:fldLock="1"/>
      </w:r>
      <w:r w:rsidR="004260CA">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2016)","manualFormatting":"(2016)","plainTextFormattedCitation":"(Ciroth et al., 2016)","previouslyFormattedCitation":"(Ciroth et al., 2016)"},"properties":{"noteIndex":0},"schema":"https://github.com/citation-style-language/schema/raw/master/csl-citation.json"}</w:instrText>
      </w:r>
      <w:r w:rsidR="009332E1" w:rsidRPr="004260CA">
        <w:fldChar w:fldCharType="separate"/>
      </w:r>
      <w:r w:rsidR="00B6577D" w:rsidRPr="004260CA">
        <w:rPr>
          <w:noProof/>
        </w:rPr>
        <w:t>(2016)</w:t>
      </w:r>
      <w:r w:rsidR="009332E1" w:rsidRPr="004260CA">
        <w:fldChar w:fldCharType="end"/>
      </w:r>
      <w:r w:rsidRPr="004260CA">
        <w:t xml:space="preserve"> (Table 3), with </w:t>
      </w:r>
      <w:r w:rsidR="00D90DB5" w:rsidRPr="004260CA">
        <w:t>specific</w:t>
      </w:r>
      <w:r w:rsidRPr="004260CA">
        <w:t xml:space="preserve"> modifications (described below) as appropriate to the goals of the current analysis. The pedigree matrix provides a semi-quantitative method for assessing </w:t>
      </w:r>
      <w:r w:rsidR="00BC1BC4" w:rsidRPr="004260CA">
        <w:t xml:space="preserve">the </w:t>
      </w:r>
      <w:r w:rsidRPr="004260CA">
        <w:t xml:space="preserve">quality of individual data points relative to the overall data quality goals of the analysis being performed. Each score in the pedigree matrix is associated with an additional uncertainty factor that combines with base </w:t>
      </w:r>
      <w:r w:rsidR="002524C0" w:rsidRPr="004260CA">
        <w:t xml:space="preserve">sectoral </w:t>
      </w:r>
      <w:r w:rsidRPr="004260CA">
        <w:t xml:space="preserve">uncertainty factors for each data point to generate the overall uncertainty distribution for that data point (Table 4), in accordance with equation 1 in </w:t>
      </w:r>
      <w:proofErr w:type="spellStart"/>
      <w:r w:rsidRPr="004260CA">
        <w:t>Ciroth</w:t>
      </w:r>
      <w:proofErr w:type="spellEnd"/>
      <w:r w:rsidRPr="004260CA">
        <w:t xml:space="preserve"> et al. </w:t>
      </w:r>
      <w:r w:rsidR="009332E1" w:rsidRPr="004260CA">
        <w:fldChar w:fldCharType="begin" w:fldLock="1"/>
      </w:r>
      <w:r w:rsidR="004260CA">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2016)","manualFormatting":"(2016)","plainTextFormattedCitation":"(Ciroth et al., 2016)","previouslyFormattedCitation":"(Ciroth et al., 2016)"},"properties":{"noteIndex":0},"schema":"https://github.com/citation-style-language/schema/raw/master/csl-citation.json"}</w:instrText>
      </w:r>
      <w:r w:rsidR="009332E1" w:rsidRPr="004260CA">
        <w:fldChar w:fldCharType="separate"/>
      </w:r>
      <w:r w:rsidR="00B6577D" w:rsidRPr="004260CA">
        <w:rPr>
          <w:noProof/>
        </w:rPr>
        <w:t>(2016)</w:t>
      </w:r>
      <w:r w:rsidR="009332E1" w:rsidRPr="004260CA">
        <w:fldChar w:fldCharType="end"/>
      </w:r>
      <w:r w:rsidRPr="004260CA">
        <w:t>. The use of a pedigree matrix for assessing data quality allows for assessment of parameter uncertainty, an important contributor to uncertainty in LCA studies</w:t>
      </w:r>
      <w:r w:rsidR="009332E1" w:rsidRPr="004260CA">
        <w:t xml:space="preserve"> </w:t>
      </w:r>
      <w:r w:rsidR="009332E1" w:rsidRPr="004260CA">
        <w:fldChar w:fldCharType="begin" w:fldLock="1"/>
      </w:r>
      <w:r w:rsidR="004260CA">
        <w:instrText>ADDIN CSL_CITATION {"citationItems":[{"id":"ITEM-1","itemData":{"DOI":"https://doi.org/10.1007/s11367-019-01663-1","ISBN":"1136701901663","author":[{"dropping-particle":"","family":"Bamber","given":"Nicole","non-dropping-particle":"","parse-names":false,"suffix":""},{"dropping-particle":"","family":"Turner","given":"Ian","non-dropping-particle":"","parse-names":false,"suffix":""},{"dropping-particle":"","family":"Arulnathan","given":"Vivek","non-dropping-particle":"","parse-names":false,"suffix":""},{"dropping-particle":"","family":"Li","given":"Yang","non-dropping-particle":"","parse-names":false,"suffix":""},{"dropping-particle":"","family":"Zargar Ershadi","given":"Shiva","non-dropping-particle":"","parse-names":false,"suffix":""},{"dropping-particle":"","family":"Smart","given":"Alyssa","non-dropping-particle":"","parse-names":false,"suffix":""},{"dropping-particle":"","family":"Pelletier","given":"Nathan","non-dropping-particle":"","parse-names":false,"suffix":""}],"container-title":"International Journal of Life Cycle Assessment","id":"ITEM-1","issued":{"date-parts":[["2020"]]},"page":"168-180","title":"Comparing sources and analysis of uncertainty in consequential and attributional life cycle assessment: Review of current practice and recommendations","type":"article-journal","volume":"25"},"uris":["http://www.mendeley.com/documents/?uuid=df36c929-bdba-477b-8949-4c6beb05d0f7"]}],"mendeley":{"formattedCitation":"(Bamber et al., 2020c)","plainTextFormattedCitation":"(Bamber et al., 2020c)","previouslyFormattedCitation":"(Bamber et al., 2020c)"},"properties":{"noteIndex":0},"schema":"https://github.com/citation-style-language/schema/raw/master/csl-citation.json"}</w:instrText>
      </w:r>
      <w:r w:rsidR="009332E1" w:rsidRPr="004260CA">
        <w:fldChar w:fldCharType="separate"/>
      </w:r>
      <w:r w:rsidR="004260CA" w:rsidRPr="004260CA">
        <w:rPr>
          <w:noProof/>
        </w:rPr>
        <w:t>(Bamber et al., 2020c)</w:t>
      </w:r>
      <w:r w:rsidR="009332E1" w:rsidRPr="004260CA">
        <w:fldChar w:fldCharType="end"/>
      </w:r>
      <w:r w:rsidRPr="004260CA">
        <w:t xml:space="preserve">. </w:t>
      </w:r>
    </w:p>
    <w:p w14:paraId="556C0019" w14:textId="15AD9AF4" w:rsidR="00E176CD" w:rsidRPr="004260CA" w:rsidRDefault="00E176CD" w:rsidP="00E176CD">
      <w:pPr>
        <w:pStyle w:val="Caption"/>
        <w:keepNext/>
        <w:rPr>
          <w:i w:val="0"/>
          <w:iCs w:val="0"/>
          <w:color w:val="auto"/>
          <w:sz w:val="22"/>
          <w:szCs w:val="22"/>
        </w:rPr>
      </w:pPr>
      <w:bookmarkStart w:id="6" w:name="_Toc118464211"/>
      <w:r w:rsidRPr="004260CA">
        <w:rPr>
          <w:i w:val="0"/>
          <w:iCs w:val="0"/>
          <w:color w:val="auto"/>
          <w:sz w:val="22"/>
          <w:szCs w:val="22"/>
        </w:rPr>
        <w:lastRenderedPageBreak/>
        <w:t xml:space="preserve">Table </w:t>
      </w:r>
      <w:r w:rsidR="001F7D61" w:rsidRPr="004260CA">
        <w:rPr>
          <w:i w:val="0"/>
          <w:iCs w:val="0"/>
          <w:color w:val="auto"/>
          <w:sz w:val="22"/>
          <w:szCs w:val="22"/>
        </w:rPr>
        <w:fldChar w:fldCharType="begin"/>
      </w:r>
      <w:r w:rsidR="001F7D61" w:rsidRPr="004260CA">
        <w:rPr>
          <w:i w:val="0"/>
          <w:iCs w:val="0"/>
          <w:color w:val="auto"/>
          <w:sz w:val="22"/>
          <w:szCs w:val="22"/>
        </w:rPr>
        <w:instrText xml:space="preserve"> SEQ Table \* ARABIC </w:instrText>
      </w:r>
      <w:r w:rsidR="001F7D61" w:rsidRPr="004260CA">
        <w:rPr>
          <w:i w:val="0"/>
          <w:iCs w:val="0"/>
          <w:color w:val="auto"/>
          <w:sz w:val="22"/>
          <w:szCs w:val="22"/>
        </w:rPr>
        <w:fldChar w:fldCharType="separate"/>
      </w:r>
      <w:r w:rsidR="00BE143D" w:rsidRPr="004260CA">
        <w:rPr>
          <w:i w:val="0"/>
          <w:iCs w:val="0"/>
          <w:noProof/>
          <w:color w:val="auto"/>
          <w:sz w:val="22"/>
          <w:szCs w:val="22"/>
        </w:rPr>
        <w:t>3</w:t>
      </w:r>
      <w:r w:rsidR="001F7D61" w:rsidRPr="004260CA">
        <w:rPr>
          <w:i w:val="0"/>
          <w:iCs w:val="0"/>
          <w:noProof/>
          <w:color w:val="auto"/>
          <w:sz w:val="22"/>
          <w:szCs w:val="22"/>
        </w:rPr>
        <w:fldChar w:fldCharType="end"/>
      </w:r>
      <w:r w:rsidR="00150592" w:rsidRPr="004260CA">
        <w:rPr>
          <w:i w:val="0"/>
          <w:iCs w:val="0"/>
          <w:noProof/>
          <w:color w:val="auto"/>
          <w:sz w:val="22"/>
          <w:szCs w:val="22"/>
        </w:rPr>
        <w:t>.</w:t>
      </w:r>
      <w:r w:rsidRPr="004260CA">
        <w:rPr>
          <w:i w:val="0"/>
          <w:iCs w:val="0"/>
          <w:color w:val="auto"/>
          <w:sz w:val="22"/>
          <w:szCs w:val="22"/>
        </w:rPr>
        <w:t xml:space="preserve"> Default pedigree matrix for assessing data quality</w:t>
      </w:r>
      <w:r w:rsidR="009332E1" w:rsidRPr="004260CA">
        <w:rPr>
          <w:i w:val="0"/>
          <w:iCs w:val="0"/>
          <w:color w:val="auto"/>
          <w:sz w:val="22"/>
          <w:szCs w:val="22"/>
        </w:rPr>
        <w:t xml:space="preserve"> </w:t>
      </w:r>
      <w:r w:rsidR="009332E1" w:rsidRPr="004260CA">
        <w:rPr>
          <w:i w:val="0"/>
          <w:iCs w:val="0"/>
          <w:color w:val="auto"/>
          <w:sz w:val="22"/>
          <w:szCs w:val="22"/>
        </w:rPr>
        <w:fldChar w:fldCharType="begin" w:fldLock="1"/>
      </w:r>
      <w:r w:rsidR="004260CA">
        <w:rPr>
          <w:i w:val="0"/>
          <w:iCs w:val="0"/>
          <w:color w:val="auto"/>
          <w:sz w:val="22"/>
          <w:szCs w:val="22"/>
        </w:rPr>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2016)","plainTextFormattedCitation":"(Ciroth et al., 2016)","previouslyFormattedCitation":"(Ciroth et al., 2016)"},"properties":{"noteIndex":0},"schema":"https://github.com/citation-style-language/schema/raw/master/csl-citation.json"}</w:instrText>
      </w:r>
      <w:r w:rsidR="009332E1" w:rsidRPr="004260CA">
        <w:rPr>
          <w:i w:val="0"/>
          <w:iCs w:val="0"/>
          <w:color w:val="auto"/>
          <w:sz w:val="22"/>
          <w:szCs w:val="22"/>
        </w:rPr>
        <w:fldChar w:fldCharType="separate"/>
      </w:r>
      <w:r w:rsidR="009332E1" w:rsidRPr="004260CA">
        <w:rPr>
          <w:i w:val="0"/>
          <w:iCs w:val="0"/>
          <w:noProof/>
          <w:color w:val="auto"/>
          <w:sz w:val="22"/>
          <w:szCs w:val="22"/>
        </w:rPr>
        <w:t>(Ciroth et al., 2016)</w:t>
      </w:r>
      <w:r w:rsidR="009332E1" w:rsidRPr="004260CA">
        <w:rPr>
          <w:i w:val="0"/>
          <w:iCs w:val="0"/>
          <w:color w:val="auto"/>
          <w:sz w:val="22"/>
          <w:szCs w:val="22"/>
        </w:rPr>
        <w:fldChar w:fldCharType="end"/>
      </w:r>
      <w:r w:rsidRPr="004260CA">
        <w:rPr>
          <w:i w:val="0"/>
          <w:iCs w:val="0"/>
          <w:color w:val="auto"/>
          <w:sz w:val="22"/>
          <w:szCs w:val="22"/>
        </w:rPr>
        <w:t>.</w:t>
      </w:r>
      <w:bookmarkEnd w:id="6"/>
    </w:p>
    <w:tbl>
      <w:tblPr>
        <w:tblStyle w:val="4"/>
        <w:tblW w:w="10916" w:type="dxa"/>
        <w:tblInd w:w="-861" w:type="dxa"/>
        <w:tblLayout w:type="fixed"/>
        <w:tblLook w:val="0400" w:firstRow="0" w:lastRow="0" w:firstColumn="0" w:lastColumn="0" w:noHBand="0" w:noVBand="1"/>
      </w:tblPr>
      <w:tblGrid>
        <w:gridCol w:w="1844"/>
        <w:gridCol w:w="2126"/>
        <w:gridCol w:w="1984"/>
        <w:gridCol w:w="1985"/>
        <w:gridCol w:w="2126"/>
        <w:gridCol w:w="851"/>
      </w:tblGrid>
      <w:tr w:rsidR="009C5669" w:rsidRPr="004260CA" w14:paraId="57EE7D6B" w14:textId="77777777">
        <w:trPr>
          <w:trHeight w:val="530"/>
          <w:tblHeader/>
        </w:trPr>
        <w:tc>
          <w:tcPr>
            <w:tcW w:w="18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A555FF3" w14:textId="77777777" w:rsidR="009C5669" w:rsidRPr="004260CA" w:rsidRDefault="001F7D61">
            <w:pPr>
              <w:spacing w:after="0" w:line="240" w:lineRule="auto"/>
              <w:rPr>
                <w:b/>
                <w:color w:val="000000"/>
                <w:sz w:val="20"/>
                <w:szCs w:val="20"/>
              </w:rPr>
            </w:pPr>
            <w:r w:rsidRPr="004260CA">
              <w:rPr>
                <w:b/>
                <w:color w:val="000000"/>
                <w:sz w:val="20"/>
                <w:szCs w:val="20"/>
              </w:rPr>
              <w:t>Reliability</w:t>
            </w:r>
          </w:p>
        </w:tc>
        <w:tc>
          <w:tcPr>
            <w:tcW w:w="2126" w:type="dxa"/>
            <w:tcBorders>
              <w:top w:val="single" w:sz="8" w:space="0" w:color="000000"/>
              <w:left w:val="nil"/>
              <w:bottom w:val="single" w:sz="8" w:space="0" w:color="000000"/>
              <w:right w:val="single" w:sz="8" w:space="0" w:color="000000"/>
            </w:tcBorders>
            <w:shd w:val="clear" w:color="auto" w:fill="auto"/>
            <w:vAlign w:val="center"/>
          </w:tcPr>
          <w:p w14:paraId="284EA9AC" w14:textId="77777777" w:rsidR="009C5669" w:rsidRPr="004260CA" w:rsidRDefault="001F7D61">
            <w:pPr>
              <w:spacing w:after="0" w:line="240" w:lineRule="auto"/>
              <w:rPr>
                <w:b/>
                <w:color w:val="000000"/>
                <w:sz w:val="20"/>
                <w:szCs w:val="20"/>
              </w:rPr>
            </w:pPr>
            <w:r w:rsidRPr="004260CA">
              <w:rPr>
                <w:b/>
                <w:color w:val="000000"/>
                <w:sz w:val="20"/>
                <w:szCs w:val="20"/>
              </w:rPr>
              <w:t>Completeness</w:t>
            </w:r>
          </w:p>
        </w:tc>
        <w:tc>
          <w:tcPr>
            <w:tcW w:w="1984" w:type="dxa"/>
            <w:tcBorders>
              <w:top w:val="single" w:sz="8" w:space="0" w:color="000000"/>
              <w:left w:val="nil"/>
              <w:bottom w:val="single" w:sz="8" w:space="0" w:color="000000"/>
              <w:right w:val="single" w:sz="8" w:space="0" w:color="000000"/>
            </w:tcBorders>
            <w:shd w:val="clear" w:color="auto" w:fill="auto"/>
            <w:vAlign w:val="center"/>
          </w:tcPr>
          <w:p w14:paraId="6CCFEE65" w14:textId="77777777" w:rsidR="009C5669" w:rsidRPr="004260CA" w:rsidRDefault="001F7D61">
            <w:pPr>
              <w:spacing w:after="0" w:line="240" w:lineRule="auto"/>
              <w:rPr>
                <w:b/>
                <w:color w:val="000000"/>
                <w:sz w:val="20"/>
                <w:szCs w:val="20"/>
              </w:rPr>
            </w:pPr>
            <w:r w:rsidRPr="004260CA">
              <w:rPr>
                <w:b/>
                <w:color w:val="000000"/>
                <w:sz w:val="20"/>
                <w:szCs w:val="20"/>
              </w:rPr>
              <w:t>Temporal correlation</w:t>
            </w:r>
          </w:p>
        </w:tc>
        <w:tc>
          <w:tcPr>
            <w:tcW w:w="1985" w:type="dxa"/>
            <w:tcBorders>
              <w:top w:val="single" w:sz="8" w:space="0" w:color="000000"/>
              <w:left w:val="nil"/>
              <w:bottom w:val="single" w:sz="8" w:space="0" w:color="000000"/>
              <w:right w:val="single" w:sz="8" w:space="0" w:color="000000"/>
            </w:tcBorders>
            <w:shd w:val="clear" w:color="auto" w:fill="auto"/>
            <w:vAlign w:val="center"/>
          </w:tcPr>
          <w:p w14:paraId="7FF97A65" w14:textId="77777777" w:rsidR="009C5669" w:rsidRPr="004260CA" w:rsidRDefault="001F7D61">
            <w:pPr>
              <w:spacing w:after="0" w:line="240" w:lineRule="auto"/>
              <w:rPr>
                <w:b/>
                <w:color w:val="000000"/>
                <w:sz w:val="20"/>
                <w:szCs w:val="20"/>
              </w:rPr>
            </w:pPr>
            <w:r w:rsidRPr="004260CA">
              <w:rPr>
                <w:b/>
                <w:color w:val="000000"/>
                <w:sz w:val="20"/>
                <w:szCs w:val="20"/>
              </w:rPr>
              <w:t>Geographical correlation</w:t>
            </w:r>
          </w:p>
        </w:tc>
        <w:tc>
          <w:tcPr>
            <w:tcW w:w="2126" w:type="dxa"/>
            <w:tcBorders>
              <w:top w:val="single" w:sz="8" w:space="0" w:color="000000"/>
              <w:left w:val="nil"/>
              <w:bottom w:val="single" w:sz="8" w:space="0" w:color="000000"/>
              <w:right w:val="single" w:sz="8" w:space="0" w:color="000000"/>
            </w:tcBorders>
            <w:shd w:val="clear" w:color="auto" w:fill="auto"/>
            <w:vAlign w:val="center"/>
          </w:tcPr>
          <w:p w14:paraId="20D96F80" w14:textId="77777777" w:rsidR="009C5669" w:rsidRPr="004260CA" w:rsidRDefault="001F7D61">
            <w:pPr>
              <w:spacing w:after="0" w:line="240" w:lineRule="auto"/>
              <w:rPr>
                <w:b/>
                <w:color w:val="000000"/>
                <w:sz w:val="20"/>
                <w:szCs w:val="20"/>
              </w:rPr>
            </w:pPr>
            <w:r w:rsidRPr="004260CA">
              <w:rPr>
                <w:b/>
                <w:color w:val="000000"/>
                <w:sz w:val="20"/>
                <w:szCs w:val="20"/>
              </w:rPr>
              <w:t>Further technological correlation</w:t>
            </w:r>
          </w:p>
        </w:tc>
        <w:tc>
          <w:tcPr>
            <w:tcW w:w="851" w:type="dxa"/>
            <w:tcBorders>
              <w:top w:val="single" w:sz="8" w:space="0" w:color="000000"/>
              <w:left w:val="nil"/>
              <w:bottom w:val="single" w:sz="8" w:space="0" w:color="000000"/>
              <w:right w:val="single" w:sz="8" w:space="0" w:color="000000"/>
            </w:tcBorders>
            <w:shd w:val="clear" w:color="auto" w:fill="auto"/>
            <w:vAlign w:val="center"/>
          </w:tcPr>
          <w:p w14:paraId="50975040" w14:textId="77777777" w:rsidR="009C5669" w:rsidRPr="004260CA" w:rsidRDefault="001F7D61">
            <w:pPr>
              <w:spacing w:after="0" w:line="240" w:lineRule="auto"/>
              <w:rPr>
                <w:b/>
                <w:color w:val="000000"/>
                <w:sz w:val="20"/>
                <w:szCs w:val="20"/>
              </w:rPr>
            </w:pPr>
            <w:r w:rsidRPr="004260CA">
              <w:rPr>
                <w:b/>
                <w:color w:val="000000"/>
                <w:sz w:val="20"/>
                <w:szCs w:val="20"/>
              </w:rPr>
              <w:t>Quality Score</w:t>
            </w:r>
          </w:p>
        </w:tc>
      </w:tr>
      <w:tr w:rsidR="009C5669" w:rsidRPr="004260CA" w14:paraId="06D9A3EF" w14:textId="77777777">
        <w:trPr>
          <w:trHeight w:val="1720"/>
        </w:trPr>
        <w:tc>
          <w:tcPr>
            <w:tcW w:w="1844" w:type="dxa"/>
            <w:tcBorders>
              <w:top w:val="nil"/>
              <w:left w:val="single" w:sz="8" w:space="0" w:color="000000"/>
              <w:bottom w:val="single" w:sz="8" w:space="0" w:color="000000"/>
              <w:right w:val="single" w:sz="8" w:space="0" w:color="000000"/>
            </w:tcBorders>
            <w:shd w:val="clear" w:color="auto" w:fill="auto"/>
            <w:vAlign w:val="center"/>
          </w:tcPr>
          <w:p w14:paraId="734E475D" w14:textId="77777777" w:rsidR="009C5669" w:rsidRPr="004260CA" w:rsidRDefault="001F7D61">
            <w:pPr>
              <w:spacing w:after="0" w:line="240" w:lineRule="auto"/>
              <w:rPr>
                <w:color w:val="000000"/>
                <w:sz w:val="20"/>
                <w:szCs w:val="20"/>
              </w:rPr>
            </w:pPr>
            <w:r w:rsidRPr="004260CA">
              <w:rPr>
                <w:color w:val="000000"/>
                <w:sz w:val="20"/>
                <w:szCs w:val="20"/>
              </w:rPr>
              <w:t>Verified data based on measurements</w:t>
            </w:r>
          </w:p>
        </w:tc>
        <w:tc>
          <w:tcPr>
            <w:tcW w:w="2126" w:type="dxa"/>
            <w:tcBorders>
              <w:top w:val="nil"/>
              <w:left w:val="nil"/>
              <w:bottom w:val="single" w:sz="8" w:space="0" w:color="000000"/>
              <w:right w:val="single" w:sz="8" w:space="0" w:color="000000"/>
            </w:tcBorders>
            <w:shd w:val="clear" w:color="auto" w:fill="auto"/>
            <w:vAlign w:val="center"/>
          </w:tcPr>
          <w:p w14:paraId="1D149E4B" w14:textId="77777777" w:rsidR="009C5669" w:rsidRPr="004260CA" w:rsidRDefault="001F7D61">
            <w:pPr>
              <w:spacing w:after="0" w:line="240" w:lineRule="auto"/>
              <w:rPr>
                <w:color w:val="000000"/>
                <w:sz w:val="20"/>
                <w:szCs w:val="20"/>
              </w:rPr>
            </w:pPr>
            <w:r w:rsidRPr="004260CA">
              <w:rPr>
                <w:color w:val="000000"/>
                <w:sz w:val="20"/>
                <w:szCs w:val="20"/>
              </w:rPr>
              <w:t>Representative data from all sites relevant for the market considered, over and adequate period to even out normal fluctuations</w:t>
            </w:r>
          </w:p>
        </w:tc>
        <w:tc>
          <w:tcPr>
            <w:tcW w:w="1984" w:type="dxa"/>
            <w:tcBorders>
              <w:top w:val="nil"/>
              <w:left w:val="nil"/>
              <w:bottom w:val="single" w:sz="8" w:space="0" w:color="000000"/>
              <w:right w:val="single" w:sz="8" w:space="0" w:color="000000"/>
            </w:tcBorders>
            <w:shd w:val="clear" w:color="auto" w:fill="auto"/>
            <w:vAlign w:val="center"/>
          </w:tcPr>
          <w:p w14:paraId="3B095F1D" w14:textId="77777777" w:rsidR="009C5669" w:rsidRPr="004260CA" w:rsidRDefault="001F7D61">
            <w:pPr>
              <w:spacing w:after="0" w:line="240" w:lineRule="auto"/>
              <w:rPr>
                <w:color w:val="000000"/>
                <w:sz w:val="20"/>
                <w:szCs w:val="20"/>
              </w:rPr>
            </w:pPr>
            <w:r w:rsidRPr="004260CA">
              <w:rPr>
                <w:color w:val="000000"/>
                <w:sz w:val="20"/>
                <w:szCs w:val="20"/>
              </w:rPr>
              <w:t xml:space="preserve">Less than 3 years of difference to the </w:t>
            </w:r>
            <w:proofErr w:type="gramStart"/>
            <w:r w:rsidRPr="004260CA">
              <w:rPr>
                <w:color w:val="000000"/>
                <w:sz w:val="20"/>
                <w:szCs w:val="20"/>
              </w:rPr>
              <w:t>time period</w:t>
            </w:r>
            <w:proofErr w:type="gramEnd"/>
            <w:r w:rsidRPr="004260CA">
              <w:rPr>
                <w:color w:val="000000"/>
                <w:sz w:val="20"/>
                <w:szCs w:val="20"/>
              </w:rPr>
              <w:t xml:space="preserve"> of the data set</w:t>
            </w:r>
          </w:p>
        </w:tc>
        <w:tc>
          <w:tcPr>
            <w:tcW w:w="1985" w:type="dxa"/>
            <w:tcBorders>
              <w:top w:val="nil"/>
              <w:left w:val="nil"/>
              <w:bottom w:val="single" w:sz="8" w:space="0" w:color="000000"/>
              <w:right w:val="single" w:sz="8" w:space="0" w:color="000000"/>
            </w:tcBorders>
            <w:shd w:val="clear" w:color="auto" w:fill="auto"/>
            <w:vAlign w:val="center"/>
          </w:tcPr>
          <w:p w14:paraId="7192BA64" w14:textId="77777777" w:rsidR="009C5669" w:rsidRPr="004260CA" w:rsidRDefault="001F7D61">
            <w:pPr>
              <w:spacing w:after="0" w:line="240" w:lineRule="auto"/>
              <w:rPr>
                <w:color w:val="000000"/>
                <w:sz w:val="20"/>
                <w:szCs w:val="20"/>
              </w:rPr>
            </w:pPr>
            <w:r w:rsidRPr="004260CA">
              <w:rPr>
                <w:color w:val="000000"/>
                <w:sz w:val="20"/>
                <w:szCs w:val="20"/>
              </w:rPr>
              <w:t>Data from area under study</w:t>
            </w:r>
          </w:p>
        </w:tc>
        <w:tc>
          <w:tcPr>
            <w:tcW w:w="2126" w:type="dxa"/>
            <w:tcBorders>
              <w:top w:val="nil"/>
              <w:left w:val="nil"/>
              <w:bottom w:val="single" w:sz="8" w:space="0" w:color="000000"/>
              <w:right w:val="single" w:sz="8" w:space="0" w:color="000000"/>
            </w:tcBorders>
            <w:shd w:val="clear" w:color="auto" w:fill="auto"/>
            <w:vAlign w:val="center"/>
          </w:tcPr>
          <w:p w14:paraId="25058CE2" w14:textId="77777777" w:rsidR="009C5669" w:rsidRPr="004260CA" w:rsidRDefault="001F7D61">
            <w:pPr>
              <w:spacing w:after="0" w:line="240" w:lineRule="auto"/>
              <w:rPr>
                <w:color w:val="000000"/>
                <w:sz w:val="20"/>
                <w:szCs w:val="20"/>
              </w:rPr>
            </w:pPr>
            <w:r w:rsidRPr="004260CA">
              <w:rPr>
                <w:color w:val="000000"/>
                <w:sz w:val="20"/>
                <w:szCs w:val="20"/>
              </w:rPr>
              <w:t xml:space="preserve">Data from enterprises, </w:t>
            </w:r>
            <w:proofErr w:type="gramStart"/>
            <w:r w:rsidRPr="004260CA">
              <w:rPr>
                <w:color w:val="000000"/>
                <w:sz w:val="20"/>
                <w:szCs w:val="20"/>
              </w:rPr>
              <w:t>processes</w:t>
            </w:r>
            <w:proofErr w:type="gramEnd"/>
            <w:r w:rsidRPr="004260CA">
              <w:rPr>
                <w:color w:val="000000"/>
                <w:sz w:val="20"/>
                <w:szCs w:val="20"/>
              </w:rPr>
              <w:t xml:space="preserve"> and materials under study</w:t>
            </w:r>
          </w:p>
        </w:tc>
        <w:tc>
          <w:tcPr>
            <w:tcW w:w="851" w:type="dxa"/>
            <w:tcBorders>
              <w:top w:val="nil"/>
              <w:left w:val="nil"/>
              <w:bottom w:val="single" w:sz="8" w:space="0" w:color="000000"/>
              <w:right w:val="single" w:sz="8" w:space="0" w:color="000000"/>
            </w:tcBorders>
            <w:shd w:val="clear" w:color="auto" w:fill="00B050"/>
            <w:vAlign w:val="center"/>
          </w:tcPr>
          <w:p w14:paraId="60FA8BFF" w14:textId="77777777" w:rsidR="009C5669" w:rsidRPr="004260CA" w:rsidRDefault="001F7D61">
            <w:pPr>
              <w:spacing w:after="0" w:line="240" w:lineRule="auto"/>
              <w:jc w:val="right"/>
              <w:rPr>
                <w:color w:val="000000"/>
                <w:sz w:val="20"/>
                <w:szCs w:val="20"/>
              </w:rPr>
            </w:pPr>
            <w:r w:rsidRPr="004260CA">
              <w:rPr>
                <w:color w:val="000000"/>
                <w:sz w:val="20"/>
                <w:szCs w:val="20"/>
              </w:rPr>
              <w:t>1</w:t>
            </w:r>
          </w:p>
        </w:tc>
      </w:tr>
      <w:tr w:rsidR="009C5669" w:rsidRPr="004260CA" w14:paraId="5FC9E04A" w14:textId="77777777">
        <w:trPr>
          <w:trHeight w:val="1720"/>
        </w:trPr>
        <w:tc>
          <w:tcPr>
            <w:tcW w:w="1844" w:type="dxa"/>
            <w:tcBorders>
              <w:top w:val="nil"/>
              <w:left w:val="single" w:sz="8" w:space="0" w:color="000000"/>
              <w:bottom w:val="single" w:sz="8" w:space="0" w:color="000000"/>
              <w:right w:val="single" w:sz="8" w:space="0" w:color="000000"/>
            </w:tcBorders>
            <w:shd w:val="clear" w:color="auto" w:fill="auto"/>
            <w:vAlign w:val="center"/>
          </w:tcPr>
          <w:p w14:paraId="6672C9AF" w14:textId="77777777" w:rsidR="009C5669" w:rsidRPr="004260CA" w:rsidRDefault="001F7D61">
            <w:pPr>
              <w:spacing w:after="0" w:line="240" w:lineRule="auto"/>
              <w:rPr>
                <w:color w:val="000000"/>
                <w:sz w:val="20"/>
                <w:szCs w:val="20"/>
              </w:rPr>
            </w:pPr>
            <w:r w:rsidRPr="004260CA">
              <w:rPr>
                <w:color w:val="000000"/>
                <w:sz w:val="20"/>
                <w:szCs w:val="20"/>
              </w:rPr>
              <w:t>Verified data partly based on assumptions or non-verified data based on measurements</w:t>
            </w:r>
          </w:p>
        </w:tc>
        <w:tc>
          <w:tcPr>
            <w:tcW w:w="2126" w:type="dxa"/>
            <w:tcBorders>
              <w:top w:val="nil"/>
              <w:left w:val="nil"/>
              <w:bottom w:val="single" w:sz="8" w:space="0" w:color="000000"/>
              <w:right w:val="single" w:sz="8" w:space="0" w:color="000000"/>
            </w:tcBorders>
            <w:shd w:val="clear" w:color="auto" w:fill="auto"/>
            <w:vAlign w:val="center"/>
          </w:tcPr>
          <w:p w14:paraId="5CB031D0" w14:textId="77777777" w:rsidR="009C5669" w:rsidRPr="004260CA" w:rsidRDefault="001F7D61">
            <w:pPr>
              <w:spacing w:after="0" w:line="240" w:lineRule="auto"/>
              <w:rPr>
                <w:color w:val="000000"/>
                <w:sz w:val="20"/>
                <w:szCs w:val="20"/>
              </w:rPr>
            </w:pPr>
            <w:r w:rsidRPr="004260CA">
              <w:rPr>
                <w:color w:val="000000"/>
                <w:sz w:val="20"/>
                <w:szCs w:val="20"/>
              </w:rPr>
              <w:t>Representative data from &gt; 50% of the sites relevant for the market considered, over an adequate period to even out normal fluctuations</w:t>
            </w:r>
          </w:p>
        </w:tc>
        <w:tc>
          <w:tcPr>
            <w:tcW w:w="1984" w:type="dxa"/>
            <w:tcBorders>
              <w:top w:val="nil"/>
              <w:left w:val="nil"/>
              <w:bottom w:val="single" w:sz="8" w:space="0" w:color="000000"/>
              <w:right w:val="single" w:sz="8" w:space="0" w:color="000000"/>
            </w:tcBorders>
            <w:shd w:val="clear" w:color="auto" w:fill="auto"/>
            <w:vAlign w:val="center"/>
          </w:tcPr>
          <w:p w14:paraId="6E73E056" w14:textId="77777777" w:rsidR="009C5669" w:rsidRPr="004260CA" w:rsidRDefault="001F7D61">
            <w:pPr>
              <w:spacing w:after="0" w:line="240" w:lineRule="auto"/>
              <w:rPr>
                <w:color w:val="000000"/>
                <w:sz w:val="20"/>
                <w:szCs w:val="20"/>
              </w:rPr>
            </w:pPr>
            <w:r w:rsidRPr="004260CA">
              <w:rPr>
                <w:color w:val="000000"/>
                <w:sz w:val="20"/>
                <w:szCs w:val="20"/>
              </w:rPr>
              <w:t xml:space="preserve">Less than 6 years of difference to the </w:t>
            </w:r>
            <w:proofErr w:type="gramStart"/>
            <w:r w:rsidRPr="004260CA">
              <w:rPr>
                <w:color w:val="000000"/>
                <w:sz w:val="20"/>
                <w:szCs w:val="20"/>
              </w:rPr>
              <w:t>time period</w:t>
            </w:r>
            <w:proofErr w:type="gramEnd"/>
            <w:r w:rsidRPr="004260CA">
              <w:rPr>
                <w:color w:val="000000"/>
                <w:sz w:val="20"/>
                <w:szCs w:val="20"/>
              </w:rPr>
              <w:t xml:space="preserve"> of the data set</w:t>
            </w:r>
          </w:p>
        </w:tc>
        <w:tc>
          <w:tcPr>
            <w:tcW w:w="1985" w:type="dxa"/>
            <w:tcBorders>
              <w:top w:val="nil"/>
              <w:left w:val="nil"/>
              <w:bottom w:val="single" w:sz="8" w:space="0" w:color="000000"/>
              <w:right w:val="single" w:sz="8" w:space="0" w:color="000000"/>
            </w:tcBorders>
            <w:shd w:val="clear" w:color="auto" w:fill="auto"/>
            <w:vAlign w:val="center"/>
          </w:tcPr>
          <w:p w14:paraId="6E723308" w14:textId="77777777" w:rsidR="009C5669" w:rsidRPr="004260CA" w:rsidRDefault="001F7D61">
            <w:pPr>
              <w:spacing w:after="0" w:line="240" w:lineRule="auto"/>
              <w:rPr>
                <w:color w:val="000000"/>
                <w:sz w:val="20"/>
                <w:szCs w:val="20"/>
              </w:rPr>
            </w:pPr>
            <w:r w:rsidRPr="004260CA">
              <w:rPr>
                <w:color w:val="000000"/>
                <w:sz w:val="20"/>
                <w:szCs w:val="20"/>
              </w:rPr>
              <w:t>Average data from larger area in which the area under study is included</w:t>
            </w:r>
          </w:p>
        </w:tc>
        <w:tc>
          <w:tcPr>
            <w:tcW w:w="2126" w:type="dxa"/>
            <w:tcBorders>
              <w:top w:val="nil"/>
              <w:left w:val="nil"/>
              <w:bottom w:val="single" w:sz="8" w:space="0" w:color="000000"/>
              <w:right w:val="single" w:sz="8" w:space="0" w:color="000000"/>
            </w:tcBorders>
            <w:shd w:val="clear" w:color="auto" w:fill="auto"/>
            <w:vAlign w:val="center"/>
          </w:tcPr>
          <w:p w14:paraId="2E1CBA69" w14:textId="77777777" w:rsidR="009C5669" w:rsidRPr="004260CA" w:rsidRDefault="001F7D61">
            <w:pPr>
              <w:spacing w:after="0" w:line="240" w:lineRule="auto"/>
              <w:rPr>
                <w:color w:val="000000"/>
                <w:sz w:val="20"/>
                <w:szCs w:val="20"/>
              </w:rPr>
            </w:pPr>
            <w:r w:rsidRPr="004260CA">
              <w:rPr>
                <w:color w:val="000000"/>
                <w:sz w:val="20"/>
                <w:szCs w:val="20"/>
              </w:rPr>
              <w:t>Data from processes and materials under study (</w:t>
            </w:r>
            <w:proofErr w:type="gramStart"/>
            <w:r w:rsidRPr="004260CA">
              <w:rPr>
                <w:color w:val="000000"/>
                <w:sz w:val="20"/>
                <w:szCs w:val="20"/>
              </w:rPr>
              <w:t>i.e.</w:t>
            </w:r>
            <w:proofErr w:type="gramEnd"/>
            <w:r w:rsidRPr="004260CA">
              <w:rPr>
                <w:color w:val="000000"/>
                <w:sz w:val="20"/>
                <w:szCs w:val="20"/>
              </w:rPr>
              <w:t xml:space="preserve"> identical technology) but from different enterprises</w:t>
            </w:r>
          </w:p>
        </w:tc>
        <w:tc>
          <w:tcPr>
            <w:tcW w:w="851" w:type="dxa"/>
            <w:tcBorders>
              <w:top w:val="nil"/>
              <w:left w:val="nil"/>
              <w:bottom w:val="single" w:sz="8" w:space="0" w:color="000000"/>
              <w:right w:val="single" w:sz="8" w:space="0" w:color="000000"/>
            </w:tcBorders>
            <w:shd w:val="clear" w:color="auto" w:fill="92D050"/>
            <w:vAlign w:val="center"/>
          </w:tcPr>
          <w:p w14:paraId="1F281567" w14:textId="77777777" w:rsidR="009C5669" w:rsidRPr="004260CA" w:rsidRDefault="001F7D61">
            <w:pPr>
              <w:spacing w:after="0" w:line="240" w:lineRule="auto"/>
              <w:jc w:val="right"/>
              <w:rPr>
                <w:color w:val="000000"/>
                <w:sz w:val="20"/>
                <w:szCs w:val="20"/>
              </w:rPr>
            </w:pPr>
            <w:r w:rsidRPr="004260CA">
              <w:rPr>
                <w:color w:val="000000"/>
                <w:sz w:val="20"/>
                <w:szCs w:val="20"/>
              </w:rPr>
              <w:t>2</w:t>
            </w:r>
          </w:p>
        </w:tc>
      </w:tr>
      <w:tr w:rsidR="009C5669" w:rsidRPr="004260CA" w14:paraId="38A5EC0C" w14:textId="77777777">
        <w:trPr>
          <w:trHeight w:val="1720"/>
        </w:trPr>
        <w:tc>
          <w:tcPr>
            <w:tcW w:w="1844" w:type="dxa"/>
            <w:tcBorders>
              <w:top w:val="nil"/>
              <w:left w:val="single" w:sz="8" w:space="0" w:color="000000"/>
              <w:bottom w:val="single" w:sz="8" w:space="0" w:color="000000"/>
              <w:right w:val="single" w:sz="8" w:space="0" w:color="000000"/>
            </w:tcBorders>
            <w:shd w:val="clear" w:color="auto" w:fill="auto"/>
            <w:vAlign w:val="center"/>
          </w:tcPr>
          <w:p w14:paraId="5EAE68D9" w14:textId="77777777" w:rsidR="009C5669" w:rsidRPr="004260CA" w:rsidRDefault="001F7D61">
            <w:pPr>
              <w:spacing w:after="0" w:line="240" w:lineRule="auto"/>
              <w:rPr>
                <w:color w:val="000000"/>
                <w:sz w:val="20"/>
                <w:szCs w:val="20"/>
              </w:rPr>
            </w:pPr>
            <w:r w:rsidRPr="004260CA">
              <w:rPr>
                <w:color w:val="000000"/>
                <w:sz w:val="20"/>
                <w:szCs w:val="20"/>
              </w:rPr>
              <w:t>Non-verified data partly based on qualified estimates</w:t>
            </w:r>
          </w:p>
        </w:tc>
        <w:tc>
          <w:tcPr>
            <w:tcW w:w="2126" w:type="dxa"/>
            <w:tcBorders>
              <w:top w:val="nil"/>
              <w:left w:val="nil"/>
              <w:bottom w:val="single" w:sz="8" w:space="0" w:color="000000"/>
              <w:right w:val="single" w:sz="8" w:space="0" w:color="000000"/>
            </w:tcBorders>
            <w:shd w:val="clear" w:color="auto" w:fill="auto"/>
            <w:vAlign w:val="center"/>
          </w:tcPr>
          <w:p w14:paraId="63F9313C" w14:textId="77777777" w:rsidR="009C5669" w:rsidRPr="004260CA" w:rsidRDefault="001F7D61">
            <w:pPr>
              <w:spacing w:after="0" w:line="240" w:lineRule="auto"/>
              <w:rPr>
                <w:color w:val="000000"/>
                <w:sz w:val="20"/>
                <w:szCs w:val="20"/>
              </w:rPr>
            </w:pPr>
            <w:r w:rsidRPr="004260CA">
              <w:rPr>
                <w:color w:val="000000"/>
                <w:sz w:val="20"/>
                <w:szCs w:val="20"/>
              </w:rPr>
              <w:t>Representative data from only some sites (&lt;&lt; 50%) relevant for the market considered or &gt; 50% of sites but from shorter periods</w:t>
            </w:r>
          </w:p>
        </w:tc>
        <w:tc>
          <w:tcPr>
            <w:tcW w:w="1984" w:type="dxa"/>
            <w:tcBorders>
              <w:top w:val="nil"/>
              <w:left w:val="nil"/>
              <w:bottom w:val="single" w:sz="8" w:space="0" w:color="000000"/>
              <w:right w:val="single" w:sz="8" w:space="0" w:color="000000"/>
            </w:tcBorders>
            <w:shd w:val="clear" w:color="auto" w:fill="auto"/>
            <w:vAlign w:val="center"/>
          </w:tcPr>
          <w:p w14:paraId="69E2B3EB" w14:textId="77777777" w:rsidR="009C5669" w:rsidRPr="004260CA" w:rsidRDefault="001F7D61">
            <w:pPr>
              <w:spacing w:after="0" w:line="240" w:lineRule="auto"/>
              <w:rPr>
                <w:color w:val="000000"/>
                <w:sz w:val="20"/>
                <w:szCs w:val="20"/>
              </w:rPr>
            </w:pPr>
            <w:r w:rsidRPr="004260CA">
              <w:rPr>
                <w:color w:val="000000"/>
                <w:sz w:val="20"/>
                <w:szCs w:val="20"/>
              </w:rPr>
              <w:t xml:space="preserve">Less than 10 years of difference to the </w:t>
            </w:r>
            <w:proofErr w:type="gramStart"/>
            <w:r w:rsidRPr="004260CA">
              <w:rPr>
                <w:color w:val="000000"/>
                <w:sz w:val="20"/>
                <w:szCs w:val="20"/>
              </w:rPr>
              <w:t>time period</w:t>
            </w:r>
            <w:proofErr w:type="gramEnd"/>
            <w:r w:rsidRPr="004260CA">
              <w:rPr>
                <w:color w:val="000000"/>
                <w:sz w:val="20"/>
                <w:szCs w:val="20"/>
              </w:rPr>
              <w:t xml:space="preserve"> of the data set</w:t>
            </w:r>
          </w:p>
        </w:tc>
        <w:tc>
          <w:tcPr>
            <w:tcW w:w="1985" w:type="dxa"/>
            <w:tcBorders>
              <w:top w:val="nil"/>
              <w:left w:val="nil"/>
              <w:bottom w:val="single" w:sz="8" w:space="0" w:color="000000"/>
              <w:right w:val="single" w:sz="8" w:space="0" w:color="000000"/>
            </w:tcBorders>
            <w:shd w:val="clear" w:color="auto" w:fill="auto"/>
            <w:vAlign w:val="center"/>
          </w:tcPr>
          <w:p w14:paraId="391D3881" w14:textId="77777777" w:rsidR="009C5669" w:rsidRPr="004260CA" w:rsidRDefault="001F7D61">
            <w:pPr>
              <w:spacing w:after="0" w:line="240" w:lineRule="auto"/>
              <w:rPr>
                <w:color w:val="000000"/>
                <w:sz w:val="20"/>
                <w:szCs w:val="20"/>
              </w:rPr>
            </w:pPr>
            <w:r w:rsidRPr="004260CA">
              <w:rPr>
                <w:color w:val="000000"/>
                <w:sz w:val="20"/>
                <w:szCs w:val="20"/>
              </w:rPr>
              <w:t>Data from area with similar production conditions</w:t>
            </w:r>
          </w:p>
        </w:tc>
        <w:tc>
          <w:tcPr>
            <w:tcW w:w="2126" w:type="dxa"/>
            <w:tcBorders>
              <w:top w:val="nil"/>
              <w:left w:val="nil"/>
              <w:bottom w:val="single" w:sz="8" w:space="0" w:color="000000"/>
              <w:right w:val="single" w:sz="8" w:space="0" w:color="000000"/>
            </w:tcBorders>
            <w:shd w:val="clear" w:color="auto" w:fill="auto"/>
            <w:vAlign w:val="center"/>
          </w:tcPr>
          <w:p w14:paraId="310D898D" w14:textId="77777777" w:rsidR="009C5669" w:rsidRPr="004260CA" w:rsidRDefault="001F7D61">
            <w:pPr>
              <w:spacing w:after="0" w:line="240" w:lineRule="auto"/>
              <w:rPr>
                <w:color w:val="000000"/>
                <w:sz w:val="20"/>
                <w:szCs w:val="20"/>
              </w:rPr>
            </w:pPr>
            <w:r w:rsidRPr="004260CA">
              <w:rPr>
                <w:color w:val="000000"/>
                <w:sz w:val="20"/>
                <w:szCs w:val="20"/>
              </w:rPr>
              <w:t>Data from processes and materials under study but from different technology</w:t>
            </w:r>
          </w:p>
        </w:tc>
        <w:tc>
          <w:tcPr>
            <w:tcW w:w="851" w:type="dxa"/>
            <w:tcBorders>
              <w:top w:val="nil"/>
              <w:left w:val="nil"/>
              <w:bottom w:val="single" w:sz="8" w:space="0" w:color="000000"/>
              <w:right w:val="single" w:sz="8" w:space="0" w:color="000000"/>
            </w:tcBorders>
            <w:shd w:val="clear" w:color="auto" w:fill="FFFF00"/>
            <w:vAlign w:val="center"/>
          </w:tcPr>
          <w:p w14:paraId="6F62B425" w14:textId="77777777" w:rsidR="009C5669" w:rsidRPr="004260CA" w:rsidRDefault="001F7D61">
            <w:pPr>
              <w:spacing w:after="0" w:line="240" w:lineRule="auto"/>
              <w:jc w:val="right"/>
              <w:rPr>
                <w:color w:val="000000"/>
                <w:sz w:val="20"/>
                <w:szCs w:val="20"/>
              </w:rPr>
            </w:pPr>
            <w:r w:rsidRPr="004260CA">
              <w:rPr>
                <w:color w:val="000000"/>
                <w:sz w:val="20"/>
                <w:szCs w:val="20"/>
              </w:rPr>
              <w:t>3</w:t>
            </w:r>
          </w:p>
        </w:tc>
      </w:tr>
      <w:tr w:rsidR="009C5669" w:rsidRPr="004260CA" w14:paraId="5C2514C9" w14:textId="77777777">
        <w:trPr>
          <w:trHeight w:val="1720"/>
        </w:trPr>
        <w:tc>
          <w:tcPr>
            <w:tcW w:w="1844" w:type="dxa"/>
            <w:tcBorders>
              <w:top w:val="nil"/>
              <w:left w:val="single" w:sz="8" w:space="0" w:color="000000"/>
              <w:bottom w:val="single" w:sz="8" w:space="0" w:color="000000"/>
              <w:right w:val="single" w:sz="8" w:space="0" w:color="000000"/>
            </w:tcBorders>
            <w:shd w:val="clear" w:color="auto" w:fill="auto"/>
            <w:vAlign w:val="center"/>
          </w:tcPr>
          <w:p w14:paraId="505D64E5" w14:textId="77777777" w:rsidR="009C5669" w:rsidRPr="004260CA" w:rsidRDefault="001F7D61">
            <w:pPr>
              <w:spacing w:after="0" w:line="240" w:lineRule="auto"/>
              <w:rPr>
                <w:color w:val="000000"/>
                <w:sz w:val="20"/>
                <w:szCs w:val="20"/>
              </w:rPr>
            </w:pPr>
            <w:r w:rsidRPr="004260CA">
              <w:rPr>
                <w:color w:val="000000"/>
                <w:sz w:val="20"/>
                <w:szCs w:val="20"/>
              </w:rPr>
              <w:t>Qualified estimate (</w:t>
            </w:r>
            <w:proofErr w:type="gramStart"/>
            <w:r w:rsidRPr="004260CA">
              <w:rPr>
                <w:color w:val="000000"/>
                <w:sz w:val="20"/>
                <w:szCs w:val="20"/>
              </w:rPr>
              <w:t>e.g.</w:t>
            </w:r>
            <w:proofErr w:type="gramEnd"/>
            <w:r w:rsidRPr="004260CA">
              <w:rPr>
                <w:color w:val="000000"/>
                <w:sz w:val="20"/>
                <w:szCs w:val="20"/>
              </w:rPr>
              <w:t xml:space="preserve"> by industrial expert)</w:t>
            </w:r>
          </w:p>
        </w:tc>
        <w:tc>
          <w:tcPr>
            <w:tcW w:w="2126" w:type="dxa"/>
            <w:tcBorders>
              <w:top w:val="nil"/>
              <w:left w:val="nil"/>
              <w:bottom w:val="single" w:sz="8" w:space="0" w:color="000000"/>
              <w:right w:val="single" w:sz="8" w:space="0" w:color="000000"/>
            </w:tcBorders>
            <w:shd w:val="clear" w:color="auto" w:fill="auto"/>
            <w:vAlign w:val="center"/>
          </w:tcPr>
          <w:p w14:paraId="29F48B8C" w14:textId="77777777" w:rsidR="009C5669" w:rsidRPr="004260CA" w:rsidRDefault="001F7D61">
            <w:pPr>
              <w:spacing w:after="0" w:line="240" w:lineRule="auto"/>
              <w:rPr>
                <w:color w:val="000000"/>
                <w:sz w:val="20"/>
                <w:szCs w:val="20"/>
              </w:rPr>
            </w:pPr>
            <w:r w:rsidRPr="004260CA">
              <w:rPr>
                <w:color w:val="000000"/>
                <w:sz w:val="20"/>
                <w:szCs w:val="20"/>
              </w:rPr>
              <w:t>Representative data from only one site relevant for the market considered or some sites but from shorter periods</w:t>
            </w:r>
          </w:p>
        </w:tc>
        <w:tc>
          <w:tcPr>
            <w:tcW w:w="1984" w:type="dxa"/>
            <w:tcBorders>
              <w:top w:val="nil"/>
              <w:left w:val="nil"/>
              <w:bottom w:val="single" w:sz="8" w:space="0" w:color="000000"/>
              <w:right w:val="single" w:sz="8" w:space="0" w:color="000000"/>
            </w:tcBorders>
            <w:shd w:val="clear" w:color="auto" w:fill="auto"/>
            <w:vAlign w:val="center"/>
          </w:tcPr>
          <w:p w14:paraId="259A31FC" w14:textId="77777777" w:rsidR="009C5669" w:rsidRPr="004260CA" w:rsidRDefault="001F7D61">
            <w:pPr>
              <w:spacing w:after="0" w:line="240" w:lineRule="auto"/>
              <w:rPr>
                <w:color w:val="000000"/>
                <w:sz w:val="20"/>
                <w:szCs w:val="20"/>
              </w:rPr>
            </w:pPr>
            <w:r w:rsidRPr="004260CA">
              <w:rPr>
                <w:color w:val="000000"/>
                <w:sz w:val="20"/>
                <w:szCs w:val="20"/>
              </w:rPr>
              <w:t xml:space="preserve">Less than 15 years of difference to the </w:t>
            </w:r>
            <w:proofErr w:type="gramStart"/>
            <w:r w:rsidRPr="004260CA">
              <w:rPr>
                <w:color w:val="000000"/>
                <w:sz w:val="20"/>
                <w:szCs w:val="20"/>
              </w:rPr>
              <w:t>time period</w:t>
            </w:r>
            <w:proofErr w:type="gramEnd"/>
            <w:r w:rsidRPr="004260CA">
              <w:rPr>
                <w:color w:val="000000"/>
                <w:sz w:val="20"/>
                <w:szCs w:val="20"/>
              </w:rPr>
              <w:t xml:space="preserve"> of the data set</w:t>
            </w:r>
          </w:p>
        </w:tc>
        <w:tc>
          <w:tcPr>
            <w:tcW w:w="1985" w:type="dxa"/>
            <w:tcBorders>
              <w:top w:val="nil"/>
              <w:left w:val="nil"/>
              <w:bottom w:val="single" w:sz="8" w:space="0" w:color="000000"/>
              <w:right w:val="single" w:sz="8" w:space="0" w:color="000000"/>
            </w:tcBorders>
            <w:shd w:val="clear" w:color="auto" w:fill="auto"/>
            <w:vAlign w:val="center"/>
          </w:tcPr>
          <w:p w14:paraId="277C45E6" w14:textId="77777777" w:rsidR="009C5669" w:rsidRPr="004260CA" w:rsidRDefault="001F7D61">
            <w:pPr>
              <w:spacing w:after="0" w:line="240" w:lineRule="auto"/>
              <w:rPr>
                <w:color w:val="000000"/>
                <w:sz w:val="20"/>
                <w:szCs w:val="20"/>
              </w:rPr>
            </w:pPr>
            <w:r w:rsidRPr="004260CA">
              <w:rPr>
                <w:color w:val="000000"/>
                <w:sz w:val="20"/>
                <w:szCs w:val="20"/>
              </w:rPr>
              <w:t>Data from area with slightly similar production conditions</w:t>
            </w:r>
          </w:p>
        </w:tc>
        <w:tc>
          <w:tcPr>
            <w:tcW w:w="2126" w:type="dxa"/>
            <w:tcBorders>
              <w:top w:val="nil"/>
              <w:left w:val="nil"/>
              <w:bottom w:val="single" w:sz="8" w:space="0" w:color="000000"/>
              <w:right w:val="single" w:sz="8" w:space="0" w:color="000000"/>
            </w:tcBorders>
            <w:shd w:val="clear" w:color="auto" w:fill="auto"/>
            <w:vAlign w:val="center"/>
          </w:tcPr>
          <w:p w14:paraId="6592489E" w14:textId="77777777" w:rsidR="009C5669" w:rsidRPr="004260CA" w:rsidRDefault="001F7D61">
            <w:pPr>
              <w:spacing w:after="0" w:line="240" w:lineRule="auto"/>
              <w:rPr>
                <w:color w:val="000000"/>
                <w:sz w:val="20"/>
                <w:szCs w:val="20"/>
              </w:rPr>
            </w:pPr>
            <w:r w:rsidRPr="004260CA">
              <w:rPr>
                <w:color w:val="000000"/>
                <w:sz w:val="20"/>
                <w:szCs w:val="20"/>
              </w:rPr>
              <w:t>Data on related processes or materials</w:t>
            </w:r>
          </w:p>
        </w:tc>
        <w:tc>
          <w:tcPr>
            <w:tcW w:w="851" w:type="dxa"/>
            <w:tcBorders>
              <w:top w:val="nil"/>
              <w:left w:val="nil"/>
              <w:bottom w:val="single" w:sz="8" w:space="0" w:color="000000"/>
              <w:right w:val="single" w:sz="8" w:space="0" w:color="000000"/>
            </w:tcBorders>
            <w:shd w:val="clear" w:color="auto" w:fill="FFC000"/>
            <w:vAlign w:val="center"/>
          </w:tcPr>
          <w:p w14:paraId="37F8BADA" w14:textId="77777777" w:rsidR="009C5669" w:rsidRPr="004260CA" w:rsidRDefault="001F7D61">
            <w:pPr>
              <w:spacing w:after="0" w:line="240" w:lineRule="auto"/>
              <w:jc w:val="right"/>
              <w:rPr>
                <w:color w:val="000000"/>
                <w:sz w:val="20"/>
                <w:szCs w:val="20"/>
              </w:rPr>
            </w:pPr>
            <w:r w:rsidRPr="004260CA">
              <w:rPr>
                <w:color w:val="000000"/>
                <w:sz w:val="20"/>
                <w:szCs w:val="20"/>
              </w:rPr>
              <w:t>4</w:t>
            </w:r>
          </w:p>
        </w:tc>
      </w:tr>
      <w:tr w:rsidR="009C5669" w:rsidRPr="004260CA" w14:paraId="23F7A2BC" w14:textId="77777777">
        <w:trPr>
          <w:trHeight w:val="1720"/>
        </w:trPr>
        <w:tc>
          <w:tcPr>
            <w:tcW w:w="1844" w:type="dxa"/>
            <w:tcBorders>
              <w:top w:val="nil"/>
              <w:left w:val="single" w:sz="8" w:space="0" w:color="000000"/>
              <w:bottom w:val="single" w:sz="8" w:space="0" w:color="000000"/>
              <w:right w:val="single" w:sz="8" w:space="0" w:color="000000"/>
            </w:tcBorders>
            <w:shd w:val="clear" w:color="auto" w:fill="auto"/>
            <w:vAlign w:val="center"/>
          </w:tcPr>
          <w:p w14:paraId="159B49D3" w14:textId="77777777" w:rsidR="009C5669" w:rsidRPr="004260CA" w:rsidRDefault="001F7D61">
            <w:pPr>
              <w:spacing w:after="0" w:line="240" w:lineRule="auto"/>
              <w:rPr>
                <w:color w:val="000000"/>
                <w:sz w:val="20"/>
                <w:szCs w:val="20"/>
              </w:rPr>
            </w:pPr>
            <w:r w:rsidRPr="004260CA">
              <w:rPr>
                <w:color w:val="000000"/>
                <w:sz w:val="20"/>
                <w:szCs w:val="20"/>
              </w:rPr>
              <w:t>Non-qualified estimates</w:t>
            </w:r>
          </w:p>
        </w:tc>
        <w:tc>
          <w:tcPr>
            <w:tcW w:w="2126" w:type="dxa"/>
            <w:tcBorders>
              <w:top w:val="nil"/>
              <w:left w:val="nil"/>
              <w:bottom w:val="single" w:sz="8" w:space="0" w:color="000000"/>
              <w:right w:val="single" w:sz="8" w:space="0" w:color="000000"/>
            </w:tcBorders>
            <w:shd w:val="clear" w:color="auto" w:fill="auto"/>
            <w:vAlign w:val="center"/>
          </w:tcPr>
          <w:p w14:paraId="016BDF39" w14:textId="77777777" w:rsidR="009C5669" w:rsidRPr="004260CA" w:rsidRDefault="001F7D61">
            <w:pPr>
              <w:spacing w:after="0" w:line="240" w:lineRule="auto"/>
              <w:rPr>
                <w:color w:val="000000"/>
                <w:sz w:val="20"/>
                <w:szCs w:val="20"/>
              </w:rPr>
            </w:pPr>
            <w:r w:rsidRPr="004260CA">
              <w:rPr>
                <w:color w:val="000000"/>
                <w:sz w:val="20"/>
                <w:szCs w:val="20"/>
              </w:rPr>
              <w:t>Representativeness unknown or data from a small number of sites and from shorter periods</w:t>
            </w:r>
          </w:p>
        </w:tc>
        <w:tc>
          <w:tcPr>
            <w:tcW w:w="1984" w:type="dxa"/>
            <w:tcBorders>
              <w:top w:val="nil"/>
              <w:left w:val="nil"/>
              <w:bottom w:val="single" w:sz="8" w:space="0" w:color="000000"/>
              <w:right w:val="single" w:sz="8" w:space="0" w:color="000000"/>
            </w:tcBorders>
            <w:shd w:val="clear" w:color="auto" w:fill="auto"/>
            <w:vAlign w:val="center"/>
          </w:tcPr>
          <w:p w14:paraId="225F50B2" w14:textId="77777777" w:rsidR="009C5669" w:rsidRPr="004260CA" w:rsidRDefault="001F7D61">
            <w:pPr>
              <w:spacing w:after="0" w:line="240" w:lineRule="auto"/>
              <w:rPr>
                <w:color w:val="000000"/>
                <w:sz w:val="20"/>
                <w:szCs w:val="20"/>
              </w:rPr>
            </w:pPr>
            <w:r w:rsidRPr="004260CA">
              <w:rPr>
                <w:color w:val="000000"/>
                <w:sz w:val="20"/>
                <w:szCs w:val="20"/>
              </w:rPr>
              <w:t xml:space="preserve">Age of data unknown or more than 15 years of difference to the </w:t>
            </w:r>
            <w:proofErr w:type="gramStart"/>
            <w:r w:rsidRPr="004260CA">
              <w:rPr>
                <w:color w:val="000000"/>
                <w:sz w:val="20"/>
                <w:szCs w:val="20"/>
              </w:rPr>
              <w:t>time period</w:t>
            </w:r>
            <w:proofErr w:type="gramEnd"/>
            <w:r w:rsidRPr="004260CA">
              <w:rPr>
                <w:color w:val="000000"/>
                <w:sz w:val="20"/>
                <w:szCs w:val="20"/>
              </w:rPr>
              <w:t xml:space="preserve"> of the data set</w:t>
            </w:r>
          </w:p>
        </w:tc>
        <w:tc>
          <w:tcPr>
            <w:tcW w:w="1985" w:type="dxa"/>
            <w:tcBorders>
              <w:top w:val="nil"/>
              <w:left w:val="nil"/>
              <w:bottom w:val="single" w:sz="8" w:space="0" w:color="000000"/>
              <w:right w:val="single" w:sz="8" w:space="0" w:color="000000"/>
            </w:tcBorders>
            <w:shd w:val="clear" w:color="auto" w:fill="auto"/>
            <w:vAlign w:val="center"/>
          </w:tcPr>
          <w:p w14:paraId="3DA77EFA" w14:textId="77777777" w:rsidR="009C5669" w:rsidRPr="004260CA" w:rsidRDefault="001F7D61">
            <w:pPr>
              <w:spacing w:after="0" w:line="240" w:lineRule="auto"/>
              <w:rPr>
                <w:color w:val="000000"/>
                <w:sz w:val="20"/>
                <w:szCs w:val="20"/>
              </w:rPr>
            </w:pPr>
            <w:r w:rsidRPr="004260CA">
              <w:rPr>
                <w:color w:val="000000"/>
                <w:sz w:val="20"/>
                <w:szCs w:val="20"/>
              </w:rPr>
              <w:t>Data from unknown or distinctly different area (North America instead of Middle East, OECD-Europe instead of Russia)</w:t>
            </w:r>
          </w:p>
        </w:tc>
        <w:tc>
          <w:tcPr>
            <w:tcW w:w="2126" w:type="dxa"/>
            <w:tcBorders>
              <w:top w:val="nil"/>
              <w:left w:val="nil"/>
              <w:bottom w:val="single" w:sz="8" w:space="0" w:color="000000"/>
              <w:right w:val="single" w:sz="8" w:space="0" w:color="000000"/>
            </w:tcBorders>
            <w:shd w:val="clear" w:color="auto" w:fill="auto"/>
            <w:vAlign w:val="center"/>
          </w:tcPr>
          <w:p w14:paraId="5DBF18A5" w14:textId="77777777" w:rsidR="009C5669" w:rsidRPr="004260CA" w:rsidRDefault="001F7D61">
            <w:pPr>
              <w:spacing w:after="0" w:line="240" w:lineRule="auto"/>
              <w:rPr>
                <w:color w:val="000000"/>
                <w:sz w:val="20"/>
                <w:szCs w:val="20"/>
              </w:rPr>
            </w:pPr>
            <w:r w:rsidRPr="004260CA">
              <w:rPr>
                <w:color w:val="000000"/>
                <w:sz w:val="20"/>
                <w:szCs w:val="20"/>
              </w:rPr>
              <w:t>Data on related processes on laboratory scale or from different technology</w:t>
            </w:r>
          </w:p>
        </w:tc>
        <w:tc>
          <w:tcPr>
            <w:tcW w:w="851" w:type="dxa"/>
            <w:tcBorders>
              <w:top w:val="nil"/>
              <w:left w:val="nil"/>
              <w:bottom w:val="single" w:sz="8" w:space="0" w:color="000000"/>
              <w:right w:val="single" w:sz="8" w:space="0" w:color="000000"/>
            </w:tcBorders>
            <w:shd w:val="clear" w:color="auto" w:fill="FF0000"/>
            <w:vAlign w:val="center"/>
          </w:tcPr>
          <w:p w14:paraId="07214F9B" w14:textId="77777777" w:rsidR="009C5669" w:rsidRPr="004260CA" w:rsidRDefault="001F7D61">
            <w:pPr>
              <w:spacing w:after="0" w:line="240" w:lineRule="auto"/>
              <w:jc w:val="right"/>
              <w:rPr>
                <w:color w:val="000000"/>
                <w:sz w:val="20"/>
                <w:szCs w:val="20"/>
              </w:rPr>
            </w:pPr>
            <w:r w:rsidRPr="004260CA">
              <w:rPr>
                <w:color w:val="000000"/>
                <w:sz w:val="20"/>
                <w:szCs w:val="20"/>
              </w:rPr>
              <w:t>5</w:t>
            </w:r>
          </w:p>
        </w:tc>
      </w:tr>
    </w:tbl>
    <w:p w14:paraId="6E2ACD54" w14:textId="77777777" w:rsidR="009C5669" w:rsidRPr="004260CA" w:rsidRDefault="009C5669">
      <w:pPr>
        <w:ind w:firstLine="360"/>
      </w:pPr>
    </w:p>
    <w:p w14:paraId="4AC197E5" w14:textId="625D479B" w:rsidR="00E176CD" w:rsidRPr="004260CA" w:rsidRDefault="00E176CD" w:rsidP="00E176CD">
      <w:pPr>
        <w:pStyle w:val="Caption"/>
        <w:keepNext/>
        <w:rPr>
          <w:i w:val="0"/>
          <w:iCs w:val="0"/>
          <w:color w:val="auto"/>
          <w:sz w:val="22"/>
          <w:szCs w:val="22"/>
        </w:rPr>
      </w:pPr>
      <w:bookmarkStart w:id="7" w:name="_Toc118464212"/>
      <w:r w:rsidRPr="004260CA">
        <w:rPr>
          <w:i w:val="0"/>
          <w:iCs w:val="0"/>
          <w:color w:val="auto"/>
          <w:sz w:val="22"/>
          <w:szCs w:val="22"/>
        </w:rPr>
        <w:t xml:space="preserve">Table </w:t>
      </w:r>
      <w:r w:rsidR="001F7D61" w:rsidRPr="004260CA">
        <w:rPr>
          <w:i w:val="0"/>
          <w:iCs w:val="0"/>
          <w:color w:val="auto"/>
          <w:sz w:val="22"/>
          <w:szCs w:val="22"/>
        </w:rPr>
        <w:fldChar w:fldCharType="begin"/>
      </w:r>
      <w:r w:rsidR="001F7D61" w:rsidRPr="004260CA">
        <w:rPr>
          <w:i w:val="0"/>
          <w:iCs w:val="0"/>
          <w:color w:val="auto"/>
          <w:sz w:val="22"/>
          <w:szCs w:val="22"/>
        </w:rPr>
        <w:instrText xml:space="preserve"> SEQ Table \* ARABIC </w:instrText>
      </w:r>
      <w:r w:rsidR="001F7D61" w:rsidRPr="004260CA">
        <w:rPr>
          <w:i w:val="0"/>
          <w:iCs w:val="0"/>
          <w:color w:val="auto"/>
          <w:sz w:val="22"/>
          <w:szCs w:val="22"/>
        </w:rPr>
        <w:fldChar w:fldCharType="separate"/>
      </w:r>
      <w:r w:rsidR="00BE143D" w:rsidRPr="004260CA">
        <w:rPr>
          <w:i w:val="0"/>
          <w:iCs w:val="0"/>
          <w:noProof/>
          <w:color w:val="auto"/>
          <w:sz w:val="22"/>
          <w:szCs w:val="22"/>
        </w:rPr>
        <w:t>4</w:t>
      </w:r>
      <w:r w:rsidR="001F7D61" w:rsidRPr="004260CA">
        <w:rPr>
          <w:i w:val="0"/>
          <w:iCs w:val="0"/>
          <w:noProof/>
          <w:color w:val="auto"/>
          <w:sz w:val="22"/>
          <w:szCs w:val="22"/>
        </w:rPr>
        <w:fldChar w:fldCharType="end"/>
      </w:r>
      <w:r w:rsidR="005961C4" w:rsidRPr="004260CA">
        <w:rPr>
          <w:i w:val="0"/>
          <w:iCs w:val="0"/>
          <w:noProof/>
          <w:color w:val="auto"/>
          <w:sz w:val="22"/>
          <w:szCs w:val="22"/>
        </w:rPr>
        <w:t>.</w:t>
      </w:r>
      <w:r w:rsidRPr="004260CA">
        <w:rPr>
          <w:i w:val="0"/>
          <w:iCs w:val="0"/>
          <w:color w:val="auto"/>
          <w:sz w:val="22"/>
          <w:szCs w:val="22"/>
        </w:rPr>
        <w:t xml:space="preserve">  Default pedigree matrix uncertainty factors</w:t>
      </w:r>
      <w:r w:rsidR="009332E1" w:rsidRPr="004260CA">
        <w:rPr>
          <w:i w:val="0"/>
          <w:iCs w:val="0"/>
          <w:color w:val="auto"/>
          <w:sz w:val="22"/>
          <w:szCs w:val="22"/>
        </w:rPr>
        <w:t xml:space="preserve"> </w:t>
      </w:r>
      <w:r w:rsidR="009332E1" w:rsidRPr="004260CA">
        <w:rPr>
          <w:i w:val="0"/>
          <w:iCs w:val="0"/>
          <w:color w:val="auto"/>
          <w:sz w:val="22"/>
          <w:szCs w:val="22"/>
        </w:rPr>
        <w:fldChar w:fldCharType="begin" w:fldLock="1"/>
      </w:r>
      <w:r w:rsidR="004260CA">
        <w:rPr>
          <w:i w:val="0"/>
          <w:iCs w:val="0"/>
          <w:color w:val="auto"/>
          <w:sz w:val="22"/>
          <w:szCs w:val="22"/>
        </w:rPr>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2016)","plainTextFormattedCitation":"(Ciroth et al., 2016)","previouslyFormattedCitation":"(Ciroth et al., 2016)"},"properties":{"noteIndex":0},"schema":"https://github.com/citation-style-language/schema/raw/master/csl-citation.json"}</w:instrText>
      </w:r>
      <w:r w:rsidR="009332E1" w:rsidRPr="004260CA">
        <w:rPr>
          <w:i w:val="0"/>
          <w:iCs w:val="0"/>
          <w:color w:val="auto"/>
          <w:sz w:val="22"/>
          <w:szCs w:val="22"/>
        </w:rPr>
        <w:fldChar w:fldCharType="separate"/>
      </w:r>
      <w:r w:rsidR="009332E1" w:rsidRPr="004260CA">
        <w:rPr>
          <w:i w:val="0"/>
          <w:iCs w:val="0"/>
          <w:noProof/>
          <w:color w:val="auto"/>
          <w:sz w:val="22"/>
          <w:szCs w:val="22"/>
        </w:rPr>
        <w:t>(Ciroth et al., 2016)</w:t>
      </w:r>
      <w:r w:rsidR="009332E1" w:rsidRPr="004260CA">
        <w:rPr>
          <w:i w:val="0"/>
          <w:iCs w:val="0"/>
          <w:color w:val="auto"/>
          <w:sz w:val="22"/>
          <w:szCs w:val="22"/>
        </w:rPr>
        <w:fldChar w:fldCharType="end"/>
      </w:r>
      <w:r w:rsidRPr="004260CA">
        <w:rPr>
          <w:i w:val="0"/>
          <w:iCs w:val="0"/>
          <w:color w:val="auto"/>
          <w:sz w:val="22"/>
          <w:szCs w:val="22"/>
        </w:rPr>
        <w:t>.</w:t>
      </w:r>
      <w:bookmarkEnd w:id="7"/>
    </w:p>
    <w:tbl>
      <w:tblPr>
        <w:tblStyle w:val="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8"/>
        <w:gridCol w:w="1558"/>
        <w:gridCol w:w="1558"/>
        <w:gridCol w:w="1558"/>
        <w:gridCol w:w="1559"/>
        <w:gridCol w:w="1559"/>
      </w:tblGrid>
      <w:tr w:rsidR="009C5669" w:rsidRPr="004260CA" w14:paraId="6DAFF650" w14:textId="77777777">
        <w:tc>
          <w:tcPr>
            <w:tcW w:w="1558" w:type="dxa"/>
          </w:tcPr>
          <w:p w14:paraId="470B8CDF" w14:textId="77777777" w:rsidR="009C5669" w:rsidRPr="004260CA" w:rsidRDefault="001F7D61">
            <w:r w:rsidRPr="004260CA">
              <w:t>Score</w:t>
            </w:r>
          </w:p>
        </w:tc>
        <w:tc>
          <w:tcPr>
            <w:tcW w:w="1558" w:type="dxa"/>
          </w:tcPr>
          <w:p w14:paraId="21283156" w14:textId="77777777" w:rsidR="009C5669" w:rsidRPr="004260CA" w:rsidRDefault="001F7D61">
            <w:r w:rsidRPr="004260CA">
              <w:t>Reliability</w:t>
            </w:r>
          </w:p>
        </w:tc>
        <w:tc>
          <w:tcPr>
            <w:tcW w:w="1558" w:type="dxa"/>
          </w:tcPr>
          <w:p w14:paraId="1DF9806B" w14:textId="77777777" w:rsidR="009C5669" w:rsidRPr="004260CA" w:rsidRDefault="001F7D61">
            <w:r w:rsidRPr="004260CA">
              <w:t>Completeness</w:t>
            </w:r>
          </w:p>
        </w:tc>
        <w:tc>
          <w:tcPr>
            <w:tcW w:w="1558" w:type="dxa"/>
          </w:tcPr>
          <w:p w14:paraId="07C049FD" w14:textId="77777777" w:rsidR="009C5669" w:rsidRPr="004260CA" w:rsidRDefault="001F7D61">
            <w:r w:rsidRPr="004260CA">
              <w:t>Temporal Correlation</w:t>
            </w:r>
          </w:p>
        </w:tc>
        <w:tc>
          <w:tcPr>
            <w:tcW w:w="1559" w:type="dxa"/>
          </w:tcPr>
          <w:p w14:paraId="76E31C77" w14:textId="77777777" w:rsidR="009C5669" w:rsidRPr="004260CA" w:rsidRDefault="001F7D61">
            <w:r w:rsidRPr="004260CA">
              <w:t>Geographical Correlation</w:t>
            </w:r>
          </w:p>
        </w:tc>
        <w:tc>
          <w:tcPr>
            <w:tcW w:w="1559" w:type="dxa"/>
          </w:tcPr>
          <w:p w14:paraId="01C7EBDC" w14:textId="77777777" w:rsidR="009C5669" w:rsidRPr="004260CA" w:rsidRDefault="001F7D61">
            <w:r w:rsidRPr="004260CA">
              <w:t>Technological Correlation</w:t>
            </w:r>
          </w:p>
        </w:tc>
      </w:tr>
      <w:tr w:rsidR="009C5669" w:rsidRPr="004260CA" w14:paraId="2A7C6375" w14:textId="77777777">
        <w:tc>
          <w:tcPr>
            <w:tcW w:w="1558" w:type="dxa"/>
          </w:tcPr>
          <w:p w14:paraId="12895F64" w14:textId="77777777" w:rsidR="009C5669" w:rsidRPr="004260CA" w:rsidRDefault="001F7D61">
            <w:r w:rsidRPr="004260CA">
              <w:t>1</w:t>
            </w:r>
          </w:p>
        </w:tc>
        <w:tc>
          <w:tcPr>
            <w:tcW w:w="1558" w:type="dxa"/>
          </w:tcPr>
          <w:p w14:paraId="3B1D4157" w14:textId="77777777" w:rsidR="009C5669" w:rsidRPr="004260CA" w:rsidRDefault="001F7D61">
            <w:r w:rsidRPr="004260CA">
              <w:t>1</w:t>
            </w:r>
          </w:p>
        </w:tc>
        <w:tc>
          <w:tcPr>
            <w:tcW w:w="1558" w:type="dxa"/>
          </w:tcPr>
          <w:p w14:paraId="6C60816B" w14:textId="77777777" w:rsidR="009C5669" w:rsidRPr="004260CA" w:rsidRDefault="001F7D61">
            <w:r w:rsidRPr="004260CA">
              <w:t>1</w:t>
            </w:r>
          </w:p>
        </w:tc>
        <w:tc>
          <w:tcPr>
            <w:tcW w:w="1558" w:type="dxa"/>
          </w:tcPr>
          <w:p w14:paraId="4D51C567" w14:textId="77777777" w:rsidR="009C5669" w:rsidRPr="004260CA" w:rsidRDefault="001F7D61">
            <w:r w:rsidRPr="004260CA">
              <w:t>1</w:t>
            </w:r>
          </w:p>
        </w:tc>
        <w:tc>
          <w:tcPr>
            <w:tcW w:w="1559" w:type="dxa"/>
          </w:tcPr>
          <w:p w14:paraId="550EF109" w14:textId="77777777" w:rsidR="009C5669" w:rsidRPr="004260CA" w:rsidRDefault="001F7D61">
            <w:r w:rsidRPr="004260CA">
              <w:t>1</w:t>
            </w:r>
          </w:p>
        </w:tc>
        <w:tc>
          <w:tcPr>
            <w:tcW w:w="1559" w:type="dxa"/>
          </w:tcPr>
          <w:p w14:paraId="3941C056" w14:textId="77777777" w:rsidR="009C5669" w:rsidRPr="004260CA" w:rsidRDefault="001F7D61">
            <w:r w:rsidRPr="004260CA">
              <w:t>1</w:t>
            </w:r>
          </w:p>
        </w:tc>
      </w:tr>
      <w:tr w:rsidR="009C5669" w:rsidRPr="004260CA" w14:paraId="3A415820" w14:textId="77777777">
        <w:tc>
          <w:tcPr>
            <w:tcW w:w="1558" w:type="dxa"/>
          </w:tcPr>
          <w:p w14:paraId="01004C89" w14:textId="77777777" w:rsidR="009C5669" w:rsidRPr="004260CA" w:rsidRDefault="001F7D61">
            <w:r w:rsidRPr="004260CA">
              <w:t>2</w:t>
            </w:r>
          </w:p>
        </w:tc>
        <w:tc>
          <w:tcPr>
            <w:tcW w:w="1558" w:type="dxa"/>
          </w:tcPr>
          <w:p w14:paraId="0384CCC2" w14:textId="77777777" w:rsidR="009C5669" w:rsidRPr="004260CA" w:rsidRDefault="001F7D61">
            <w:r w:rsidRPr="004260CA">
              <w:t>1.05</w:t>
            </w:r>
          </w:p>
        </w:tc>
        <w:tc>
          <w:tcPr>
            <w:tcW w:w="1558" w:type="dxa"/>
          </w:tcPr>
          <w:p w14:paraId="18AFEFAB" w14:textId="77777777" w:rsidR="009C5669" w:rsidRPr="004260CA" w:rsidRDefault="001F7D61">
            <w:r w:rsidRPr="004260CA">
              <w:t>1.02</w:t>
            </w:r>
          </w:p>
        </w:tc>
        <w:tc>
          <w:tcPr>
            <w:tcW w:w="1558" w:type="dxa"/>
          </w:tcPr>
          <w:p w14:paraId="308A3325" w14:textId="77777777" w:rsidR="009C5669" w:rsidRPr="004260CA" w:rsidRDefault="001F7D61">
            <w:r w:rsidRPr="004260CA">
              <w:t>1.02</w:t>
            </w:r>
          </w:p>
        </w:tc>
        <w:tc>
          <w:tcPr>
            <w:tcW w:w="1559" w:type="dxa"/>
          </w:tcPr>
          <w:p w14:paraId="40D8D99B" w14:textId="77777777" w:rsidR="009C5669" w:rsidRPr="004260CA" w:rsidRDefault="001F7D61">
            <w:r w:rsidRPr="004260CA">
              <w:t>1.01</w:t>
            </w:r>
          </w:p>
        </w:tc>
        <w:tc>
          <w:tcPr>
            <w:tcW w:w="1559" w:type="dxa"/>
          </w:tcPr>
          <w:p w14:paraId="5A20E014" w14:textId="77777777" w:rsidR="009C5669" w:rsidRPr="004260CA" w:rsidRDefault="001F7D61">
            <w:r w:rsidRPr="004260CA">
              <w:t>1.05</w:t>
            </w:r>
          </w:p>
        </w:tc>
      </w:tr>
      <w:tr w:rsidR="009C5669" w:rsidRPr="004260CA" w14:paraId="0C63AF28" w14:textId="77777777">
        <w:tc>
          <w:tcPr>
            <w:tcW w:w="1558" w:type="dxa"/>
          </w:tcPr>
          <w:p w14:paraId="77DE9CF0" w14:textId="77777777" w:rsidR="009C5669" w:rsidRPr="004260CA" w:rsidRDefault="001F7D61">
            <w:r w:rsidRPr="004260CA">
              <w:t>3</w:t>
            </w:r>
          </w:p>
        </w:tc>
        <w:tc>
          <w:tcPr>
            <w:tcW w:w="1558" w:type="dxa"/>
          </w:tcPr>
          <w:p w14:paraId="323790CF" w14:textId="77777777" w:rsidR="009C5669" w:rsidRPr="004260CA" w:rsidRDefault="001F7D61">
            <w:r w:rsidRPr="004260CA">
              <w:t>1.1</w:t>
            </w:r>
          </w:p>
        </w:tc>
        <w:tc>
          <w:tcPr>
            <w:tcW w:w="1558" w:type="dxa"/>
          </w:tcPr>
          <w:p w14:paraId="18BB2527" w14:textId="77777777" w:rsidR="009C5669" w:rsidRPr="004260CA" w:rsidRDefault="001F7D61">
            <w:r w:rsidRPr="004260CA">
              <w:t>1.05</w:t>
            </w:r>
          </w:p>
        </w:tc>
        <w:tc>
          <w:tcPr>
            <w:tcW w:w="1558" w:type="dxa"/>
          </w:tcPr>
          <w:p w14:paraId="5E8CF560" w14:textId="77777777" w:rsidR="009C5669" w:rsidRPr="004260CA" w:rsidRDefault="001F7D61">
            <w:r w:rsidRPr="004260CA">
              <w:t>1.1</w:t>
            </w:r>
          </w:p>
        </w:tc>
        <w:tc>
          <w:tcPr>
            <w:tcW w:w="1559" w:type="dxa"/>
          </w:tcPr>
          <w:p w14:paraId="60AE4428" w14:textId="77777777" w:rsidR="009C5669" w:rsidRPr="004260CA" w:rsidRDefault="001F7D61">
            <w:r w:rsidRPr="004260CA">
              <w:t>1.02</w:t>
            </w:r>
          </w:p>
        </w:tc>
        <w:tc>
          <w:tcPr>
            <w:tcW w:w="1559" w:type="dxa"/>
          </w:tcPr>
          <w:p w14:paraId="18799C08" w14:textId="77777777" w:rsidR="009C5669" w:rsidRPr="004260CA" w:rsidRDefault="001F7D61">
            <w:r w:rsidRPr="004260CA">
              <w:t>1.2</w:t>
            </w:r>
          </w:p>
        </w:tc>
      </w:tr>
      <w:tr w:rsidR="009C5669" w:rsidRPr="004260CA" w14:paraId="12D08FBC" w14:textId="77777777">
        <w:tc>
          <w:tcPr>
            <w:tcW w:w="1558" w:type="dxa"/>
          </w:tcPr>
          <w:p w14:paraId="6743599C" w14:textId="77777777" w:rsidR="009C5669" w:rsidRPr="004260CA" w:rsidRDefault="001F7D61">
            <w:r w:rsidRPr="004260CA">
              <w:t>4</w:t>
            </w:r>
          </w:p>
        </w:tc>
        <w:tc>
          <w:tcPr>
            <w:tcW w:w="1558" w:type="dxa"/>
          </w:tcPr>
          <w:p w14:paraId="1DD1ABD6" w14:textId="77777777" w:rsidR="009C5669" w:rsidRPr="004260CA" w:rsidRDefault="001F7D61">
            <w:r w:rsidRPr="004260CA">
              <w:t>1.2</w:t>
            </w:r>
          </w:p>
        </w:tc>
        <w:tc>
          <w:tcPr>
            <w:tcW w:w="1558" w:type="dxa"/>
          </w:tcPr>
          <w:p w14:paraId="0FB9F561" w14:textId="77777777" w:rsidR="009C5669" w:rsidRPr="004260CA" w:rsidRDefault="001F7D61">
            <w:r w:rsidRPr="004260CA">
              <w:t>1.1</w:t>
            </w:r>
          </w:p>
        </w:tc>
        <w:tc>
          <w:tcPr>
            <w:tcW w:w="1558" w:type="dxa"/>
          </w:tcPr>
          <w:p w14:paraId="6C074C66" w14:textId="77777777" w:rsidR="009C5669" w:rsidRPr="004260CA" w:rsidRDefault="001F7D61">
            <w:r w:rsidRPr="004260CA">
              <w:t>1.2</w:t>
            </w:r>
          </w:p>
        </w:tc>
        <w:tc>
          <w:tcPr>
            <w:tcW w:w="1559" w:type="dxa"/>
          </w:tcPr>
          <w:p w14:paraId="6F0ACDCD" w14:textId="77777777" w:rsidR="009C5669" w:rsidRPr="004260CA" w:rsidRDefault="001F7D61">
            <w:r w:rsidRPr="004260CA">
              <w:t>1.05</w:t>
            </w:r>
          </w:p>
        </w:tc>
        <w:tc>
          <w:tcPr>
            <w:tcW w:w="1559" w:type="dxa"/>
          </w:tcPr>
          <w:p w14:paraId="0C862F48" w14:textId="77777777" w:rsidR="009C5669" w:rsidRPr="004260CA" w:rsidRDefault="001F7D61">
            <w:r w:rsidRPr="004260CA">
              <w:t>1.5</w:t>
            </w:r>
          </w:p>
        </w:tc>
      </w:tr>
      <w:tr w:rsidR="009C5669" w:rsidRPr="004260CA" w14:paraId="7FF1EDB0" w14:textId="77777777">
        <w:tc>
          <w:tcPr>
            <w:tcW w:w="1558" w:type="dxa"/>
          </w:tcPr>
          <w:p w14:paraId="6626EA13" w14:textId="77777777" w:rsidR="009C5669" w:rsidRPr="004260CA" w:rsidRDefault="001F7D61">
            <w:r w:rsidRPr="004260CA">
              <w:t>5</w:t>
            </w:r>
          </w:p>
        </w:tc>
        <w:tc>
          <w:tcPr>
            <w:tcW w:w="1558" w:type="dxa"/>
          </w:tcPr>
          <w:p w14:paraId="7DEEBF61" w14:textId="77777777" w:rsidR="009C5669" w:rsidRPr="004260CA" w:rsidRDefault="001F7D61">
            <w:r w:rsidRPr="004260CA">
              <w:t>1.5</w:t>
            </w:r>
          </w:p>
        </w:tc>
        <w:tc>
          <w:tcPr>
            <w:tcW w:w="1558" w:type="dxa"/>
          </w:tcPr>
          <w:p w14:paraId="4B30DC55" w14:textId="77777777" w:rsidR="009C5669" w:rsidRPr="004260CA" w:rsidRDefault="001F7D61">
            <w:r w:rsidRPr="004260CA">
              <w:t>1.2</w:t>
            </w:r>
          </w:p>
        </w:tc>
        <w:tc>
          <w:tcPr>
            <w:tcW w:w="1558" w:type="dxa"/>
          </w:tcPr>
          <w:p w14:paraId="2C817887" w14:textId="77777777" w:rsidR="009C5669" w:rsidRPr="004260CA" w:rsidRDefault="001F7D61">
            <w:r w:rsidRPr="004260CA">
              <w:t>1.5</w:t>
            </w:r>
          </w:p>
        </w:tc>
        <w:tc>
          <w:tcPr>
            <w:tcW w:w="1559" w:type="dxa"/>
          </w:tcPr>
          <w:p w14:paraId="7DF9B01A" w14:textId="77777777" w:rsidR="009C5669" w:rsidRPr="004260CA" w:rsidRDefault="001F7D61">
            <w:r w:rsidRPr="004260CA">
              <w:t>1.1</w:t>
            </w:r>
          </w:p>
        </w:tc>
        <w:tc>
          <w:tcPr>
            <w:tcW w:w="1559" w:type="dxa"/>
          </w:tcPr>
          <w:p w14:paraId="6EE5C636" w14:textId="77777777" w:rsidR="009C5669" w:rsidRPr="004260CA" w:rsidRDefault="001F7D61">
            <w:r w:rsidRPr="004260CA">
              <w:t>2</w:t>
            </w:r>
          </w:p>
        </w:tc>
      </w:tr>
    </w:tbl>
    <w:p w14:paraId="7F3884AD" w14:textId="77777777" w:rsidR="009C5669" w:rsidRPr="004260CA" w:rsidRDefault="009C5669">
      <w:pPr>
        <w:ind w:firstLine="360"/>
      </w:pPr>
    </w:p>
    <w:p w14:paraId="3646D7E9" w14:textId="499F88FC" w:rsidR="009C5669" w:rsidRPr="004260CA" w:rsidRDefault="001F7D61">
      <w:pPr>
        <w:ind w:firstLine="360"/>
      </w:pPr>
      <w:r w:rsidRPr="004260CA">
        <w:lastRenderedPageBreak/>
        <w:t xml:space="preserve">When assessing the quality of yield data, the definitions associated with each data quality score for temporal correlation were altered to better reflect the potential for inter-annual variability in crop yields. Currently, the standard pedigree matrix as defined by </w:t>
      </w:r>
      <w:proofErr w:type="spellStart"/>
      <w:r w:rsidRPr="004260CA">
        <w:t>Ciroth</w:t>
      </w:r>
      <w:proofErr w:type="spellEnd"/>
      <w:r w:rsidRPr="004260CA">
        <w:t xml:space="preserve"> et al.</w:t>
      </w:r>
      <w:r w:rsidR="009332E1" w:rsidRPr="004260CA">
        <w:t xml:space="preserve"> </w:t>
      </w:r>
      <w:r w:rsidR="009332E1" w:rsidRPr="004260CA">
        <w:fldChar w:fldCharType="begin" w:fldLock="1"/>
      </w:r>
      <w:r w:rsidR="004260CA">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2016)","manualFormatting":"(2016)","plainTextFormattedCitation":"(Ciroth et al., 2016)","previouslyFormattedCitation":"(Ciroth et al., 2016)"},"properties":{"noteIndex":0},"schema":"https://github.com/citation-style-language/schema/raw/master/csl-citation.json"}</w:instrText>
      </w:r>
      <w:r w:rsidR="009332E1" w:rsidRPr="004260CA">
        <w:fldChar w:fldCharType="separate"/>
      </w:r>
      <w:r w:rsidR="00B6577D" w:rsidRPr="004260CA">
        <w:rPr>
          <w:noProof/>
        </w:rPr>
        <w:t>(2016)</w:t>
      </w:r>
      <w:r w:rsidR="009332E1" w:rsidRPr="004260CA">
        <w:fldChar w:fldCharType="end"/>
      </w:r>
      <w:r w:rsidRPr="004260CA">
        <w:t xml:space="preserve"> assigns the highest quality score to data points for which there is less than 3 years of difference in the time periods of the study and the data set, with data quality decreasing as data sets get older. Use of this system, however, assumes that data are representative of discrete moments in time, or periods of time that do not span data quality rankings. This is inappropriate when assessing data quality for yield estimates due to the potential for inter-annual variability in yields. Inter-annual yield variability may be high for </w:t>
      </w:r>
      <w:r w:rsidR="00CA692F">
        <w:t>rapeseed</w:t>
      </w:r>
      <w:r w:rsidR="004B40E9" w:rsidRPr="004260CA">
        <w:t xml:space="preserve"> </w:t>
      </w:r>
      <w:r w:rsidR="004B40E9" w:rsidRPr="004260CA">
        <w:fldChar w:fldCharType="begin" w:fldLock="1"/>
      </w:r>
      <w:r w:rsidR="00B6577D" w:rsidRPr="004260CA">
        <w:instrText>ADDIN CSL_CITATION {"citationItems":[{"id":"ITEM-1","itemData":{"author":[{"dropping-particle":"","family":"Takashima","given":"Nicolás E.","non-dropping-particle":"","parse-names":false,"suffix":""},{"dropping-particle":"","family":"Rondanini","given":"Déborah","non-dropping-particle":"","parse-names":false,"suffix":""},{"dropping-particle":"","family":"Puhl","given":"Laura E.","non-dropping-particle":"","parse-names":false,"suffix":""},{"dropping-particle":"","family":"Miralles","given":"Daniel J.","non-dropping-particle":"","parse-names":false,"suffix":""}],"container-title":"European Journal of Agronomy","id":"ITEM-1","issued":{"date-parts":[["2013"]]},"page":"88-100","title":"Environmental factors affecting yield variability in spring and winter rapeseed genotypes cultivated in the southeastern Argentine Pampas","type":"article-journal","volume":"48"},"uris":["http://www.mendeley.com/documents/?uuid=9125ec42-27f9-42b6-be19-09009bce7a9b","http://www.mendeley.com/documents/?uuid=16053f7f-34fe-4fe1-afd5-13a6cc3207c0"]},{"id":"ITEM-2","itemData":{"author":[{"dropping-particle":"","family":"Taylor","given":"Amanda M.","non-dropping-particle":"","parse-names":false,"suffix":""},{"dropping-particle":"","family":"Amiro","given":"Brian D.","non-dropping-particle":"","parse-names":false,"suffix":""},{"dropping-particle":"","family":"Fraser","given":"Trevor J.","non-dropping-particle":"","parse-names":false,"suffix":""}],"container-title":"Agricultural and Forest Meteorology","id":"ITEM-2","issued":{"date-parts":[["2013"]]},"page":"67-75","title":"Net CO2 exchange and carbon budgets of a three-year crop rotation following conversion of perennial lands to annual cropping in Manitoba, Canada","type":"article-journal","volume":"182-183"},"uris":["http://www.mendeley.com/documents/?uuid=aac73075-5ad1-4117-b32f-e277ae2f326c","http://www.mendeley.com/documents/?uuid=9e037607-5698-43a2-803a-4792d4106522"]},{"id":"ITEM-3","itemData":{"author":[{"dropping-particle":"","family":"Torriani","given":"Daniele Simone","non-dropping-particle":"","parse-names":false,"suffix":""},{"dropping-particle":"","family":"Calanca","given":"Pierluigi","non-dropping-particle":"","parse-names":false,"suffix":""},{"dropping-particle":"","family":"Schmid","given":"Stéphanie","non-dropping-particle":"","parse-names":false,"suffix":""},{"dropping-particle":"","family":"Beniston","given":"Martin","non-dropping-particle":"","parse-names":false,"suffix":""},{"dropping-particle":"","family":"Fuhrer","given":"Jürg","non-dropping-particle":"","parse-names":false,"suffix":""}],"container-title":"Climate Research","id":"ITEM-3","issued":{"date-parts":[["2007"]]},"page":"59-69","title":"Potential effects of changes in mean climate and climate variability on the yield of winter and spring crops in Switzerland","type":"article-journal","volume":"34"},"uris":["http://www.mendeley.com/documents/?uuid=68c4a90f-6f1f-4aa2-9166-25d36b25345d","http://www.mendeley.com/documents/?uuid=01be1dcf-726c-49bb-83f5-a11dcac2580c"]}],"mendeley":{"formattedCitation":"(Takashima et al., 2013; Taylor et al., 2013; Torriani et al., 2007)","plainTextFormattedCitation":"(Takashima et al., 2013; Taylor et al., 2013; Torriani et al., 2007)","previouslyFormattedCitation":"(Takashima et al., 2013; Taylor et al., 2013; Torriani et al., 2007)"},"properties":{"noteIndex":0},"schema":"https://github.com/citation-style-language/schema/raw/master/csl-citation.json"}</w:instrText>
      </w:r>
      <w:r w:rsidR="004B40E9" w:rsidRPr="004260CA">
        <w:fldChar w:fldCharType="separate"/>
      </w:r>
      <w:r w:rsidR="004B40E9" w:rsidRPr="004260CA">
        <w:rPr>
          <w:noProof/>
        </w:rPr>
        <w:t>(Takashima et al., 2013; Taylor et al., 2013; Torriani et al., 2007)</w:t>
      </w:r>
      <w:r w:rsidR="004B40E9" w:rsidRPr="004260CA">
        <w:fldChar w:fldCharType="end"/>
      </w:r>
      <w:r w:rsidRPr="004260CA">
        <w:t>, wheat</w:t>
      </w:r>
      <w:r w:rsidR="004B40E9" w:rsidRPr="004260CA">
        <w:t xml:space="preserve"> </w:t>
      </w:r>
      <w:r w:rsidR="00A51CBE" w:rsidRPr="004260CA">
        <w:fldChar w:fldCharType="begin" w:fldLock="1"/>
      </w:r>
      <w:r w:rsidR="004260CA">
        <w:instrText>ADDIN CSL_CITATION {"citationItems":[{"id":"ITEM-1","itemData":{"author":[{"dropping-particle":"","family":"Fischer","given":"Tony","non-dropping-particle":"","parse-names":false,"suffix":""},{"dropping-particle":"","family":"Ammar","given":"Karim","non-dropping-particle":"","parse-names":false,"suffix":""},{"dropping-particle":"","family":"Monasterio","given":"Ivan Ortiz","non-dropping-particle":"","parse-names":false,"suffix":""},{"dropping-particle":"","family":"Monjardino","given":"Marta","non-dropping-particle":"","parse-names":false,"suffix":""},{"dropping-particle":"","family":"Singh","given":"Ravi","non-dropping-particle":"","parse-names":false,"suffix":""},{"dropping-particle":"","family":"Verhulst","given":"Nele","non-dropping-particle":"","parse-names":false,"suffix":""}],"container-title":"Field Crops Research","id":"ITEM-1","issued":{"date-parts":[["2022"]]},"page":"108528","title":"Sixty years of irrigated wheat yield increase in the Yaqui Valley of Mexico: {ast drivers, prospects and sustainability","type":"article-journal","volume":"283"},"uris":["http://www.mendeley.com/documents/?uuid=c3fbcf36-6efd-4205-b396-4bd416367bbf","http://www.mendeley.com/documents/?uuid=0d904af0-0543-4f3e-8e11-598de91cde1e"]},{"id":"ITEM-2","itemData":{"author":[{"dropping-particle":"","family":"Hoffmann","given":"M. P.","non-dropping-particle":"","parse-names":false,"suffix":""},{"dropping-particle":"","family":"Haakana","given":"M.","non-dropping-particle":"","parse-names":false,"suffix":""},{"dropping-particle":"","family":"Asseng","given":"S.","non-dropping-particle":"","parse-names":false,"suffix":""},{"dropping-particle":"","family":"Höhn","given":"J. G.","non-dropping-particle":"","parse-names":false,"suffix":""},{"dropping-particle":"","family":"Palosuo","given":"T.","non-dropping-particle":"","parse-names":false,"suffix":""},{"dropping-particle":"","family":"Ruiz-Ramos","given":"M.","non-dropping-particle":"","parse-names":false,"suffix":""},{"dropping-particle":"","family":"Fronzek","given":"D.","non-dropping-particle":"","parse-names":false,"suffix":""},{"dropping-particle":"","family":"Ewert","given":"F.","non-dropping-particle":"","parse-names":false,"suffix":""},{"dropping-particle":"","family":"Gaiser","given":"T.","non-dropping-particle":"","parse-names":false,"suffix":""},{"dropping-particle":"","family":"Kassie","given":"B. T.","non-dropping-particle":"","parse-names":false,"suffix":""},{"dropping-particle":"","family":"Paff","given":"K.","non-dropping-particle":"","parse-names":false,"suffix":""},{"dropping-particle":"","family":"Rezaei","given":"E. E.","non-dropping-particle":"","parse-names":false,"suffix":""},{"dropping-particle":"","family":"Rodríguez","given":"A.","non-dropping-particle":"","parse-names":false,"suffix":""},{"dropping-particle":"","family":"Semenov","given":"M.","non-dropping-particle":"","parse-names":false,"suffix":""},{"dropping-particle":"","family":"Srivastava","given":"A. K.","non-dropping-particle":"","parse-names":false,"suffix":""},{"dropping-particle":"","family":"Stratonovitch","given":"P.","non-dropping-particle":"","parse-names":false,"suffix":""},{"dropping-particle":"","family":"Tao","given":"F.","non-dropping-particle":"","parse-names":false,"suffix":""},{"dropping-particle":"","family":"Chen","given":"Y.","non-dropping-particle":"","parse-names":false,"suffix":""},{"dropping-particle":"","family":"Rötter","given":"R. P.","non-dropping-particle":"","parse-names":false,"suffix":""}],"container-title":"Agricultural Systems","id":"ITEM-2","issued":{"date-parts":[["2018"]]},"page":"199-208","title":"How does inter-annual variability of attainable yield affect the magnitude of yield gaps for wheat and maize? An analysis at ten sites","type":"article-journal","volume":"159"},"uris":["http://www.mendeley.com/documents/?uuid=d2ac494f-673a-406e-ab33-0557585bca58"]},{"id":"ITEM-3","itemData":{"author":[{"dropping-particle":"","family":"Liu","given":"Jiangui","non-dropping-particle":"","parse-names":false,"suffix":""},{"dropping-particle":"","family":"Shang","given":"Jiali","non-dropping-particle":"","parse-names":false,"suffix":""},{"dropping-particle":"","family":"Qian","given":"Budong","non-dropping-particle":"","parse-names":false,"suffix":""},{"dropping-particle":"","family":"Huffman","given":"Ted","non-dropping-particle":"","parse-names":false,"suffix":""},{"dropping-particle":"","family":"Zhang","given":"Yinsuo","non-dropping-particle":"","parse-names":false,"suffix":""},{"dropping-particle":"","family":"Dong","given":"Taifeng","non-dropping-particle":"","parse-names":false,"suffix":""},{"dropping-particle":"","family":"Jing","given":"Qi","non-dropping-particle":"","parse-names":false,"suffix":""},{"dropping-particle":"","family":"Martin","given":"Time","non-dropping-particle":"","parse-names":false,"suffix":""}],"container-title":"Remote Sensing","id":"ITEM-3","issue":"20","issued":{"date-parts":[["2019"]]},"page":"2419","title":"Crop yield estimates using time-series MODIS data and the effects of cropland masks in Ontario, Canada","type":"article-journal","volume":"11"},"uris":["http://www.mendeley.com/documents/?uuid=c5a64434-7389-411f-a1be-bce5a9d9f9a6","http://www.mendeley.com/documents/?uuid=7a450df3-5617-4ca3-82fb-a71626d7aa7a"]}],"mendeley":{"formattedCitation":"(Fischer et al., 2022; Hoffmann et al., 2018; Liu et al., 2019)","plainTextFormattedCitation":"(Fischer et al., 2022; Hoffmann et al., 2018; Liu et al., 2019)","previouslyFormattedCitation":"(Fischer et al., 2022; Hoffmann et al., 2018; Liu et al., 2019)"},"properties":{"noteIndex":0},"schema":"https://github.com/citation-style-language/schema/raw/master/csl-citation.json"}</w:instrText>
      </w:r>
      <w:r w:rsidR="00A51CBE" w:rsidRPr="004260CA">
        <w:fldChar w:fldCharType="separate"/>
      </w:r>
      <w:r w:rsidR="00A51CBE" w:rsidRPr="004260CA">
        <w:rPr>
          <w:noProof/>
        </w:rPr>
        <w:t>(Fischer et al., 2022; Hoffmann et al., 2018; Liu et al., 2019)</w:t>
      </w:r>
      <w:r w:rsidR="00A51CBE" w:rsidRPr="004260CA">
        <w:fldChar w:fldCharType="end"/>
      </w:r>
      <w:r w:rsidRPr="004260CA">
        <w:t>, and field peas</w:t>
      </w:r>
      <w:r w:rsidR="00A51CBE" w:rsidRPr="004260CA">
        <w:t xml:space="preserve"> </w:t>
      </w:r>
      <w:r w:rsidR="00A51CBE" w:rsidRPr="004260CA">
        <w:fldChar w:fldCharType="begin" w:fldLock="1"/>
      </w:r>
      <w:r w:rsidR="00B6577D" w:rsidRPr="004260CA">
        <w:instrText>ADDIN CSL_CITATION {"citationItems":[{"id":"ITEM-1","itemData":{"author":[{"dropping-particle":"","family":"Fuhrer","given":"J.","non-dropping-particle":"","parse-names":false,"suffix":""},{"dropping-particle":"","family":"Chervet","given":"A.","non-dropping-particle":"","parse-names":false,"suffix":""}],"container-title":"Procedia Environmental Sciences","id":"ITEM-1","issued":{"date-parts":[["2015"]]},"page":"194-195","title":"No-tillage: long term benefits for yield stability in a more variable climate?","type":"article-journal","volume":"29"},"uris":["http://www.mendeley.com/documents/?uuid=7707af4e-ff28-472d-a106-e7769f662823","http://www.mendeley.com/documents/?uuid=8eda6016-90d4-4b01-8d2b-16348feffe41"]}],"mendeley":{"formattedCitation":"(Fuhrer and Chervet, 2015)","plainTextFormattedCitation":"(Fuhrer and Chervet, 2015)","previouslyFormattedCitation":"(Fuhrer and Chervet, 2015)"},"properties":{"noteIndex":0},"schema":"https://github.com/citation-style-language/schema/raw/master/csl-citation.json"}</w:instrText>
      </w:r>
      <w:r w:rsidR="00A51CBE" w:rsidRPr="004260CA">
        <w:fldChar w:fldCharType="separate"/>
      </w:r>
      <w:r w:rsidR="00A51CBE" w:rsidRPr="004260CA">
        <w:rPr>
          <w:noProof/>
        </w:rPr>
        <w:t>(Fuhrer and Chervet, 2015)</w:t>
      </w:r>
      <w:r w:rsidR="00A51CBE" w:rsidRPr="004260CA">
        <w:fldChar w:fldCharType="end"/>
      </w:r>
      <w:r w:rsidRPr="004260CA">
        <w:t>. This is a particularly salient issue for Canadian yield data, as 2021 yields for all three of the crops included in this analysis were drastically reduced due to widespread drought across the Canadian prairie provinces in 2021</w:t>
      </w:r>
      <w:r w:rsidR="00A51CBE" w:rsidRPr="004260CA">
        <w:t xml:space="preserve"> </w:t>
      </w:r>
      <w:r w:rsidR="00A51CBE" w:rsidRPr="004260CA">
        <w:fldChar w:fldCharType="begin" w:fldLock="1"/>
      </w:r>
      <w:r w:rsidR="004260CA">
        <w:instrText>ADDIN CSL_CITATION {"citationItems":[{"id":"ITEM-1","itemData":{"author":[{"dropping-particle":"","family":"Agriculture and Agri-Food Canada","given":"","non-dropping-particle":"","parse-names":false,"suffix":""}],"id":"ITEM-1","issued":{"date-parts":[["2021"]]},"number-of-pages":"7","title":"Canadian drought monitor. Conditions as of July 31, 2021","type":"report"},"uris":["http://www.mendeley.com/documents/?uuid=4c177b59-a36e-41f1-ae0c-ec2dd75bb6fd"]}],"mendeley":{"formattedCitation":"(Agriculture and Agri-Food Canada, 2021)","plainTextFormattedCitation":"(Agriculture and Agri-Food Canada, 2021)","previouslyFormattedCitation":"(Agriculture and Agri-Food Canada, 2021)"},"properties":{"noteIndex":0},"schema":"https://github.com/citation-style-language/schema/raw/master/csl-citation.json"}</w:instrText>
      </w:r>
      <w:r w:rsidR="00A51CBE" w:rsidRPr="004260CA">
        <w:fldChar w:fldCharType="separate"/>
      </w:r>
      <w:r w:rsidR="00A51CBE" w:rsidRPr="004260CA">
        <w:rPr>
          <w:noProof/>
        </w:rPr>
        <w:t>(Agriculture and Agri-Food Canada, 2021)</w:t>
      </w:r>
      <w:r w:rsidR="00A51CBE" w:rsidRPr="004260CA">
        <w:fldChar w:fldCharType="end"/>
      </w:r>
      <w:r w:rsidRPr="004260CA">
        <w:t>. Similar reductions in yield were also experienced for a number of crops around the world in 2021</w:t>
      </w:r>
      <w:r w:rsidR="00A51CBE" w:rsidRPr="004260CA">
        <w:t xml:space="preserve"> </w:t>
      </w:r>
      <w:r w:rsidR="00A51CBE" w:rsidRPr="004260CA">
        <w:fldChar w:fldCharType="begin" w:fldLock="1"/>
      </w:r>
      <w:r w:rsidR="00B6577D" w:rsidRPr="004260CA">
        <w:instrText>ADDIN CSL_CITATION {"citationItems":[{"id":"ITEM-1","itemData":{"author":[{"dropping-particle":"","family":"USDA","given":"","non-dropping-particle":"","parse-names":false,"suffix":""}],"id":"ITEM-1","issued":{"date-parts":[["2022"]]},"title":"World agricultural production","type":"report"},"uris":["http://www.mendeley.com/documents/?uuid=a1ca5615-72d9-4cea-acd9-e73bacd7dea2","http://www.mendeley.com/documents/?uuid=d9f6af31-a06a-4332-83fb-16a197d3bf5b"]}],"mendeley":{"formattedCitation":"(USDA, 2022b)","plainTextFormattedCitation":"(USDA, 2022b)","previouslyFormattedCitation":"(USDA, 2022b)"},"properties":{"noteIndex":0},"schema":"https://github.com/citation-style-language/schema/raw/master/csl-citation.json"}</w:instrText>
      </w:r>
      <w:r w:rsidR="00A51CBE" w:rsidRPr="004260CA">
        <w:fldChar w:fldCharType="separate"/>
      </w:r>
      <w:r w:rsidR="00A51CBE" w:rsidRPr="004260CA">
        <w:rPr>
          <w:noProof/>
        </w:rPr>
        <w:t>(USDA, 2022b)</w:t>
      </w:r>
      <w:r w:rsidR="00A51CBE" w:rsidRPr="004260CA">
        <w:fldChar w:fldCharType="end"/>
      </w:r>
      <w:r w:rsidRPr="004260CA">
        <w:t>. Given the potential for interannual variability in yields, alterations have been made to the temporal correlation row of the pedigree matrix for assessment of yields as detailed in table 5.</w:t>
      </w:r>
      <w:r w:rsidR="005961C4" w:rsidRPr="004260CA">
        <w:t xml:space="preserve"> </w:t>
      </w:r>
      <w:r w:rsidRPr="004260CA">
        <w:t xml:space="preserve"> </w:t>
      </w:r>
    </w:p>
    <w:p w14:paraId="60E5977A" w14:textId="5C714B54" w:rsidR="00E176CD" w:rsidRPr="004260CA" w:rsidRDefault="00E176CD" w:rsidP="00E176CD">
      <w:pPr>
        <w:pStyle w:val="Caption"/>
        <w:keepNext/>
        <w:rPr>
          <w:i w:val="0"/>
          <w:iCs w:val="0"/>
          <w:color w:val="auto"/>
          <w:sz w:val="22"/>
          <w:szCs w:val="22"/>
        </w:rPr>
      </w:pPr>
      <w:bookmarkStart w:id="8" w:name="_Toc118464213"/>
      <w:r w:rsidRPr="004260CA">
        <w:rPr>
          <w:i w:val="0"/>
          <w:iCs w:val="0"/>
          <w:color w:val="auto"/>
          <w:sz w:val="22"/>
          <w:szCs w:val="22"/>
        </w:rPr>
        <w:t xml:space="preserve">Table </w:t>
      </w:r>
      <w:r w:rsidR="001F7D61" w:rsidRPr="004260CA">
        <w:rPr>
          <w:i w:val="0"/>
          <w:iCs w:val="0"/>
          <w:color w:val="auto"/>
          <w:sz w:val="22"/>
          <w:szCs w:val="22"/>
        </w:rPr>
        <w:fldChar w:fldCharType="begin"/>
      </w:r>
      <w:r w:rsidR="001F7D61" w:rsidRPr="004260CA">
        <w:rPr>
          <w:i w:val="0"/>
          <w:iCs w:val="0"/>
          <w:color w:val="auto"/>
          <w:sz w:val="22"/>
          <w:szCs w:val="22"/>
        </w:rPr>
        <w:instrText xml:space="preserve"> SEQ Table \* ARABIC </w:instrText>
      </w:r>
      <w:r w:rsidR="001F7D61" w:rsidRPr="004260CA">
        <w:rPr>
          <w:i w:val="0"/>
          <w:iCs w:val="0"/>
          <w:color w:val="auto"/>
          <w:sz w:val="22"/>
          <w:szCs w:val="22"/>
        </w:rPr>
        <w:fldChar w:fldCharType="separate"/>
      </w:r>
      <w:r w:rsidR="00BE143D" w:rsidRPr="004260CA">
        <w:rPr>
          <w:i w:val="0"/>
          <w:iCs w:val="0"/>
          <w:noProof/>
          <w:color w:val="auto"/>
          <w:sz w:val="22"/>
          <w:szCs w:val="22"/>
        </w:rPr>
        <w:t>5</w:t>
      </w:r>
      <w:r w:rsidR="001F7D61" w:rsidRPr="004260CA">
        <w:rPr>
          <w:i w:val="0"/>
          <w:iCs w:val="0"/>
          <w:noProof/>
          <w:color w:val="auto"/>
          <w:sz w:val="22"/>
          <w:szCs w:val="22"/>
        </w:rPr>
        <w:fldChar w:fldCharType="end"/>
      </w:r>
      <w:r w:rsidR="005961C4" w:rsidRPr="004260CA">
        <w:rPr>
          <w:i w:val="0"/>
          <w:iCs w:val="0"/>
          <w:noProof/>
          <w:color w:val="auto"/>
          <w:sz w:val="22"/>
          <w:szCs w:val="22"/>
        </w:rPr>
        <w:t>.</w:t>
      </w:r>
      <w:r w:rsidRPr="004260CA">
        <w:rPr>
          <w:i w:val="0"/>
          <w:iCs w:val="0"/>
          <w:color w:val="auto"/>
          <w:sz w:val="22"/>
          <w:szCs w:val="22"/>
        </w:rPr>
        <w:t xml:space="preserve"> Alternative pedigree matrix definitions for assessment of the quality of yield estimates used in the current analysis.</w:t>
      </w:r>
      <w:bookmarkEnd w:id="8"/>
    </w:p>
    <w:tbl>
      <w:tblPr>
        <w:tblStyle w:val="2"/>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1"/>
        <w:gridCol w:w="3179"/>
      </w:tblGrid>
      <w:tr w:rsidR="009C5669" w:rsidRPr="004260CA" w14:paraId="2F83F27F" w14:textId="77777777" w:rsidTr="0066197B">
        <w:tc>
          <w:tcPr>
            <w:tcW w:w="3300" w:type="pct"/>
          </w:tcPr>
          <w:p w14:paraId="63C9424A" w14:textId="77777777" w:rsidR="009C5669" w:rsidRPr="004260CA" w:rsidRDefault="001F7D61">
            <w:pPr>
              <w:jc w:val="center"/>
            </w:pPr>
            <w:r w:rsidRPr="004260CA">
              <w:t>Temporal correlation – Score definition</w:t>
            </w:r>
          </w:p>
        </w:tc>
        <w:tc>
          <w:tcPr>
            <w:tcW w:w="1700" w:type="pct"/>
          </w:tcPr>
          <w:p w14:paraId="3B00FA02" w14:textId="77777777" w:rsidR="009C5669" w:rsidRPr="004260CA" w:rsidRDefault="001F7D61">
            <w:pPr>
              <w:jc w:val="center"/>
            </w:pPr>
            <w:r w:rsidRPr="004260CA">
              <w:t>Data quality score</w:t>
            </w:r>
          </w:p>
        </w:tc>
      </w:tr>
      <w:tr w:rsidR="009C5669" w:rsidRPr="004260CA" w14:paraId="7E4FFE01" w14:textId="77777777" w:rsidTr="0066197B">
        <w:tc>
          <w:tcPr>
            <w:tcW w:w="3300" w:type="pct"/>
            <w:vAlign w:val="center"/>
          </w:tcPr>
          <w:p w14:paraId="73FACED2" w14:textId="1C810DB5" w:rsidR="009C5669" w:rsidRPr="004260CA" w:rsidRDefault="001F7D61" w:rsidP="006B6B81">
            <w:r w:rsidRPr="004260CA">
              <w:rPr>
                <w:color w:val="000000"/>
              </w:rPr>
              <w:t xml:space="preserve">5+ year average with last year less than three years prior </w:t>
            </w:r>
          </w:p>
        </w:tc>
        <w:tc>
          <w:tcPr>
            <w:tcW w:w="1700" w:type="pct"/>
            <w:shd w:val="clear" w:color="auto" w:fill="00B050"/>
          </w:tcPr>
          <w:p w14:paraId="77DD4293" w14:textId="77777777" w:rsidR="009C5669" w:rsidRPr="004260CA" w:rsidRDefault="001F7D61">
            <w:r w:rsidRPr="004260CA">
              <w:t>1</w:t>
            </w:r>
          </w:p>
        </w:tc>
      </w:tr>
      <w:tr w:rsidR="009C5669" w:rsidRPr="004260CA" w14:paraId="35B99BA8" w14:textId="77777777" w:rsidTr="0066197B">
        <w:tc>
          <w:tcPr>
            <w:tcW w:w="3300" w:type="pct"/>
            <w:vAlign w:val="center"/>
          </w:tcPr>
          <w:p w14:paraId="5DD06F43" w14:textId="77777777" w:rsidR="009C5669" w:rsidRPr="004260CA" w:rsidRDefault="001F7D61">
            <w:proofErr w:type="gramStart"/>
            <w:r w:rsidRPr="004260CA">
              <w:rPr>
                <w:color w:val="000000"/>
              </w:rPr>
              <w:t>3 year</w:t>
            </w:r>
            <w:proofErr w:type="gramEnd"/>
            <w:r w:rsidRPr="004260CA">
              <w:rPr>
                <w:color w:val="000000"/>
              </w:rPr>
              <w:t xml:space="preserve"> average with last year less than three years prior OR 5+ year average with last year 3-6 years prior</w:t>
            </w:r>
          </w:p>
        </w:tc>
        <w:tc>
          <w:tcPr>
            <w:tcW w:w="1700" w:type="pct"/>
            <w:shd w:val="clear" w:color="auto" w:fill="92D050"/>
          </w:tcPr>
          <w:p w14:paraId="204943C5" w14:textId="77777777" w:rsidR="009C5669" w:rsidRPr="004260CA" w:rsidRDefault="001F7D61">
            <w:r w:rsidRPr="004260CA">
              <w:t>2</w:t>
            </w:r>
          </w:p>
        </w:tc>
      </w:tr>
      <w:tr w:rsidR="009C5669" w:rsidRPr="004260CA" w14:paraId="179B333F" w14:textId="77777777" w:rsidTr="0066197B">
        <w:tc>
          <w:tcPr>
            <w:tcW w:w="3300" w:type="pct"/>
            <w:vAlign w:val="center"/>
          </w:tcPr>
          <w:p w14:paraId="2C9553A0" w14:textId="77777777" w:rsidR="009C5669" w:rsidRPr="004260CA" w:rsidRDefault="001F7D61">
            <w:proofErr w:type="gramStart"/>
            <w:r w:rsidRPr="004260CA">
              <w:rPr>
                <w:color w:val="000000"/>
              </w:rPr>
              <w:t>3 year</w:t>
            </w:r>
            <w:proofErr w:type="gramEnd"/>
            <w:r w:rsidRPr="004260CA">
              <w:rPr>
                <w:color w:val="000000"/>
              </w:rPr>
              <w:t xml:space="preserve"> average with last year 3-6 years prior OR 5+ year average more than 6 years prior</w:t>
            </w:r>
          </w:p>
        </w:tc>
        <w:tc>
          <w:tcPr>
            <w:tcW w:w="1700" w:type="pct"/>
            <w:shd w:val="clear" w:color="auto" w:fill="FFFF00"/>
          </w:tcPr>
          <w:p w14:paraId="77B5E18F" w14:textId="77777777" w:rsidR="009C5669" w:rsidRPr="004260CA" w:rsidRDefault="001F7D61">
            <w:r w:rsidRPr="004260CA">
              <w:t>3</w:t>
            </w:r>
          </w:p>
        </w:tc>
      </w:tr>
      <w:tr w:rsidR="009C5669" w:rsidRPr="004260CA" w14:paraId="3D88CB27" w14:textId="77777777" w:rsidTr="0066197B">
        <w:tc>
          <w:tcPr>
            <w:tcW w:w="3300" w:type="pct"/>
            <w:vAlign w:val="center"/>
          </w:tcPr>
          <w:p w14:paraId="3809BAF3" w14:textId="77777777" w:rsidR="009C5669" w:rsidRPr="004260CA" w:rsidRDefault="001F7D61">
            <w:r w:rsidRPr="004260CA">
              <w:rPr>
                <w:color w:val="000000"/>
              </w:rPr>
              <w:t>1 year value less than 6 years prior OR 3+ year average more than 6 years prior</w:t>
            </w:r>
          </w:p>
        </w:tc>
        <w:tc>
          <w:tcPr>
            <w:tcW w:w="1700" w:type="pct"/>
            <w:shd w:val="clear" w:color="auto" w:fill="FFC000"/>
          </w:tcPr>
          <w:p w14:paraId="6855C58E" w14:textId="77777777" w:rsidR="009C5669" w:rsidRPr="004260CA" w:rsidRDefault="001F7D61">
            <w:r w:rsidRPr="004260CA">
              <w:t>4</w:t>
            </w:r>
          </w:p>
        </w:tc>
      </w:tr>
      <w:tr w:rsidR="009C5669" w:rsidRPr="004260CA" w14:paraId="417442A4" w14:textId="77777777" w:rsidTr="0066197B">
        <w:tc>
          <w:tcPr>
            <w:tcW w:w="3300" w:type="pct"/>
            <w:vAlign w:val="center"/>
          </w:tcPr>
          <w:p w14:paraId="43E66698" w14:textId="77777777" w:rsidR="009C5669" w:rsidRPr="004260CA" w:rsidRDefault="001F7D61">
            <w:r w:rsidRPr="004260CA">
              <w:rPr>
                <w:color w:val="000000"/>
              </w:rPr>
              <w:t>1 year value more than 6 years prior</w:t>
            </w:r>
          </w:p>
        </w:tc>
        <w:tc>
          <w:tcPr>
            <w:tcW w:w="1700" w:type="pct"/>
            <w:shd w:val="clear" w:color="auto" w:fill="FF0000"/>
          </w:tcPr>
          <w:p w14:paraId="78FA9D5F" w14:textId="77777777" w:rsidR="009C5669" w:rsidRPr="004260CA" w:rsidRDefault="001F7D61">
            <w:r w:rsidRPr="004260CA">
              <w:t>5</w:t>
            </w:r>
          </w:p>
        </w:tc>
      </w:tr>
    </w:tbl>
    <w:p w14:paraId="242D749B" w14:textId="77777777" w:rsidR="009C5669" w:rsidRPr="004260CA" w:rsidRDefault="009C5669">
      <w:pPr>
        <w:ind w:firstLine="360"/>
      </w:pPr>
    </w:p>
    <w:p w14:paraId="7EDF2EC7" w14:textId="0D8D1B98" w:rsidR="009C5669" w:rsidRPr="004260CA" w:rsidRDefault="001F7D61">
      <w:pPr>
        <w:ind w:firstLine="360"/>
      </w:pPr>
      <w:r w:rsidRPr="004260CA">
        <w:t>An additional change was also made to the pedigree matrix with respect to the assessment of reliability for each data point. In the default pedigree matrix, verified data based on measurements are assigned the highest quality score while non-verified estimates are assigned the lowest quality score. In the context of th</w:t>
      </w:r>
      <w:r w:rsidR="005961C4" w:rsidRPr="004260CA">
        <w:t>is</w:t>
      </w:r>
      <w:r w:rsidRPr="004260CA">
        <w:t xml:space="preserve"> analysis, however, verified measurements of farm level inputs and outputs should not be considered</w:t>
      </w:r>
      <w:r w:rsidR="005961C4" w:rsidRPr="004260CA">
        <w:t xml:space="preserve"> as</w:t>
      </w:r>
      <w:r w:rsidRPr="004260CA">
        <w:t xml:space="preserve"> the highest quality data unless replicates are taken from a sufficiently large sample of farms to be nationally representative. This is often not the case, particularly in the context of field-level emissions, such as nitrogenous emissions released from application of </w:t>
      </w:r>
      <w:r w:rsidR="00B856D4" w:rsidRPr="004260CA">
        <w:t>N</w:t>
      </w:r>
      <w:r w:rsidRPr="004260CA">
        <w:t xml:space="preserve"> fertilizers to agricultural fields</w:t>
      </w:r>
      <w:r w:rsidR="008979A0" w:rsidRPr="004260CA">
        <w:t xml:space="preserve"> </w:t>
      </w:r>
      <w:r w:rsidR="008979A0" w:rsidRPr="004260CA">
        <w:fldChar w:fldCharType="begin" w:fldLock="1"/>
      </w:r>
      <w:r w:rsidR="00B6577D" w:rsidRPr="004260CA">
        <w:instrText>ADDIN CSL_CITATION {"citationItems":[{"id":"ITEM-1","itemData":{"DOI":"10.1016/j.scitotenv.2021.145483","ISSN":"18791026","PMID":"33736136","abstract":"A problematic issue in agriculture is the high quantity of ammonia being released resulting in a partial loss of the nitrogen which is contained in urea fertilizers. Alignment with European Union legislation on the regulation of ammonia emission from mineral fertilizers after 2030, urea fertilizers with reduced ammonia emissions by at least 30% will be allowed to remain in use. Currently, laboratory and field tests are carried out to assess the effectiveness of inhibiting nitrogen losses from urea fertilizers. Both urease and nitrification inhibitors are tested. The best results were noticed for the urease inhibitor - NBPT (N-(n-Butyl) thiophosphoric triamide) that can reduce ammonia emissions from urea fertilizers by 30–70% in both laboratory and field tests. The addition of NBPT to the UAN (urea ammonium nitrate solution) fertilizer allowed for the reduction of ammonia emission by 50%. Combining nitrification inhibitors with urease inhibitors may lead to an increase in ammonia emission because they prolong the retention time of ammonium ions in soil, which are the precursors in the process of ammonia emission. In order to meet the imposed requirements under field conditions, in addition factors such as: dose and date of application, method of application, type of soil cultivation, its type and pH and atmospheric conditions should be considered. This review gives an overview of the factors influencing the efficiency of nitrogen use from urea-based fertilizers, taking into account the effectiveness of modified fertilizers (with urease and nitrification inhibitors) in reduction of ammonia emissions.","author":[{"dropping-particle":"","family":"Klimczyk","given":"Marta","non-dropping-particle":"","parse-names":false,"suffix":""},{"dropping-particle":"","family":"Siczek","given":"Anna","non-dropping-particle":"","parse-names":false,"suffix":""},{"dropping-particle":"","family":"Schimmelpfennig","given":"Lech","non-dropping-particle":"","parse-names":false,"suffix":""}],"container-title":"Science of the Total Environment","id":"ITEM-1","issued":{"date-parts":[["2021"]]},"page":"145483","publisher":"The Author(s)","title":"Improving the efficiency of urea-based fertilization leading to reduction in ammonia emission","type":"article-journal","volume":"771"},"uris":["http://www.mendeley.com/documents/?uuid=70dfa3d2-01ef-4937-be35-b9539e157a1c","http://www.mendeley.com/documents/?uuid=b9088457-3cf1-411a-95c4-021e109eadd5"]}],"mendeley":{"formattedCitation":"(Klimczyk et al., 2021)","plainTextFormattedCitation":"(Klimczyk et al., 2021)","previouslyFormattedCitation":"(Klimczyk et al., 2021)"},"properties":{"noteIndex":0},"schema":"https://github.com/citation-style-language/schema/raw/master/csl-citation.json"}</w:instrText>
      </w:r>
      <w:r w:rsidR="008979A0" w:rsidRPr="004260CA">
        <w:fldChar w:fldCharType="separate"/>
      </w:r>
      <w:r w:rsidR="008979A0" w:rsidRPr="004260CA">
        <w:rPr>
          <w:noProof/>
        </w:rPr>
        <w:t>(Klimczyk et al., 2021)</w:t>
      </w:r>
      <w:r w:rsidR="008979A0" w:rsidRPr="004260CA">
        <w:fldChar w:fldCharType="end"/>
      </w:r>
      <w:r w:rsidRPr="004260CA">
        <w:t xml:space="preserve">. Rather, </w:t>
      </w:r>
      <w:r w:rsidR="005961C4" w:rsidRPr="004260CA">
        <w:t xml:space="preserve">well defined mathematical relationships are often used for estimation of field-level nitrogenous emissions at large scales, such as whole countries </w:t>
      </w:r>
      <w:r w:rsidR="008979A0" w:rsidRPr="004260CA">
        <w:fldChar w:fldCharType="begin" w:fldLock="1"/>
      </w:r>
      <w:r w:rsidR="00B6577D" w:rsidRPr="004260CA">
        <w:instrText>ADDIN CSL_CITATION {"citationItems":[{"id":"ITEM-1","itemData":{"DOI":"10.1016/j.compag.2014.11.016","ISSN":"01681699","abstract":"Carbon (C) and nitrogen (N) process-based models are important tools for estimating and reporting greenhouse gas emissions and changes in soil C stocks. There is a need for continuous evaluation, development and adaptation of these models to improve scientific understanding, national inventories and assessment of mitigation options across the world. To date, much of the information needed to describe different processes like transpiration, photosynthesis, plant growth and maintenance, above and below ground carbon dynamics, decomposition and nitrogen mineralization.In ecosystem models remains inaccessible to the wider community, being stored within model computer source code, or held internally by modelling teams. Here we describe the Global Research Alliance Modelling Platform (GRAMP), a web-based modelling platform to link researchers with appropriate datasets, models and training material. It will provide access to model source code and an interactive platform for researchers to form a consensus on existing methods, and to synthesize new ideas, which will help to advance progress in this area. The platform will eventually support a variety of models, but to trial the platform and test the architecture and functionality, it was piloted with variants of the DNDC model. The intention is to form a worldwide collaborative network (a virtual laboratory) via an interactive website with access to models and best practice guidelines; appropriate datasets for testing, calibrating and evaluating models; on-line tutorials and links to modelling and data provider research groups, and their associated publications. A graphical user interface has been designed to view the model development tree and access all of the above functions.","author":[{"dropping-particle":"","family":"Yeluripati","given":"Jagadeesh B","non-dropping-particle":"","parse-names":false,"suffix":""},{"dropping-particle":"","family":"Prado","given":"Agustin","non-dropping-particle":"del","parse-names":false,"suffix":""},{"dropping-particle":"","family":"Sanz-Cobeña","given":"Alberto","non-dropping-particle":"","parse-names":false,"suffix":""},{"dropping-particle":"","family":"Rees","given":"Robert M","non-dropping-particle":"","parse-names":false,"suffix":""},{"dropping-particle":"","family":"Li","given":"Changsheng","non-dropping-particle":"","parse-names":false,"suffix":""},{"dropping-particle":"","family":"Chadwick","given":"Dave","non-dropping-particle":"","parse-names":false,"suffix":""},{"dropping-particle":"","family":"Tilston","given":"Emma","non-dropping-particle":"","parse-names":false,"suffix":""},{"dropping-particle":"","family":"Topp","given":"Cairistiona F.E.","non-dropping-particle":"","parse-names":false,"suffix":""},{"dropping-particle":"","family":"Cardenas","given":"Laura M","non-dropping-particle":"","parse-names":false,"suffix":""},{"dropping-particle":"","family":"Ingraham","given":"Pete","non-dropping-particle":"","parse-names":false,"suffix":""},{"dropping-particle":"","family":"Gilhespy","given":"Sarah","non-dropping-particle":"","parse-names":false,"suffix":""},{"dropping-particle":"","family":"Anthony","given":"Steven","non-dropping-particle":"","parse-names":false,"suffix":""},{"dropping-particle":"","family":"Vetter","given":"Sylvia H","non-dropping-particle":"","parse-names":false,"suffix":""},{"dropping-particle":"","family":"Misselbrook","given":"Tom","non-dropping-particle":"","parse-names":false,"suffix":""},{"dropping-particle":"","family":"Salas","given":"William","non-dropping-particle":"","parse-names":false,"suffix":""},{"dropping-particle":"","family":"Smith","given":"Pete","non-dropping-particle":"","parse-names":false,"suffix":""}],"container-title":"Computers and Electronics in Agriculture","id":"ITEM-1","issued":{"date-parts":[["2015"]]},"page":"112-120","publisher":"Elsevier B.V.","title":"Global research alliance modelling platform (GRAMP): An open web platform for modelling greenhouse gas emissions from agro-ecosystems","type":"article-journal","volume":"111"},"uris":["http://www.mendeley.com/documents/?uuid=0c8e478f-73ab-41c6-998d-9c2be2ab81a3","http://www.mendeley.com/documents/?uuid=a8945ead-452c-4d1e-8b66-7906547de6c6"]}],"mendeley":{"formattedCitation":"(Yeluripati et al., 2015)","plainTextFormattedCitation":"(Yeluripati et al., 2015)","previouslyFormattedCitation":"(Yeluripati et al., 2015)"},"properties":{"noteIndex":0},"schema":"https://github.com/citation-style-language/schema/raw/master/csl-citation.json"}</w:instrText>
      </w:r>
      <w:r w:rsidR="008979A0" w:rsidRPr="004260CA">
        <w:fldChar w:fldCharType="separate"/>
      </w:r>
      <w:r w:rsidR="008979A0" w:rsidRPr="004260CA">
        <w:rPr>
          <w:noProof/>
        </w:rPr>
        <w:t>(Yeluripati et al., 2015)</w:t>
      </w:r>
      <w:r w:rsidR="008979A0" w:rsidRPr="004260CA">
        <w:fldChar w:fldCharType="end"/>
      </w:r>
      <w:r w:rsidRPr="004260CA">
        <w:t>. Many different models exist for the estimation of field-level nitrogenous emissions that may vary in their geographic scope, complexity, and types of nitrogenous emissions covered. These include the IPCC models which may be used to represent globally generic emissions using Tier 1 methods and default emissions factors or nationally-resolved emissions using Tier 2 methods and regionalized emissions factors</w:t>
      </w:r>
      <w:r w:rsidR="008979A0" w:rsidRPr="004260CA">
        <w:t xml:space="preserve"> </w:t>
      </w:r>
      <w:r w:rsidR="008979A0" w:rsidRPr="004260CA">
        <w:fldChar w:fldCharType="begin" w:fldLock="1"/>
      </w:r>
      <w:r w:rsidR="004260CA">
        <w:instrText>ADDIN CSL_CITATION {"citationItems":[{"id":"ITEM-1","itemData":{"author":[{"dropping-particle":"","family":"IPCC","given":"","non-dropping-particle":"","parse-names":false,"suffix":""}],"id":"ITEM-1","issued":{"date-parts":[["2019"]]},"title":"IPCC Guidelines for National Greenhouse Gas Inventories Intergovernmental Panel on Climate Change (2019)","type":"report"},"uris":["http://www.mendeley.com/documents/?uuid=fb02d39e-af2c-49a6-a408-3fb2f349b676"]}],"mendeley":{"formattedCitation":"(IPCC, 2019)","plainTextFormattedCitation":"(IPCC, 2019)","previouslyFormattedCitation":"(IPCC, 2019)"},"properties":{"noteIndex":0},"schema":"https://github.com/citation-style-language/schema/raw/master/csl-citation.json"}</w:instrText>
      </w:r>
      <w:r w:rsidR="008979A0" w:rsidRPr="004260CA">
        <w:fldChar w:fldCharType="separate"/>
      </w:r>
      <w:r w:rsidR="008979A0" w:rsidRPr="004260CA">
        <w:rPr>
          <w:noProof/>
        </w:rPr>
        <w:t>(IPCC, 2019)</w:t>
      </w:r>
      <w:r w:rsidR="008979A0" w:rsidRPr="004260CA">
        <w:fldChar w:fldCharType="end"/>
      </w:r>
      <w:r w:rsidRPr="004260CA">
        <w:t xml:space="preserve">. These models are </w:t>
      </w:r>
      <w:r w:rsidR="00D90DB5" w:rsidRPr="004260CA">
        <w:t>widely</w:t>
      </w:r>
      <w:r w:rsidRPr="004260CA">
        <w:t xml:space="preserve"> accepted,</w:t>
      </w:r>
      <w:r w:rsidR="00D90DB5" w:rsidRPr="004260CA">
        <w:t xml:space="preserve"> as</w:t>
      </w:r>
      <w:r w:rsidRPr="004260CA">
        <w:t xml:space="preserve"> evidenced by their use in the National Inventory Reports</w:t>
      </w:r>
      <w:r w:rsidR="00B856D4" w:rsidRPr="004260CA">
        <w:t xml:space="preserve"> (NIRs)</w:t>
      </w:r>
      <w:r w:rsidRPr="004260CA">
        <w:t xml:space="preserve"> of each country included in this analysis</w:t>
      </w:r>
      <w:r w:rsidR="000A5471" w:rsidRPr="004260CA">
        <w:t xml:space="preserve"> </w:t>
      </w:r>
      <w:r w:rsidR="000A5471" w:rsidRPr="004260CA">
        <w:fldChar w:fldCharType="begin" w:fldLock="1"/>
      </w:r>
      <w:r w:rsidR="00B6577D" w:rsidRPr="004260CA">
        <w:instrText>ADDIN CSL_CITATION {"citationItems":[{"id":"ITEM-1","itemData":{"author":[{"dropping-particle":"","family":"Government of Australia","given":"","non-dropping-particle":"","parse-names":false,"suffix":""}],"id":"ITEM-1","issued":{"date-parts":[["2022"]]},"title":"National Inventory Report","type":"report"},"uris":["http://www.mendeley.com/documents/?uuid=71fde0cd-eea4-48ca-bd72-6b436a4535b8","http://www.mendeley.com/documents/?uuid=6c83c6ef-b167-41c2-bc1b-e8d6e2d99ed1"]},{"id":"ITEM-2","itemData":{"author":[{"dropping-particle":"","family":"Environment and Climate Change Canada","given":"","non-dropping-particle":"","parse-names":false,"suffix":""}],"id":"ITEM-2","issued":{"date-parts":[["2022"]]},"title":"National Inventory Report 1990-2020: Greenhouse gas sources and sinks in Canada","type":"report"},"uris":["http://www.mendeley.com/documents/?uuid=a2c7af2a-3236-4229-8d20-f8cc140d594b","http://www.mendeley.com/documents/?uuid=a375a418-01dc-4c69-bb23-f32c19f70b1e"]},{"id":"ITEM-3","itemData":{"author":[{"dropping-particle":"","family":"Federal Environment Agency","given":"","non-dropping-particle":"","parse-names":false,"suffix":""}],"id":"ITEM-3","issued":{"date-parts":[["2022"]]},"title":"National inventory report for the German greenhouse gas inventory 1990-2020","type":"report"},"uris":["http://www.mendeley.com/documents/?uuid=2c466f85-7d77-46dc-8385-5a4c80deb7df","http://www.mendeley.com/documents/?uuid=2e875a5c-0c05-445d-b313-2d6fa6d1b5a9"]},{"id":"ITEM-4","itemData":{"author":[{"dropping-particle":"","family":"CCNUCC","given":"","non-dropping-particle":"","parse-names":false,"suffix":""}],"id":"ITEM-4","issued":{"date-parts":[["2022"]]},"title":"Rapport national d'inventaire pour la France au titre la Convention cadre des Nations Unies sure les changements climatiques et du Protocole de Kyoto","type":"report"},"uris":["http://www.mendeley.com/documents/?uuid=cb5b6344-44cb-4207-9df3-947dd85647c5","http://www.mendeley.com/documents/?uuid=869e73a0-7c0a-4ce3-b56f-a4763f47e9fe"]},{"id":"ITEM-5","itemData":{"author":[{"dropping-particle":"","family":"U.S. Environmental Protection Agency","given":"","non-dropping-particle":"","parse-names":false,"suffix":""}],"id":"ITEM-5","issued":{"date-parts":[["2022"]]},"title":"Inventory of U.S. greenhouse has emissions and sinks","type":"report"},"uris":["http://www.mendeley.com/documents/?uuid=4d97e396-37e8-4da5-8f77-4dbe1fb93fec","http://www.mendeley.com/documents/?uuid=578bc184-8e94-4c5d-951e-8af85a241f15"]}],"mendeley":{"formattedCitation":"(CCNUCC, 2022; Environment and Climate Change Canada, 2022; Federal Environment Agency, 2022; Government of Australia, 2022; U.S. Environmental Protection Agency, 2022)","plainTextFormattedCitation":"(CCNUCC, 2022; Environment and Climate Change Canada, 2022; Federal Environment Agency, 2022; Government of Australia, 2022; U.S. Environmental Protection Agency, 2022)","previouslyFormattedCitation":"(CCNUCC, 2022; Environment and Climate Change Canada, 2022; Federal Environment Agency, 2022; Government of Australia, 2022; U.S. Environmental Protection Agency, 2022)"},"properties":{"noteIndex":0},"schema":"https://github.com/citation-style-language/schema/raw/master/csl-citation.json"}</w:instrText>
      </w:r>
      <w:r w:rsidR="000A5471" w:rsidRPr="004260CA">
        <w:fldChar w:fldCharType="separate"/>
      </w:r>
      <w:r w:rsidR="000A5471" w:rsidRPr="004260CA">
        <w:rPr>
          <w:noProof/>
        </w:rPr>
        <w:t xml:space="preserve">(CCNUCC, 2022; Environment </w:t>
      </w:r>
      <w:r w:rsidR="000A5471" w:rsidRPr="004260CA">
        <w:rPr>
          <w:noProof/>
        </w:rPr>
        <w:lastRenderedPageBreak/>
        <w:t>and Climate Change Canada, 2022; Federal Environment Agency, 2022; Government of Australia, 2022; U.S. Environmental Protection Agency, 2022)</w:t>
      </w:r>
      <w:r w:rsidR="000A5471" w:rsidRPr="004260CA">
        <w:fldChar w:fldCharType="end"/>
      </w:r>
      <w:r w:rsidRPr="004260CA">
        <w:t>. In some cases</w:t>
      </w:r>
      <w:r w:rsidR="00D90DB5" w:rsidRPr="004260CA">
        <w:t>, farm input data are</w:t>
      </w:r>
      <w:r w:rsidRPr="004260CA">
        <w:t xml:space="preserve"> also modeled, pa</w:t>
      </w:r>
      <w:r w:rsidR="00D90DB5" w:rsidRPr="004260CA">
        <w:t>rticularly when measured data are</w:t>
      </w:r>
      <w:r w:rsidRPr="004260CA">
        <w:t xml:space="preserve"> un</w:t>
      </w:r>
      <w:r w:rsidR="00FB129D" w:rsidRPr="004260CA">
        <w:t>avail</w:t>
      </w:r>
      <w:r w:rsidRPr="004260CA">
        <w:t xml:space="preserve">able. This is the case, for example, in the Australian </w:t>
      </w:r>
      <w:r w:rsidR="00CA692F">
        <w:t>rapeseed</w:t>
      </w:r>
      <w:r w:rsidRPr="004260CA">
        <w:t xml:space="preserve"> carbon footprint report prepared by the Commonwealth Scientific and Industrial Research Organisation</w:t>
      </w:r>
      <w:r w:rsidR="000A5471" w:rsidRPr="004260CA">
        <w:t xml:space="preserve"> (CSIRO)</w:t>
      </w:r>
      <w:r w:rsidRPr="004260CA">
        <w:t xml:space="preserve"> in which N fertilizer inputs are modeled based on equations </w:t>
      </w:r>
      <w:r w:rsidR="00D90DB5" w:rsidRPr="004260CA">
        <w:t>from</w:t>
      </w:r>
      <w:r w:rsidRPr="004260CA">
        <w:t xml:space="preserve"> a previously developed calculator </w:t>
      </w:r>
      <w:r w:rsidR="000A5471" w:rsidRPr="004260CA">
        <w:fldChar w:fldCharType="begin" w:fldLock="1"/>
      </w:r>
      <w:r w:rsidR="00B6577D" w:rsidRPr="004260CA">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Australia","type":"report"},"uris":["http://www.mendeley.com/documents/?uuid=f4d85984-0dc7-44c3-8e33-44601fe51108","http://www.mendeley.com/documents/?uuid=66693da1-97b3-41ad-8473-60b73916a0b8"]}],"mendeley":{"formattedCitation":"(Eady, 2017)","plainTextFormattedCitation":"(Eady, 2017)","previouslyFormattedCitation":"(Eady, 2017)"},"properties":{"noteIndex":0},"schema":"https://github.com/citation-style-language/schema/raw/master/csl-citation.json"}</w:instrText>
      </w:r>
      <w:r w:rsidR="000A5471" w:rsidRPr="004260CA">
        <w:fldChar w:fldCharType="separate"/>
      </w:r>
      <w:r w:rsidR="000A5471" w:rsidRPr="004260CA">
        <w:rPr>
          <w:noProof/>
        </w:rPr>
        <w:t>(Eady, 2017)</w:t>
      </w:r>
      <w:r w:rsidR="000A5471" w:rsidRPr="004260CA">
        <w:fldChar w:fldCharType="end"/>
      </w:r>
      <w:r w:rsidRPr="004260CA">
        <w:t>.</w:t>
      </w:r>
    </w:p>
    <w:p w14:paraId="06F3A316" w14:textId="78B13110" w:rsidR="002E1648" w:rsidRPr="004260CA" w:rsidRDefault="00D90DB5">
      <w:pPr>
        <w:ind w:firstLine="360"/>
      </w:pPr>
      <w:proofErr w:type="gramStart"/>
      <w:r w:rsidRPr="004260CA">
        <w:t>Taking into account</w:t>
      </w:r>
      <w:proofErr w:type="gramEnd"/>
      <w:r w:rsidRPr="004260CA">
        <w:t xml:space="preserve"> the preferability of </w:t>
      </w:r>
      <w:r w:rsidR="001F7D61" w:rsidRPr="004260CA">
        <w:t>modeled data in estimating emissions</w:t>
      </w:r>
      <w:r w:rsidRPr="004260CA">
        <w:t xml:space="preserve"> at the national scale</w:t>
      </w:r>
      <w:r w:rsidR="001F7D61" w:rsidRPr="004260CA">
        <w:t>, and the potential for the use of modeled data for farm level inputs, the following changes</w:t>
      </w:r>
      <w:r w:rsidR="005961C4" w:rsidRPr="004260CA">
        <w:t xml:space="preserve"> were made</w:t>
      </w:r>
      <w:r w:rsidR="001F7D61" w:rsidRPr="004260CA">
        <w:t xml:space="preserve"> to the reliability column of the pedigree matrix. First, nationally-resolved modelled emissions (such as those calculated using IPCC Tier 2 methods) </w:t>
      </w:r>
      <w:r w:rsidR="005961C4" w:rsidRPr="004260CA">
        <w:t>were</w:t>
      </w:r>
      <w:r w:rsidR="001F7D61" w:rsidRPr="004260CA">
        <w:t xml:space="preserve"> given a reliability score of 1 because these are the highest quality data practically available for modeling at the national scale. Generically modeled emissions (such as those calculated with IPCC Tier 1 methods) </w:t>
      </w:r>
      <w:r w:rsidR="0000218D" w:rsidRPr="004260CA">
        <w:t>were</w:t>
      </w:r>
      <w:r w:rsidR="001F7D61" w:rsidRPr="004260CA">
        <w:t xml:space="preserve"> given a reliability score of 2. Similarly, modeled inventory data </w:t>
      </w:r>
      <w:r w:rsidR="0000218D" w:rsidRPr="004260CA">
        <w:t>were</w:t>
      </w:r>
      <w:r w:rsidR="001F7D61" w:rsidRPr="004260CA">
        <w:t xml:space="preserve"> given a reliability score of 2. In all cases, reliability scores may be further decreased if the model inputs included in the data set themselves receive lower reliability scores. Finally, measured input and emissions data from a single or a small number of field sites (i.e., &lt;10) or experimental sites were given a score of 4 for reliability, as these measures are </w:t>
      </w:r>
      <w:r w:rsidR="0000218D" w:rsidRPr="004260CA">
        <w:t xml:space="preserve">poorly </w:t>
      </w:r>
      <w:r w:rsidR="001F7D61" w:rsidRPr="004260CA">
        <w:t xml:space="preserve">fit for use at the national scale.        </w:t>
      </w:r>
    </w:p>
    <w:p w14:paraId="53128BA4" w14:textId="581C5FFB" w:rsidR="009C5669" w:rsidRPr="004260CA" w:rsidRDefault="002E1648" w:rsidP="0066197B">
      <w:pPr>
        <w:spacing w:before="240" w:after="240"/>
        <w:ind w:firstLine="360"/>
      </w:pPr>
      <w:r w:rsidRPr="004260CA">
        <w:rPr>
          <w:color w:val="202122"/>
        </w:rPr>
        <w:t>When models were used to calculate LCI data points (e.g., N</w:t>
      </w:r>
      <w:r w:rsidRPr="004260CA">
        <w:rPr>
          <w:color w:val="202122"/>
          <w:vertAlign w:val="subscript"/>
        </w:rPr>
        <w:t>2</w:t>
      </w:r>
      <w:r w:rsidRPr="004260CA">
        <w:rPr>
          <w:color w:val="202122"/>
        </w:rPr>
        <w:t xml:space="preserve">O emissions calculated using </w:t>
      </w:r>
      <w:r w:rsidR="00D90DB5" w:rsidRPr="004260CA">
        <w:rPr>
          <w:color w:val="202122"/>
        </w:rPr>
        <w:t xml:space="preserve">the </w:t>
      </w:r>
      <w:r w:rsidRPr="004260CA">
        <w:rPr>
          <w:color w:val="202122"/>
        </w:rPr>
        <w:t xml:space="preserve">IPCC methodology), the specificity of the emission factors (EFs) were assessed in combination with the geographical representativeness of the data </w:t>
      </w:r>
      <w:proofErr w:type="gramStart"/>
      <w:r w:rsidRPr="004260CA">
        <w:rPr>
          <w:color w:val="202122"/>
        </w:rPr>
        <w:t>entered into</w:t>
      </w:r>
      <w:proofErr w:type="gramEnd"/>
      <w:r w:rsidRPr="004260CA">
        <w:rPr>
          <w:color w:val="202122"/>
        </w:rPr>
        <w:t xml:space="preserve"> the model (e.g., N fertilizer application rate</w:t>
      </w:r>
      <w:r w:rsidR="0000218D" w:rsidRPr="004260CA">
        <w:rPr>
          <w:color w:val="202122"/>
        </w:rPr>
        <w:t>, etc.</w:t>
      </w:r>
      <w:r w:rsidRPr="004260CA">
        <w:rPr>
          <w:color w:val="202122"/>
        </w:rPr>
        <w:t xml:space="preserve">). The lowest geographical representativeness between the data </w:t>
      </w:r>
      <w:proofErr w:type="gramStart"/>
      <w:r w:rsidRPr="004260CA">
        <w:rPr>
          <w:color w:val="202122"/>
        </w:rPr>
        <w:t>entered into</w:t>
      </w:r>
      <w:proofErr w:type="gramEnd"/>
      <w:r w:rsidRPr="004260CA">
        <w:rPr>
          <w:color w:val="202122"/>
        </w:rPr>
        <w:t xml:space="preserve"> the model and the EF specificity was used as the limiting factor in assigning the pedigree score. For example, if the N fertilizer application rate was representative of the region under study, but a global EF for N</w:t>
      </w:r>
      <w:r w:rsidRPr="004260CA">
        <w:rPr>
          <w:color w:val="202122"/>
          <w:vertAlign w:val="subscript"/>
        </w:rPr>
        <w:t>2</w:t>
      </w:r>
      <w:r w:rsidRPr="004260CA">
        <w:rPr>
          <w:color w:val="202122"/>
        </w:rPr>
        <w:t>O emissions was used (e.g., IPCC Tier 1), the value for N</w:t>
      </w:r>
      <w:r w:rsidRPr="004260CA">
        <w:rPr>
          <w:color w:val="202122"/>
          <w:vertAlign w:val="subscript"/>
        </w:rPr>
        <w:t>2</w:t>
      </w:r>
      <w:r w:rsidRPr="004260CA">
        <w:rPr>
          <w:color w:val="202122"/>
        </w:rPr>
        <w:t xml:space="preserve">O emissions was assigned a </w:t>
      </w:r>
      <w:r w:rsidR="0000218D" w:rsidRPr="004260CA">
        <w:rPr>
          <w:color w:val="202122"/>
        </w:rPr>
        <w:t xml:space="preserve">geographical representativeness </w:t>
      </w:r>
      <w:r w:rsidRPr="004260CA">
        <w:rPr>
          <w:color w:val="202122"/>
        </w:rPr>
        <w:t>score of 2, representing “average data from larger area in which the area under study is included”. If the EF used was representative of a different region (not globally representative), then scores of 3, 4, or 5 were assigned depending on the similarity of production conditions in that region to the region under study. In general, if a combination of sources were used for one data point (or several sources listed generally and the specific source for each data point was not indicated), then the pedigree scores were assigned based on the lowest quality source</w:t>
      </w:r>
      <w:r w:rsidR="00B856D4" w:rsidRPr="004260CA">
        <w:rPr>
          <w:color w:val="202122"/>
        </w:rPr>
        <w:t xml:space="preserve"> (table 6)</w:t>
      </w:r>
      <w:r w:rsidRPr="004260CA">
        <w:rPr>
          <w:color w:val="202122"/>
        </w:rPr>
        <w:t>.</w:t>
      </w:r>
      <w:r w:rsidR="001F7D61" w:rsidRPr="004260CA">
        <w:t xml:space="preserve">   </w:t>
      </w:r>
    </w:p>
    <w:p w14:paraId="6DE08732" w14:textId="632C4150" w:rsidR="00E176CD" w:rsidRPr="004260CA" w:rsidRDefault="00E176CD" w:rsidP="00E176CD">
      <w:pPr>
        <w:pStyle w:val="Caption"/>
        <w:keepNext/>
        <w:rPr>
          <w:i w:val="0"/>
          <w:iCs w:val="0"/>
          <w:color w:val="auto"/>
          <w:sz w:val="22"/>
          <w:szCs w:val="22"/>
        </w:rPr>
      </w:pPr>
      <w:bookmarkStart w:id="9" w:name="_Toc118464214"/>
      <w:r w:rsidRPr="004260CA">
        <w:rPr>
          <w:i w:val="0"/>
          <w:iCs w:val="0"/>
          <w:color w:val="auto"/>
          <w:sz w:val="22"/>
          <w:szCs w:val="22"/>
        </w:rPr>
        <w:t xml:space="preserve">Table </w:t>
      </w:r>
      <w:r w:rsidR="001F7D61" w:rsidRPr="004260CA">
        <w:rPr>
          <w:i w:val="0"/>
          <w:iCs w:val="0"/>
          <w:color w:val="auto"/>
          <w:sz w:val="22"/>
          <w:szCs w:val="22"/>
        </w:rPr>
        <w:fldChar w:fldCharType="begin"/>
      </w:r>
      <w:r w:rsidR="001F7D61" w:rsidRPr="004260CA">
        <w:rPr>
          <w:i w:val="0"/>
          <w:iCs w:val="0"/>
          <w:color w:val="auto"/>
          <w:sz w:val="22"/>
          <w:szCs w:val="22"/>
        </w:rPr>
        <w:instrText xml:space="preserve"> SEQ Table \* ARABIC </w:instrText>
      </w:r>
      <w:r w:rsidR="001F7D61" w:rsidRPr="004260CA">
        <w:rPr>
          <w:i w:val="0"/>
          <w:iCs w:val="0"/>
          <w:color w:val="auto"/>
          <w:sz w:val="22"/>
          <w:szCs w:val="22"/>
        </w:rPr>
        <w:fldChar w:fldCharType="separate"/>
      </w:r>
      <w:r w:rsidR="00BE143D" w:rsidRPr="004260CA">
        <w:rPr>
          <w:i w:val="0"/>
          <w:iCs w:val="0"/>
          <w:noProof/>
          <w:color w:val="auto"/>
          <w:sz w:val="22"/>
          <w:szCs w:val="22"/>
        </w:rPr>
        <w:t>6</w:t>
      </w:r>
      <w:r w:rsidR="001F7D61" w:rsidRPr="004260CA">
        <w:rPr>
          <w:i w:val="0"/>
          <w:iCs w:val="0"/>
          <w:noProof/>
          <w:color w:val="auto"/>
          <w:sz w:val="22"/>
          <w:szCs w:val="22"/>
        </w:rPr>
        <w:fldChar w:fldCharType="end"/>
      </w:r>
      <w:r w:rsidR="0000218D" w:rsidRPr="004260CA">
        <w:rPr>
          <w:i w:val="0"/>
          <w:iCs w:val="0"/>
          <w:noProof/>
          <w:color w:val="auto"/>
          <w:sz w:val="22"/>
          <w:szCs w:val="22"/>
        </w:rPr>
        <w:t>.</w:t>
      </w:r>
      <w:r w:rsidRPr="004260CA">
        <w:rPr>
          <w:i w:val="0"/>
          <w:iCs w:val="0"/>
          <w:color w:val="auto"/>
          <w:sz w:val="22"/>
          <w:szCs w:val="22"/>
        </w:rPr>
        <w:t xml:space="preserve"> Alternative pedigree matrix definitions for assessment of reliability</w:t>
      </w:r>
      <w:r w:rsidR="000A5471" w:rsidRPr="004260CA">
        <w:rPr>
          <w:i w:val="0"/>
          <w:iCs w:val="0"/>
          <w:color w:val="auto"/>
          <w:sz w:val="22"/>
          <w:szCs w:val="22"/>
        </w:rPr>
        <w:t>.</w:t>
      </w:r>
      <w:bookmarkEnd w:id="9"/>
      <w:r w:rsidR="000A5471" w:rsidRPr="004260CA">
        <w:rPr>
          <w:i w:val="0"/>
          <w:iCs w:val="0"/>
          <w:color w:val="auto"/>
          <w:sz w:val="22"/>
          <w:szCs w:val="22"/>
        </w:rPr>
        <w:t xml:space="preserve"> </w:t>
      </w:r>
    </w:p>
    <w:tbl>
      <w:tblPr>
        <w:tblStyle w:val="TableGrid"/>
        <w:tblW w:w="0" w:type="auto"/>
        <w:tblLook w:val="04A0" w:firstRow="1" w:lastRow="0" w:firstColumn="1" w:lastColumn="0" w:noHBand="0" w:noVBand="1"/>
      </w:tblPr>
      <w:tblGrid>
        <w:gridCol w:w="4675"/>
        <w:gridCol w:w="4675"/>
      </w:tblGrid>
      <w:tr w:rsidR="00E176CD" w:rsidRPr="004260CA" w14:paraId="1BADA143" w14:textId="77777777" w:rsidTr="00E176CD">
        <w:tc>
          <w:tcPr>
            <w:tcW w:w="4675" w:type="dxa"/>
          </w:tcPr>
          <w:p w14:paraId="69E6A74D" w14:textId="05EDCD25" w:rsidR="00E176CD" w:rsidRPr="004260CA" w:rsidRDefault="000A5471">
            <w:r w:rsidRPr="004260CA">
              <w:t>Reliability – Score definition</w:t>
            </w:r>
          </w:p>
        </w:tc>
        <w:tc>
          <w:tcPr>
            <w:tcW w:w="4675" w:type="dxa"/>
          </w:tcPr>
          <w:p w14:paraId="50AD193A" w14:textId="1D13CCD6" w:rsidR="00E176CD" w:rsidRPr="004260CA" w:rsidRDefault="000A5471">
            <w:r w:rsidRPr="004260CA">
              <w:t>Score</w:t>
            </w:r>
          </w:p>
        </w:tc>
      </w:tr>
      <w:tr w:rsidR="000A5471" w:rsidRPr="004260CA" w14:paraId="79E806DF" w14:textId="77777777" w:rsidTr="000A5471">
        <w:tc>
          <w:tcPr>
            <w:tcW w:w="4675" w:type="dxa"/>
          </w:tcPr>
          <w:p w14:paraId="6F103CFC" w14:textId="1C3B0A84" w:rsidR="000A5471" w:rsidRPr="004260CA" w:rsidRDefault="000A5471" w:rsidP="000A5471">
            <w:r w:rsidRPr="004260CA">
              <w:t>Verified data based on measurements</w:t>
            </w:r>
            <w:r w:rsidR="003B3B8E" w:rsidRPr="004260CA">
              <w:t xml:space="preserve"> from </w:t>
            </w:r>
            <w:proofErr w:type="gramStart"/>
            <w:r w:rsidR="003B3B8E" w:rsidRPr="004260CA">
              <w:t>a large number of</w:t>
            </w:r>
            <w:proofErr w:type="gramEnd"/>
            <w:r w:rsidR="003B3B8E" w:rsidRPr="004260CA">
              <w:t xml:space="preserve"> sites, such as survey data OR nationally-resolved emissions models, such as IPCC Tier 2</w:t>
            </w:r>
          </w:p>
        </w:tc>
        <w:tc>
          <w:tcPr>
            <w:tcW w:w="4675" w:type="dxa"/>
            <w:shd w:val="clear" w:color="auto" w:fill="00B050"/>
          </w:tcPr>
          <w:p w14:paraId="5D0091D9" w14:textId="5DAD45C5" w:rsidR="000A5471" w:rsidRPr="004260CA" w:rsidRDefault="000A5471" w:rsidP="000A5471">
            <w:r w:rsidRPr="004260CA">
              <w:t>1</w:t>
            </w:r>
          </w:p>
        </w:tc>
      </w:tr>
      <w:tr w:rsidR="000A5471" w:rsidRPr="004260CA" w14:paraId="5C8988B9" w14:textId="77777777" w:rsidTr="000A5471">
        <w:tc>
          <w:tcPr>
            <w:tcW w:w="4675" w:type="dxa"/>
          </w:tcPr>
          <w:p w14:paraId="555C9F6F" w14:textId="3B6A9AD9" w:rsidR="000A5471" w:rsidRPr="004260CA" w:rsidRDefault="000A5471" w:rsidP="000A5471">
            <w:r w:rsidRPr="004260CA">
              <w:t>Verified data partly based on assumptions or non-verified data based on measurements</w:t>
            </w:r>
            <w:r w:rsidR="003B3B8E" w:rsidRPr="004260CA">
              <w:t xml:space="preserve"> OR generic emissions models, such as IPCC Tier 1</w:t>
            </w:r>
          </w:p>
        </w:tc>
        <w:tc>
          <w:tcPr>
            <w:tcW w:w="4675" w:type="dxa"/>
            <w:shd w:val="clear" w:color="auto" w:fill="92D050"/>
          </w:tcPr>
          <w:p w14:paraId="5D5D3A11" w14:textId="5B5A6FCE" w:rsidR="000A5471" w:rsidRPr="004260CA" w:rsidRDefault="000A5471" w:rsidP="000A5471">
            <w:r w:rsidRPr="004260CA">
              <w:t>2</w:t>
            </w:r>
          </w:p>
        </w:tc>
      </w:tr>
      <w:tr w:rsidR="000A5471" w:rsidRPr="004260CA" w14:paraId="056590E6" w14:textId="77777777" w:rsidTr="000A5471">
        <w:tc>
          <w:tcPr>
            <w:tcW w:w="4675" w:type="dxa"/>
          </w:tcPr>
          <w:p w14:paraId="234F064A" w14:textId="3F8E1E08" w:rsidR="000A5471" w:rsidRPr="004260CA" w:rsidRDefault="003B3B8E" w:rsidP="000A5471">
            <w:r w:rsidRPr="004260CA">
              <w:t>Non-verified data partly based on qualified estimates</w:t>
            </w:r>
          </w:p>
        </w:tc>
        <w:tc>
          <w:tcPr>
            <w:tcW w:w="4675" w:type="dxa"/>
            <w:shd w:val="clear" w:color="auto" w:fill="FFFF00"/>
          </w:tcPr>
          <w:p w14:paraId="29B0F9A2" w14:textId="3780187D" w:rsidR="000A5471" w:rsidRPr="004260CA" w:rsidRDefault="000A5471" w:rsidP="000A5471">
            <w:r w:rsidRPr="004260CA">
              <w:t>3</w:t>
            </w:r>
          </w:p>
        </w:tc>
      </w:tr>
      <w:tr w:rsidR="000A5471" w:rsidRPr="004260CA" w14:paraId="27EA6315" w14:textId="77777777" w:rsidTr="000A5471">
        <w:tc>
          <w:tcPr>
            <w:tcW w:w="4675" w:type="dxa"/>
          </w:tcPr>
          <w:p w14:paraId="24748140" w14:textId="20A7A7DB" w:rsidR="000A5471" w:rsidRPr="004260CA" w:rsidRDefault="003B3B8E" w:rsidP="000A5471">
            <w:r w:rsidRPr="004260CA">
              <w:lastRenderedPageBreak/>
              <w:t>Qualified estimate (</w:t>
            </w:r>
            <w:proofErr w:type="gramStart"/>
            <w:r w:rsidRPr="004260CA">
              <w:t>e.g.</w:t>
            </w:r>
            <w:proofErr w:type="gramEnd"/>
            <w:r w:rsidRPr="004260CA">
              <w:t xml:space="preserve"> by industrial expert) OR measured inputs and emissions from a single or small number of field or experimental sites (i.e., &lt;10)</w:t>
            </w:r>
          </w:p>
        </w:tc>
        <w:tc>
          <w:tcPr>
            <w:tcW w:w="4675" w:type="dxa"/>
            <w:shd w:val="clear" w:color="auto" w:fill="FFC000"/>
          </w:tcPr>
          <w:p w14:paraId="248F48D9" w14:textId="48384768" w:rsidR="000A5471" w:rsidRPr="004260CA" w:rsidRDefault="000A5471" w:rsidP="000A5471">
            <w:r w:rsidRPr="004260CA">
              <w:t>4</w:t>
            </w:r>
          </w:p>
        </w:tc>
      </w:tr>
      <w:tr w:rsidR="000A5471" w:rsidRPr="004260CA" w14:paraId="48236CA5" w14:textId="77777777" w:rsidTr="000A5471">
        <w:tc>
          <w:tcPr>
            <w:tcW w:w="4675" w:type="dxa"/>
          </w:tcPr>
          <w:p w14:paraId="65E7E396" w14:textId="1058222D" w:rsidR="000A5471" w:rsidRPr="004260CA" w:rsidRDefault="003B3B8E" w:rsidP="000A5471">
            <w:r w:rsidRPr="004260CA">
              <w:t>Non-qualified estimates</w:t>
            </w:r>
          </w:p>
        </w:tc>
        <w:tc>
          <w:tcPr>
            <w:tcW w:w="4675" w:type="dxa"/>
            <w:shd w:val="clear" w:color="auto" w:fill="FF0000"/>
          </w:tcPr>
          <w:p w14:paraId="0C12CBDC" w14:textId="32182C03" w:rsidR="000A5471" w:rsidRPr="004260CA" w:rsidRDefault="000A5471" w:rsidP="000A5471">
            <w:r w:rsidRPr="004260CA">
              <w:t>5</w:t>
            </w:r>
          </w:p>
        </w:tc>
      </w:tr>
    </w:tbl>
    <w:p w14:paraId="2F6DD118" w14:textId="77777777" w:rsidR="00E176CD" w:rsidRPr="004260CA" w:rsidRDefault="00E176CD">
      <w:pPr>
        <w:ind w:firstLine="360"/>
      </w:pPr>
    </w:p>
    <w:p w14:paraId="0983FC75" w14:textId="0E52993C" w:rsidR="009C5669" w:rsidRPr="004260CA" w:rsidRDefault="001F7D61">
      <w:pPr>
        <w:ind w:firstLine="360"/>
      </w:pPr>
      <w:r w:rsidRPr="004260CA">
        <w:t xml:space="preserve">Changes were also made to the pedigree matrix with respect to the assessment of completeness for each data set. </w:t>
      </w:r>
      <w:r w:rsidR="0000218D" w:rsidRPr="004260CA">
        <w:t>T</w:t>
      </w:r>
      <w:r w:rsidRPr="004260CA">
        <w:t xml:space="preserve">he pedigree matrix defined by </w:t>
      </w:r>
      <w:proofErr w:type="spellStart"/>
      <w:r w:rsidRPr="004260CA">
        <w:t>Ciroth</w:t>
      </w:r>
      <w:proofErr w:type="spellEnd"/>
      <w:r w:rsidRPr="004260CA">
        <w:t xml:space="preserve"> et al.</w:t>
      </w:r>
      <w:r w:rsidR="003B3B8E" w:rsidRPr="004260CA">
        <w:t xml:space="preserve"> </w:t>
      </w:r>
      <w:r w:rsidR="003B3B8E" w:rsidRPr="004260CA">
        <w:fldChar w:fldCharType="begin" w:fldLock="1"/>
      </w:r>
      <w:r w:rsidR="004260CA">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2016)","manualFormatting":"(2016)","plainTextFormattedCitation":"(Ciroth et al., 2016)","previouslyFormattedCitation":"(Ciroth et al., 2016)"},"properties":{"noteIndex":0},"schema":"https://github.com/citation-style-language/schema/raw/master/csl-citation.json"}</w:instrText>
      </w:r>
      <w:r w:rsidR="003B3B8E" w:rsidRPr="004260CA">
        <w:fldChar w:fldCharType="separate"/>
      </w:r>
      <w:r w:rsidR="00B6577D" w:rsidRPr="004260CA">
        <w:rPr>
          <w:noProof/>
        </w:rPr>
        <w:t>(2016)</w:t>
      </w:r>
      <w:r w:rsidR="003B3B8E" w:rsidRPr="004260CA">
        <w:fldChar w:fldCharType="end"/>
      </w:r>
      <w:r w:rsidRPr="004260CA">
        <w:t xml:space="preserve"> assigns the lowest data quality score for completeness when the representativeness of the data set is unknown. However, in a review of Canadian agri-food</w:t>
      </w:r>
      <w:r w:rsidR="0000218D" w:rsidRPr="004260CA">
        <w:t xml:space="preserve"> LCI</w:t>
      </w:r>
      <w:r w:rsidRPr="004260CA">
        <w:t xml:space="preserve"> data sets for population of the Canadian Agri-food Life-Cycle Data Centre (CALDC), Turner et al.</w:t>
      </w:r>
      <w:r w:rsidR="003B3B8E" w:rsidRPr="004260CA">
        <w:t xml:space="preserve"> </w:t>
      </w:r>
      <w:r w:rsidR="003B3B8E" w:rsidRPr="004260CA">
        <w:fldChar w:fldCharType="begin" w:fldLock="1"/>
      </w:r>
      <w:r w:rsidR="004260CA">
        <w:instrText>ADDIN CSL_CITATION {"citationItems":[{"id":"ITEM-1","itemData":{"DOI":"https://doi-org.ezproxy.library.ubc.ca/10.1007/s11367-020-01748-2","author":[{"dropping-particle":"","family":"Turner","given":"Ian","non-dropping-particle":"","parse-names":false,"suffix":""},{"dropping-particle":"","family":"Smart","given":"Alyssa","non-dropping-particle":"","parse-names":false,"suffix":""},{"dropping-particle":"","family":"Adams","given":"Emily","non-dropping-particle":"","parse-names":false,"suffix":""},{"dropping-particle":"","family":"Pelletier","given":"Nathan","non-dropping-particle":"","parse-names":false,"suffix":""}],"container-title":"The International Journal of Life Cycle Assessment","id":"ITEM-1","issued":{"date-parts":[["2020"]]},"title":"Building an ILCD/EcoSPOLD2-compliant data-reporting template with application to Canadian agri-food LCI data","type":"article-journal"},"uris":["http://www.mendeley.com/documents/?uuid=25f06cfc-89ca-4ba8-85ba-156dba362b4b"]}],"mendeley":{"formattedCitation":"(Turner et al., 2020)","manualFormatting":"(2020)","plainTextFormattedCitation":"(Turner et al., 2020)","previouslyFormattedCitation":"(Turner et al., 2020)"},"properties":{"noteIndex":0},"schema":"https://github.com/citation-style-language/schema/raw/master/csl-citation.json"}</w:instrText>
      </w:r>
      <w:r w:rsidR="003B3B8E" w:rsidRPr="004260CA">
        <w:fldChar w:fldCharType="separate"/>
      </w:r>
      <w:r w:rsidR="00B6577D" w:rsidRPr="004260CA">
        <w:rPr>
          <w:noProof/>
        </w:rPr>
        <w:t>(2020)</w:t>
      </w:r>
      <w:r w:rsidR="003B3B8E" w:rsidRPr="004260CA">
        <w:fldChar w:fldCharType="end"/>
      </w:r>
      <w:r w:rsidRPr="004260CA">
        <w:t xml:space="preserve"> found that only a small portion (i.e., ~7%) of data sources presented information regarding the percentage of the supply covered by the sample used in dataset generation. Therefore, the absence of information regarding representativeness of data sets was expected to be the norm during this data mining exercise. For this reason, unknown or unreported data set representative</w:t>
      </w:r>
      <w:r w:rsidR="00881E3D" w:rsidRPr="004260CA">
        <w:t>ness was instead assigned a</w:t>
      </w:r>
      <w:r w:rsidRPr="004260CA">
        <w:t xml:space="preserve"> completeness score of 3, representing the average data quality score on the pedigree matrix, and &lt;50% of the supply covered (Table </w:t>
      </w:r>
      <w:r w:rsidR="00B856D4" w:rsidRPr="004260CA">
        <w:t>7</w:t>
      </w:r>
      <w:r w:rsidRPr="004260CA">
        <w:t>). Additionally, the definition for a completeness score of 4 was expanded to include data derived from recommendations (i.e., from crop-growing manuals, etc.). Recommendations were assigned a score of 4 because they are not explicitly repr</w:t>
      </w:r>
      <w:r w:rsidR="00881E3D" w:rsidRPr="004260CA">
        <w:t>esentative of any of the supply;</w:t>
      </w:r>
      <w:r w:rsidRPr="004260CA">
        <w:t xml:space="preserve"> however</w:t>
      </w:r>
      <w:r w:rsidR="00FB129D" w:rsidRPr="004260CA">
        <w:t>,</w:t>
      </w:r>
      <w:r w:rsidRPr="004260CA">
        <w:t xml:space="preserve"> it was assumed that recommendations are based on relevant metrics that inform the practices performed by farmers. The definitions for completeness scores of 1, 2, and 5 were unchanged.  </w:t>
      </w:r>
    </w:p>
    <w:p w14:paraId="71C35377" w14:textId="5B829940" w:rsidR="00E176CD" w:rsidRPr="004260CA" w:rsidRDefault="00E176CD" w:rsidP="00E176CD">
      <w:pPr>
        <w:pStyle w:val="Caption"/>
        <w:keepNext/>
        <w:rPr>
          <w:i w:val="0"/>
          <w:iCs w:val="0"/>
          <w:color w:val="auto"/>
          <w:sz w:val="22"/>
          <w:szCs w:val="22"/>
        </w:rPr>
      </w:pPr>
      <w:bookmarkStart w:id="10" w:name="_Toc118464215"/>
      <w:r w:rsidRPr="004260CA">
        <w:rPr>
          <w:i w:val="0"/>
          <w:iCs w:val="0"/>
          <w:color w:val="auto"/>
          <w:sz w:val="22"/>
          <w:szCs w:val="22"/>
        </w:rPr>
        <w:t xml:space="preserve">Table </w:t>
      </w:r>
      <w:r w:rsidR="001F7D61" w:rsidRPr="004260CA">
        <w:rPr>
          <w:i w:val="0"/>
          <w:iCs w:val="0"/>
          <w:color w:val="auto"/>
          <w:sz w:val="22"/>
          <w:szCs w:val="22"/>
        </w:rPr>
        <w:fldChar w:fldCharType="begin"/>
      </w:r>
      <w:r w:rsidR="001F7D61" w:rsidRPr="004260CA">
        <w:rPr>
          <w:i w:val="0"/>
          <w:iCs w:val="0"/>
          <w:color w:val="auto"/>
          <w:sz w:val="22"/>
          <w:szCs w:val="22"/>
        </w:rPr>
        <w:instrText xml:space="preserve"> SEQ Table \* ARABIC </w:instrText>
      </w:r>
      <w:r w:rsidR="001F7D61" w:rsidRPr="004260CA">
        <w:rPr>
          <w:i w:val="0"/>
          <w:iCs w:val="0"/>
          <w:color w:val="auto"/>
          <w:sz w:val="22"/>
          <w:szCs w:val="22"/>
        </w:rPr>
        <w:fldChar w:fldCharType="separate"/>
      </w:r>
      <w:r w:rsidR="00BE143D" w:rsidRPr="004260CA">
        <w:rPr>
          <w:i w:val="0"/>
          <w:iCs w:val="0"/>
          <w:noProof/>
          <w:color w:val="auto"/>
          <w:sz w:val="22"/>
          <w:szCs w:val="22"/>
        </w:rPr>
        <w:t>7</w:t>
      </w:r>
      <w:r w:rsidR="001F7D61" w:rsidRPr="004260CA">
        <w:rPr>
          <w:i w:val="0"/>
          <w:iCs w:val="0"/>
          <w:noProof/>
          <w:color w:val="auto"/>
          <w:sz w:val="22"/>
          <w:szCs w:val="22"/>
        </w:rPr>
        <w:fldChar w:fldCharType="end"/>
      </w:r>
      <w:r w:rsidR="0000218D" w:rsidRPr="004260CA">
        <w:rPr>
          <w:i w:val="0"/>
          <w:iCs w:val="0"/>
          <w:noProof/>
          <w:color w:val="auto"/>
          <w:sz w:val="22"/>
          <w:szCs w:val="22"/>
        </w:rPr>
        <w:t>.</w:t>
      </w:r>
      <w:r w:rsidRPr="004260CA">
        <w:rPr>
          <w:i w:val="0"/>
          <w:iCs w:val="0"/>
          <w:color w:val="auto"/>
          <w:sz w:val="22"/>
          <w:szCs w:val="22"/>
        </w:rPr>
        <w:t xml:space="preserve"> Alternative pedigree matrix definitions for assessment of completeness in terms of percentage of supply covered.</w:t>
      </w:r>
      <w:bookmarkEnd w:id="10"/>
    </w:p>
    <w:tbl>
      <w:tblPr>
        <w:tblStyle w:v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1"/>
        <w:gridCol w:w="3179"/>
      </w:tblGrid>
      <w:tr w:rsidR="009C5669" w:rsidRPr="004260CA" w14:paraId="4E7B6805" w14:textId="77777777" w:rsidTr="0066197B">
        <w:tc>
          <w:tcPr>
            <w:tcW w:w="3300" w:type="pct"/>
          </w:tcPr>
          <w:p w14:paraId="5DA5B07C" w14:textId="77777777" w:rsidR="009C5669" w:rsidRPr="004260CA" w:rsidRDefault="001F7D61">
            <w:pPr>
              <w:jc w:val="center"/>
            </w:pPr>
            <w:r w:rsidRPr="004260CA">
              <w:t>Completeness – Score definition</w:t>
            </w:r>
          </w:p>
        </w:tc>
        <w:tc>
          <w:tcPr>
            <w:tcW w:w="1700" w:type="pct"/>
          </w:tcPr>
          <w:p w14:paraId="38707D15" w14:textId="77777777" w:rsidR="009C5669" w:rsidRPr="004260CA" w:rsidRDefault="001F7D61">
            <w:pPr>
              <w:jc w:val="center"/>
            </w:pPr>
            <w:r w:rsidRPr="004260CA">
              <w:t>Data quality score</w:t>
            </w:r>
          </w:p>
        </w:tc>
      </w:tr>
      <w:tr w:rsidR="009C5669" w:rsidRPr="004260CA" w14:paraId="6F5224CD" w14:textId="77777777" w:rsidTr="0066197B">
        <w:tc>
          <w:tcPr>
            <w:tcW w:w="3300" w:type="pct"/>
            <w:vAlign w:val="center"/>
          </w:tcPr>
          <w:p w14:paraId="6F52560A" w14:textId="77777777" w:rsidR="009C5669" w:rsidRPr="004260CA" w:rsidRDefault="001F7D61">
            <w:pPr>
              <w:widowControl w:val="0"/>
            </w:pPr>
            <w:r w:rsidRPr="004260CA">
              <w:t>Representative data from all sites relevant for the market considered, over and adequate period to even out normal fluctuations</w:t>
            </w:r>
          </w:p>
        </w:tc>
        <w:tc>
          <w:tcPr>
            <w:tcW w:w="1700" w:type="pct"/>
            <w:shd w:val="clear" w:color="auto" w:fill="00B050"/>
          </w:tcPr>
          <w:p w14:paraId="44BBAFC0" w14:textId="77777777" w:rsidR="009C5669" w:rsidRPr="004260CA" w:rsidRDefault="001F7D61">
            <w:r w:rsidRPr="004260CA">
              <w:t>1</w:t>
            </w:r>
          </w:p>
        </w:tc>
      </w:tr>
      <w:tr w:rsidR="009C5669" w:rsidRPr="004260CA" w14:paraId="21EF4AFC" w14:textId="77777777" w:rsidTr="0066197B">
        <w:tc>
          <w:tcPr>
            <w:tcW w:w="3300" w:type="pct"/>
            <w:vAlign w:val="center"/>
          </w:tcPr>
          <w:p w14:paraId="3D5AB453" w14:textId="77777777" w:rsidR="009C5669" w:rsidRPr="004260CA" w:rsidRDefault="001F7D61">
            <w:pPr>
              <w:widowControl w:val="0"/>
            </w:pPr>
            <w:r w:rsidRPr="004260CA">
              <w:t>Representative data from &gt; 50% of the sites relevant for the market considered, over an adequate period to even out normal fluctuations</w:t>
            </w:r>
          </w:p>
        </w:tc>
        <w:tc>
          <w:tcPr>
            <w:tcW w:w="1700" w:type="pct"/>
            <w:shd w:val="clear" w:color="auto" w:fill="92D050"/>
          </w:tcPr>
          <w:p w14:paraId="5BC4A4B3" w14:textId="77777777" w:rsidR="009C5669" w:rsidRPr="004260CA" w:rsidRDefault="001F7D61">
            <w:r w:rsidRPr="004260CA">
              <w:t>2</w:t>
            </w:r>
          </w:p>
        </w:tc>
      </w:tr>
      <w:tr w:rsidR="009C5669" w:rsidRPr="004260CA" w14:paraId="06BF3B50" w14:textId="77777777" w:rsidTr="0066197B">
        <w:tc>
          <w:tcPr>
            <w:tcW w:w="3300" w:type="pct"/>
            <w:vAlign w:val="center"/>
          </w:tcPr>
          <w:p w14:paraId="741C64DC" w14:textId="77777777" w:rsidR="009C5669" w:rsidRPr="004260CA" w:rsidRDefault="001F7D61">
            <w:pPr>
              <w:widowControl w:val="0"/>
            </w:pPr>
            <w:r w:rsidRPr="004260CA">
              <w:t>Representative data from only some sites (&lt;&lt; 50%) relevant for the market considered or &gt; 50% of sites but from shorter periods, or representativeness of data unreported</w:t>
            </w:r>
          </w:p>
        </w:tc>
        <w:tc>
          <w:tcPr>
            <w:tcW w:w="1700" w:type="pct"/>
            <w:shd w:val="clear" w:color="auto" w:fill="FFFF00"/>
          </w:tcPr>
          <w:p w14:paraId="0056386C" w14:textId="77777777" w:rsidR="009C5669" w:rsidRPr="004260CA" w:rsidRDefault="001F7D61">
            <w:r w:rsidRPr="004260CA">
              <w:t>3</w:t>
            </w:r>
          </w:p>
        </w:tc>
      </w:tr>
      <w:tr w:rsidR="009C5669" w:rsidRPr="004260CA" w14:paraId="66539E02" w14:textId="77777777" w:rsidTr="0066197B">
        <w:tc>
          <w:tcPr>
            <w:tcW w:w="3300" w:type="pct"/>
            <w:vAlign w:val="center"/>
          </w:tcPr>
          <w:p w14:paraId="715328C1" w14:textId="77777777" w:rsidR="009C5669" w:rsidRPr="004260CA" w:rsidRDefault="001F7D61">
            <w:pPr>
              <w:widowControl w:val="0"/>
            </w:pPr>
            <w:r w:rsidRPr="004260CA">
              <w:t>Representative data from only one site relevant for the market considered or some sites but from shorter periods, or data derived from recommended practices (i.e., crop growing manuals, etc.)</w:t>
            </w:r>
          </w:p>
        </w:tc>
        <w:tc>
          <w:tcPr>
            <w:tcW w:w="1700" w:type="pct"/>
            <w:shd w:val="clear" w:color="auto" w:fill="FFC000"/>
          </w:tcPr>
          <w:p w14:paraId="1E4F6147" w14:textId="77777777" w:rsidR="009C5669" w:rsidRPr="004260CA" w:rsidRDefault="001F7D61">
            <w:r w:rsidRPr="004260CA">
              <w:t>4</w:t>
            </w:r>
          </w:p>
        </w:tc>
      </w:tr>
      <w:tr w:rsidR="009C5669" w:rsidRPr="004260CA" w14:paraId="3F44C34F" w14:textId="77777777" w:rsidTr="0066197B">
        <w:tc>
          <w:tcPr>
            <w:tcW w:w="3300" w:type="pct"/>
            <w:vAlign w:val="center"/>
          </w:tcPr>
          <w:p w14:paraId="30E19BED" w14:textId="77777777" w:rsidR="009C5669" w:rsidRPr="004260CA" w:rsidRDefault="001F7D61">
            <w:pPr>
              <w:widowControl w:val="0"/>
            </w:pPr>
            <w:r w:rsidRPr="004260CA">
              <w:t>Representative data from a small number of sites and from shorter periods</w:t>
            </w:r>
          </w:p>
        </w:tc>
        <w:tc>
          <w:tcPr>
            <w:tcW w:w="1700" w:type="pct"/>
            <w:shd w:val="clear" w:color="auto" w:fill="FF0000"/>
          </w:tcPr>
          <w:p w14:paraId="5A27ADD6" w14:textId="77777777" w:rsidR="009C5669" w:rsidRPr="004260CA" w:rsidRDefault="001F7D61">
            <w:r w:rsidRPr="004260CA">
              <w:t>5</w:t>
            </w:r>
          </w:p>
        </w:tc>
      </w:tr>
    </w:tbl>
    <w:p w14:paraId="4C057C00" w14:textId="77777777" w:rsidR="009C5669" w:rsidRPr="004260CA" w:rsidRDefault="009C5669"/>
    <w:p w14:paraId="0972DEB9" w14:textId="514173FE" w:rsidR="009C5669" w:rsidRPr="004260CA" w:rsidRDefault="001F7D61">
      <w:pPr>
        <w:ind w:firstLine="360"/>
      </w:pPr>
      <w:r w:rsidRPr="004260CA">
        <w:t xml:space="preserve">Finally, the definition associated with a score of 1 for geographical correlation was slightly </w:t>
      </w:r>
      <w:r w:rsidR="00FB129D" w:rsidRPr="004260CA">
        <w:t>modified</w:t>
      </w:r>
      <w:r w:rsidRPr="004260CA">
        <w:t xml:space="preserve">. </w:t>
      </w:r>
      <w:r w:rsidRPr="004260CA">
        <w:rPr>
          <w:color w:val="202122"/>
        </w:rPr>
        <w:t xml:space="preserve">Except for Saskatchewan, this analysis focused on national-level carbon footprint models of each crop-region pairing. In some cases, however, data sets were found which were representative of a smaller </w:t>
      </w:r>
      <w:r w:rsidRPr="004260CA">
        <w:rPr>
          <w:color w:val="202122"/>
        </w:rPr>
        <w:lastRenderedPageBreak/>
        <w:t xml:space="preserve">region within a country, such as a province or state in Australia and the U.S., or a specific region in France or Germany. According to the standard definitions in the pedigree matrix, such data points would be given a geographical correlation score of 3 as they are not nationally representative. </w:t>
      </w:r>
      <w:r w:rsidR="00FB129D" w:rsidRPr="004260CA">
        <w:rPr>
          <w:color w:val="202122"/>
        </w:rPr>
        <w:t>However, t</w:t>
      </w:r>
      <w:r w:rsidRPr="004260CA">
        <w:rPr>
          <w:color w:val="202122"/>
        </w:rPr>
        <w:t>his assumes an equal distribution of agricultural activities within each country being modelled, which is often not the case. Within Australia, for example, the provinces of New South Wales and Western Australia produce much larger amounts of agricultural products than do the provinces of Victoria, Queensland, South Australia, or Tasmania</w:t>
      </w:r>
      <w:r w:rsidR="003642C6" w:rsidRPr="004260CA">
        <w:rPr>
          <w:color w:val="202122"/>
        </w:rPr>
        <w:t xml:space="preserve"> </w:t>
      </w:r>
      <w:r w:rsidR="003642C6" w:rsidRPr="004260CA">
        <w:rPr>
          <w:color w:val="202122"/>
        </w:rPr>
        <w:fldChar w:fldCharType="begin" w:fldLock="1"/>
      </w:r>
      <w:r w:rsidR="004260CA">
        <w:rPr>
          <w:color w:val="202122"/>
        </w:rPr>
        <w:instrText>ADDIN CSL_CITATION {"citationItems":[{"id":"ITEM-1","itemData":{"author":[{"dropping-particle":"","family":"ABARES","given":"","non-dropping-particle":"","parse-names":false,"suffix":""}],"id":"ITEM-1","issued":{"date-parts":[["2022"]]},"title":"Agricultural commodities and trade data","type":"webpage"},"uris":["http://www.mendeley.com/documents/?uuid=ffffb30a-6f46-4cc9-920d-5cd9a922c693","http://www.mendeley.com/documents/?uuid=f7cce053-f99e-430e-bd09-8b7346a50278"]}],"mendeley":{"formattedCitation":"(ABARES, 2022)","plainTextFormattedCitation":"(ABARES, 2022)","previouslyFormattedCitation":"(ABARES, 2022)"},"properties":{"noteIndex":0},"schema":"https://github.com/citation-style-language/schema/raw/master/csl-citation.json"}</w:instrText>
      </w:r>
      <w:r w:rsidR="003642C6" w:rsidRPr="004260CA">
        <w:rPr>
          <w:color w:val="202122"/>
        </w:rPr>
        <w:fldChar w:fldCharType="separate"/>
      </w:r>
      <w:r w:rsidR="00CE60A9" w:rsidRPr="004260CA">
        <w:rPr>
          <w:noProof/>
          <w:color w:val="202122"/>
        </w:rPr>
        <w:t>(ABARES, 2022)</w:t>
      </w:r>
      <w:r w:rsidR="003642C6" w:rsidRPr="004260CA">
        <w:rPr>
          <w:color w:val="202122"/>
        </w:rPr>
        <w:fldChar w:fldCharType="end"/>
      </w:r>
      <w:r w:rsidRPr="004260CA">
        <w:rPr>
          <w:color w:val="202122"/>
        </w:rPr>
        <w:t>. For this reason, data sets representative of smaller areas within the regions being modeled were given geographical correlation scores of 1</w:t>
      </w:r>
      <w:r w:rsidR="00881E3D" w:rsidRPr="004260CA">
        <w:rPr>
          <w:color w:val="202122"/>
        </w:rPr>
        <w:t xml:space="preserve"> if they corresponded with important production regions</w:t>
      </w:r>
      <w:r w:rsidRPr="004260CA">
        <w:rPr>
          <w:color w:val="202122"/>
        </w:rPr>
        <w:t xml:space="preserve">. Importantly, however, the percentage of supply covered was still </w:t>
      </w:r>
      <w:proofErr w:type="gramStart"/>
      <w:r w:rsidRPr="004260CA">
        <w:rPr>
          <w:color w:val="202122"/>
        </w:rPr>
        <w:t>taken into account</w:t>
      </w:r>
      <w:proofErr w:type="gramEnd"/>
      <w:r w:rsidRPr="004260CA">
        <w:rPr>
          <w:color w:val="202122"/>
        </w:rPr>
        <w:t xml:space="preserve"> in assessing completeness, meaning that although data sets may receive higher scores for geographical correlation, they</w:t>
      </w:r>
      <w:r w:rsidR="0000218D" w:rsidRPr="004260CA">
        <w:rPr>
          <w:color w:val="202122"/>
        </w:rPr>
        <w:t xml:space="preserve"> were</w:t>
      </w:r>
      <w:r w:rsidRPr="004260CA">
        <w:rPr>
          <w:color w:val="202122"/>
        </w:rPr>
        <w:t xml:space="preserve"> still scored accordingly based on the percentage of overall supply covered</w:t>
      </w:r>
      <w:r w:rsidR="0000218D" w:rsidRPr="004260CA">
        <w:rPr>
          <w:color w:val="202122"/>
        </w:rPr>
        <w:t xml:space="preserve"> for completeness</w:t>
      </w:r>
      <w:r w:rsidRPr="004260CA">
        <w:rPr>
          <w:color w:val="202122"/>
        </w:rPr>
        <w:t xml:space="preserve">.     </w:t>
      </w:r>
      <w:r w:rsidRPr="004260CA">
        <w:t xml:space="preserve"> </w:t>
      </w:r>
    </w:p>
    <w:p w14:paraId="16D72711" w14:textId="2455F822" w:rsidR="009C5669" w:rsidRPr="004260CA" w:rsidRDefault="001F7D61">
      <w:pPr>
        <w:ind w:firstLine="360"/>
        <w:rPr>
          <w:color w:val="202122"/>
        </w:rPr>
      </w:pPr>
      <w:r w:rsidRPr="004260CA">
        <w:rPr>
          <w:color w:val="202122"/>
        </w:rPr>
        <w:t xml:space="preserve">In some cases, the definitions associated with different data quality scores in the pedigree matrix were too general to adequately assess data quality. For this reason, some interpretations of data quality definitions were required to be better able to </w:t>
      </w:r>
      <w:proofErr w:type="gramStart"/>
      <w:r w:rsidR="00FB129D" w:rsidRPr="004260CA">
        <w:rPr>
          <w:color w:val="202122"/>
        </w:rPr>
        <w:t xml:space="preserve">more </w:t>
      </w:r>
      <w:r w:rsidRPr="004260CA">
        <w:rPr>
          <w:color w:val="202122"/>
        </w:rPr>
        <w:t>systematically assess data quality</w:t>
      </w:r>
      <w:proofErr w:type="gramEnd"/>
      <w:r w:rsidRPr="004260CA">
        <w:rPr>
          <w:color w:val="202122"/>
        </w:rPr>
        <w:t xml:space="preserve">. Specifically, for the reliability category, data that were either published in a database or in peer reviewed literature were considered to be verified data, and hence to align with the reliability definitions for scores of 1 and 2. In some cases, interpretation was also required for temporal correlation in instances in which older data were extrapolated forward in time (i.e., data representative of 2000-2005 extrapolated forward to 2021). In these cases, temporal correlation was assessed in accordance with the final year of the original data set date range, plus an additional credit to represent the modifications made to the data set. A data set originally representative of the </w:t>
      </w:r>
      <w:proofErr w:type="gramStart"/>
      <w:r w:rsidRPr="004260CA">
        <w:rPr>
          <w:color w:val="202122"/>
        </w:rPr>
        <w:t>time period</w:t>
      </w:r>
      <w:proofErr w:type="gramEnd"/>
      <w:r w:rsidRPr="004260CA">
        <w:rPr>
          <w:color w:val="202122"/>
        </w:rPr>
        <w:t xml:space="preserve"> 2000-2005 extrapolated to 2021 would therefore be given a temporal correlation score of 4 rather than 5. If the documentation for a dataset did not indicate the years of representativeness, it was assumed that the data were from 5 years prior to the publication of the original source describing the methods of data collection. This provided a conservative estimate of the length of time from data collection to publication.</w:t>
      </w:r>
    </w:p>
    <w:p w14:paraId="13DEED8A" w14:textId="5F562313" w:rsidR="009C5669" w:rsidRPr="004260CA" w:rsidRDefault="001F7D61">
      <w:pPr>
        <w:ind w:firstLine="360"/>
        <w:rPr>
          <w:color w:val="202122"/>
        </w:rPr>
      </w:pPr>
      <w:r w:rsidRPr="004260CA">
        <w:t xml:space="preserve">Importantly, in making these changes to the pedigree matrix, only the definitions associated with different data quality scores were altered. The contributions to data quality uncertainty associated with each data quality score in each category have not been altered from those presented in table </w:t>
      </w:r>
      <w:r w:rsidR="00360215" w:rsidRPr="004260CA">
        <w:t xml:space="preserve">4 (from </w:t>
      </w:r>
      <w:proofErr w:type="spellStart"/>
      <w:r w:rsidRPr="004260CA">
        <w:t>Ciroth</w:t>
      </w:r>
      <w:proofErr w:type="spellEnd"/>
      <w:r w:rsidRPr="004260CA">
        <w:t xml:space="preserve"> et al.</w:t>
      </w:r>
      <w:r w:rsidR="003A54C1" w:rsidRPr="004260CA">
        <w:t xml:space="preserve"> </w:t>
      </w:r>
      <w:r w:rsidR="003A54C1" w:rsidRPr="004260CA">
        <w:fldChar w:fldCharType="begin" w:fldLock="1"/>
      </w:r>
      <w:r w:rsidR="004260CA">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2016)","manualFormatting":"(2016)","plainTextFormattedCitation":"(Ciroth et al., 2016)","previouslyFormattedCitation":"(Ciroth et al., 2016)"},"properties":{"noteIndex":0},"schema":"https://github.com/citation-style-language/schema/raw/master/csl-citation.json"}</w:instrText>
      </w:r>
      <w:r w:rsidR="003A54C1" w:rsidRPr="004260CA">
        <w:fldChar w:fldCharType="separate"/>
      </w:r>
      <w:r w:rsidR="00B6577D" w:rsidRPr="004260CA">
        <w:rPr>
          <w:noProof/>
        </w:rPr>
        <w:t>(2016)</w:t>
      </w:r>
      <w:r w:rsidR="003A54C1" w:rsidRPr="004260CA">
        <w:fldChar w:fldCharType="end"/>
      </w:r>
      <w:r w:rsidR="00360215" w:rsidRPr="004260CA">
        <w:t>)</w:t>
      </w:r>
      <w:r w:rsidRPr="004260CA">
        <w:t xml:space="preserve">.    </w:t>
      </w:r>
    </w:p>
    <w:p w14:paraId="6A4B882B" w14:textId="77777777" w:rsidR="009C5669" w:rsidRPr="004260CA" w:rsidRDefault="001F7D61">
      <w:pPr>
        <w:pStyle w:val="Heading2"/>
        <w:numPr>
          <w:ilvl w:val="1"/>
          <w:numId w:val="3"/>
        </w:numPr>
      </w:pPr>
      <w:bookmarkStart w:id="11" w:name="_Toc124866934"/>
      <w:r w:rsidRPr="004260CA">
        <w:t>Choice of best fit data sets for crop-region models</w:t>
      </w:r>
      <w:bookmarkEnd w:id="11"/>
    </w:p>
    <w:p w14:paraId="432773D5" w14:textId="11A038F0" w:rsidR="009C5669" w:rsidRPr="004260CA" w:rsidRDefault="001F7D61" w:rsidP="0066197B">
      <w:pPr>
        <w:ind w:firstLine="360"/>
      </w:pPr>
      <w:r w:rsidRPr="004260CA">
        <w:t xml:space="preserve">Once all potential data points </w:t>
      </w:r>
      <w:r w:rsidR="00F97E6C" w:rsidRPr="004260CA">
        <w:t>were assigned</w:t>
      </w:r>
      <w:r w:rsidRPr="004260CA">
        <w:t xml:space="preserve"> data quality scores for their reliability, completeness, and temporal, geographic, and technological correlation,</w:t>
      </w:r>
      <w:r w:rsidR="00CF4D5C" w:rsidRPr="004260CA">
        <w:t xml:space="preserve"> decisions had to be made regarding which of the identified sources were of the highest quality for use in model development. This choice was done through calculation of the amount of uncertainty </w:t>
      </w:r>
      <w:r w:rsidR="0066148A" w:rsidRPr="004260CA">
        <w:t xml:space="preserve">that would be </w:t>
      </w:r>
      <w:r w:rsidR="00CF4D5C" w:rsidRPr="004260CA">
        <w:t xml:space="preserve">introduced into the models </w:t>
      </w:r>
      <w:proofErr w:type="gramStart"/>
      <w:r w:rsidR="00CF4D5C" w:rsidRPr="004260CA">
        <w:t>through the use of</w:t>
      </w:r>
      <w:proofErr w:type="gramEnd"/>
      <w:r w:rsidR="00CF4D5C" w:rsidRPr="004260CA">
        <w:t xml:space="preserve"> each specific data source.</w:t>
      </w:r>
      <w:r w:rsidR="00CF4D5C" w:rsidRPr="004260CA" w:rsidDel="00CF4D5C">
        <w:t xml:space="preserve"> </w:t>
      </w:r>
      <w:r w:rsidR="00CF4D5C" w:rsidRPr="004260CA">
        <w:t>T</w:t>
      </w:r>
      <w:r w:rsidRPr="004260CA">
        <w:t xml:space="preserve">he total uncertainty associated with each of these data points from each potential source was calculated, </w:t>
      </w:r>
      <w:proofErr w:type="gramStart"/>
      <w:r w:rsidRPr="004260CA">
        <w:t>taking into account</w:t>
      </w:r>
      <w:proofErr w:type="gramEnd"/>
      <w:r w:rsidRPr="004260CA">
        <w:t xml:space="preserve"> the pedigree matrix score for each data point and associated uncertainty contribution (Tables 3 and 4). According to </w:t>
      </w:r>
      <w:proofErr w:type="spellStart"/>
      <w:r w:rsidRPr="004260CA">
        <w:t>Ciroth</w:t>
      </w:r>
      <w:proofErr w:type="spellEnd"/>
      <w:r w:rsidRPr="004260CA">
        <w:t xml:space="preserve"> et al.</w:t>
      </w:r>
      <w:r w:rsidR="003A54C1" w:rsidRPr="004260CA">
        <w:t xml:space="preserve"> </w:t>
      </w:r>
      <w:r w:rsidR="003A54C1" w:rsidRPr="004260CA">
        <w:fldChar w:fldCharType="begin" w:fldLock="1"/>
      </w:r>
      <w:r w:rsidR="004260CA">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2016)","manualFormatting":"(2016)","plainTextFormattedCitation":"(Ciroth et al., 2016)","previouslyFormattedCitation":"(Ciroth et al., 2016)"},"properties":{"noteIndex":0},"schema":"https://github.com/citation-style-language/schema/raw/master/csl-citation.json"}</w:instrText>
      </w:r>
      <w:r w:rsidR="003A54C1" w:rsidRPr="004260CA">
        <w:fldChar w:fldCharType="separate"/>
      </w:r>
      <w:r w:rsidR="00B6577D" w:rsidRPr="004260CA">
        <w:rPr>
          <w:noProof/>
        </w:rPr>
        <w:t>(2016)</w:t>
      </w:r>
      <w:r w:rsidR="003A54C1" w:rsidRPr="004260CA">
        <w:fldChar w:fldCharType="end"/>
      </w:r>
      <w:r w:rsidRPr="004260CA">
        <w:t xml:space="preserve">, total uncertainty may be calculated </w:t>
      </w:r>
      <w:r w:rsidR="003A54C1" w:rsidRPr="004260CA">
        <w:t>using</w:t>
      </w:r>
      <w:r w:rsidRPr="004260CA">
        <w:t xml:space="preserve"> the equation</w:t>
      </w:r>
    </w:p>
    <w:p w14:paraId="197C4678" w14:textId="77E3FCEF" w:rsidR="003A54C1" w:rsidRPr="004260CA" w:rsidRDefault="003B747A">
      <m:oMathPara>
        <m:oMath>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=exp</m:t>
          </m:r>
          <m:d>
            <m:dPr>
              <m:ctrlPr>
                <w:rPr>
                  <w:rFonts w:ascii="Cambria Math" w:hAnsi="Cambria Math"/>
                  <w:i/>
                </w:rPr>
              </m:ctrlPr>
            </m:dPr>
            <m:e>
              <m:rad>
                <m:radPr>
                  <m:degHide m:val="1"/>
                  <m:ctrlPr>
                    <w:rPr>
                      <w:rFonts w:ascii="Cambria Math" w:hAnsi="Cambria Math"/>
                      <w:i/>
                    </w:rPr>
                  </m:ctrlPr>
                </m:radPr>
                <m:deg/>
                <m:e>
                  <m:sSup>
                    <m:sSupPr>
                      <m:ctrlPr>
                        <w:rPr>
                          <w:rFonts w:ascii="Cambria Math" w:hAnsi="Cambria Math"/>
                          <w:i/>
                        </w:rPr>
                      </m:ctrlPr>
                    </m:sSupPr>
                    <m:e>
                      <m:r>
                        <w:rPr>
                          <w:rFonts w:ascii="Cambria Math" w:hAnsi="Cambria Math"/>
                        </w:rPr>
                        <m:t>(ln</m:t>
                      </m:r>
                      <m:sSub>
                        <m:sSubPr>
                          <m:ctrlPr>
                            <w:rPr>
                              <w:rFonts w:ascii="Cambria Math" w:hAnsi="Cambria Math"/>
                              <w:i/>
                            </w:rPr>
                          </m:ctrlPr>
                        </m:sSubPr>
                        <m:e>
                          <m:r>
                            <w:rPr>
                              <w:rFonts w:ascii="Cambria Math" w:hAnsi="Cambria Math"/>
                            </w:rPr>
                            <m:t>U</m:t>
                          </m:r>
                        </m:e>
                        <m:sub>
                          <m:r>
                            <w:rPr>
                              <w:rFonts w:ascii="Cambria Math" w:hAnsi="Cambria Math"/>
                            </w:rPr>
                            <m:t>b</m:t>
                          </m:r>
                        </m:sub>
                      </m:sSub>
                      <m:r>
                        <w:rPr>
                          <w:rFonts w:ascii="Cambria Math" w:hAnsi="Cambria Math"/>
                        </w:rPr>
                        <m:t>)</m:t>
                      </m:r>
                    </m:e>
                    <m:sup>
                      <m:r>
                        <w:rPr>
                          <w:rFonts w:ascii="Cambria Math" w:hAnsi="Cambria Math"/>
                        </w:rPr>
                        <m:t>2</m:t>
                      </m:r>
                    </m:sup>
                  </m:sSup>
                  <m:r>
                    <w:rPr>
                      <w:rFonts w:ascii="Cambria Math" w:hAnsi="Cambria Math"/>
                    </w:rPr>
                    <m:t>+</m:t>
                  </m:r>
                  <m:nary>
                    <m:naryPr>
                      <m:chr m:val="∑"/>
                      <m:limLoc m:val="undOvr"/>
                      <m:supHide m:val="1"/>
                      <m:ctrlPr>
                        <w:rPr>
                          <w:rFonts w:ascii="Cambria Math" w:hAnsi="Cambria Math"/>
                          <w:i/>
                        </w:rPr>
                      </m:ctrlPr>
                    </m:naryPr>
                    <m:sub>
                      <m:r>
                        <w:rPr>
                          <w:rFonts w:ascii="Cambria Math" w:hAnsi="Cambria Math"/>
                        </w:rPr>
                        <m:t>i</m:t>
                      </m:r>
                    </m:sub>
                    <m:sup/>
                    <m:e>
                      <m:sSup>
                        <m:sSupPr>
                          <m:ctrlPr>
                            <w:rPr>
                              <w:rFonts w:ascii="Cambria Math" w:hAnsi="Cambria Math"/>
                              <w:i/>
                            </w:rPr>
                          </m:ctrlPr>
                        </m:sSupPr>
                        <m:e>
                          <m:r>
                            <w:rPr>
                              <w:rFonts w:ascii="Cambria Math" w:hAnsi="Cambria Math"/>
                            </w:rPr>
                            <m:t>(ln</m:t>
                          </m:r>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e>
                        <m:sup>
                          <m:r>
                            <w:rPr>
                              <w:rFonts w:ascii="Cambria Math" w:hAnsi="Cambria Math"/>
                            </w:rPr>
                            <m:t>2</m:t>
                          </m:r>
                        </m:sup>
                      </m:sSup>
                    </m:e>
                  </m:nary>
                </m:e>
              </m:rad>
            </m:e>
          </m:d>
        </m:oMath>
      </m:oMathPara>
    </w:p>
    <w:p w14:paraId="5B939728" w14:textId="6EA2DF04" w:rsidR="009C5669" w:rsidRPr="004260CA" w:rsidRDefault="003A54C1">
      <w:r w:rsidRPr="004260CA">
        <w:lastRenderedPageBreak/>
        <w:t>where U</w:t>
      </w:r>
      <w:r w:rsidRPr="004260CA">
        <w:rPr>
          <w:vertAlign w:val="subscript"/>
        </w:rPr>
        <w:t>t</w:t>
      </w:r>
      <w:r w:rsidR="001F7D61" w:rsidRPr="004260CA">
        <w:t xml:space="preserve"> represents total uncertainty, </w:t>
      </w:r>
      <w:proofErr w:type="spellStart"/>
      <w:r w:rsidR="001F7D61" w:rsidRPr="004260CA">
        <w:t>U</w:t>
      </w:r>
      <w:r w:rsidR="001F7D61" w:rsidRPr="004260CA">
        <w:rPr>
          <w:vertAlign w:val="subscript"/>
        </w:rPr>
        <w:t>b</w:t>
      </w:r>
      <w:proofErr w:type="spellEnd"/>
      <w:r w:rsidR="001F7D61" w:rsidRPr="004260CA">
        <w:t xml:space="preserve"> represents basic uncertainty, and U</w:t>
      </w:r>
      <w:r w:rsidRPr="004260CA">
        <w:rPr>
          <w:vertAlign w:val="subscript"/>
        </w:rPr>
        <w:t>i</w:t>
      </w:r>
      <w:r w:rsidR="001F7D61" w:rsidRPr="004260CA">
        <w:t xml:space="preserve"> represents the additional uncertainty factors from pedigree matrix</w:t>
      </w:r>
      <w:r w:rsidR="0066148A" w:rsidRPr="004260CA">
        <w:t xml:space="preserve"> scores</w:t>
      </w:r>
      <w:r w:rsidR="001F7D61" w:rsidRPr="004260CA">
        <w:t xml:space="preserve">. </w:t>
      </w:r>
      <w:r w:rsidRPr="004260CA">
        <w:t>U</w:t>
      </w:r>
      <w:r w:rsidRPr="004260CA">
        <w:rPr>
          <w:vertAlign w:val="subscript"/>
        </w:rPr>
        <w:t>t</w:t>
      </w:r>
      <w:r w:rsidRPr="004260CA">
        <w:t xml:space="preserve"> </w:t>
      </w:r>
      <w:r w:rsidR="001F7D61" w:rsidRPr="004260CA">
        <w:t>represents the total geometric standard deviation of the uncertainty distribution of each inventory data</w:t>
      </w:r>
      <w:r w:rsidR="00FB129D" w:rsidRPr="004260CA">
        <w:t xml:space="preserve"> point</w:t>
      </w:r>
      <w:r w:rsidR="001F7D61" w:rsidRPr="004260CA">
        <w:t>, from which Monte Carlo samples would be drawn during uncertainty propagation</w:t>
      </w:r>
      <w:r w:rsidRPr="004260CA">
        <w:t xml:space="preserve"> </w:t>
      </w:r>
      <w:r w:rsidRPr="004260CA">
        <w:fldChar w:fldCharType="begin" w:fldLock="1"/>
      </w:r>
      <w:r w:rsidR="004260CA">
        <w:instrText>ADDIN CSL_CITATION {"citationItems":[{"id":"ITEM-1","itemData":{"DOI":"https://doi.org/10.1007/s11367-019-01663-1","ISBN":"1136701901663","author":[{"dropping-particle":"","family":"Bamber","given":"Nicole","non-dropping-particle":"","parse-names":false,"suffix":""},{"dropping-particle":"","family":"Turner","given":"Ian","non-dropping-particle":"","parse-names":false,"suffix":""},{"dropping-particle":"","family":"Arulnathan","given":"Vivek","non-dropping-particle":"","parse-names":false,"suffix":""},{"dropping-particle":"","family":"Li","given":"Yang","non-dropping-particle":"","parse-names":false,"suffix":""},{"dropping-particle":"","family":"Zargar Ershadi","given":"Shiva","non-dropping-particle":"","parse-names":false,"suffix":""},{"dropping-particle":"","family":"Smart","given":"Alyssa","non-dropping-particle":"","parse-names":false,"suffix":""},{"dropping-particle":"","family":"Pelletier","given":"Nathan","non-dropping-particle":"","parse-names":false,"suffix":""}],"container-title":"International Journal of Life Cycle Assessment","id":"ITEM-1","issued":{"date-parts":[["2020"]]},"page":"168-180","title":"Comparing sources and analysis of uncertainty in consequential and attributional life cycle assessment: Review of current practice and recommendations","type":"article-journal","volume":"25"},"uris":["http://www.mendeley.com/documents/?uuid=df36c929-bdba-477b-8949-4c6beb05d0f7"]}],"mendeley":{"formattedCitation":"(Bamber et al., 2020c)","plainTextFormattedCitation":"(Bamber et al., 2020c)","previouslyFormattedCitation":"(Bamber et al., 2020c)"},"properties":{"noteIndex":0},"schema":"https://github.com/citation-style-language/schema/raw/master/csl-citation.json"}</w:instrText>
      </w:r>
      <w:r w:rsidRPr="004260CA">
        <w:fldChar w:fldCharType="separate"/>
      </w:r>
      <w:r w:rsidR="004260CA" w:rsidRPr="004260CA">
        <w:rPr>
          <w:noProof/>
        </w:rPr>
        <w:t>(Bamber et al., 2020c)</w:t>
      </w:r>
      <w:r w:rsidRPr="004260CA">
        <w:fldChar w:fldCharType="end"/>
      </w:r>
      <w:r w:rsidR="001F7D61" w:rsidRPr="004260CA">
        <w:t xml:space="preserve">. </w:t>
      </w:r>
      <w:proofErr w:type="spellStart"/>
      <w:r w:rsidRPr="004260CA">
        <w:t>U</w:t>
      </w:r>
      <w:r w:rsidRPr="004260CA">
        <w:rPr>
          <w:vertAlign w:val="subscript"/>
        </w:rPr>
        <w:t>b</w:t>
      </w:r>
      <w:proofErr w:type="spellEnd"/>
      <w:r w:rsidR="001F7D61" w:rsidRPr="004260CA">
        <w:t xml:space="preserve"> represents the contribution to total geometric standard deviation that may be derived from the range of collected measurements for a specific data point, such as those collected from a sample of farmers </w:t>
      </w:r>
      <w:r w:rsidRPr="004260CA">
        <w:fldChar w:fldCharType="begin" w:fldLock="1"/>
      </w:r>
      <w:r w:rsidR="004260CA">
        <w:instrText>ADDIN CSL_CITATION {"citationItems":[{"id":"ITEM-1","itemData":{"DOI":"10.1016/j.resconrec.2021.105907","ISSN":"18790658","abstract":"The supply-managed Canadian egg industry produces over 789 million dozen eggs per year, the majority of which are produced in conventional cages (</w:instrText>
      </w:r>
      <w:r w:rsidR="004260CA">
        <w:rPr>
          <w:rFonts w:ascii="Cambria Math" w:hAnsi="Cambria Math" w:cs="Cambria Math"/>
        </w:rPr>
        <w:instrText>∼</w:instrText>
      </w:r>
      <w:r w:rsidR="004260CA">
        <w:instrText>60%). Recently, the industry committed to a complete transition to alternative (i.e. enriched cage, single- and multi-tier free run, free range, and organic) production systems by 2036. This transition may have significant sustainability implications. Here, we present updated (i.e. based on 2019 data) LCA models and results representing the cradle to farm gate environmental impacts of Canadian egg production systems based on a much expanded data set compared to previous models. Generally, input and emission levels decreased across all housing systems, with few exceptions, compared to previously reported levels. Acidifying and GHG emissions decreased across most housing systems due to increases in feed- and pullet-use efficiency, while eutrophying emissions increased across all housing systems modeled due to differences in manure management systems. Feed inputs represented the greatest contributor to most impact categories (</w:instrText>
      </w:r>
      <w:r w:rsidR="004260CA">
        <w:rPr>
          <w:rFonts w:ascii="Cambria Math" w:hAnsi="Cambria Math" w:cs="Cambria Math"/>
        </w:rPr>
        <w:instrText>∼</w:instrText>
      </w:r>
      <w:r w:rsidR="004260CA">
        <w:instrText>18% - 84%), followed by pullet production and manure management (</w:instrText>
      </w:r>
      <w:r w:rsidR="004260CA">
        <w:rPr>
          <w:rFonts w:ascii="Cambria Math" w:hAnsi="Cambria Math" w:cs="Cambria Math"/>
        </w:rPr>
        <w:instrText>∼</w:instrText>
      </w:r>
      <w:r w:rsidR="004260CA">
        <w:instrText xml:space="preserve"> 10% - 37% and </w:instrText>
      </w:r>
      <w:r w:rsidR="004260CA">
        <w:rPr>
          <w:rFonts w:ascii="Cambria Math" w:hAnsi="Cambria Math" w:cs="Cambria Math"/>
        </w:rPr>
        <w:instrText>∼</w:instrText>
      </w:r>
      <w:r w:rsidR="004260CA">
        <w:instrText>0.01% - 62%, respectively). Organic production systems had the lowest impacts in nine of the ten categories assessed, while free range systems generally performed the worst. Conventional cages generally had lower impacts than all non-organic systems. However, it can be expected that as farmers gain experience with alternative systems resource-use efficiency levels will increase and environmental impacts will decrease. Continued monitoring of environmental performance of Canadian egg production systems is therefore imperative to ensure net-positive outcomes during this housing system transition.","author":[{"dropping-particle":"","family":"Turner","given":"Ian","non-dropping-particle":"","parse-names":false,"suffix":""},{"dropping-particle":"","family":"Heidari","given":"Davoud","non-dropping-particle":"","parse-names":false,"suffix":""},{"dropping-particle":"","family":"Pelletier","given":"Nathan","non-dropping-particle":"","parse-names":false,"suffix":""}],"container-title":"Resources, Conservation and Recycling","id":"ITEM-1","issued":{"date-parts":[["2022"]]},"page":"105907","publisher":"Elsevier B.V.","title":"Life cycle assessment of contemporary Canadian egg production systems during the transition from conventional cage to alternative housing systems: Update and analysis of trends and conditions","type":"article-journal","volume":"176"},"uris":["http://www.mendeley.com/documents/?uuid=676aef1a-f174-479b-aee3-bbb3861079cc"]}],"mendeley":{"formattedCitation":"(Turner et al., 2022)","plainTextFormattedCitation":"(Turner et al., 2022)","previouslyFormattedCitation":"(Turner et al., 2022)"},"properties":{"noteIndex":0},"schema":"https://github.com/citation-style-language/schema/raw/master/csl-citation.json"}</w:instrText>
      </w:r>
      <w:r w:rsidRPr="004260CA">
        <w:fldChar w:fldCharType="separate"/>
      </w:r>
      <w:r w:rsidRPr="004260CA">
        <w:rPr>
          <w:noProof/>
        </w:rPr>
        <w:t>(Turner et al., 2022)</w:t>
      </w:r>
      <w:r w:rsidRPr="004260CA">
        <w:fldChar w:fldCharType="end"/>
      </w:r>
      <w:r w:rsidR="001F7D61" w:rsidRPr="004260CA">
        <w:t xml:space="preserve">. </w:t>
      </w:r>
      <w:r w:rsidR="003E1BB8" w:rsidRPr="004260CA">
        <w:t>U</w:t>
      </w:r>
      <w:r w:rsidR="003E1BB8" w:rsidRPr="004260CA">
        <w:rPr>
          <w:vertAlign w:val="subscript"/>
        </w:rPr>
        <w:t>t</w:t>
      </w:r>
      <w:r w:rsidR="001F7D61" w:rsidRPr="004260CA">
        <w:t xml:space="preserve"> therefore represents the contribution to total uncertainty derived from the pedigree matrix entries associated with each data point</w:t>
      </w:r>
      <w:r w:rsidR="003E1BB8" w:rsidRPr="004260CA">
        <w:t xml:space="preserve"> </w:t>
      </w:r>
      <w:r w:rsidR="003E1BB8" w:rsidRPr="004260CA">
        <w:fldChar w:fldCharType="begin" w:fldLock="1"/>
      </w:r>
      <w:r w:rsidR="004260CA">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2016)","plainTextFormattedCitation":"(Ciroth et al., 2016)","previouslyFormattedCitation":"(Ciroth et al., 2016)"},"properties":{"noteIndex":0},"schema":"https://github.com/citation-style-language/schema/raw/master/csl-citation.json"}</w:instrText>
      </w:r>
      <w:r w:rsidR="003E1BB8" w:rsidRPr="004260CA">
        <w:fldChar w:fldCharType="separate"/>
      </w:r>
      <w:r w:rsidR="003E1BB8" w:rsidRPr="004260CA">
        <w:rPr>
          <w:noProof/>
        </w:rPr>
        <w:t>(Ciroth et al., 2016)</w:t>
      </w:r>
      <w:r w:rsidR="003E1BB8" w:rsidRPr="004260CA">
        <w:fldChar w:fldCharType="end"/>
      </w:r>
      <w:r w:rsidR="001F7D61" w:rsidRPr="004260CA">
        <w:t xml:space="preserve">. Since the raw data used in </w:t>
      </w:r>
      <w:r w:rsidR="00423E0B" w:rsidRPr="004260CA">
        <w:t xml:space="preserve">the </w:t>
      </w:r>
      <w:r w:rsidR="001F7D61" w:rsidRPr="004260CA">
        <w:t xml:space="preserve">calculation of each data point in each source was not available, </w:t>
      </w:r>
      <w:proofErr w:type="spellStart"/>
      <w:r w:rsidR="003E1BB8" w:rsidRPr="004260CA">
        <w:t>U</w:t>
      </w:r>
      <w:r w:rsidR="003E1BB8" w:rsidRPr="004260CA">
        <w:rPr>
          <w:vertAlign w:val="subscript"/>
        </w:rPr>
        <w:t>b</w:t>
      </w:r>
      <w:proofErr w:type="spellEnd"/>
      <w:r w:rsidR="001F7D61" w:rsidRPr="004260CA">
        <w:t xml:space="preserve"> was assumed to be equal to a base value of 1 for all data points. As a result of this assumption, the </w:t>
      </w:r>
      <w:proofErr w:type="spellStart"/>
      <w:r w:rsidR="003E1BB8" w:rsidRPr="004260CA">
        <w:t>U</w:t>
      </w:r>
      <w:r w:rsidR="003E1BB8" w:rsidRPr="004260CA">
        <w:rPr>
          <w:vertAlign w:val="subscript"/>
        </w:rPr>
        <w:t>b</w:t>
      </w:r>
      <w:proofErr w:type="spellEnd"/>
      <w:r w:rsidR="001F7D61" w:rsidRPr="004260CA">
        <w:t xml:space="preserve"> term drops out of the total uncertainty calculation</w:t>
      </w:r>
      <w:r w:rsidR="008A325E" w:rsidRPr="004260CA">
        <w:t xml:space="preserve"> because</w:t>
      </w:r>
      <w:r w:rsidR="001F7D61" w:rsidRPr="004260CA">
        <w:t xml:space="preserve"> </w:t>
      </w:r>
      <m:oMath>
        <m:func>
          <m:funcPr>
            <m:ctrlPr>
              <w:rPr>
                <w:rFonts w:ascii="Cambria Math" w:hAnsi="Cambria Math"/>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1</m:t>
                </m:r>
              </m:e>
            </m:d>
          </m:e>
        </m:func>
        <m:r>
          <w:rPr>
            <w:rFonts w:ascii="Cambria Math" w:hAnsi="Cambria Math"/>
          </w:rPr>
          <m:t>=0</m:t>
        </m:r>
      </m:oMath>
      <w:r w:rsidR="001F7D61" w:rsidRPr="004260CA">
        <w:t xml:space="preserve">. Each value for </w:t>
      </w:r>
      <w:r w:rsidR="003E1BB8" w:rsidRPr="004260CA">
        <w:t>U</w:t>
      </w:r>
      <w:r w:rsidR="003E1BB8" w:rsidRPr="004260CA">
        <w:rPr>
          <w:vertAlign w:val="subscript"/>
        </w:rPr>
        <w:t>t</w:t>
      </w:r>
      <w:r w:rsidR="001F7D61" w:rsidRPr="004260CA">
        <w:t xml:space="preserve"> is therefore representative of c</w:t>
      </w:r>
      <w:r w:rsidR="00E82D7F" w:rsidRPr="004260CA">
        <w:t>ontributions to uncertainty</w:t>
      </w:r>
      <w:r w:rsidR="001F7D61" w:rsidRPr="004260CA">
        <w:t xml:space="preserve"> related</w:t>
      </w:r>
      <w:r w:rsidR="00E82D7F" w:rsidRPr="004260CA">
        <w:t xml:space="preserve"> only</w:t>
      </w:r>
      <w:r w:rsidR="001F7D61" w:rsidRPr="004260CA">
        <w:t xml:space="preserve"> to the pedigree matrix entries for each data point. Using this method, all calculated uncertainty values were within the boundaries of</w:t>
      </w:r>
      <w:r w:rsidR="003E1BB8" w:rsidRPr="004260CA">
        <w:t xml:space="preserve"> </w:t>
      </w:r>
      <m:oMath>
        <m:r>
          <w:rPr>
            <w:rFonts w:ascii="Cambria Math" w:hAnsi="Cambria Math"/>
          </w:rPr>
          <m:t>1.00 ≤</m:t>
        </m:r>
        <m:sSub>
          <m:sSubPr>
            <m:ctrlPr>
              <w:rPr>
                <w:rFonts w:ascii="Cambria Math" w:hAnsi="Cambria Math"/>
                <w:i/>
              </w:rPr>
            </m:ctrlPr>
          </m:sSubPr>
          <m:e>
            <m:r>
              <w:rPr>
                <w:rFonts w:ascii="Cambria Math" w:hAnsi="Cambria Math"/>
              </w:rPr>
              <m:t>U</m:t>
            </m:r>
          </m:e>
          <m:sub>
            <m:r>
              <w:rPr>
                <w:rFonts w:ascii="Cambria Math" w:hAnsi="Cambria Math"/>
              </w:rPr>
              <m:t>t</m:t>
            </m:r>
          </m:sub>
        </m:sSub>
        <m:r>
          <w:rPr>
            <w:rFonts w:ascii="Cambria Math" w:hAnsi="Cambria Math"/>
          </w:rPr>
          <m:t xml:space="preserve"> ≤2.52</m:t>
        </m:r>
      </m:oMath>
      <w:r w:rsidR="001F7D61" w:rsidRPr="004260CA">
        <w:t xml:space="preserve">, as these values represent the minimum and </w:t>
      </w:r>
      <w:r w:rsidR="00E82D7F" w:rsidRPr="004260CA">
        <w:t>maximum values of equation 1 (</w:t>
      </w:r>
      <w:proofErr w:type="gramStart"/>
      <w:r w:rsidR="00E82D7F" w:rsidRPr="004260CA">
        <w:t>i.e.</w:t>
      </w:r>
      <w:proofErr w:type="gramEnd"/>
      <w:r w:rsidR="00E82D7F" w:rsidRPr="004260CA">
        <w:t xml:space="preserve"> </w:t>
      </w:r>
      <w:r w:rsidR="001F7D61" w:rsidRPr="004260CA">
        <w:t>representing pedig</w:t>
      </w:r>
      <w:r w:rsidR="00E82D7F" w:rsidRPr="004260CA">
        <w:t xml:space="preserve">ree matrix entries of all ones </w:t>
      </w:r>
      <w:r w:rsidR="001F7D61" w:rsidRPr="004260CA">
        <w:t>and all fives</w:t>
      </w:r>
      <w:r w:rsidR="00E82D7F" w:rsidRPr="004260CA">
        <w:t>,</w:t>
      </w:r>
      <w:r w:rsidR="001F7D61" w:rsidRPr="004260CA">
        <w:t xml:space="preserve"> respectively</w:t>
      </w:r>
      <w:r w:rsidR="008A325E" w:rsidRPr="004260CA">
        <w:t>)</w:t>
      </w:r>
      <w:r w:rsidR="001F7D61" w:rsidRPr="004260CA">
        <w:t xml:space="preserve">.  </w:t>
      </w:r>
    </w:p>
    <w:p w14:paraId="481ABF22" w14:textId="497A1C91" w:rsidR="009C5669" w:rsidRPr="004260CA" w:rsidRDefault="001F7D61" w:rsidP="0066197B">
      <w:pPr>
        <w:ind w:firstLine="480"/>
      </w:pPr>
      <w:r w:rsidRPr="004260CA">
        <w:t xml:space="preserve">Once uncertainty values were calculated for each data point from each identified data source, the calculated uncertainty values for data points representing the same inputs for each crop/country combination were compared to identify the data point/source which is of the highest quality (i.e., that will introduce the least amount of uncertainty into the </w:t>
      </w:r>
      <w:proofErr w:type="gramStart"/>
      <w:r w:rsidRPr="004260CA">
        <w:t>final results</w:t>
      </w:r>
      <w:proofErr w:type="gramEnd"/>
      <w:r w:rsidRPr="004260CA">
        <w:t xml:space="preserve">). The choice of best fit data for modelling each data point for each crop-region combination therefore </w:t>
      </w:r>
      <w:proofErr w:type="gramStart"/>
      <w:r w:rsidRPr="004260CA">
        <w:t>t</w:t>
      </w:r>
      <w:r w:rsidR="00ED07E4" w:rsidRPr="004260CA">
        <w:t>ook into</w:t>
      </w:r>
      <w:r w:rsidRPr="004260CA">
        <w:t xml:space="preserve"> account</w:t>
      </w:r>
      <w:proofErr w:type="gramEnd"/>
      <w:r w:rsidRPr="004260CA">
        <w:t xml:space="preserve"> these overall data quality scores. For the choice of data representing fertilizer and pesticide inputs, two options were possible for use as a data source: the combination of nutrient or total pesticide inputs with the distribution of types of fertilizers or pesticides applied, or the use of data characterizing the amounts of specific fertilizer and pesticide types. In these cases, the data chosen was that which had the lowest overall uncertainty score (i.e., highest overall data quality). Similarly, data on energy use related to field or post-harvest activities may be characterized by the total energy use, or the combination of energy use per activity and activity data (i.e., number of passes, etc.). For manure, data can be represented as the total amount of manure applied per total ha of harvested crop, or as the percent of crop receiving manure and the amount of manure applied per ha of crop receiving manure. The data with the highest overall quality was also chosen for these data points.</w:t>
      </w:r>
    </w:p>
    <w:p w14:paraId="023200C6" w14:textId="2263CFD2" w:rsidR="00086E6C" w:rsidRPr="004260CA" w:rsidRDefault="00086E6C" w:rsidP="0066197B">
      <w:pPr>
        <w:ind w:firstLine="360"/>
      </w:pPr>
      <w:r w:rsidRPr="004260CA">
        <w:t>For field-level emissions and soil carbon changes, the available data points were also compared against a potential scenario of using the best available input data in conjunction with the best practices for emissions modelling. For this study, IPCC Tier 2 methods f</w:t>
      </w:r>
      <w:r w:rsidR="008A325E" w:rsidRPr="004260CA">
        <w:t>or modelling direct and indirect</w:t>
      </w:r>
      <w:r w:rsidRPr="004260CA">
        <w:t xml:space="preserve"> N2O emissions, IPCC Tier 1 methods for modelling CO</w:t>
      </w:r>
      <w:r w:rsidRPr="004260CA">
        <w:rPr>
          <w:vertAlign w:val="subscript"/>
        </w:rPr>
        <w:t>2</w:t>
      </w:r>
      <w:r w:rsidRPr="004260CA">
        <w:t xml:space="preserve"> emissions from lime and urea, and IPCC Tier 2 methods using the data available in the</w:t>
      </w:r>
      <w:r w:rsidR="00A52668" w:rsidRPr="004260CA">
        <w:t xml:space="preserve"> each country’s NIR</w:t>
      </w:r>
      <w:r w:rsidRPr="004260CA">
        <w:t xml:space="preserve"> for soil carbon changes</w:t>
      </w:r>
      <w:r w:rsidR="00A52668" w:rsidRPr="004260CA">
        <w:t xml:space="preserve"> were considered to be best practices </w:t>
      </w:r>
      <w:r w:rsidR="00A52668" w:rsidRPr="004260CA">
        <w:fldChar w:fldCharType="begin" w:fldLock="1"/>
      </w:r>
      <w:r w:rsidR="004260CA">
        <w:instrText>ADDIN CSL_CITATION {"citationItems":[{"id":"ITEM-1","itemData":{"author":[{"dropping-particle":"","family":"IPCC","given":"","non-dropping-particle":"","parse-names":false,"suffix":""}],"id":"ITEM-1","issued":{"date-parts":[["2019"]]},"title":"IPCC Guidelines for National Greenhouse Gas Inventories Intergovernmental Panel on Climate Change (2019)","type":"report"},"uris":["http://www.mendeley.com/documents/?uuid=fb02d39e-af2c-49a6-a408-3fb2f349b676"]}],"mendeley":{"formattedCitation":"(IPCC, 2019)","plainTextFormattedCitation":"(IPCC, 2019)","previouslyFormattedCitation":"(IPCC, 2019)"},"properties":{"noteIndex":0},"schema":"https://github.com/citation-style-language/schema/raw/master/csl-citation.json"}</w:instrText>
      </w:r>
      <w:r w:rsidR="00A52668" w:rsidRPr="004260CA">
        <w:fldChar w:fldCharType="separate"/>
      </w:r>
      <w:r w:rsidR="00A52668" w:rsidRPr="004260CA">
        <w:rPr>
          <w:noProof/>
        </w:rPr>
        <w:t>(IPCC, 2019)</w:t>
      </w:r>
      <w:r w:rsidR="00A52668" w:rsidRPr="004260CA">
        <w:fldChar w:fldCharType="end"/>
      </w:r>
      <w:r w:rsidRPr="004260CA">
        <w:t>.</w:t>
      </w:r>
      <w:r w:rsidR="00A52668" w:rsidRPr="004260CA">
        <w:t xml:space="preserve"> These methods are in line with those applied for calculation of GHG inventories in each country’s NIR, and are internationally recognized </w:t>
      </w:r>
      <w:r w:rsidR="00A52668" w:rsidRPr="004260CA">
        <w:fldChar w:fldCharType="begin" w:fldLock="1"/>
      </w:r>
      <w:r w:rsidR="004260CA">
        <w:instrText>ADDIN CSL_CITATION {"citationItems":[{"id":"ITEM-1","itemData":{"author":[{"dropping-particle":"","family":"IPCC","given":"","non-dropping-particle":"","parse-names":false,"suffix":""}],"id":"ITEM-1","issued":{"date-parts":[["2019"]]},"title":"IPCC Guidelines for National Greenhouse Gas Inventories Intergovernmental Panel on Climate Change (2019)","type":"report"},"uris":["http://www.mendeley.com/documents/?uuid=fb02d39e-af2c-49a6-a408-3fb2f349b676"]}],"mendeley":{"formattedCitation":"(IPCC, 2019)","plainTextFormattedCitation":"(IPCC, 2019)","previouslyFormattedCitation":"(IPCC, 2019)"},"properties":{"noteIndex":0},"schema":"https://github.com/citation-style-language/schema/raw/master/csl-citation.json"}</w:instrText>
      </w:r>
      <w:r w:rsidR="00A52668" w:rsidRPr="004260CA">
        <w:fldChar w:fldCharType="separate"/>
      </w:r>
      <w:r w:rsidR="00A52668" w:rsidRPr="004260CA">
        <w:rPr>
          <w:noProof/>
        </w:rPr>
        <w:t>(IPCC, 2019)</w:t>
      </w:r>
      <w:r w:rsidR="00A52668" w:rsidRPr="004260CA">
        <w:fldChar w:fldCharType="end"/>
      </w:r>
      <w:r w:rsidR="00A52668" w:rsidRPr="004260CA">
        <w:t xml:space="preserve">. This choice is also in line with the guidelines for assessment of environmental performance of animal feed supply chains provided by UN FAO LEAP </w:t>
      </w:r>
      <w:r w:rsidR="00A52668" w:rsidRPr="004260CA">
        <w:fldChar w:fldCharType="begin" w:fldLock="1"/>
      </w:r>
      <w:r w:rsidR="00EF0F1E" w:rsidRPr="004260CA">
        <w:instrText>ADDIN CSL_CITATION {"citationItems":[{"id":"ITEM-1","itemData":{"author":[{"dropping-particle":"","family":"FAO","given":"","non-dropping-particle":"","parse-names":false,"suffix":""}],"id":"ITEM-1","issued":{"date-parts":[["2016"]]},"publisher-place":"Rome","title":"Environmental performance of animal feed supply chains. Guidelines for assessment","type":"report"},"uris":["http://www.mendeley.com/documents/?uuid=07326f19-22db-493a-a965-a3cccfe0aa94","http://www.mendeley.com/documents/?uuid=74ab47e7-b5f0-40e3-874c-8bcae276b47b"]}],"mendeley":{"formattedCitation":"(FAO, 2016)","plainTextFormattedCitation":"(FAO, 2016)","previouslyFormattedCitation":"(FAO, 2016)"},"properties":{"noteIndex":0},"schema":"https://github.com/citation-style-language/schema/raw/master/csl-citation.json"}</w:instrText>
      </w:r>
      <w:r w:rsidR="00A52668" w:rsidRPr="004260CA">
        <w:fldChar w:fldCharType="separate"/>
      </w:r>
      <w:r w:rsidR="00A52668" w:rsidRPr="004260CA">
        <w:rPr>
          <w:noProof/>
        </w:rPr>
        <w:t>(FAO, 2016)</w:t>
      </w:r>
      <w:r w:rsidR="00A52668" w:rsidRPr="004260CA">
        <w:fldChar w:fldCharType="end"/>
      </w:r>
      <w:r w:rsidR="00A52668" w:rsidRPr="004260CA">
        <w:t xml:space="preserve">, the most relevant guidance document from the partnership as the crops included in this analysis may be key contributors to livestock feeds </w:t>
      </w:r>
      <w:r w:rsidR="002A2BEC" w:rsidRPr="004260CA">
        <w:fldChar w:fldCharType="begin" w:fldLock="1"/>
      </w:r>
      <w:r w:rsidR="00EF0F1E" w:rsidRPr="004260CA">
        <w:instrText>ADDIN CSL_CITATION {"citationItems":[{"id":"ITEM-1","itemData":{"DOI":"10.3390/su13042122","ISBN":"1559596287","ISSN":"20711050","abstract":"Forage crop–dairy farming is an important agro-industry across the world. This system is intensive with high-input forage crops. In the United States (US) Southern Great Plains, the system is based primarily on high-input annual grass-type crops in monocropping approaches and requires diverse low-input broadleaf crops for strengthening its sustainability. Winter canola (Brassica napus L.) and pea (Pisum sativum L.) have the potential to provide forage crop diversity options with high forage yields of high quality. Winter canola and pea in mono-and mixed-cropping approaches at seeding ratios of canola/pea at 0:100, 25:75, 50:50, 75:25, and 100:0 were studied for yield and quality in 2015 and 2016 in Clovis, New Mexico (NM). Averaged over years, canola–pea at 75:25 and 50:50 seeding ratios produced similar biomass forage yield but higher than mono-pea by 43% and canola–pea at 25:75 and mono-canola cropping by 8%. The land equivalent ratio of all mixed-cropping treatments exceeded 1.0, with canola–pea at the 50:50 seeding ratio recording a land equivalent ratio of 1.15, indicating that mixed-cropping systems are better users of land resources. Total digestible nutrients and relative feed value were higher in canola–pea mixed cropping than in mono-canola and mono-pea cropping. Canola–pea mixed cropping achieved high yields (13.3 to 14.7 Mg·ha−1 ) with improved forage quality, as well as improved crop and land productivity, with the potential to improve mechanical harvestability of vining pea, and strengthen the diversity and sustainability of forage crop–dairy farming in the Southern Great Plains under limited irrigation input of ~300 mm.","author":[{"dropping-particle":"","family":"Begna","given":"Sultan","non-dropping-particle":"","parse-names":false,"suffix":""},{"dropping-particle":"","family":"Angadi","given":"Sangamesh","non-dropping-particle":"","parse-names":false,"suffix":""},{"dropping-particle":"","family":"Mesbah","given":"Abdel","non-dropping-particle":"","parse-names":false,"suffix":""},{"dropping-particle":"","family":"Umesh","given":"Mathada Rangappa","non-dropping-particle":"","parse-names":false,"suffix":""},{"dropping-particle":"","family":"Stamm","given":"Michael","non-dropping-particle":"","parse-names":false,"suffix":""}],"container-title":"Sustainability","id":"ITEM-1","issue":"4","issued":{"date-parts":[["2021"]]},"page":"1-12","title":"Forage yield and quality of winter canola–pea mixed cropping system","type":"article-journal","volume":"13"},"uris":["http://www.mendeley.com/documents/?uuid=ff262d80-4c0c-473d-a24f-ed3b8734965d","http://www.mendeley.com/documents/?uuid=1587358b-c45c-45b9-a62e-be9677e43bb9"]},{"id":"ITEM-2","itemData":{"DOI":"10.1016/j.agsy.2021.103348","ISSN":"0308521X","abstract":"CONTEXT: Feed insecurity caused by increases in animal inventories and variability in feed production due to climate change is an emerging issue in livestock production. Regional feed transfers are one strategy used to address local feed shortages and minimize feed insecurity. OBJECTIVE: This study assessed the importance of regional feed transfers for beef production in Alberta, Canada, by estimating regional feed production and demand based on livestock (beef, dairy, poultry, swine, sheep, bison, and horses) numbers and categories, enabling calculation of regional deficits and surpluses. METHODS: Transfers from crop-producing regions in Alberta were estimated to address potential feed shortages for beef production in 2001, 2006, 2011 and 2016. The analysis included feeds that could be cost-effectively transported, namely, barley grain, wheat grain, grass hay, and grass-legume hay. Feed demands of beef and other livestock were estimated at the county level and aggregated to seven land-use framework (LUF) regions. Feed balances available for beef production were estimated for the four feeds based on crop yields in each year. Feed transfers from surplus to deficit LUF regions were hierarchically estimated based on transport distance. Feed inputs from outside the province were not considered in the analysis due to the lack of data on cross-boundary imports. RESULTS AND CONCLUSIONS: The average feed demand for beef production between 2001 and 2016 in Alberta was 2.71, 0.68, 2.21, and 1.95 M tonnes of dry matter (DM) for barley grain, wheat grain, grass hay, and grass-legume hay, respectively. The results indicated that the South Saskatchewan region of Alberta had the greatest feed deficit and required transfers from other regions in all years. Feed balances were consistently negative in this region between 2001 and 2016, with barley grain ranging from −97.2% to −34.2% (deficit), wheat grain from −31.4% (deficit) to 19.3% (surplus), grass hay from −147.2% (deficit) to 1.6% (surplus), and native grass-legume hay from −167.7% to −15.7% (deficit). Unmet demand of barley grain (2006), grass hay (2001) and grass-legume hay (2001, 2006) at the provincial level were likely met by importing these feedstuffs from outside of the province. SIGNIFICANCE: The methodology presented here can be adapted to other intensive livestock producing regions to assess feed security issues associated with climate change and devise effective feed transfer strategies and provide infor…","author":[{"dropping-particle":"","family":"Cordeiro","given":"M. R.C.","non-dropping-particle":"","parse-names":false,"suffix":""},{"dropping-particle":"","family":"Mengistu","given":"G. F.","non-dropping-particle":"","parse-names":false,"suffix":""},{"dropping-particle":"","family":"Pogue","given":"S. J.","non-dropping-particle":"","parse-names":false,"suffix":""},{"dropping-particle":"","family":"Legesse","given":"G.","non-dropping-particle":"","parse-names":false,"suffix":""},{"dropping-particle":"","family":"Gunte","given":"K. E.","non-dropping-particle":"","parse-names":false,"suffix":""},{"dropping-particle":"","family":"Taylor","given":"A. M.","non-dropping-particle":"","parse-names":false,"suffix":""},{"dropping-particle":"","family":"Ominski","given":"K. H.","non-dropping-particle":"","parse-names":false,"suffix":""},{"dropping-particle":"","family":"Beauchemin","given":"K. A.","non-dropping-particle":"","parse-names":false,"suffix":""},{"dropping-particle":"","family":"McGeough","given":"E. J.","non-dropping-particle":"","parse-names":false,"suffix":""},{"dropping-particle":"","family":"Faramarzi","given":"M.","non-dropping-particle":"","parse-names":false,"suffix":""},{"dropping-particle":"","family":"McAllister","given":"T. A.","non-dropping-particle":"","parse-names":false,"suffix":""}],"container-title":"Agricultural Systems","id":"ITEM-2","issued":{"date-parts":[["2022"]]},"page":"103348","publisher":"Elsevier Ltd","title":"Assessing feed security for beef production within livestock-intensive regions","type":"article-journal","volume":"196"},"uris":["http://www.mendeley.com/documents/?uuid=830db260-7eb9-4f5f-b1b6-4cca22f2d305","http://www.mendeley.com/documents/?uuid=160f8bbf-12f7-4d0d-bdd8-2a3ffe5aec22"]},{"id":"ITEM-3","itemData":{"DOI":"10.1017/S0021859615001185","ISSN":"14695146","abstract":"A warmer and potentially drier future climate is likely to influence the production of forage crops on dairy farms in the southeast dairy regions of Australia. Biophysical modelling was undertaken to explore the resilience of forage production of individual forage crops to scalar increases in temperature, atmospheric carbon dioxide (CO2) concentration and changes in daily rainfall. The model APSIM was adapted to reflect species specific responses to growth under elevated atmospheric CO2 concentrations. It was then used to simulate 40 years of production of forage wheat, oats, annual ryegrass, maize grown for silage, forage sorghum, forage rape and alfalfa grown at three locations in southeast Australia with increased temperature scenarios (1, 2, 3 and 4 °C of warming) and atmospheric CO2 concentration (435, 535, 640 and 750 ppm) and decreasing rainfall scenarios (10, 20 or 30% less rainfall). At all locations positive increases in DM yield compared with the baseline climate scenario were predicted for lucerne (2.6-93.2% increase), wheat (8.9-37.4% increase), oats (6.1-35.9% increase) and annual ryegrass (9.7-66.7% increase) under all future climate scenarios. The response of forage rape and forage sorghum varied between location and climate change scenario. At all locations, maize was predicted to have a minimal change in yield under all future climates (between a 2.6% increase and a 6.8% decrease). The future climate scenarios altered the seasonal pattern of forage supply for wheat, oats and lucerne with an increase in forage produced during winter. The resilience of forage crops to climate change indicates that they will continue to be an important component of dairy forage production in southeastern Australia.","author":[{"dropping-particle":"","family":"Pembleton","given":"K. G.","non-dropping-particle":"","parse-names":false,"suffix":""},{"dropping-particle":"","family":"Cullen","given":"B. R.","non-dropping-particle":"","parse-names":false,"suffix":""},{"dropping-particle":"","family":"Rawnsley","given":"R. P.","non-dropping-particle":"","parse-names":false,"suffix":""},{"dropping-particle":"","family":"Harrison","given":"M. T.","non-dropping-particle":"","parse-names":false,"suffix":""},{"dropping-particle":"","family":"Ramilan","given":"T.","non-dropping-particle":"","parse-names":false,"suffix":""}],"container-title":"Journal of Agricultural Science","id":"ITEM-3","issue":"7","issued":{"date-parts":[["2016"]]},"page":"1131-1152","title":"Modelling the resilience of forage crop production to future climate change in the dairy regions of Southeastern Australia using APSIM","type":"article-journal","volume":"154"},"uris":["http://www.mendeley.com/documents/?uuid=93d3b82d-0bbc-4f91-8928-90007f7c9d4f","http://www.mendeley.com/documents/?uuid=1862546f-9a23-459e-8f4e-0e462ae16b05"]}],"mendeley":{"formattedCitation":"(Begna et al., 2021; Cordeiro et al., 2022; Pembleton et al., 2016)","plainTextFormattedCitation":"(Begna et al., 2021; Cordeiro et al., 2022; Pembleton et al., 2016)","previouslyFormattedCitation":"(Begna et al., 2021; Cordeiro et al., 2022; Pembleton et al., 2016)"},"properties":{"noteIndex":0},"schema":"https://github.com/citation-style-language/schema/raw/master/csl-citation.json"}</w:instrText>
      </w:r>
      <w:r w:rsidR="002A2BEC" w:rsidRPr="004260CA">
        <w:fldChar w:fldCharType="separate"/>
      </w:r>
      <w:r w:rsidR="002A2BEC" w:rsidRPr="004260CA">
        <w:rPr>
          <w:noProof/>
        </w:rPr>
        <w:t>(Begna et al., 2021; Cordeiro et al., 2022; Pembleton et al., 2016)</w:t>
      </w:r>
      <w:r w:rsidR="002A2BEC" w:rsidRPr="004260CA">
        <w:fldChar w:fldCharType="end"/>
      </w:r>
      <w:r w:rsidR="002A2BEC" w:rsidRPr="004260CA">
        <w:t>.</w:t>
      </w:r>
      <w:r w:rsidRPr="004260CA">
        <w:t xml:space="preserve">The data quality </w:t>
      </w:r>
      <w:r w:rsidR="00F45575" w:rsidRPr="004260CA">
        <w:t xml:space="preserve">for </w:t>
      </w:r>
      <w:r w:rsidRPr="004260CA">
        <w:t xml:space="preserve">these scenarios was compared against the best available data points for these emissions from the identified sources. Therefore, for some crop-country combinations, the best available data for emissions may come from the best available data for </w:t>
      </w:r>
      <w:r w:rsidRPr="004260CA">
        <w:lastRenderedPageBreak/>
        <w:t>fertilizer inputs, re-modelled using IPCC best practices (</w:t>
      </w:r>
      <w:proofErr w:type="gramStart"/>
      <w:r w:rsidR="008A325E" w:rsidRPr="004260CA">
        <w:t>i.e.</w:t>
      </w:r>
      <w:proofErr w:type="gramEnd"/>
      <w:r w:rsidR="008A325E" w:rsidRPr="004260CA">
        <w:t xml:space="preserve"> </w:t>
      </w:r>
      <w:r w:rsidRPr="004260CA">
        <w:t>rather than coming directly from any of the identified data sources).</w:t>
      </w:r>
    </w:p>
    <w:p w14:paraId="452360E1" w14:textId="73D33110" w:rsidR="009C5669" w:rsidRPr="004260CA" w:rsidRDefault="001F7D61" w:rsidP="0066197B">
      <w:pPr>
        <w:ind w:firstLine="480"/>
      </w:pPr>
      <w:r w:rsidRPr="004260CA">
        <w:t xml:space="preserve">In instances of equivalent uncertainty scores for specific data points, data points coming from data sets from which other data points were </w:t>
      </w:r>
      <w:r w:rsidR="009258BE" w:rsidRPr="004260CA">
        <w:t xml:space="preserve">already selected </w:t>
      </w:r>
      <w:r w:rsidRPr="004260CA">
        <w:t xml:space="preserve">were preferentially selected based on the higher likelihood of methodological consistency in the generation of the data points. </w:t>
      </w:r>
    </w:p>
    <w:p w14:paraId="040ADFCF" w14:textId="37B7CF56" w:rsidR="0069556E" w:rsidRPr="004260CA" w:rsidRDefault="0069556E" w:rsidP="0069556E">
      <w:pPr>
        <w:pStyle w:val="Heading2"/>
        <w:numPr>
          <w:ilvl w:val="1"/>
          <w:numId w:val="3"/>
        </w:numPr>
      </w:pPr>
      <w:bookmarkStart w:id="12" w:name="_Toc124866935"/>
      <w:r w:rsidRPr="004260CA">
        <w:t>Carbon footprint methodology</w:t>
      </w:r>
      <w:bookmarkEnd w:id="12"/>
    </w:p>
    <w:p w14:paraId="2199E285" w14:textId="6D7D7923" w:rsidR="0069556E" w:rsidRPr="004260CA" w:rsidRDefault="0069556E" w:rsidP="0069556E">
      <w:pPr>
        <w:pStyle w:val="Heading3"/>
        <w:numPr>
          <w:ilvl w:val="2"/>
          <w:numId w:val="3"/>
        </w:numPr>
      </w:pPr>
      <w:bookmarkStart w:id="13" w:name="_Toc124866936"/>
      <w:r w:rsidRPr="004260CA">
        <w:t xml:space="preserve">Intended applications, audience, and </w:t>
      </w:r>
      <w:proofErr w:type="gramStart"/>
      <w:r w:rsidRPr="004260CA">
        <w:t>practitioners</w:t>
      </w:r>
      <w:bookmarkEnd w:id="13"/>
      <w:proofErr w:type="gramEnd"/>
    </w:p>
    <w:p w14:paraId="019D1D4B" w14:textId="0C7462BF" w:rsidR="00E63E5D" w:rsidRPr="004260CA" w:rsidRDefault="00E63E5D" w:rsidP="0066197B">
      <w:pPr>
        <w:ind w:firstLine="360"/>
      </w:pPr>
      <w:r w:rsidRPr="004260CA">
        <w:t>The intended audience of this study include</w:t>
      </w:r>
      <w:r w:rsidR="00F45575" w:rsidRPr="004260CA">
        <w:t>s</w:t>
      </w:r>
      <w:r w:rsidRPr="004260CA">
        <w:t xml:space="preserve"> </w:t>
      </w:r>
      <w:proofErr w:type="gramStart"/>
      <w:r w:rsidRPr="004260CA">
        <w:t>a number of</w:t>
      </w:r>
      <w:proofErr w:type="gramEnd"/>
      <w:r w:rsidRPr="004260CA">
        <w:t xml:space="preserve"> governmental and industry stakeholders both within Canada, and internationally. These stakeholders include </w:t>
      </w:r>
      <w:r w:rsidR="00B7179C" w:rsidRPr="004260CA">
        <w:t>GIFS</w:t>
      </w:r>
      <w:r w:rsidRPr="004260CA">
        <w:t xml:space="preserve"> as well as relevant representatives of the various countries to which compa</w:t>
      </w:r>
      <w:r w:rsidR="00B769ED" w:rsidRPr="004260CA">
        <w:t>risons are made in this report. The results of this study are intended to be used to draw meaningful comparisons between the relative carbon footprints of major commodity field crops grown within Saskatchewan, Canada, and countries representing major competitors in international markets. These results may also be used to identify potential hotspots within the supply chain</w:t>
      </w:r>
      <w:r w:rsidR="00A74A75" w:rsidRPr="004260CA">
        <w:t>s</w:t>
      </w:r>
      <w:r w:rsidR="00B769ED" w:rsidRPr="004260CA">
        <w:t xml:space="preserve"> for major agricultural products in Canada that may serve as priority targets for future GHG mitigation efforts. </w:t>
      </w:r>
    </w:p>
    <w:p w14:paraId="36D02D60" w14:textId="0DFD9EEC" w:rsidR="0069556E" w:rsidRPr="004260CA" w:rsidRDefault="0069556E" w:rsidP="0069556E">
      <w:pPr>
        <w:pStyle w:val="Heading3"/>
        <w:numPr>
          <w:ilvl w:val="2"/>
          <w:numId w:val="3"/>
        </w:numPr>
      </w:pPr>
      <w:bookmarkStart w:id="14" w:name="_Toc124866937"/>
      <w:r w:rsidRPr="004260CA">
        <w:t>Functional unit</w:t>
      </w:r>
      <w:bookmarkEnd w:id="14"/>
    </w:p>
    <w:p w14:paraId="55C68BD0" w14:textId="314D3E6C" w:rsidR="00FE20C0" w:rsidRPr="004260CA" w:rsidRDefault="00FE20C0" w:rsidP="00FE20C0">
      <w:pPr>
        <w:ind w:firstLine="360"/>
      </w:pPr>
      <w:r w:rsidRPr="004260CA">
        <w:t xml:space="preserve">Results for each crop-region combination are reported according to a functional unit of one kilogram of product (i.e., wheat grain, </w:t>
      </w:r>
      <w:r w:rsidR="00CA692F">
        <w:t>rapeseed</w:t>
      </w:r>
      <w:r w:rsidRPr="004260CA">
        <w:t xml:space="preserve"> seed, and dry field peas) at farm gate</w:t>
      </w:r>
      <w:r w:rsidR="002A2BEC" w:rsidRPr="004260CA">
        <w:t>.</w:t>
      </w:r>
    </w:p>
    <w:p w14:paraId="4387FD41" w14:textId="02442057" w:rsidR="0069556E" w:rsidRPr="004260CA" w:rsidRDefault="0069556E" w:rsidP="0069556E">
      <w:pPr>
        <w:pStyle w:val="Heading3"/>
        <w:numPr>
          <w:ilvl w:val="2"/>
          <w:numId w:val="3"/>
        </w:numPr>
      </w:pPr>
      <w:bookmarkStart w:id="15" w:name="_Toc124866938"/>
      <w:r w:rsidRPr="004260CA">
        <w:t>System boundaries</w:t>
      </w:r>
      <w:bookmarkEnd w:id="15"/>
    </w:p>
    <w:p w14:paraId="0A9952BF" w14:textId="5D80031F" w:rsidR="004526A0" w:rsidRPr="004260CA" w:rsidRDefault="004526A0" w:rsidP="004526A0">
      <w:pPr>
        <w:ind w:firstLine="360"/>
      </w:pPr>
      <w:r w:rsidRPr="004260CA">
        <w:t>The system boundaries for this analysis include</w:t>
      </w:r>
      <w:r w:rsidR="00ED07E4" w:rsidRPr="004260CA">
        <w:t>d</w:t>
      </w:r>
      <w:r w:rsidRPr="004260CA">
        <w:t xml:space="preserve"> all relevant material, energy, and emissions flows associated with production of commodity field crops in each of the crop-region combinations. These include</w:t>
      </w:r>
      <w:r w:rsidR="00ED07E4" w:rsidRPr="004260CA">
        <w:t>d</w:t>
      </w:r>
      <w:r w:rsidRPr="004260CA">
        <w:t xml:space="preserve"> farm-level inputs of fertilizers, plant protection products, seed, and energy for irrigation, </w:t>
      </w:r>
      <w:r w:rsidR="00A74A75" w:rsidRPr="004260CA">
        <w:t>field</w:t>
      </w:r>
      <w:r w:rsidRPr="004260CA">
        <w:t xml:space="preserve"> activities, and post-harvest activities (i.e., product drying). All on-farm</w:t>
      </w:r>
      <w:r w:rsidR="00E86F28" w:rsidRPr="004260CA">
        <w:t xml:space="preserve"> activities </w:t>
      </w:r>
      <w:r w:rsidR="00ED07E4" w:rsidRPr="004260CA">
        <w:t>were</w:t>
      </w:r>
      <w:r w:rsidR="00E86F28" w:rsidRPr="004260CA">
        <w:t xml:space="preserve"> considered as</w:t>
      </w:r>
      <w:r w:rsidRPr="004260CA">
        <w:t xml:space="preserve"> foreground processes, while all processes occurring upstream of the farm </w:t>
      </w:r>
      <w:r w:rsidR="00ED07E4" w:rsidRPr="004260CA">
        <w:t>were</w:t>
      </w:r>
      <w:r w:rsidRPr="004260CA">
        <w:t xml:space="preserve"> considered</w:t>
      </w:r>
      <w:r w:rsidR="00E86F28" w:rsidRPr="004260CA">
        <w:t xml:space="preserve"> as</w:t>
      </w:r>
      <w:r w:rsidRPr="004260CA">
        <w:t xml:space="preserve"> background processes. Transportation of material </w:t>
      </w:r>
      <w:r w:rsidR="00A74A75" w:rsidRPr="004260CA">
        <w:t>inputs to the field</w:t>
      </w:r>
      <w:r w:rsidRPr="004260CA">
        <w:t xml:space="preserve"> </w:t>
      </w:r>
      <w:r w:rsidR="00ED07E4" w:rsidRPr="004260CA">
        <w:t>was</w:t>
      </w:r>
      <w:r w:rsidRPr="004260CA">
        <w:t xml:space="preserve"> also considered. </w:t>
      </w:r>
      <w:r w:rsidR="00A74A75" w:rsidRPr="004260CA">
        <w:t xml:space="preserve">The geographical, </w:t>
      </w:r>
      <w:proofErr w:type="gramStart"/>
      <w:r w:rsidR="00A74A75" w:rsidRPr="004260CA">
        <w:t>temporal</w:t>
      </w:r>
      <w:proofErr w:type="gramEnd"/>
      <w:r w:rsidR="00A74A75" w:rsidRPr="004260CA">
        <w:t xml:space="preserve"> and technological boundaries </w:t>
      </w:r>
      <w:r w:rsidR="00ED07E4" w:rsidRPr="004260CA">
        <w:t>were</w:t>
      </w:r>
      <w:r w:rsidR="00A74A75" w:rsidRPr="004260CA">
        <w:t xml:space="preserve"> intended to be</w:t>
      </w:r>
      <w:r w:rsidR="00F45575" w:rsidRPr="004260CA">
        <w:t xml:space="preserve"> representative of actual contemporary production conditions in</w:t>
      </w:r>
      <w:r w:rsidR="00A74A75" w:rsidRPr="004260CA">
        <w:t xml:space="preserve"> Saskatchewan, Canada, Australia, France, Germany, and the United States as possible. Section 2.5.6 lists the sources for each data point and their associated data quality</w:t>
      </w:r>
      <w:r w:rsidR="00ED07E4" w:rsidRPr="004260CA">
        <w:t xml:space="preserve"> scores</w:t>
      </w:r>
      <w:r w:rsidR="00A74A75" w:rsidRPr="004260CA">
        <w:t xml:space="preserve"> relative to </w:t>
      </w:r>
      <w:r w:rsidR="00F45575" w:rsidRPr="004260CA">
        <w:t xml:space="preserve">this overarching </w:t>
      </w:r>
      <w:r w:rsidR="00A74A75" w:rsidRPr="004260CA">
        <w:t>goal.</w:t>
      </w:r>
    </w:p>
    <w:p w14:paraId="40EBDB32" w14:textId="0BE0053E" w:rsidR="0069556E" w:rsidRPr="004260CA" w:rsidRDefault="0069556E" w:rsidP="0069556E">
      <w:pPr>
        <w:pStyle w:val="Heading3"/>
        <w:numPr>
          <w:ilvl w:val="2"/>
          <w:numId w:val="3"/>
        </w:numPr>
      </w:pPr>
      <w:bookmarkStart w:id="16" w:name="_Toc124866939"/>
      <w:r w:rsidRPr="004260CA">
        <w:t>Cut-off criteria</w:t>
      </w:r>
      <w:r w:rsidR="00E07F3D" w:rsidRPr="004260CA">
        <w:t xml:space="preserve"> and exclusions</w:t>
      </w:r>
      <w:bookmarkEnd w:id="16"/>
    </w:p>
    <w:p w14:paraId="2C81DFF4" w14:textId="145984C9" w:rsidR="00C139DA" w:rsidRPr="004260CA" w:rsidRDefault="00E07F3D" w:rsidP="00E07F3D">
      <w:pPr>
        <w:ind w:firstLine="360"/>
      </w:pPr>
      <w:r w:rsidRPr="004260CA">
        <w:t>Across all three crops, material inputs and associated GHG emissions attributable to production and maintenance of infrastructure were excluded as they generally make small contributions</w:t>
      </w:r>
      <w:r w:rsidR="00086761" w:rsidRPr="004260CA">
        <w:t xml:space="preserve"> (i.e., &lt;5%)</w:t>
      </w:r>
      <w:r w:rsidRPr="004260CA">
        <w:t xml:space="preserve"> to life cycle GHG emissions compared to combustion of fuel during use </w:t>
      </w:r>
      <w:r w:rsidRPr="004260CA">
        <w:fldChar w:fldCharType="begin" w:fldLock="1"/>
      </w:r>
      <w:r w:rsidR="004260CA">
        <w:instrText>ADDIN CSL_CITATION {"citationItems":[{"id":"ITEM-1","itemData":{"author":[{"dropping-particle":"","family":"Biswas","given":"Wahidul","non-dropping-particle":"","parse-names":false,"suffix":""},{"dropping-particle":"","family":"Barton","given":"Louise","non-dropping-particle":"","parse-names":false,"suffix":""},{"dropping-particle":"","family":"Carter","given":"David","non-dropping-particle":"","parse-names":false,"suffix":""}],"container-title":"Water and Environment Journal","id":"ITEM-1","issue":"3","issued":{"date-parts":[["2008"]]},"page":"206-216","title":"Global warming potential of wheat production in Western Australia: a life cycle assessment","type":"article-journal","volume":"22"},"uris":["http://www.mendeley.com/documents/?uuid=ec5bed5c-dcf0-402a-a464-f2d0d8ca2c8b"]},{"id":"ITEM-2","itemData":{"DOI":"10.1016/j.jclepro.2014.06.054","ISBN":"0959-6526","ISSN":"09596526","abstract":"The reduction in the use of raw materials and the spread of energy efficient processes and components are necessary from both the economic and the environmental viewpoints. This paper presents the design of an innovative multi-functional agricultural machinery able to integrate three separate traditional implements used for hay raking, hay baling and bale wrapping, i.e. hay rake, round baler and bale wrapper machines, with the aim of speeding up the harvesting operations and reducing both the energy consumption and the global environmental impact. A comparative analysis about the adoption of the traditional implements and the new multi-functional machinery is reported. Particularly, the reduction in both the fuel consumption (-32%), the human labor (-66.7%) is discussed together with a differential environmental analysis of the proposed system and the traditional implements. To meet such a last purpose, the study adopts the life cycle assessment methodology carefully quantifying the impact indicators for three different categories, i.e. human health, ecosystem quality and resource depletion. The results highlight a global environmental impact reduction of about 35%. The proposed system represents an effective and competitive improvement to ease and speed the haymaking process and to reduce the environmental impact of such a key farmer activity. © 2014 Elsevier Ltd. All rights reserved.","author":[{"dropping-particle":"","family":"Bortolini","given":"Marco","non-dropping-particle":"","parse-names":false,"suffix":""},{"dropping-particle":"","family":"Cascini","given":"Alessandro","non-dropping-particle":"","parse-names":false,"suffix":""},{"dropping-particle":"","family":"Gamberi","given":"Mauro","non-dropping-particle":"","parse-names":false,"suffix":""},{"dropping-particle":"","family":"Mora","given":"Cristina","non-dropping-particle":"","parse-names":false,"suffix":""},{"dropping-particle":"","family":"Regattieri","given":"Alberto","non-dropping-particle":"","parse-names":false,"suffix":""}],"container-title":"Journal of Cleaner Production","id":"ITEM-2","issued":{"date-parts":[["2014"]]},"page":"23-36","publisher":"Elsevier Ltd","title":"Sustainable design and life cycle assessment of an innovative multi-functional haymaking agricultural machinery","type":"article-journal","volume":"82"},"uris":["http://www.mendeley.com/documents/?uuid=097299a8-aa8e-43af-afa4-47de472af8cc"]},{"id":"ITEM-3","itemData":{"author":[{"dropping-particle":"","family":"Meisterling","given":"Kyle","non-dropping-particle":"","parse-names":false,"suffix":""},{"dropping-particle":"","family":"Samaras","given":"Constantine","non-dropping-particle":"","parse-names":false,"suffix":""},{"dropping-particle":"","family":"Schweizer","given":"Vanessa","non-dropping-particle":"","parse-names":false,"suffix":""}],"container-title":"Journal of Cleaner Production","id":"ITEM-3","issue":"2","issued":{"date-parts":[["2009"]]},"page":"222-230","title":"Decisions to reduce greenhouse gases from agriculture and product transport: LCA case study of organic and conventional wheat","type":"article-journal","volume":"17"},"uris":["http://www.mendeley.com/documents/?uuid=61cc575a-c68e-43b3-b001-f8626a766b39"]}],"mendeley":{"formattedCitation":"(Biswas et al., 2008; Bortolini et al., 2014; Meisterling et al., 2009)","plainTextFormattedCitation":"(Biswas et al., 2008; Bortolini et al., 2014; Meisterling et al., 2009)","previouslyFormattedCitation":"(Biswas et al., 2008; Bortolini et al., 2014; Meisterling et al., 2009)"},"properties":{"noteIndex":0},"schema":"https://github.com/citation-style-language/schema/raw/master/csl-citation.json"}</w:instrText>
      </w:r>
      <w:r w:rsidRPr="004260CA">
        <w:fldChar w:fldCharType="separate"/>
      </w:r>
      <w:r w:rsidRPr="004260CA">
        <w:rPr>
          <w:noProof/>
        </w:rPr>
        <w:t>(Biswas et al., 2008; Bortolini et al., 2014; Meisterling et al., 2009)</w:t>
      </w:r>
      <w:r w:rsidRPr="004260CA">
        <w:fldChar w:fldCharType="end"/>
      </w:r>
      <w:r w:rsidR="00086761" w:rsidRPr="004260CA">
        <w:t>. These impacts</w:t>
      </w:r>
      <w:r w:rsidRPr="004260CA">
        <w:t xml:space="preserve"> decrease</w:t>
      </w:r>
      <w:r w:rsidR="00086761" w:rsidRPr="004260CA">
        <w:t xml:space="preserve"> further</w:t>
      </w:r>
      <w:r w:rsidRPr="004260CA">
        <w:t xml:space="preserve"> when amortized against total</w:t>
      </w:r>
      <w:r w:rsidR="00086761" w:rsidRPr="004260CA">
        <w:t xml:space="preserve"> crop</w:t>
      </w:r>
      <w:r w:rsidRPr="004260CA">
        <w:t xml:space="preserve"> </w:t>
      </w:r>
      <w:r w:rsidR="00086761" w:rsidRPr="004260CA">
        <w:t>production over the lifespan of the infrastructure</w:t>
      </w:r>
      <w:r w:rsidR="00AE64B2" w:rsidRPr="004260CA">
        <w:t xml:space="preserve"> </w:t>
      </w:r>
      <w:r w:rsidR="00AE64B2" w:rsidRPr="004260CA">
        <w:fldChar w:fldCharType="begin" w:fldLock="1"/>
      </w:r>
      <w:r w:rsidR="004260CA">
        <w:instrText>ADDIN CSL_CITATION {"citationItems":[{"id":"ITEM-1","itemData":{"author":[{"dropping-particle":"","family":"Ghamkhar","given":"Ramin","non-dropping-particle":"","parse-names":false,"suffix":""},{"dropping-particle":"","family":"Hartleb","given":"Christopher","non-dropping-particle":"","parse-names":false,"suffix":""},{"dropping-particle":"","family":"Rabas","given":"Zack","non-dropping-particle":"","parse-names":false,"suffix":""},{"dropping-particle":"","family":"Hicks","given":"Andrea","non-dropping-particle":"","parse-names":false,"suffix":""}],"container-title":"Journal of Industrial Ecology","id":"ITEM-1","issue":"3","issued":{"date-parts":[["2022"]]},"page":"862-874","title":"Evaluation of environmental and economic implications of a cold-weather aquaponic food production system using lfie cycle assessment and economic analysis","type":"article-journal","volume":"26"},"uris":["http://www.mendeley.com/documents/?uuid=173e1b24-f697-405b-9dd9-e203474fa958"]}],"mendeley":{"formattedCitation":"(Ghamkhar et al., 2022)","plainTextFormattedCitation":"(Ghamkhar et al., 2022)","previouslyFormattedCitation":"(Ghamkhar et al., 2022)"},"properties":{"noteIndex":0},"schema":"https://github.com/citation-style-language/schema/raw/master/csl-citation.json"}</w:instrText>
      </w:r>
      <w:r w:rsidR="00AE64B2" w:rsidRPr="004260CA">
        <w:fldChar w:fldCharType="separate"/>
      </w:r>
      <w:r w:rsidR="00AE64B2" w:rsidRPr="004260CA">
        <w:rPr>
          <w:noProof/>
        </w:rPr>
        <w:t>(Ghamkhar et al., 2022)</w:t>
      </w:r>
      <w:r w:rsidR="00AE64B2" w:rsidRPr="004260CA">
        <w:fldChar w:fldCharType="end"/>
      </w:r>
      <w:r w:rsidR="00086761" w:rsidRPr="004260CA">
        <w:t xml:space="preserve">, which may be up to 30 years for some machinery </w:t>
      </w:r>
      <w:r w:rsidR="00086761" w:rsidRPr="004260CA">
        <w:fldChar w:fldCharType="begin" w:fldLock="1"/>
      </w:r>
      <w:r w:rsidR="004260CA">
        <w:instrText>ADDIN CSL_CITATION {"citationItems":[{"id":"ITEM-1","itemData":{"author":[{"dropping-particle":"","family":"Lips","given":"Markus","non-dropping-particle":"","parse-names":false,"suffix":""}],"container-title":"Agriculture","id":"ITEM-1","issue":"8","issued":{"date-parts":[["2017"]]},"page":"68","title":"Length of operational life and its impact on life-cycle costs of a tractor in Switzerland","type":"article-journal","volume":"7"},"uris":["http://www.mendeley.com/documents/?uuid=c10a5226-fc65-4a72-b392-c81244f3db67"]}],"mendeley":{"formattedCitation":"(Lips, 2017)","plainTextFormattedCitation":"(Lips, 2017)","previouslyFormattedCitation":"(Lips, 2017)"},"properties":{"noteIndex":0},"schema":"https://github.com/citation-style-language/schema/raw/master/csl-citation.json"}</w:instrText>
      </w:r>
      <w:r w:rsidR="00086761" w:rsidRPr="004260CA">
        <w:fldChar w:fldCharType="separate"/>
      </w:r>
      <w:r w:rsidR="00AE64B2" w:rsidRPr="004260CA">
        <w:rPr>
          <w:noProof/>
        </w:rPr>
        <w:t>(Lips, 2017)</w:t>
      </w:r>
      <w:r w:rsidR="00086761" w:rsidRPr="004260CA">
        <w:fldChar w:fldCharType="end"/>
      </w:r>
      <w:r w:rsidR="00C139DA" w:rsidRPr="004260CA">
        <w:t>. A</w:t>
      </w:r>
      <w:r w:rsidR="00AE64B2" w:rsidRPr="004260CA">
        <w:t xml:space="preserve">dditional crop and crop-country based exclusions were also made, as detailed below. </w:t>
      </w:r>
    </w:p>
    <w:p w14:paraId="2C35D6B8" w14:textId="41D3A3C8" w:rsidR="00E07F3D" w:rsidRPr="004260CA" w:rsidRDefault="00CA692F" w:rsidP="00C139DA">
      <w:pPr>
        <w:pStyle w:val="Heading4"/>
        <w:numPr>
          <w:ilvl w:val="3"/>
          <w:numId w:val="3"/>
        </w:numPr>
      </w:pPr>
      <w:r>
        <w:rPr>
          <w:sz w:val="22"/>
          <w:szCs w:val="22"/>
        </w:rPr>
        <w:lastRenderedPageBreak/>
        <w:t>Rapeseed</w:t>
      </w:r>
    </w:p>
    <w:p w14:paraId="16A3B7C1" w14:textId="651ECCFD" w:rsidR="00C139DA" w:rsidRPr="004260CA" w:rsidRDefault="00C139DA" w:rsidP="00C139DA">
      <w:pPr>
        <w:ind w:firstLine="360"/>
      </w:pPr>
      <w:r w:rsidRPr="004260CA">
        <w:t>Data taken from van Paassen et al.</w:t>
      </w:r>
      <w:r w:rsidR="00EF0F1E" w:rsidRPr="004260CA">
        <w:t xml:space="preserve"> (2019)</w:t>
      </w:r>
      <w:r w:rsidRPr="004260CA">
        <w:t xml:space="preserve"> for modeling </w:t>
      </w:r>
      <w:r w:rsidR="00CA692F">
        <w:t>rapeseed</w:t>
      </w:r>
      <w:r w:rsidRPr="004260CA">
        <w:t xml:space="preserve"> production in Canada and Australia included small inputs of pig and poultry manure to each system. These inputs were excluded from calculation of life cycle GHG emissions for these two systems. Exclusion of manure inputs from average </w:t>
      </w:r>
      <w:r w:rsidR="00CA692F">
        <w:t>rapeseed</w:t>
      </w:r>
      <w:r w:rsidRPr="004260CA">
        <w:t xml:space="preserve"> production systems in each country is in line with manure input values reported by Alcock et al. </w:t>
      </w:r>
      <w:r w:rsidRPr="004260CA">
        <w:fldChar w:fldCharType="begin" w:fldLock="1"/>
      </w:r>
      <w:r w:rsid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opportunities","type":"article-journal","volume":"829"},"uris":["http://www.mendeley.com/documents/?uuid=089247d9-db54-45fb-b462-9c3244b8f64c"]}],"mendeley":{"formattedCitation":"(Alcock et al., 2022)","manualFormatting":"(2022)","plainTextFormattedCitation":"(Alcock et al., 2022)","previouslyFormattedCitation":"(Alcock et al., 2022)"},"properties":{"noteIndex":0},"schema":"https://github.com/citation-style-language/schema/raw/master/csl-citation.json"}</w:instrText>
      </w:r>
      <w:r w:rsidRPr="004260CA">
        <w:fldChar w:fldCharType="separate"/>
      </w:r>
      <w:r w:rsidR="00064BFB" w:rsidRPr="004260CA">
        <w:rPr>
          <w:noProof/>
        </w:rPr>
        <w:t>(2022)</w:t>
      </w:r>
      <w:r w:rsidRPr="004260CA">
        <w:fldChar w:fldCharType="end"/>
      </w:r>
      <w:r w:rsidRPr="004260CA">
        <w:t xml:space="preserve">. Additionally, exclusion of manure from the Canadian production system is in line with the updated </w:t>
      </w:r>
      <w:r w:rsidR="00CA692F">
        <w:t>rapeseed</w:t>
      </w:r>
      <w:r w:rsidRPr="004260CA">
        <w:t xml:space="preserve"> carbon footprint report produced for the CRSC </w:t>
      </w:r>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Footprints for Major Canadian Grains Methodology Report. Prepared For: Canadian Rountdable on Sustainable Crops","type":"article-journal"},"uris":["http://www.mendeley.com/documents/?uuid=c4bb624c-5548-4bff-8ac4-6c62f5566d52"]}],"mendeley":{"formattedCitation":"((S&amp;T)2 Consultants Inc., 2021a)","plainTextFormattedCitation":"((S&amp;T)2 Consultants Inc., 2021a)","previouslyFormattedCitation":"((S&amp;T)2 Consultants Inc., 2021a)"},"properties":{"noteIndex":0},"schema":"https://github.com/citation-style-language/schema/raw/master/csl-citation.json"}</w:instrText>
      </w:r>
      <w:r w:rsidRPr="004260CA">
        <w:fldChar w:fldCharType="separate"/>
      </w:r>
      <w:r w:rsidR="00A270A5" w:rsidRPr="004260CA">
        <w:rPr>
          <w:noProof/>
        </w:rPr>
        <w:t>((S&amp;T)2 Consultants Inc., 2021a)</w:t>
      </w:r>
      <w:r w:rsidRPr="004260CA">
        <w:fldChar w:fldCharType="end"/>
      </w:r>
      <w:r w:rsidR="005D2BC2" w:rsidRPr="004260CA">
        <w:t xml:space="preserve"> which indicate that, on a production-weighted basis using best available data, </w:t>
      </w:r>
      <w:r w:rsidR="008E3B92" w:rsidRPr="004260CA">
        <w:t xml:space="preserve">only </w:t>
      </w:r>
      <w:r w:rsidR="005D2BC2" w:rsidRPr="004260CA">
        <w:t xml:space="preserve">~2% of harvested </w:t>
      </w:r>
      <w:r w:rsidR="00CA692F">
        <w:t>rapeseed</w:t>
      </w:r>
      <w:r w:rsidR="005D2BC2" w:rsidRPr="004260CA">
        <w:t xml:space="preserve"> area in Canada receives an application of manure. Additionally, there </w:t>
      </w:r>
      <w:r w:rsidR="00A74A75" w:rsidRPr="004260CA">
        <w:t>are</w:t>
      </w:r>
      <w:r w:rsidR="005D2BC2" w:rsidRPr="004260CA">
        <w:t xml:space="preserve"> no data available on manure application rates, nor the types of manure applied</w:t>
      </w:r>
      <w:r w:rsidR="00F45575" w:rsidRPr="004260CA">
        <w:t>,</w:t>
      </w:r>
      <w:r w:rsidR="005D2BC2" w:rsidRPr="004260CA">
        <w:t xml:space="preserve"> which could significantly affect amounts of nutrients applied. </w:t>
      </w:r>
      <w:r w:rsidR="00865CC4" w:rsidRPr="004260CA">
        <w:t xml:space="preserve">Similarly, exclusion of the indicated manure inputs to Australian </w:t>
      </w:r>
      <w:r w:rsidR="00CA692F">
        <w:t>rapeseed</w:t>
      </w:r>
      <w:r w:rsidR="00865CC4" w:rsidRPr="004260CA">
        <w:t xml:space="preserve"> production systems is in line with previous carbon footprint analyses of Australian </w:t>
      </w:r>
      <w:r w:rsidR="00CA692F">
        <w:t>rapeseed</w:t>
      </w:r>
      <w:r w:rsidR="00865CC4" w:rsidRPr="004260CA">
        <w:t xml:space="preserve"> production performed by Eady </w:t>
      </w:r>
      <w:r w:rsidR="00865CC4" w:rsidRPr="004260CA">
        <w:fldChar w:fldCharType="begin" w:fldLock="1"/>
      </w:r>
      <w:r w:rsidR="004260CA">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Australia","type":"report"},"uris":["http://www.mendeley.com/documents/?uuid=66693da1-97b3-41ad-8473-60b73916a0b8"]}],"mendeley":{"formattedCitation":"(Eady, 2017)","manualFormatting":"(2017)","plainTextFormattedCitation":"(Eady, 2017)","previouslyFormattedCitation":"(Eady, 2017)"},"properties":{"noteIndex":0},"schema":"https://github.com/citation-style-language/schema/raw/master/csl-citation.json"}</w:instrText>
      </w:r>
      <w:r w:rsidR="00865CC4" w:rsidRPr="004260CA">
        <w:fldChar w:fldCharType="separate"/>
      </w:r>
      <w:r w:rsidR="00B7179C" w:rsidRPr="004260CA">
        <w:rPr>
          <w:noProof/>
        </w:rPr>
        <w:t>(</w:t>
      </w:r>
      <w:r w:rsidR="00064BFB" w:rsidRPr="004260CA">
        <w:rPr>
          <w:noProof/>
        </w:rPr>
        <w:t>2017)</w:t>
      </w:r>
      <w:r w:rsidR="00865CC4" w:rsidRPr="004260CA">
        <w:fldChar w:fldCharType="end"/>
      </w:r>
      <w:r w:rsidR="00865CC4" w:rsidRPr="004260CA">
        <w:t xml:space="preserve">, who indicate that animal manure is not applied to broad-acre cropping (i.e., large-scale field-crop) soils in Australia.  </w:t>
      </w:r>
    </w:p>
    <w:p w14:paraId="76EEC543" w14:textId="79296A33" w:rsidR="00C139DA" w:rsidRPr="004260CA" w:rsidRDefault="00865CC4" w:rsidP="00CA5923">
      <w:pPr>
        <w:ind w:firstLine="360"/>
      </w:pPr>
      <w:r w:rsidRPr="004260CA">
        <w:t xml:space="preserve">Data taken from van Paassen et al. </w:t>
      </w:r>
      <w:r w:rsidR="00F11F79" w:rsidRPr="004260CA">
        <w:t xml:space="preserve">(2019) </w:t>
      </w:r>
      <w:r w:rsidRPr="004260CA">
        <w:t xml:space="preserve">also include small amounts of lime as inputs to both Saskatchewan, and Canadian </w:t>
      </w:r>
      <w:r w:rsidR="00CA692F">
        <w:t>rapeseed</w:t>
      </w:r>
      <w:r w:rsidRPr="004260CA">
        <w:t xml:space="preserve"> production systems. These inputs, and associated CO</w:t>
      </w:r>
      <w:r w:rsidRPr="004260CA">
        <w:rPr>
          <w:vertAlign w:val="subscript"/>
        </w:rPr>
        <w:t>2</w:t>
      </w:r>
      <w:r w:rsidRPr="004260CA">
        <w:t xml:space="preserve"> emissions from the application of lime to agricultural fields are excluded from this analysis in line with the updated </w:t>
      </w:r>
      <w:r w:rsidR="00CA692F">
        <w:t>rapeseed</w:t>
      </w:r>
      <w:r w:rsidRPr="004260CA">
        <w:t xml:space="preserve"> carbon footprint report produced for the CRSC </w:t>
      </w:r>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Pr="004260CA">
        <w:fldChar w:fldCharType="separate"/>
      </w:r>
      <w:r w:rsidR="002F3E23" w:rsidRPr="004260CA">
        <w:rPr>
          <w:noProof/>
        </w:rPr>
        <w:t>((S&amp;T)2 Consultants Inc, 2021a)</w:t>
      </w:r>
      <w:r w:rsidRPr="004260CA">
        <w:fldChar w:fldCharType="end"/>
      </w:r>
      <w:r w:rsidRPr="004260CA">
        <w:t xml:space="preserve">. This report indicates that no publicly available information characterizing agricultural lime use in Canada has been released within the last 20 years, and that, based on Canadian </w:t>
      </w:r>
      <w:r w:rsidR="00B7179C" w:rsidRPr="004260CA">
        <w:t>NIRs</w:t>
      </w:r>
      <w:r w:rsidRPr="004260CA">
        <w:t>, there is a low average emissions rate from agricultural lime use in Canada</w:t>
      </w:r>
      <w:r w:rsidR="006F60DA" w:rsidRPr="004260CA">
        <w:t>. I</w:t>
      </w:r>
      <w:r w:rsidR="00DE15C5" w:rsidRPr="004260CA">
        <w:t xml:space="preserve">nputs of lime to Saskatchewan and Canadian </w:t>
      </w:r>
      <w:r w:rsidR="00CA692F">
        <w:t>rapeseed</w:t>
      </w:r>
      <w:r w:rsidR="00DE15C5" w:rsidRPr="004260CA">
        <w:t xml:space="preserve"> systems have therefore been excluded. </w:t>
      </w:r>
      <w:r w:rsidRPr="004260CA">
        <w:t xml:space="preserve">      </w:t>
      </w:r>
    </w:p>
    <w:p w14:paraId="4577C506" w14:textId="71534C34" w:rsidR="006F60DA" w:rsidRPr="004260CA" w:rsidRDefault="006F60DA" w:rsidP="00CA5923">
      <w:pPr>
        <w:ind w:firstLine="360"/>
      </w:pPr>
      <w:r w:rsidRPr="004260CA">
        <w:t xml:space="preserve">Inputs of energy for irrigation of Australian </w:t>
      </w:r>
      <w:r w:rsidR="00CA692F">
        <w:t>rapeseed</w:t>
      </w:r>
      <w:r w:rsidRPr="004260CA">
        <w:t xml:space="preserve"> crops were excluded. This is in line with previous work done by Eady </w:t>
      </w:r>
      <w:r w:rsidRPr="004260CA">
        <w:fldChar w:fldCharType="begin" w:fldLock="1"/>
      </w:r>
      <w:r w:rsidR="004260CA">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Australia","type":"report"},"uris":["http://www.mendeley.com/documents/?uuid=66693da1-97b3-41ad-8473-60b73916a0b8"]}],"mendeley":{"formattedCitation":"(Eady, 2017)","manualFormatting":"(2017)","plainTextFormattedCitation":"(Eady, 2017)","previouslyFormattedCitation":"(Eady, 2017)"},"properties":{"noteIndex":0},"schema":"https://github.com/citation-style-language/schema/raw/master/csl-citation.json"}</w:instrText>
      </w:r>
      <w:r w:rsidRPr="004260CA">
        <w:fldChar w:fldCharType="separate"/>
      </w:r>
      <w:r w:rsidR="00064BFB" w:rsidRPr="004260CA">
        <w:rPr>
          <w:noProof/>
        </w:rPr>
        <w:t>(2017)</w:t>
      </w:r>
      <w:r w:rsidRPr="004260CA">
        <w:fldChar w:fldCharType="end"/>
      </w:r>
      <w:r w:rsidRPr="004260CA">
        <w:t xml:space="preserve">, which indicates that only a small portion of Australian </w:t>
      </w:r>
      <w:r w:rsidR="00CA692F">
        <w:t>rapeseed</w:t>
      </w:r>
      <w:r w:rsidRPr="004260CA">
        <w:t xml:space="preserve"> is irrigated, based on customized statistics received from the Australian Bureau of Statistics specifically for their study. While Eady </w:t>
      </w:r>
      <w:r w:rsidRPr="004260CA">
        <w:fldChar w:fldCharType="begin" w:fldLock="1"/>
      </w:r>
      <w:r w:rsidR="004260CA">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Australia","type":"report"},"uris":["http://www.mendeley.com/documents/?uuid=66693da1-97b3-41ad-8473-60b73916a0b8"]}],"mendeley":{"formattedCitation":"(Eady, 2017)","manualFormatting":"(2017)","plainTextFormattedCitation":"(Eady, 2017)","previouslyFormattedCitation":"(Eady, 2017)"},"properties":{"noteIndex":0},"schema":"https://github.com/citation-style-language/schema/raw/master/csl-citation.json"}</w:instrText>
      </w:r>
      <w:r w:rsidRPr="004260CA">
        <w:fldChar w:fldCharType="separate"/>
      </w:r>
      <w:r w:rsidR="00064BFB" w:rsidRPr="004260CA">
        <w:rPr>
          <w:noProof/>
        </w:rPr>
        <w:t>(2017)</w:t>
      </w:r>
      <w:r w:rsidRPr="004260CA">
        <w:fldChar w:fldCharType="end"/>
      </w:r>
      <w:r w:rsidRPr="004260CA">
        <w:t xml:space="preserve"> indicates that a large portion of </w:t>
      </w:r>
      <w:r w:rsidR="00CA692F">
        <w:t>rapeseed</w:t>
      </w:r>
      <w:r w:rsidRPr="004260CA">
        <w:t xml:space="preserve"> production in Tasmania is irrigated, Tasmania represents only a very small percentage of total Australian </w:t>
      </w:r>
      <w:r w:rsidR="00CA692F">
        <w:t>rapeseed</w:t>
      </w:r>
      <w:r w:rsidRPr="004260CA">
        <w:t xml:space="preserve"> production (i.e., ~0.1%) </w:t>
      </w:r>
      <w:r w:rsidRPr="004260CA">
        <w:fldChar w:fldCharType="begin" w:fldLock="1"/>
      </w:r>
      <w:r w:rsidR="004260CA">
        <w:instrText>ADDIN CSL_CITATION {"citationItems":[{"id":"ITEM-1","itemData":{"author":[{"dropping-particle":"","family":"ABARES","given":"","non-dropping-particle":"","parse-names":false,"suffix":""}],"id":"ITEM-1","issued":{"date-parts":[["2022"]]},"title":"Agricultural commodities and trade data","type":"webpage"},"uris":["http://www.mendeley.com/documents/?uuid=f7cce053-f99e-430e-bd09-8b7346a50278"]}],"mendeley":{"formattedCitation":"(ABARES, 2022)","plainTextFormattedCitation":"(ABARES, 2022)","previouslyFormattedCitation":"(ABARES, 2022)"},"properties":{"noteIndex":0},"schema":"https://github.com/citation-style-language/schema/raw/master/csl-citation.json"}</w:instrText>
      </w:r>
      <w:r w:rsidRPr="004260CA">
        <w:fldChar w:fldCharType="separate"/>
      </w:r>
      <w:r w:rsidR="00CE60A9" w:rsidRPr="004260CA">
        <w:rPr>
          <w:noProof/>
        </w:rPr>
        <w:t>(ABARES, 2022)</w:t>
      </w:r>
      <w:r w:rsidRPr="004260CA">
        <w:fldChar w:fldCharType="end"/>
      </w:r>
      <w:r w:rsidRPr="004260CA">
        <w:t>.</w:t>
      </w:r>
    </w:p>
    <w:p w14:paraId="605AE6BD" w14:textId="2E7339A6" w:rsidR="00C139DA" w:rsidRPr="004260CA" w:rsidRDefault="00C139DA" w:rsidP="00C139DA">
      <w:pPr>
        <w:pStyle w:val="Heading4"/>
        <w:numPr>
          <w:ilvl w:val="3"/>
          <w:numId w:val="3"/>
        </w:numPr>
      </w:pPr>
      <w:r w:rsidRPr="004260CA">
        <w:rPr>
          <w:sz w:val="22"/>
          <w:szCs w:val="22"/>
        </w:rPr>
        <w:t>Wheat</w:t>
      </w:r>
    </w:p>
    <w:p w14:paraId="15776D93" w14:textId="5F8CB9A6" w:rsidR="00CA5923" w:rsidRPr="004260CA" w:rsidRDefault="00CA5923" w:rsidP="0066197B">
      <w:pPr>
        <w:ind w:firstLine="360"/>
      </w:pPr>
      <w:proofErr w:type="gramStart"/>
      <w:r w:rsidRPr="004260CA">
        <w:t>Similar to</w:t>
      </w:r>
      <w:proofErr w:type="gramEnd"/>
      <w:r w:rsidRPr="004260CA">
        <w:t xml:space="preserve"> </w:t>
      </w:r>
      <w:r w:rsidR="00CA692F">
        <w:t>rapeseed</w:t>
      </w:r>
      <w:r w:rsidRPr="004260CA">
        <w:t>, inputs of lime and associated emissions</w:t>
      </w:r>
      <w:r w:rsidR="00BE1933" w:rsidRPr="004260CA">
        <w:t xml:space="preserve"> were</w:t>
      </w:r>
      <w:r w:rsidRPr="004260CA">
        <w:t xml:space="preserve"> excluded from Saskatchewan and Canadian wheat production systems for the same reasons as previously described. </w:t>
      </w:r>
      <w:r w:rsidR="00535478" w:rsidRPr="004260CA">
        <w:t xml:space="preserve">Unlike </w:t>
      </w:r>
      <w:r w:rsidR="00CA692F">
        <w:t>rapeseed</w:t>
      </w:r>
      <w:r w:rsidR="00535478" w:rsidRPr="004260CA">
        <w:t xml:space="preserve">, however, inputs of manure from van Paassen et al. </w:t>
      </w:r>
      <w:r w:rsidR="00F11F79" w:rsidRPr="004260CA">
        <w:t xml:space="preserve">(2019) </w:t>
      </w:r>
      <w:r w:rsidR="00BE1933" w:rsidRPr="004260CA">
        <w:t>were</w:t>
      </w:r>
      <w:r w:rsidR="00535478" w:rsidRPr="004260CA">
        <w:t xml:space="preserve"> not excluded from the Canadian wheat production model. The updated carbon footprint </w:t>
      </w:r>
      <w:r w:rsidR="00795BD8" w:rsidRPr="004260CA">
        <w:t xml:space="preserve">report for Canadian wheat production produced for the CRSC indicates that reconciliation units 17 and 19 in Ontario have data available regarding manure application rates, and significant wheat production </w:t>
      </w:r>
      <w:r w:rsidR="00F11F79" w:rsidRPr="004260CA">
        <w:fldChar w:fldCharType="begin" w:fldLock="1"/>
      </w:r>
      <w:r w:rsidR="00213401" w:rsidRP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Crops","type":"report"},"uris":["http://www.mendeley.com/documents/?uuid=59650392-0837-4d27-9f29-02335418aca1","http://www.mendeley.com/documents/?uuid=fc52f2e8-6531-4e8f-a7db-3cb57c6dbe61"]}],"mendeley":{"formattedCitation":"((S&amp;T)2 Consultants Inc., 2021b)","plainTextFormattedCitation":"((S&amp;T)2 Consultants Inc., 2021b)","previouslyFormattedCitation":"((S&amp;T)2 Consultants Inc., 2021b)"},"properties":{"noteIndex":0},"schema":"https://github.com/citation-style-language/schema/raw/master/csl-citation.json"}</w:instrText>
      </w:r>
      <w:r w:rsidR="00F11F79" w:rsidRPr="004260CA">
        <w:fldChar w:fldCharType="separate"/>
      </w:r>
      <w:r w:rsidR="00A270A5" w:rsidRPr="004260CA">
        <w:rPr>
          <w:noProof/>
        </w:rPr>
        <w:t>((S&amp;T)2 Consultants Inc., 2021b)</w:t>
      </w:r>
      <w:r w:rsidR="00F11F79" w:rsidRPr="004260CA">
        <w:fldChar w:fldCharType="end"/>
      </w:r>
      <w:r w:rsidR="00795BD8" w:rsidRPr="004260CA">
        <w:t xml:space="preserve">. However, neither manure application rates, nor types of manure applied are reported, so types and amounts indicated by van Paassen et al. </w:t>
      </w:r>
      <w:r w:rsidR="00F11F79" w:rsidRPr="004260CA">
        <w:t xml:space="preserve">(2019) </w:t>
      </w:r>
      <w:r w:rsidR="00BE1933" w:rsidRPr="004260CA">
        <w:t>were</w:t>
      </w:r>
      <w:r w:rsidR="00795BD8" w:rsidRPr="004260CA">
        <w:t xml:space="preserve"> used instead. </w:t>
      </w:r>
      <w:r w:rsidR="0053491E" w:rsidRPr="004260CA">
        <w:t xml:space="preserve">For Saskatchewan, manure inputs were still </w:t>
      </w:r>
      <w:proofErr w:type="gramStart"/>
      <w:r w:rsidR="0053491E" w:rsidRPr="004260CA">
        <w:t>excluded, since</w:t>
      </w:r>
      <w:proofErr w:type="gramEnd"/>
      <w:r w:rsidR="0053491E" w:rsidRPr="004260CA">
        <w:t xml:space="preserve"> RUs 17 and 19 are in Ontario.</w:t>
      </w:r>
      <w:r w:rsidR="00795BD8" w:rsidRPr="004260CA">
        <w:t xml:space="preserve"> </w:t>
      </w:r>
    </w:p>
    <w:p w14:paraId="4F0AEE9A" w14:textId="7DED5E2C" w:rsidR="00C139DA" w:rsidRPr="004260CA" w:rsidRDefault="00B7179C" w:rsidP="00C139DA">
      <w:pPr>
        <w:pStyle w:val="Heading4"/>
        <w:numPr>
          <w:ilvl w:val="3"/>
          <w:numId w:val="3"/>
        </w:numPr>
        <w:rPr>
          <w:sz w:val="22"/>
          <w:szCs w:val="22"/>
        </w:rPr>
      </w:pPr>
      <w:r w:rsidRPr="004260CA">
        <w:rPr>
          <w:sz w:val="22"/>
          <w:szCs w:val="22"/>
        </w:rPr>
        <w:t>F</w:t>
      </w:r>
      <w:r w:rsidR="00C139DA" w:rsidRPr="004260CA">
        <w:rPr>
          <w:sz w:val="22"/>
          <w:szCs w:val="22"/>
        </w:rPr>
        <w:t>ield peas</w:t>
      </w:r>
    </w:p>
    <w:p w14:paraId="6CE791CD" w14:textId="06A31B70" w:rsidR="0053491E" w:rsidRPr="004260CA" w:rsidRDefault="0053491E" w:rsidP="001B3229">
      <w:pPr>
        <w:ind w:firstLine="360"/>
      </w:pPr>
      <w:r w:rsidRPr="004260CA">
        <w:t xml:space="preserve">Lime and manure inputs and associated emissions were excluded from Saskatchewan and Canadian pea production systems since the CRSC reports indicated that they excluded them due to low impacts </w:t>
      </w:r>
      <w:r w:rsidR="00F11F79" w:rsidRPr="004260CA">
        <w:lastRenderedPageBreak/>
        <w:fldChar w:fldCharType="begin" w:fldLock="1"/>
      </w:r>
      <w:r w:rsidR="002F3E23" w:rsidRPr="004260CA">
        <w:instrText>ADDIN CSL_CITATION {"citationItems":[{"id":"ITEM-1","itemData":{"author":[{"dropping-particle":"","family":"(S&amp;T)2 Consultants Inc","given":"","non-dropping-particle":"","parse-names":false,"suffix":""}],"id":"ITEM-1","issued":{"date-parts":[["2021"]]},"title":"Updated Carbon Footprint for Canadian Dried Peas Prepared For: Canadian Roundtable on Sustainable Crops","type":"report"},"uris":["http://www.mendeley.com/documents/?uuid=a28a0898-f35f-4d6c-b0f6-045b8ab93aae","http://www.mendeley.com/documents/?uuid=0035f3f8-5e35-47f0-b8db-55ab30dba01b"]}],"mendeley":{"formattedCitation":"((S&amp;T)2 Consultants Inc, 2021b)","plainTextFormattedCitation":"((S&amp;T)2 Consultants Inc, 2021b)","previouslyFormattedCitation":"((S&amp;T)2 Consultants Inc, 2021b)"},"properties":{"noteIndex":0},"schema":"https://github.com/citation-style-language/schema/raw/master/csl-citation.json"}</w:instrText>
      </w:r>
      <w:r w:rsidR="00F11F79" w:rsidRPr="004260CA">
        <w:fldChar w:fldCharType="separate"/>
      </w:r>
      <w:r w:rsidR="002F3E23" w:rsidRPr="004260CA">
        <w:rPr>
          <w:noProof/>
        </w:rPr>
        <w:t>((S&amp;T)2 Consultants Inc, 2021b)</w:t>
      </w:r>
      <w:r w:rsidR="00F11F79" w:rsidRPr="004260CA">
        <w:fldChar w:fldCharType="end"/>
      </w:r>
      <w:r w:rsidRPr="004260CA">
        <w:t>, despite the values indicated in van Paassen et al.</w:t>
      </w:r>
      <w:r w:rsidR="00F11F79" w:rsidRPr="004260CA">
        <w:t xml:space="preserve"> (2019)</w:t>
      </w:r>
      <w:r w:rsidRPr="004260CA">
        <w:t xml:space="preserve"> for lime and manure application to Canadian peas. </w:t>
      </w:r>
      <w:r w:rsidR="00F11F79" w:rsidRPr="004260CA">
        <w:fldChar w:fldCharType="begin" w:fldLock="1"/>
      </w:r>
      <w:r w:rsidR="004260CA">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Production","type":"report"},"uris":["http://www.mendeley.com/documents/?uuid=6bcf0965-e5ef-4995-92d3-38b18f5dffeb"]}],"mendeley":{"formattedCitation":"(Bamber et al., 2020a)","manualFormatting":"Bamber et al (2020a)","plainTextFormattedCitation":"(Bamber et al., 2020a)","previouslyFormattedCitation":"(Bamber et al., 2020a)"},"properties":{"noteIndex":0},"schema":"https://github.com/citation-style-language/schema/raw/master/csl-citation.json"}</w:instrText>
      </w:r>
      <w:r w:rsidR="00F11F79" w:rsidRPr="004260CA">
        <w:fldChar w:fldCharType="separate"/>
      </w:r>
      <w:r w:rsidR="00F11F79" w:rsidRPr="004260CA">
        <w:rPr>
          <w:noProof/>
        </w:rPr>
        <w:t>Bamber et al (2020a)</w:t>
      </w:r>
      <w:r w:rsidR="00F11F79" w:rsidRPr="004260CA">
        <w:fldChar w:fldCharType="end"/>
      </w:r>
      <w:r w:rsidR="00F11F79" w:rsidRPr="004260CA">
        <w:t xml:space="preserve"> </w:t>
      </w:r>
      <w:r w:rsidRPr="004260CA">
        <w:t>also did not report any lime or manure application to Canadian pea</w:t>
      </w:r>
      <w:r w:rsidR="00F45575" w:rsidRPr="004260CA">
        <w:t>s</w:t>
      </w:r>
      <w:r w:rsidRPr="004260CA">
        <w:t xml:space="preserve">, based on survey responses from farmers. Irrigation was excluded for Saskatchewan and Canadian pea production systems, since all sources </w:t>
      </w:r>
      <w:proofErr w:type="gramStart"/>
      <w:r w:rsidRPr="004260CA">
        <w:t>were in agreement</w:t>
      </w:r>
      <w:proofErr w:type="gramEnd"/>
      <w:r w:rsidRPr="004260CA">
        <w:t xml:space="preserve"> that there is no significant amount of irrigation taking place. Irrigation was also not included for German peas since van Paassen et al </w:t>
      </w:r>
      <w:r w:rsidR="00F11F79" w:rsidRPr="004260CA">
        <w:t xml:space="preserve">(2019) </w:t>
      </w:r>
      <w:r w:rsidRPr="004260CA">
        <w:t xml:space="preserve">did not include any inputs of energy use for irrigation, although </w:t>
      </w:r>
      <w:r w:rsidR="00F11F79" w:rsidRPr="004260CA">
        <w:fldChar w:fldCharType="begin" w:fldLock="1"/>
      </w:r>
      <w:r w:rsidR="004260CA">
        <w:instrText>ADDIN CSL_CITATION {"citationItems":[{"id":"ITEM-1","itemData":{"author":[{"dropping-particle":"","family":"Nemecek","given":"T.","non-dropping-particle":"","parse-names":false,"suffix":""}],"id":"ITEM-1","issued":{"date-parts":[["2007"]]},"title":"protein pea production | protein pea | APOS, U - FR. ecoinvent database version 3.8.","type":"report"},"uris":["http://www.mendeley.com/documents/?uuid=00e0eabf-4702-459a-85eb-8a13bc11e9d5"]}],"mendeley":{"formattedCitation":"(Nemecek, 2007a)","manualFormatting":"Nemecek (2007a)","plainTextFormattedCitation":"(Nemecek, 2007a)","previouslyFormattedCitation":"(Nemecek, 2007a)"},"properties":{"noteIndex":0},"schema":"https://github.com/citation-style-language/schema/raw/master/csl-citation.json"}</w:instrText>
      </w:r>
      <w:r w:rsidR="00F11F79" w:rsidRPr="004260CA">
        <w:fldChar w:fldCharType="separate"/>
      </w:r>
      <w:r w:rsidR="00F11F79" w:rsidRPr="004260CA">
        <w:rPr>
          <w:noProof/>
        </w:rPr>
        <w:t>Nemecek (2007a)</w:t>
      </w:r>
      <w:r w:rsidR="00F11F79" w:rsidRPr="004260CA">
        <w:fldChar w:fldCharType="end"/>
      </w:r>
      <w:r w:rsidR="00F11F79" w:rsidRPr="004260CA">
        <w:t xml:space="preserve"> </w:t>
      </w:r>
      <w:r w:rsidRPr="004260CA">
        <w:t>did indicate an input of irrigation water.</w:t>
      </w:r>
    </w:p>
    <w:p w14:paraId="0E02BD2A" w14:textId="1AEFBB96" w:rsidR="0069556E" w:rsidRPr="004260CA" w:rsidRDefault="0069556E" w:rsidP="0069556E">
      <w:pPr>
        <w:pStyle w:val="Heading3"/>
        <w:numPr>
          <w:ilvl w:val="2"/>
          <w:numId w:val="3"/>
        </w:numPr>
      </w:pPr>
      <w:bookmarkStart w:id="17" w:name="_Toc124866940"/>
      <w:r w:rsidRPr="004260CA">
        <w:t>Allocation methods</w:t>
      </w:r>
      <w:bookmarkEnd w:id="17"/>
    </w:p>
    <w:p w14:paraId="79FC371D" w14:textId="795416D1" w:rsidR="00224082" w:rsidRPr="004260CA" w:rsidRDefault="00224082" w:rsidP="00224082">
      <w:pPr>
        <w:pStyle w:val="Heading4"/>
        <w:numPr>
          <w:ilvl w:val="3"/>
          <w:numId w:val="3"/>
        </w:numPr>
      </w:pPr>
      <w:r w:rsidRPr="004260CA">
        <w:rPr>
          <w:sz w:val="22"/>
          <w:szCs w:val="22"/>
        </w:rPr>
        <w:t>Manure</w:t>
      </w:r>
    </w:p>
    <w:p w14:paraId="7D6C8F78" w14:textId="671232FC" w:rsidR="00224082" w:rsidRPr="004260CA" w:rsidRDefault="00224082" w:rsidP="00CA2721">
      <w:pPr>
        <w:ind w:firstLine="360"/>
      </w:pPr>
      <w:r w:rsidRPr="004260CA">
        <w:t xml:space="preserve">Manure inputs to fields were generated from animal production systems, where the animals ate crops that were originally fertilized using synthetic fertilizers. Therefore, the nutrients present in manure originated from synthetic fertilizer production processes. Based on this reasoning, manure inputs were modelled as these original synthetic fertilizer production processes, rather than as a co-product of animal production systems. This removes the need for allocation between manure and all other co-products of these animal production systems. However, the nutrients present in the manure </w:t>
      </w:r>
      <w:r w:rsidR="00BE1933" w:rsidRPr="004260CA">
        <w:t>were</w:t>
      </w:r>
      <w:r w:rsidRPr="004260CA">
        <w:t xml:space="preserve"> considered recycled materials since they contributed to the growing of the first round of crops (that fed the animals), then the second round of crops (that are receiving the manure).</w:t>
      </w:r>
      <w:r w:rsidR="00BE1933" w:rsidRPr="004260CA">
        <w:t xml:space="preserve"> A 50/50 allocation of upstream impacts between the first use and second, recycled use of nutrients was assumed, in line with recommendations from </w:t>
      </w:r>
      <w:r w:rsidRPr="004260CA">
        <w:fldChar w:fldCharType="begin" w:fldLock="1"/>
      </w:r>
      <w:r w:rsidRPr="004260CA">
        <w:instrText>ADDIN CSL_CITATION {"citationItems":[{"id":"ITEM-1","itemData":{"author":[{"dropping-particle":"","family":"AFNOR","given":"","non-dropping-particle":"","parse-names":false,"suffix":""}],"id":"ITEM-1","issued":{"date-parts":[["2011"]]},"title":"Repository of Good Practices. General Principles for An Environmental Communication on Mass Market Products. Part 0. General Principles and Methodological Framework","type":"report"},"uris":["http://www.mendeley.com/documents/?uuid=375e58fb-3a4a-4595-bd1e-6c8d96b8211d","http://www.mendeley.com/documents/?uuid=3ffca67b-fc67-4520-92f1-b85ed5934ae4"]}],"mendeley":{"formattedCitation":"(AFNOR, 2011)","manualFormatting":"AFNOR (2011)","plainTextFormattedCitation":"(AFNOR, 2011)","previouslyFormattedCitation":"(AFNOR, 2011)"},"properties":{"noteIndex":0},"schema":"https://github.com/citation-style-language/schema/raw/master/csl-citation.json"}</w:instrText>
      </w:r>
      <w:r w:rsidRPr="004260CA">
        <w:fldChar w:fldCharType="separate"/>
      </w:r>
      <w:r w:rsidRPr="004260CA">
        <w:rPr>
          <w:noProof/>
        </w:rPr>
        <w:t>AFNOR (2011)</w:t>
      </w:r>
      <w:r w:rsidRPr="004260CA">
        <w:fldChar w:fldCharType="end"/>
      </w:r>
      <w:r w:rsidR="00BE1933" w:rsidRPr="004260CA">
        <w:t>.</w:t>
      </w:r>
    </w:p>
    <w:p w14:paraId="17F557A0" w14:textId="767F8408" w:rsidR="00224082" w:rsidRPr="004260CA" w:rsidRDefault="00224082" w:rsidP="00224082">
      <w:pPr>
        <w:pStyle w:val="Heading4"/>
        <w:numPr>
          <w:ilvl w:val="3"/>
          <w:numId w:val="3"/>
        </w:numPr>
        <w:rPr>
          <w:sz w:val="22"/>
          <w:szCs w:val="22"/>
        </w:rPr>
      </w:pPr>
      <w:r w:rsidRPr="004260CA">
        <w:rPr>
          <w:sz w:val="22"/>
          <w:szCs w:val="22"/>
        </w:rPr>
        <w:t>Wheat grain and straw</w:t>
      </w:r>
    </w:p>
    <w:p w14:paraId="61481DDC" w14:textId="07015BBD" w:rsidR="005A20B0" w:rsidRPr="004260CA" w:rsidRDefault="00352E6B" w:rsidP="005A20B0">
      <w:pPr>
        <w:ind w:firstLine="360"/>
      </w:pPr>
      <w:r w:rsidRPr="004260CA">
        <w:t>Wheat cultivation results in two co-products – wheat grain and wheat straw.</w:t>
      </w:r>
      <w:r w:rsidR="005A20B0" w:rsidRPr="004260CA">
        <w:t xml:space="preserve"> While </w:t>
      </w:r>
      <w:r w:rsidR="00CA692F">
        <w:t>rapeseed</w:t>
      </w:r>
      <w:r w:rsidR="005A20B0" w:rsidRPr="004260CA">
        <w:t xml:space="preserve"> </w:t>
      </w:r>
      <w:r w:rsidR="00FD24B6" w:rsidRPr="004260CA">
        <w:fldChar w:fldCharType="begin" w:fldLock="1"/>
      </w:r>
      <w:r w:rsidR="004260CA">
        <w:instrText>ADDIN CSL_CITATION {"citationItems":[{"id":"ITEM-1","itemData":{"DOI":"10.1016/j.agsy.2013.08.009","ISBN":"0308-521X","ISSN":"0308521X","abstract":"The introduction of a pulse crop into a cereal production rotation has been widely recognized for the rotational benefits resulting from nitrogen fixation and crop diversification. Pulses are the dry, edible seeds of pod-bearing plants in the legume family, such as dry pea and lentil. Both dry pea and lentil are widely grown across Western Canada and provide an important source of food and feed worldwide. In addition, these pulse crops demonstrate positive returns over and above the production of traditional crops in most situations except when their prices are low. Although the economic and environmental benefits of pulse crops have been examined in many different capacities, an examination of the rotational implications of including pulse crops in a cereal-based rotation in Western Canada has not been conducted on a life cycle basis. In this study, life cycle and economic assessments were used to examine the environmental and economic implications of including dry pea and lentil crops in an oilseed-cereal rotation in Western Canada. An analysis was performed in which dry pea or lentil replaced a spring wheat crop in a canola - spring wheat - spring wheat - spring wheat rotation. Pulses were ultimately produced for their protein content. Results suggested that introducing dry pea or lentil in the rotation reduced environmental effects in all impact categories examined (Global Warming and Resource Use: -17% to -25%; Ecosystem Quality: -1% to -24%; and Human Health: -3% to -28%). In addition, the economic benefits of this practice suggested that the farm level returns over variable costs improved for both the dry pea and lentil rotations (from $-20.43ha-1for the traditional rotation to $110.45 and $138.78ha-1, respectively, for dry pea and lentil rotation). These reductions were a result of reduced fertilizer requirements for the pulse-containing rotations (i.e. no application of nitrogen fertilizer to the pulse crop and reduced application to the succeeding cereal crop) as well as higher cereal yields. Based on these results, improved returns to producers and reduced amounts of material and energy inputs can be realized with optimized crop management that can include dry pea and/or lentil in rotation with other high yielding crops. Including pulse crops in an oilseed-cereal rotation is an effective method to enhance the economics and environmental effects of crop production. © 2013 Elsevier Ltd.","author":[{"dropping-particle":"","family":"MacWilliam","given":"S.","non-dropping-particle":"","parse-names":false,"suffix":""},{"dropping-particle":"","family":"Wismer","given":"M.","non-dropping-particle":"","parse-names":false,"suffix":""},{"dropping-particle":"","family":"Kulshreshtha","given":"S.","non-dropping-particle":"","parse-names":false,"suffix":""}],"container-title":"Agricultural Systems","id":"ITEM-1","issued":{"date-parts":[["2014"]]},"page":"43-53","publisher":"Elsevier Ltd","title":"Life cycle and economic assessment of Western Canadian pulse systems: The inclusion of pulses in crop rotations","type":"article-journal","volume":"123"},"uris":["http://www.mendeley.com/documents/?uuid=44c95f5f-2e56-4d7b-8454-47920035f493"]},{"id":"ITEM-2","itemData":{"author":[{"dropping-particle":"","family":"Umbers","given":"Alan","non-dropping-particle":"","parse-names":false,"suffix":""},{"dropping-particle":"","family":"Watson","given":"Dan","non-dropping-particle":"","parse-names":false,"suffix":""}],"id":"ITEM-2","issued":{"date-parts":[["2021"]]},"number-of-pages":"120","title":"GRDC Farm Practices Survey Report 2021","type":"report"},"uris":["http://www.mendeley.com/documents/?uuid=2c371929-75ec-4fe3-85af-dfc3f32e03c6"]},{"id":"ITEM-3","itemData":{"author":[{"dropping-particle":"","family":"Iqbal","given":"Yasir","non-dropping-particle":"","parse-names":false,"suffix":""},{"dropping-particle":"","family":"Lewandowski","given":"Iris","non-dropping-particle":"","parse-names":false,"suffix":""},{"dropping-particle":"","family":"Weinreich","given":"Axel","non-dropping-particle":"","parse-names":false,"suffix":""},{"dropping-particle":"","family":"Wippel","given":"Bernd","non-dropping-particle":"","parse-names":false,"suffix":""},{"dropping-particle":"","family":"Pforte","given":"Barbara","non-dropping-particle":"","parse-names":false,"suffix":""},{"dropping-particle":"","family":"Hadal","given":"Olha","non-dropping-particle":"","parse-names":false,"suffix":""},{"dropping-particle":"","family":"Trybol","given":"Oleksandra","non-dropping-particle":"","parse-names":false,"suffix":""},{"dropping-particle":"","family":"Spöttle","given":"Matthias","non-dropping-particle":"","parse-names":false,"suffix":""},{"dropping-particle":"","family":"Peters","given":"Daan","non-dropping-particle":"","parse-names":false,"suffix":""}],"id":"ITEM-3","issued":{"date-parts":[["2016"]]},"title":"Maximising the yield of biomass from residues of agricultural crops and biomass from forestry","type":"report"},"uris":["http://www.mendeley.com/documents/?uuid=d8abd203-218a-44f4-85d2-7dde0b7028d6"]},{"id":"ITEM-4","itemData":{"author":[{"dropping-particle":"","family":"Karan","given":"Shivesh Kishore","non-dropping-particle":"","parse-names":false,"suffix":""},{"dropping-particle":"","family":"Hamelin","given":"Lorie","non-dropping-particle":"","parse-names":false,"suffix":""}],"container-title":"Resources, Conservation and Recycling","id":"ITEM-4","issued":{"date-parts":[["2021"]]},"page":"105211","title":"Crop residues may be a key feedstock to bioeconomy but how reliable are current estimation methods?","type":"article-journal","volume":"164"},"uris":["http://www.mendeley.com/documents/?uuid=006e1a1d-cb73-424d-9b35-5280443cfb95"]},{"id":"ITEM-5","itemData":{"author":[{"dropping-particle":"","family":"Vinzent","given":"Beat","non-dropping-particle":"","parse-names":false,"suffix":""},{"dropping-particle":"","family":"Fuß","given":"Roland","non-dropping-particle":"","parse-names":false,"suffix":""},{"dropping-particle":"","family":"Maidl","given":"Franz-Xaver","non-dropping-particle":"","parse-names":false,"suffix":""},{"dropping-particle":"","family":"Hülsbergen","given":"Kurt-Jürgen","non-dropping-particle":"","parse-names":false,"suffix":""}],"container-title":"European Journal of Agronomy","id":"ITEM-5","issued":{"date-parts":[["2017"]]},"page":"88-96","title":"Efficacy of agronomic strategies for mitigation of after-harvet N2O emissions of winter oilseed rape","type":"article-journal","volume":"89"},"uris":["http://www.mendeley.com/documents/?uuid=2d7937c3-cbee-494f-95ff-dac647b6948b"]},{"id":"ITEM-6","itemData":{"author":[{"dropping-particle":"","family":"Wang","given":"Haitao","non-dropping-particle":"","parse-names":false,"suffix":""},{"dropping-particle":"","family":"Ma","given":"Shutan","non-dropping-particle":"","parse-names":false,"suffix":""},{"dropping-particle":"","family":"Dittert","given":"Klaus","non-dropping-particle":"","parse-names":false,"suffix":""}],"container-title":"Soil Use and Management","id":"ITEM-6","issue":"4","issued":{"date-parts":[["2020"]]},"page":"693-703","title":"Straw amendments did not induce high N2O emissions in non-frozen wintertime conditions: A study in northern Germany","type":"article-journal","volume":"36"},"uris":["http://www.mendeley.com/documents/?uuid=5513905e-256e-4634-8ce6-47f56bb58094"]},{"id":"ITEM-7","itemData":{"author":[{"dropping-particle":"","family":"Rothardt","given":"S.","non-dropping-particle":"","parse-names":false,"suffix":""},{"dropping-particle":"","family":"Fuß","given":"R.","non-dropping-particle":"","parse-names":false,"suffix":""},{"dropping-particle":"","family":"Phalmann","given":"I.","non-dropping-particle":"","parse-names":false,"suffix":""},{"dropping-particle":"","family":"Kage","given":"H.","non-dropping-particle":"","parse-names":false,"suffix":""}],"container-title":"Frontiers in Environmental Science","id":"ITEM-7","issued":{"date-parts":[["2021"]]},"title":"Post-harvest N2O emissions can be mitigated with organic amendments","type":"article-journal","volume":"9"},"uris":["http://www.mendeley.com/documents/?uuid=adbc07eb-b782-4445-a912-0e4a1da071a5"]}],"mendeley":{"formattedCitation":"(Iqbal et al., 2016; Karan and Hamelin, 2021; MacWilliam et al., 2014; Rothardt et al., 2021; Umbers and Watson, 2021; Vinzent et al., 2017; Wang et al., 2020)","plainTextFormattedCitation":"(Iqbal et al., 2016; Karan and Hamelin, 2021; MacWilliam et al., 2014; Rothardt et al., 2021; Umbers and Watson, 2021; Vinzent et al., 2017; Wang et al., 2020)","previouslyFormattedCitation":"(Iqbal et al., 2016; Karan and Hamelin, 2021; MacWilliam et al., 2014; Rothardt et al., 2021; Umbers and Watson, 2021; Vinzent et al., 2017; Wang et al., 2020)"},"properties":{"noteIndex":0},"schema":"https://github.com/citation-style-language/schema/raw/master/csl-citation.json"}</w:instrText>
      </w:r>
      <w:r w:rsidR="00FD24B6" w:rsidRPr="004260CA">
        <w:fldChar w:fldCharType="separate"/>
      </w:r>
      <w:r w:rsidR="00FD24B6" w:rsidRPr="004260CA">
        <w:rPr>
          <w:noProof/>
        </w:rPr>
        <w:t>(Iqbal et al., 2016; Karan and Hamelin, 2021; MacWilliam et al., 2014; Rothardt et al., 2021; Umbers and Watson, 2021; Vinzent et al., 2017; Wang et al., 2020)</w:t>
      </w:r>
      <w:r w:rsidR="00FD24B6" w:rsidRPr="004260CA">
        <w:fldChar w:fldCharType="end"/>
      </w:r>
      <w:r w:rsidR="005A20B0" w:rsidRPr="004260CA">
        <w:t xml:space="preserve"> and pea residues </w:t>
      </w:r>
      <w:r w:rsidR="00FD24B6" w:rsidRPr="004260CA">
        <w:fldChar w:fldCharType="begin" w:fldLock="1"/>
      </w:r>
      <w:r w:rsidR="004260CA">
        <w:instrText>ADDIN CSL_CITATION {"citationItems":[{"id":"ITEM-1","itemData":{"DOI":"10.2134/agronj2006.0314er","ISSN":"00021962","author":[{"dropping-particle":"","family":"Walley","given":"Fran L.","non-dropping-particle":"","parse-names":false,"suffix":""},{"dropping-particle":"","family":"Clayton","given":"George W.","non-dropping-particle":"","parse-names":false,"suffix":""},{"dropping-particle":"","family":"Miller","given":"Perry R.","non-dropping-particle":"","parse-names":false,"suffix":""},{"dropping-particle":"","family":"Carr","given":"Patrick M.","non-dropping-particle":"","parse-names":false,"suffix":""},{"dropping-particle":"","family":"Lafond","given":"Guy P.","non-dropping-particle":"","parse-names":false,"suffix":""}],"container-title":"Agronomy Journal","id":"ITEM-1","issue":"6","issued":{"date-parts":[["2007"]]},"page":"1710","title":"Nitrogen economy of pulse crop production in the northern great plains","type":"article-journal","volume":"99"},"uris":["http://www.mendeley.com/documents/?uuid=bbe14172-5f10-4678-b33d-c140462eac93"]},{"id":"ITEM-2","itemData":{"DOI":"10.1023/B:PLSO.0000047767.62179.25","ISSN":"0032079X","abstract":"Cereal yield increases in legume rotations on west African soils were the subject of much recent research aiming at the development of more productive cropping systems for the mainly subsistence-oriented agriculture in this region. However, little has been done to elucidate the possible contribution of soil microbiological factors to these rotation effects. Therefore a pot trial was conducted using legume rotation and continuous cereal soils each from one site in Burkina Faso and two sites in Togo where cropping system experiments had been conducted over 4 yrs. All soils were planted with seedlings of sorghum (Sorghum bicolor L. Moench). From 21 days after sowing onwards relative growth rates in rotation soils were higher than in the continuous cereal soils, resulting in between 69 and 500% higher shoot dry matter of rotation sorghum compared to sorghum growing in continuous cereal soils. Across sites rotation soils were characterized by higher pH, higher microbial N and a lower microbial biomass C/N ratio and, with the exception of one site, a higher fungal biomass in the rhizosphere. The bacterial and eukaryal community structure in the soil, assessed by denaturing gradient gel electrophoresis (DGGE), differed between sites. However, only at one site differed the bacterial and the eukaryal community structure in the rotation soil significantly from that in the continuous cereal soil. Although the results of this study confirmed the marked plant-growth differences between sub-Saharan legume-rotation soils and their continuous cereal counterparts they also showed the difficulties to differentiate possible microbiological causes from their effects. © 2004 Kluwer Academic Publishers.","author":[{"dropping-particle":"","family":"Marschner","given":"P.","non-dropping-particle":"","parse-names":false,"suffix":""},{"dropping-particle":"","family":"Joergensen","given":"R. G.","non-dropping-particle":"","parse-names":false,"suffix":""},{"dropping-particle":"","family":"Piepho","given":"H. P.","non-dropping-particle":"","parse-names":false,"suffix":""},{"dropping-particle":"","family":"Buerkert","given":"A.","non-dropping-particle":"","parse-names":false,"suffix":""}],"container-title":"Plant and Soil","id":"ITEM-2","issue":"1-2","issued":{"date-parts":[["2004"]]},"page":"325-334","title":"Legume rotation effects on early growth and rhizosphere microbiology of sorghum in West African soils","type":"article-journal","volume":"264"},"uris":["http://www.mendeley.com/documents/?uuid=b2a3935b-fc18-48d7-a545-f1ff96818a16"]},{"id":"ITEM-3","itemData":{"author":[{"dropping-particle":"","family":"Bahl","given":"G. S.","non-dropping-particle":"","parse-names":false,"suffix":""},{"dropping-particle":"","family":"Pasricha","given":"N. S.","non-dropping-particle":"","parse-names":false,"suffix":""}],"container-title":"Soil Use and Management","id":"ITEM-3","issued":{"date-parts":[["2000"]]},"page":"230-231","title":"N-utilization by maize (Zea mays L.) as influenced by crop rotation and field pea (Pisum sativum L.) residue management","type":"article-journal","volume":"16"},"uris":["http://www.mendeley.com/documents/?uuid=b78e064f-128f-48fd-bc08-aea879a0d3f4"]},{"id":"ITEM-4","itemData":{"DOI":"10.1371/journal.pone.0105039","ISSN":"19326203","PMID":"25119381","abstract":"Soil labile C and N fractions can change rapidly in response to management practices compared to non-labile fractions. High variability in soil properties in the field, however, results in nonresponse to management practices on these parameters. We evaluated the effects of residue placement (surface application [or simulated no-tillage] and incorporation into the soil [or simulated conventional tillage]) and crop types (spring wheat [Triticum aestivum L.], pea [Pisum sativum L.], and fallow) on crop yields and soil C and N fractions at the 0-20 cm depth within a crop growing season in the greenhouse and the field. Soil C and N fractions were soil organic C (SOC), total N (STN), particulate organic C and N (POC and PON), microbial biomass C and N (MBC and MBN), potential C and N mineralization (PCM and PNM), NH4-N, and NO 3-N concentrations. Yields of both wheat and pea varied with residue placement in the greenhouse as well as in the field. In the greenhouse, SOC, PCM, STN, MBN, and NH4-N concentrations were greater in surface placement than incorporation of residue and greater under wheat than pea or fallow. In the field, MBN and NH4-N concentrations were greater in no-tillage than conventional tillage, but the trend reversed for NO 3-N. The PNM was greater under pea or fallow than wheat in the greenhouse and the field. Average SOC, POC, MBC, PON, PNM, MBN, and NO 3-N concentrations across treatments were higher, but STN, PCM and NH4-N concentrations were lower in the greenhouse than the field. The coefficient of variation for soil parameters ranged from 2.6 to 15.9% in the greenhouse and 8.0 to 36.7% in the field. Although crop yields varied, most soil C and N fractions were greater in surface placement than incorporation of residue and greater under wheat than pea or fallow in the greenhouse than the field within a crop growing season. Short-term management effect on soil C and N fractions were readily obtained with reduced variability under controlled soil and environmental conditions in the greenhouse compared to the field. Changes occurred more in soil labile than non-labile C and N fractions in the greenhouse than the field.","author":[{"dropping-particle":"","family":"Wang","given":"Jun","non-dropping-particle":"","parse-names":false,"suffix":""},{"dropping-particle":"","family":"Sainju","given":"Upendra M.","non-dropping-particle":"","parse-names":false,"suffix":""}],"container-title":"PLoS ONE","id":"ITEM-4","issue":"8","issued":{"date-parts":[["2014"]]},"page":"e105039","title":"Soil carbon and nitrogen fractions and crop yields affected by residue placement and crop types","type":"article-journal","volume":"9"},"uris":["http://www.mendeley.com/documents/?uuid=44de3486-5a98-43ac-8071-dd822919f362"]}],"mendeley":{"formattedCitation":"(Bahl and Pasricha, 2000; Marschner et al., 2004; Walley et al., 2007; Wang and Sainju, 2014)","plainTextFormattedCitation":"(Bahl and Pasricha, 2000; Marschner et al., 2004; Walley et al., 2007; Wang and Sainju, 2014)","previouslyFormattedCitation":"(Bahl and Pasricha, 2000; Marschner et al., 2004; Walley et al., 2007; Wang and Sainju, 2014)"},"properties":{"noteIndex":0},"schema":"https://github.com/citation-style-language/schema/raw/master/csl-citation.json"}</w:instrText>
      </w:r>
      <w:r w:rsidR="00FD24B6" w:rsidRPr="004260CA">
        <w:fldChar w:fldCharType="separate"/>
      </w:r>
      <w:r w:rsidR="00FD24B6" w:rsidRPr="004260CA">
        <w:rPr>
          <w:noProof/>
        </w:rPr>
        <w:t>(Bahl and Pasricha, 2000; Marschner et al., 2004; Walley et al., 2007; Wang and Sainju, 2014)</w:t>
      </w:r>
      <w:r w:rsidR="00FD24B6" w:rsidRPr="004260CA">
        <w:fldChar w:fldCharType="end"/>
      </w:r>
      <w:r w:rsidR="005A20B0" w:rsidRPr="004260CA">
        <w:t xml:space="preserve"> are commonly left on fields and/or incorporated into soils,</w:t>
      </w:r>
      <w:r w:rsidR="00C41387" w:rsidRPr="004260CA">
        <w:t xml:space="preserve"> a portion of</w:t>
      </w:r>
      <w:r w:rsidR="005A20B0" w:rsidRPr="004260CA">
        <w:t xml:space="preserve"> wheat straw is harvested and removed from fields to be used in other processes. Therefore, wheat grain and straw </w:t>
      </w:r>
      <w:proofErr w:type="gramStart"/>
      <w:r w:rsidR="005A20B0" w:rsidRPr="004260CA">
        <w:t>are considered to be</w:t>
      </w:r>
      <w:proofErr w:type="gramEnd"/>
      <w:r w:rsidR="005A20B0" w:rsidRPr="004260CA">
        <w:t xml:space="preserve"> co-products of wheat production systems. ISO guidelines present a hierarchy of methodologies for dealing with processes that produce multiple co-products. First, it is recommended that allocation be avoided by taking a system expansion approach. If such an approach is infeasible and allocation is unavoidable, ISO guidelines dictate that impacts should be allocated between co-products first according to an underlying biophysical relationship between co-products, and, if not possible, according to some other relationship such as relative economic value </w:t>
      </w:r>
      <w:r w:rsidR="005A20B0" w:rsidRPr="004260CA">
        <w:fldChar w:fldCharType="begin" w:fldLock="1"/>
      </w:r>
      <w:r w:rsidR="004260CA">
        <w:instrText>ADDIN CSL_CITATION {"citationItems":[{"id":"ITEM-1","itemData":{"DOI":"10.1007/s11367-011-0297-3","ISBN":"5935522004","ISSN":"09483349","PMID":"2011402968","abstract":"Purpose Few studies have examined differing interpreta- tions of life cycle impact assessment (LCIA) results between midpoints and endpoints for the same systems. This paper focuses on the LCIA of municipal solid waste (MSW) systems by taking both the midpoint and endpoint approaches and uses LIME (Life Cycle Impact Assessment Method based on Endpoint Modeling, version 2006). With respect to global and site-dependent factors, environmental impact categories were divided into global, regional, and local scales. Results are shown as net emissions consisting of system emissions and avoided emissions. Materials and methods This study is divided into five segments. The first segment develops the LCIA framework and four MSW scenarios based on the current MSW composition and systems of Seoul, considering adaptable results from the hierarchy MSW systems. In addition, two systems are considered: main MSW systems and optional systems. Several what if scenarios are discussed, including various compositions and classifications of MSW. In the second segment, life cycle inventory (LCI) analysis is appliedo define various inputs and outputs to and from MSW systems, including air (23 categories), water (28 categories) and land (waste) emissions, resource consumption, land use, recovered material, compost, landfill gas, biogas, and heat energy. The third segment, taking the midpoint approach, investigates the nine environmental impacts of the system and avoided emissions. In the fourth segment, this study, taking the endpoint approach, evaluates the damages, dividing the four safeguard subjects affected by 11 environmental impact categories of the systemand avoided emissions. In these third and fourth segments, LCIA is applied to analyze various end- of-life scenarios for sameMSWmaterials. The final segment defines the differences fromthe results in accordancewith the two previous life cycle assessment methodologies (the LCIA and interpretations with respect to midpoints and endpoints). Results and discussion With the respect to midpoints, Scenario 1 (S1) using 100% landfills (L) is the worst performer in terms of global (global warming and resource consumption), regional (acidification, human toxicity, and ecotoxicity), and local (waste: landfill volume) impacts. In terms of all impacts except global warming and waste, Scenario 2 (S2) using 64.2% L and 35.8% material recycling (MR) was found to be the most effective system. With respect to global-scale endpoints, S1 wa…","author":[{"dropping-particle":"","family":"ISO","given":"","non-dropping-particle":"","parse-names":false,"suffix":""}],"id":"ITEM-1","issue":"7","issued":{"date-parts":[["2006"]]},"number-of-pages":"652-668","title":"Environmental management - Life cycle assessment - Requirements and guilelines","type":"report","volume":"2006"},"uris":["http://www.mendeley.com/documents/?uuid=d656403c-88ca-4cfa-a063-47f79399e31f"]}],"mendeley":{"formattedCitation":"(ISO, 2006)","plainTextFormattedCitation":"(ISO, 2006)","previouslyFormattedCitation":"(ISO, 2006)"},"properties":{"noteIndex":0},"schema":"https://github.com/citation-style-language/schema/raw/master/csl-citation.json"}</w:instrText>
      </w:r>
      <w:r w:rsidR="005A20B0" w:rsidRPr="004260CA">
        <w:fldChar w:fldCharType="separate"/>
      </w:r>
      <w:r w:rsidR="004260CA" w:rsidRPr="004260CA">
        <w:rPr>
          <w:noProof/>
        </w:rPr>
        <w:t>(ISO, 2006)</w:t>
      </w:r>
      <w:r w:rsidR="005A20B0" w:rsidRPr="004260CA">
        <w:fldChar w:fldCharType="end"/>
      </w:r>
      <w:r w:rsidR="005A20B0" w:rsidRPr="004260CA">
        <w:t xml:space="preserve">. </w:t>
      </w:r>
    </w:p>
    <w:p w14:paraId="655044D5" w14:textId="44DF179B" w:rsidR="0081281B" w:rsidRPr="004260CA" w:rsidRDefault="009024A9" w:rsidP="009024A9">
      <w:pPr>
        <w:ind w:firstLine="360"/>
      </w:pPr>
      <w:r w:rsidRPr="004260CA">
        <w:t xml:space="preserve">The first step in </w:t>
      </w:r>
      <w:r w:rsidR="00364F6F" w:rsidRPr="004260CA">
        <w:t>developing</w:t>
      </w:r>
      <w:r w:rsidRPr="004260CA">
        <w:t xml:space="preserve"> allocation factors for wheat grain and straw </w:t>
      </w:r>
      <w:r w:rsidR="00C41387" w:rsidRPr="004260CA">
        <w:t>was</w:t>
      </w:r>
      <w:r w:rsidRPr="004260CA">
        <w:t xml:space="preserve"> determining the proportion of straw that is removed from agricultural fields – that is, the proportion of above-ground crop residues that are a co-product.</w:t>
      </w:r>
      <w:r w:rsidR="00F65820" w:rsidRPr="004260CA">
        <w:t xml:space="preserve"> </w:t>
      </w:r>
      <w:r w:rsidR="00364F6F" w:rsidRPr="004260CA">
        <w:t>High quality, c</w:t>
      </w:r>
      <w:r w:rsidR="00F65820" w:rsidRPr="004260CA">
        <w:t>rop-specific</w:t>
      </w:r>
      <w:r w:rsidR="002F3E23" w:rsidRPr="004260CA">
        <w:t xml:space="preserve"> </w:t>
      </w:r>
      <w:r w:rsidR="00F65820" w:rsidRPr="004260CA">
        <w:t>i</w:t>
      </w:r>
      <w:r w:rsidR="002F3E23" w:rsidRPr="004260CA">
        <w:t>nformation regarding amounts of crop residues baled are not available from any of the countries included</w:t>
      </w:r>
      <w:r w:rsidR="00364F6F" w:rsidRPr="004260CA">
        <w:t xml:space="preserve"> the current analysis</w:t>
      </w:r>
      <w:r w:rsidR="002F3E23" w:rsidRPr="004260CA">
        <w:t xml:space="preserve">. </w:t>
      </w:r>
      <w:r w:rsidR="00364F6F" w:rsidRPr="004260CA">
        <w:t>E</w:t>
      </w:r>
      <w:r w:rsidR="002F3E23" w:rsidRPr="004260CA">
        <w:t xml:space="preserve">stimates in the literature regarding wheat straw removal rates for each country vary significantly (i.e., from 15% - 85% of residues removed) </w:t>
      </w:r>
      <w:r w:rsidR="002F3E23" w:rsidRPr="004260CA">
        <w:fldChar w:fldCharType="begin" w:fldLock="1"/>
      </w:r>
      <w:r w:rsidR="004260CA">
        <w:instrText>ADDIN CSL_CITATION {"citationItems":[{"id":"ITEM-1","itemData":{"DOI":"10.2134/agronj2008.0118x","ISSN":"00021962","abstract":"Crop residues are considered the feedstock of choice for the production of ethanol, but removing crop residues may negatively impact soil productivity. The objectives were to quantify the proportion of total aboveground crop residues removed through baling and to evaluate the effects of 50 yr of straw removal with baling on soil quality and wheat (Triticum aestivum L.) production. The fi rst study evaluated three harvesting systems and their impact on straw removal with baling. The second study measured straw removal aft er 50 yr on soil quality and wheat production using a fallow-spring wheat-spring wheat rotation (F-W-W) with three different treatments imposed. One treatment was not fertilized with straw retained, and the other two were fertilized with N and P but one treatment retained the straw while the other had the straw baled every year during the cropping years. The proportion of total aboveground residues other than grain removed with baling ranged from 22 to 35% or 26 to 40% depending on the method of calculation based on the fi rst study. Measurements of soil organic carbon (SOC) and nitrogen (SON) showed no diff erences aft er 50 yr of straw removal, and spring wheat grain yields and grain protein concentration were also not aff ected based on the second study. The potential therefore exists to use crop residues for ethanol production or other industrial purposes without adversely aff ecting the long-term productivity of medium- to heavy-textured soils providing that &lt;40% of the total aboveground residues other than grain are removed and the frequency of removal is no more than 2 yr out of three.© 2009 by the American Society of Agronomy.","author":[{"dropping-particle":"","family":"Lafond","given":"G. P.","non-dropping-particle":"","parse-names":false,"suffix":""},{"dropping-particle":"","family":"Stumborg","given":"M.","non-dropping-particle":"","parse-names":false,"suffix":""},{"dropping-particle":"","family":"Lemke","given":"R.","non-dropping-particle":"","parse-names":false,"suffix":""},{"dropping-particle":"","family":"May","given":"W. E.","non-dropping-particle":"","parse-names":false,"suffix":""},{"dropping-particle":"","family":"Holzapfel","given":"C. B.","non-dropping-particle":"","parse-names":false,"suffix":""},{"dropping-particle":"","family":"Campbell","given":"C. A.","non-dropping-particle":"","parse-names":false,"suffix":""}],"container-title":"Agronomy Journal","id":"ITEM-1","issue":"3","issued":{"date-parts":[["2009"]]},"page":"529-537","title":"Quantifying straw removal through baling and measuring the long-term impact on soil quality and wheat production","type":"article-journal","volume":"101"},"uris":["http://www.mendeley.com/documents/?uuid=bbe79747-267d-461d-a24c-59ef69405e73"]},{"id":"ITEM-2","itemData":{"DOI":"10.1016/j.rser.2012.02.013","ISSN":"13640321","abstract":"This paper estimates the availability of agricultural crop residue feedstocks in Canada for cellulosic ethanol production. Canada's major field crops generate 100.6 million dry mega grams (Mg) of crops per year while non-forage crops produce 67 million dry Mg, leaving abundant agricultural residues for use as second generation feedstock for cellulosic ethanol production. This study used crop production and livestock data from Statistics Canada for a 10-year period (2001-2010), as well as tillage data from Statistics Canada census years 2001 and 2006, to estimate crop residue availability by province and soil zone. Total residue yield from crops is calculated by incorporating straw to grain ratios. Total agricultural residues available for ethanol production are computed by deducting soil conservation and livestock uses. An average of 48 million dry Mg of agricultural residues is available per year, with a minimum of 24.5 million dry Mg in drought year 2002. This implies an average yearly potential ethanol production of 13 billion litres from crop residues over the 2001-2010 period, with a minimum of 6.6 billion litres in 2002. Ontario, Manitoba, Saskatchewan, and Quebec have enough agricultural residue supply to set up ethanol plants using agricultural crop residues as primary lignocellulosic feedstocks. There is great variability in agricultural residue production between the provinces and by soil zone. Understanding variability in feedstock supply is important for the economics and operational planning of a cellulosic ethanol biorefinery. Factors such as residue yield per hectare and soil zone will influence cellulosic ethanol plant establishment in order to exploit the abundance of lignocellulosic biomass for an ethanol plant. © 2012 Elsevier Ltd. All rights reserved.","author":[{"dropping-particle":"","family":"Li","given":"Xue","non-dropping-particle":"","parse-names":false,"suffix":""},{"dropping-particle":"","family":"Mupondwa","given":"Edmund","non-dropping-particle":"","parse-names":false,"suffix":""},{"dropping-particle":"","family":"Panigrahi","given":"Satya","non-dropping-particle":"","parse-names":false,"suffix":""},{"dropping-particle":"","family":"Tabil","given":"Lope","non-dropping-particle":"","parse-names":false,"suffix":""},{"dropping-particle":"","family":"Sokhansanj","given":"Shahab","non-dropping-particle":"","parse-names":false,"suffix":""},{"dropping-particle":"","family":"Stumborg","given":"Mark","non-dropping-particle":"","parse-names":false,"suffix":""}],"container-title":"Renewable and Sustainable Energy Reviews","id":"ITEM-2","issue":"5","issued":{"date-parts":[["2012"]]},"page":"2954-2965","publisher":"Elsevier Ltd","title":"A review of agricultural crop residue supply in Canada for cellulosic ethanol production","type":"article-journal","volume":"16"},"uris":["http://www.mendeley.com/documents/?uuid=05f39ebe-3946-4707-89d5-da1aab932763"]},{"id":"ITEM-3","itemData":{"author":[{"dropping-particle":"","family":"Fix","given":"Jennifer","non-dropping-particle":"","parse-names":false,"suffix":""},{"dropping-particle":"","family":"Tynan","given":"Sean","non-dropping-particle":"","parse-names":false,"suffix":""}],"id":"ITEM-3","issued":{"date-parts":[["2011"]]},"number-of-pages":"39","title":"Carbon Footprint Analysis for Wood &amp; Agricultural Residue Sources of Pulp","type":"report"},"uris":["http://www.mendeley.com/documents/?uuid=1a4ed1c3-ee34-4f0a-b730-8ff1e0f5d3c7"]},{"id":"ITEM-4","itemData":{"author":[{"dropping-particle":"","family":"Broster","given":"John C","non-dropping-particle":"","parse-names":false,"suffix":""},{"dropping-particle":"","family":"Walsh","given":"Michael J","non-dropping-particle":"","parse-names":false,"suffix":""}],"container-title":"Proceedings of the 20th Agronomy Australia Conference","id":"ITEM-4","issued":{"date-parts":[["2022"]]},"title":"Nutrient removal and movement as a result of different HWSC practices","type":"paper-conference"},"uris":["http://www.mendeley.com/documents/?uuid=4f90e4cf-dca4-461b-a15a-3307eb68d9d7"]},{"id":"ITEM-5","itemData":{"DOI":"10.1016/j.jclepro.2018.10.220","ISSN":"09596526","abstract":"Results from a previous environmental impact assessment highlight the potential for the proposed process, that converts low-value agricultural residue (wheat straw) into a high-value biosurfactant, to result in significant (&gt;75%) GHG savings, relative to the commercial candidate derived from palm kernel and wheat grain. This was achieved via the use of low-energy techniques like supercritical CO2 extraction, low-temperature microwave and in-situ fractionation of platform chemicals. Despite the environmental benefits, process commercialization relies on the economic feasibility of the production. Adopting a ‘cradle-to-gate’ life cycle costing approach, this paper has quantified the economic feasibility and resource efficiency characteristics of producing wheat-straw based APG, via the previously suggested green low-waste generating processes. Here, we undertook economic analysis of a wheat straw-derived APG production pathway, in comparison to palm-kernel and wheat-grain APG. Total processing costs were determined to range between $0.92- $1.87 per kg of wheat straw-APG demonstrating relatively better output service quality and energy efficiency, while conventional APG costs $1.95- $2.87 per kg, highlighting the significant potential of the residue-derived pathway to be scaled to commercial-level. In addition, a semi-quantitative assessment of the demand-based implications of adopting and scaling-up the green process, in the current context and practices of wheat cultivation was also undertaken. Potential agronomic impact that might be result from such scale-up scenarios, focusing on the effect of conventional residue incorporation practiced by farmers was assessed in detail to encourage farmers opt for informed choices and also to encourage both environmentally and economically sustainable systems-thinking.","author":[{"dropping-particle":"","family":"Lokesh","given":"Kadambari","non-dropping-particle":"","parse-names":false,"suffix":""},{"dropping-particle":"","family":"West","given":"Christopher","non-dropping-particle":"","parse-names":false,"suffix":""},{"dropping-particle":"","family":"Kuylenstierna","given":"Johan CI","non-dropping-particle":"","parse-names":false,"suffix":""},{"dropping-particle":"","family":"Fan","given":"Jiajun","non-dropping-particle":"","parse-names":false,"suffix":""},{"dropping-particle":"","family":"Budarin","given":"Vitaliy","non-dropping-particle":"","parse-names":false,"suffix":""},{"dropping-particle":"","family":"Priecel","given":"Peter","non-dropping-particle":"","parse-names":false,"suffix":""},{"dropping-particle":"","family":"Lopez-Sanchez","given":"Jose A.","non-dropping-particle":"","parse-names":false,"suffix":""},{"dropping-particle":"","family":"Clark","given":"James H.","non-dropping-particle":"","parse-names":false,"suffix":""}],"container-title":"Journal of Cleaner Production","id":"ITEM-5","issue":"2019","issued":{"date-parts":[["2019"]]},"page":"283-296","publisher":"Elsevier Ltd","title":"Economic and agronomic impact assessment of wheat straw based alkyl polyglucoside produced using green chemical approaches","type":"article-journal","volume":"209"},"uris":["http://www.mendeley.com/documents/?uuid=d3445b6d-e660-4f19-a259-735c51394c41"]},{"id":"ITEM-6","itemData":{"DOI":"10.1063/1.4803747","ISSN":"19417012","abstract":"Bioethanol produced from the lignocellulosic feedstock is a potential alternative to fossil fuels in transportation sector and can help in reducing environmental burdens. Straw produced from perennial ryegrass (PR) and wheat is a non-food, cellulosic biomass resource available in abundance in the Pacific Northwest U.S. The aim of this study was to evaluate the economic viability and to estimate the energy use and greenhouse gas (GHG) emissions during life cycle of ethanol production from PR and wheat straw. Economic analysis of ethanol production on commercial scale was performed using engineering process model of ethanol production plant with processing capacity of 250 000 metric tons of feedstock/year, simulated in SuperPro designer. Ethanol yields for PR and wheat straw were estimated 250.7 and 316.2 l/dry metric ton biomass, respectively, with annual ethanol production capacity of 58.3 and 73.5 × 10 6 l, respectively. Corresponding production costs of ethanol from PR and wheat straw were projected to be $0.86 and $0.71/l ethanol. Energy and emissions were calculated per functional unit which was defined as 10 000 MJ of available energy in fuel at the pump. Fossil energies were calculated as 4282.9 and 2656.7 MJ to produce one functional unit of ethanol from PR and wheat straw, respectively. The GHG emissions during life cycle of ethanol production from PR and wheat straw were found to be 227.6 and 284.3 less than those produced for 10 000 MJ of gasoline. Results from sensitivity analysis indicated that there is a potential to reduce ethanol production cost by making technological improvements in pentose fermentation and enzyme production. The integrated economic and ecological assessment analyses are helpful in determining long-term sustainability of a product and can be used to drive energy policies in an environmentally sustainable direction. © 2013 AIP Publishing LLC.","author":[{"dropping-particle":"","family":"Juneja","given":"Ankita","non-dropping-particle":"","parse-names":false,"suffix":""},{"dropping-particle":"","family":"Kumar","given":"Deepak","non-dropping-particle":"","parse-names":false,"suffix":""},{"dropping-particle":"","family":"Murthy","given":"Ganti S.","non-dropping-particle":"","parse-names":false,"suffix":""}],"container-title":"Journal of Renewable and Sustainable Energy","id":"ITEM-6","issue":"2","issued":{"date-parts":[["2013"]]},"title":"Economic feasibility and environmental life cycle assessment of ethanol production from lignocellulosic feedstock in Pacific Northwest U.S.","type":"article-journal","volume":"5"},"uris":["http://www.mendeley.com/documents/?uuid=9fabb63a-f1f9-40fd-a52a-3a07f1a62bbc"]},{"id":"ITEM-7","itemData":{"DOI":"10.1186/s13705-020-00274-1","ISSN":"21920567","abstract":"Background: By 2030, the German transport sector needs to achieve additional greenhouse gas savings of 67 million tonnes CO2-eq. and further progress requires swiftly implementable solutions. The fermentation of cereal straw is a promising option. Returning the digestate to the farmland can close agricultural cycles while simultaneously producing biomethane. The world's first large-scale, mono-digestion plant for straw is operational since 2014. The temporal and spatial biomass availability is a key issue when replicating this concept. No detailed calculations on this subject are available, and the strategic relevance of biomethane from straw in the transport sector cannot be sufficiently evaluated. Methods: To assess the balance of straw supply and use, a total of 30 data sets are combined, taking into account the cultivation of the five most important cereal types and the straw required for ten animal species, two special crops and 12 industrial uses. The data are managed at district level and presented for the years 2010 to 2018. In combination with high-resolution geodata, the results are linked to actual arable fields, and the availability of straw throughout the country is evaluated using a GIS. Results: During the analysis period and based on the assumption that in case of fermentation up to 70% of the straw can be utilised, the mobilisable technical biomass potential for future biomethane production is between 13.9–21.5 Tg fm a−1. The annual potential fluctuates considerably due to weather anomalies. The all-time maximum in 2014 and the minimum for the last 26 years in 2018 are separated by just 4 years and a difference of 7.6 Tg fm. However, large parts of the potential are concentrated only in a few regions and biomethane from straw could provide 57–145 PJ of a low-emission fuel, saving 3–12 Tg CO2-eq. in case of full exploitation. Conclusion: Despite the strong fluctuations and high uncertainties, the potential is sufficient to supply numerous plants and to produce relevant quantities of biomethane even in weak years. To unlock the potential, the outcomes should be evaluated and discussed further with stakeholders in the identified priority regions.","author":[{"dropping-particle":"","family":"Brosowski","given":"André","non-dropping-particle":"","parse-names":false,"suffix":""},{"dropping-particle":"","family":"Bill","given":"Ralf","non-dropping-particle":"","parse-names":false,"suffix":""},{"dropping-particle":"","family":"Thrän","given":"Daniela","non-dropping-particle":"","parse-names":false,"suffix":""}],"container-title":"Energy, Sustainability and Society","id":"ITEM-7","issue":"42","issued":{"date-parts":[["2020"]]},"publisher":"Springer Berlin Heidelberg","title":"Temporal and spatial availability of cereal straw in Germany—Case study: Biomethane for the transport sector","type":"article-journal","volume":"10"},"uris":["http://www.mendeley.com/documents/?uuid=b7875059-d51e-42d8-949c-4ee867007b4b"]},{"id":"ITEM-8","itemData":{"DOI":"10.1016/j.apenergy.2013.07.016","ISBN":"03062619","ISSN":"03062619","abstract":"The energetic use of residues from agriculture can foster the transition towards a more renewable energy supply. However, sustainability issues have to be considered along the entire provision chain as they affect the resource and energy potential as well as the achievable contribution to climate mitigation. Straw is one of the most important agricultural residues in Germany. It is not yet used for energy purposes extensively and compared to other agricultural feedstock it shows low competition with food, feed or fiber.This paper analyses on the one hand the sustainable potential of cereal straw for energy application in Germany considering the actual agricultural conditions, and on the other hand the global warming potential from different energy provision chains based on straw. Different humus-balance tools that are able to assess the organic matter (OM) demand to presume soil fertility. The analysis of straw potentials was applied at NUTS 3 level for Germany, based on statistical data. The results of this analysis were used as input data for the modeling of concepts for straw provision and use. Greenhouse gas (GHG) emissions were calculated for each concept in order to compare the global warming potential of various energy applications, to investigate the relative contribution of different production steps and to compare them with fossil energy applications.In total, 29.8Tg of straw (fresh matter) are produced annually in Germany (1999-2007). Approximately 4.8Tg of the total straw occurrence are annually required by animal husbandry. Between 7.97 and 13.25Tg straw can be classified as sustainable straw. Highest straw potential (3.99Mgha-1) can be found in parts of Schleswig-Holstein, Mecklenburg-West Pomerania, North Rhine-Westphalia and Lower Saxony. But there are also regions that show a net deficit.The cumulated GHG emissions for the resulting concepts are between 8 and 35gCO2-eq.MJ-1. In comparison to fossil energy applications, the highest reduction potential occurs for concepts for combined heat and power (CHP) provision, i.e. 223gCO2-eq.MJel-1. This study highlights the possible contribution of straw as renewable energy carrier, but also demonstrates that there are regional restrictions for straw use. © 2013 Elsevier Ltd.","author":[{"dropping-particle":"","family":"Weiser","given":"Christian","non-dropping-particle":"","parse-names":false,"suffix":""},{"dropping-particle":"","family":"Zeller","given":"Vanessa","non-dropping-particle":"","parse-names":false,"suffix":""},{"dropping-particle":"","family":"Reinicke","given":"Frank","non-dropping-particle":"","parse-names":false,"suffix":""},{"dropping-particle":"","family":"Wagner","given":"Bernhard","non-dropping-particle":"","parse-names":false,"suffix":""},{"dropping-particle":"","family":"Majer","given":"Stefan","non-dropping-particle":"","parse-names":false,"suffix":""},{"dropping-particle":"","family":"Vetter","given":"Armin","non-dropping-particle":"","parse-names":false,"suffix":""},{"dropping-particle":"","family":"Thraen","given":"Daniela","non-dropping-particle":"","parse-names":false,"suffix":""}],"container-title":"Applied Energy","id":"ITEM-8","issued":{"date-parts":[["2014"]]},"page":"749-762","publisher":"Elsevier Ltd","title":"Integrated assessment of sustainable cereal straw potential and different straw-based energy applications in Germany","type":"article-journal","volume":"114"},"uris":["http://www.mendeley.com/documents/?uuid=7262199c-7997-44c4-ab8b-563b51795073"]}],"mendeley":{"formattedCitation":"(Brosowski et al., 2020; Broster and Walsh, 2022; Fix and Tynan, 2011; Juneja et al., 2013; Lafond et al., 2009; Li et al., 2012b; Lokesh et al., 2019; Weiser et al., 2014)","plainTextFormattedCitation":"(Brosowski et al., 2020; Broster and Walsh, 2022; Fix and Tynan, 2011; Juneja et al., 2013; Lafond et al., 2009; Li et al., 2012b; Lokesh et al., 2019; Weiser et al., 2014)","previouslyFormattedCitation":"(Brosowski et al., 2020; Broster and Walsh, 2022; Fix and Tynan, 2011; Juneja et al., 2013; Lafond et al., 2009; Li et al., 2012b; Lokesh et al., 2019; Weiser et al., 2014)"},"properties":{"noteIndex":0},"schema":"https://github.com/citation-style-language/schema/raw/master/csl-citation.json"}</w:instrText>
      </w:r>
      <w:r w:rsidR="002F3E23" w:rsidRPr="004260CA">
        <w:fldChar w:fldCharType="separate"/>
      </w:r>
      <w:r w:rsidR="002F3E23" w:rsidRPr="004260CA">
        <w:rPr>
          <w:noProof/>
        </w:rPr>
        <w:t>(Brosowski et al., 2020; Broster and Walsh, 2022; Fix and Tynan, 2011; Juneja et al., 2013; Lafond et al., 2009; Li et al., 2012b; Lokesh et al., 2019; Weiser et al., 2014)</w:t>
      </w:r>
      <w:r w:rsidR="002F3E23" w:rsidRPr="004260CA">
        <w:fldChar w:fldCharType="end"/>
      </w:r>
      <w:r w:rsidR="002F3E23" w:rsidRPr="004260CA">
        <w:t xml:space="preserve">. </w:t>
      </w:r>
      <w:proofErr w:type="gramStart"/>
      <w:r w:rsidR="002F3E23" w:rsidRPr="004260CA">
        <w:t>Unfortunately</w:t>
      </w:r>
      <w:proofErr w:type="gramEnd"/>
      <w:r w:rsidR="002F3E23" w:rsidRPr="004260CA">
        <w:t xml:space="preserve"> these sources only provide estimates of straw removal rates, without taking into account the proportion </w:t>
      </w:r>
      <w:r w:rsidR="002F3E23" w:rsidRPr="004260CA">
        <w:lastRenderedPageBreak/>
        <w:t xml:space="preserve">of </w:t>
      </w:r>
      <w:r w:rsidR="0081281B" w:rsidRPr="004260CA">
        <w:t>are</w:t>
      </w:r>
      <w:r w:rsidR="00F65820" w:rsidRPr="004260CA">
        <w:t>a</w:t>
      </w:r>
      <w:r w:rsidR="0081281B" w:rsidRPr="004260CA">
        <w:t xml:space="preserve"> from which residues are removed. Calculation of total straw removed per kg of wheat therefore required estimates of removal rate</w:t>
      </w:r>
      <w:r w:rsidR="00364F6F" w:rsidRPr="004260CA">
        <w:t>s</w:t>
      </w:r>
      <w:r w:rsidR="0081281B" w:rsidRPr="004260CA">
        <w:t xml:space="preserve">, as well as crop area from which residues are removed. </w:t>
      </w:r>
    </w:p>
    <w:p w14:paraId="61957276" w14:textId="005D6C5B" w:rsidR="002F3E23" w:rsidRPr="004260CA" w:rsidRDefault="0081281B" w:rsidP="00ED7131">
      <w:pPr>
        <w:ind w:firstLine="360"/>
      </w:pPr>
      <w:r w:rsidRPr="004260CA">
        <w:t>In the absence of high quality, consistently calculated data regarding the total amount of residues removed per region, a standardized rate of residue removal has been applied to all regions. This standardized rate is calculated based on data for Saskatchewan</w:t>
      </w:r>
      <w:r w:rsidR="00364F6F" w:rsidRPr="004260CA">
        <w:t>, which indicates</w:t>
      </w:r>
      <w:r w:rsidRPr="004260CA">
        <w:t xml:space="preserve">: total non-durum wheat area in Saskatchewan in 2021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Pr="004260CA">
        <w:fldChar w:fldCharType="separate"/>
      </w:r>
      <w:r w:rsidR="004260CA" w:rsidRPr="004260CA">
        <w:rPr>
          <w:noProof/>
        </w:rPr>
        <w:t>(Statistics Canada, 2022)</w:t>
      </w:r>
      <w:r w:rsidRPr="004260CA">
        <w:fldChar w:fldCharType="end"/>
      </w:r>
      <w:r w:rsidRPr="004260CA">
        <w:t xml:space="preserve">; total area from which crop residues were removed in Saskatchewan in 2021 </w:t>
      </w:r>
      <w:r w:rsidRPr="004260CA">
        <w:fldChar w:fldCharType="begin" w:fldLock="1"/>
      </w:r>
      <w:r w:rsidR="004260CA">
        <w:instrText>ADDIN CSL_CITATION {"citationItems":[{"id":"ITEM-1","itemData":{"DOI":"https://doi.org/10.25318/3210036601-eng","author":[{"dropping-particle":"","family":"Statistics Canada","given":"","non-dropping-particle":"","parse-names":false,"suffix":""}],"container-title":"Census of Agriculture","id":"ITEM-1","issued":{"date-parts":[["2021"]]},"title":"Table 32-10-0366-01 Crop residue","type":"webpage"},"uris":["http://www.mendeley.com/documents/?uuid=5c86a8a2-ba2a-4a6a-b3af-295f3c014de0"]}],"mendeley":{"formattedCitation":"(Statistics Canada, 2021)","plainTextFormattedCitation":"(Statistics Canada, 2021)","previouslyFormattedCitation":"(Statistics Canada, 2021)"},"properties":{"noteIndex":0},"schema":"https://github.com/citation-style-language/schema/raw/master/csl-citation.json"}</w:instrText>
      </w:r>
      <w:r w:rsidRPr="004260CA">
        <w:fldChar w:fldCharType="separate"/>
      </w:r>
      <w:r w:rsidR="004260CA" w:rsidRPr="004260CA">
        <w:rPr>
          <w:noProof/>
        </w:rPr>
        <w:t>(Statistics Canada, 2021)</w:t>
      </w:r>
      <w:r w:rsidRPr="004260CA">
        <w:fldChar w:fldCharType="end"/>
      </w:r>
      <w:r w:rsidRPr="004260CA">
        <w:t xml:space="preserve">; and an average residue removal rate for Saskatchewan of 34.5% </w:t>
      </w:r>
      <w:r w:rsidRPr="004260CA">
        <w:fldChar w:fldCharType="begin" w:fldLock="1"/>
      </w:r>
      <w:r w:rsidR="004260CA">
        <w:instrText>ADDIN CSL_CITATION {"citationItems":[{"id":"ITEM-1","itemData":{"DOI":"10.2134/agronj2008.0118x","ISSN":"00021962","abstract":"Crop residues are considered the feedstock of choice for the production of ethanol, but removing crop residues may negatively impact soil productivity. The objectives were to quantify the proportion of total aboveground crop residues removed through baling and to evaluate the effects of 50 yr of straw removal with baling on soil quality and wheat (Triticum aestivum L.) production. The fi rst study evaluated three harvesting systems and their impact on straw removal with baling. The second study measured straw removal aft er 50 yr on soil quality and wheat production using a fallow-spring wheat-spring wheat rotation (F-W-W) with three different treatments imposed. One treatment was not fertilized with straw retained, and the other two were fertilized with N and P but one treatment retained the straw while the other had the straw baled every year during the cropping years. The proportion of total aboveground residues other than grain removed with baling ranged from 22 to 35% or 26 to 40% depending on the method of calculation based on the fi rst study. Measurements of soil organic carbon (SOC) and nitrogen (SON) showed no diff erences aft er 50 yr of straw removal, and spring wheat grain yields and grain protein concentration were also not aff ected based on the second study. The potential therefore exists to use crop residues for ethanol production or other industrial purposes without adversely aff ecting the long-term productivity of medium- to heavy-textured soils providing that &lt;40% of the total aboveground residues other than grain are removed and the frequency of removal is no more than 2 yr out of three.© 2009 by the American Society of Agronomy.","author":[{"dropping-particle":"","family":"Lafond","given":"G. P.","non-dropping-particle":"","parse-names":false,"suffix":""},{"dropping-particle":"","family":"Stumborg","given":"M.","non-dropping-particle":"","parse-names":false,"suffix":""},{"dropping-particle":"","family":"Lemke","given":"R.","non-dropping-particle":"","parse-names":false,"suffix":""},{"dropping-particle":"","family":"May","given":"W. E.","non-dropping-particle":"","parse-names":false,"suffix":""},{"dropping-particle":"","family":"Holzapfel","given":"C. B.","non-dropping-particle":"","parse-names":false,"suffix":""},{"dropping-particle":"","family":"Campbell","given":"C. A.","non-dropping-particle":"","parse-names":false,"suffix":""}],"container-title":"Agronomy Journal","id":"ITEM-1","issue":"3","issued":{"date-parts":[["2009"]]},"page":"529-537","title":"Quantifying straw removal through baling and measuring the long-term impact on soil quality and wheat production","type":"article-journal","volume":"101"},"uris":["http://www.mendeley.com/documents/?uuid=bbe79747-267d-461d-a24c-59ef69405e73"]}],"mendeley":{"formattedCitation":"(Lafond et al., 2009)","plainTextFormattedCitation":"(Lafond et al., 2009)","previouslyFormattedCitation":"(Lafond et al., 2009)"},"properties":{"noteIndex":0},"schema":"https://github.com/citation-style-language/schema/raw/master/csl-citation.json"}</w:instrText>
      </w:r>
      <w:r w:rsidRPr="004260CA">
        <w:fldChar w:fldCharType="separate"/>
      </w:r>
      <w:r w:rsidRPr="004260CA">
        <w:rPr>
          <w:noProof/>
        </w:rPr>
        <w:t>(Lafond et al., 2009)</w:t>
      </w:r>
      <w:r w:rsidRPr="004260CA">
        <w:fldChar w:fldCharType="end"/>
      </w:r>
      <w:r w:rsidRPr="004260CA">
        <w:t xml:space="preserve">. For all wheat production models it was therefore assumed that 8.3% of wheat straw was removed from fields, reflecting 34.5% of straw removed from 24.1% of non-durum wheat area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units","type":"webpage"},"uris":["http://www.mendeley.com/documents/?uuid=1b84e3d8-c658-47dc-8f46-a32bc5ba93d0"]},{"id":"ITEM-2","itemData":{"DOI":"https://doi.org/10.25318/3210036601-eng","author":[{"dropping-particle":"","family":"Statistics Canada","given":"","non-dropping-particle":"","parse-names":false,"suffix":""}],"container-title":"Census of Agriculture","id":"ITEM-2","issued":{"date-parts":[["2021"]]},"title":"Table 32-10-0366-01 Crop residue","type":"webpage"},"uris":["http://www.mendeley.com/documents/?uuid=5c86a8a2-ba2a-4a6a-b3af-295f3c014de0"]},{"id":"ITEM-3","itemData":{"DOI":"10.2134/agronj2008.0118x","ISSN":"00021962","abstract":"Crop residues are considered the feedstock of choice for the production of ethanol, but removing crop residues may negatively impact soil productivity. The objectives were to quantify the proportion of total aboveground crop residues removed through baling and to evaluate the effects of 50 yr of straw removal with baling on soil quality and wheat (Triticum aestivum L.) production. The fi rst study evaluated three harvesting systems and their impact on straw removal with baling. The second study measured straw removal aft er 50 yr on soil quality and wheat production using a fallow-spring wheat-spring wheat rotation (F-W-W) with three different treatments imposed. One treatment was not fertilized with straw retained, and the other two were fertilized with N and P but one treatment retained the straw while the other had the straw baled every year during the cropping years. The proportion of total aboveground residues other than grain removed with baling ranged from 22 to 35% or 26 to 40% depending on the method of calculation based on the fi rst study. Measurements of soil organic carbon (SOC) and nitrogen (SON) showed no diff erences aft er 50 yr of straw removal, and spring wheat grain yields and grain protein concentration were also not aff ected based on the second study. The potential therefore exists to use crop residues for ethanol production or other industrial purposes without adversely aff ecting the long-term productivity of medium- to heavy-textured soils providing that &lt;40% of the total aboveground residues other than grain are removed and the frequency of removal is no more than 2 yr out of three.© 2009 by the American Society of Agronomy.","author":[{"dropping-particle":"","family":"Lafond","given":"G. P.","non-dropping-particle":"","parse-names":false,"suffix":""},{"dropping-particle":"","family":"Stumborg","given":"M.","non-dropping-particle":"","parse-names":false,"suffix":""},{"dropping-particle":"","family":"Lemke","given":"R.","non-dropping-particle":"","parse-names":false,"suffix":""},{"dropping-particle":"","family":"May","given":"W. E.","non-dropping-particle":"","parse-names":false,"suffix":""},{"dropping-particle":"","family":"Holzapfel","given":"C. B.","non-dropping-particle":"","parse-names":false,"suffix":""},{"dropping-particle":"","family":"Campbell","given":"C. A.","non-dropping-particle":"","parse-names":false,"suffix":""}],"container-title":"Agronomy Journal","id":"ITEM-3","issue":"3","issued":{"date-parts":[["2009"]]},"page":"529-537","title":"Quantifying straw removal through baling and measuring the long-term impact on soil quality and wheat production","type":"article-journal","volume":"101"},"uris":["http://www.mendeley.com/documents/?uuid=bbe79747-267d-461d-a24c-59ef69405e73"]}],"mendeley":{"formattedCitation":"(Lafond et al., 2009; Statistics Canada, 2022, 2021)","plainTextFormattedCitation":"(Lafond et al., 2009; Statistics Canada, 2022, 2021)","previouslyFormattedCitation":"(Lafond et al., 2009; Statistics Canada, 2022, 2021)"},"properties":{"noteIndex":0},"schema":"https://github.com/citation-style-language/schema/raw/master/csl-citation.json"}</w:instrText>
      </w:r>
      <w:r w:rsidRPr="004260CA">
        <w:fldChar w:fldCharType="separate"/>
      </w:r>
      <w:r w:rsidR="004260CA" w:rsidRPr="004260CA">
        <w:rPr>
          <w:noProof/>
        </w:rPr>
        <w:t>(Lafond et al., 2009; Statistics Canada, 2022, 2021)</w:t>
      </w:r>
      <w:r w:rsidRPr="004260CA">
        <w:fldChar w:fldCharType="end"/>
      </w:r>
      <w:r w:rsidRPr="004260CA">
        <w:t>. Given the high degree of variability in estimates of wheat straw removal rates this assumption was</w:t>
      </w:r>
      <w:r w:rsidR="00ED7131" w:rsidRPr="004260CA">
        <w:t xml:space="preserve"> the subject of sensitivity analyses. One key drawback of this approach is that it </w:t>
      </w:r>
      <w:proofErr w:type="gramStart"/>
      <w:r w:rsidR="00ED7131" w:rsidRPr="004260CA">
        <w:t>is based on the assumption</w:t>
      </w:r>
      <w:proofErr w:type="gramEnd"/>
      <w:r w:rsidR="00ED7131" w:rsidRPr="004260CA">
        <w:t xml:space="preserve"> that all land from which straw was removed in Saskatchewan is used for production of non-durum wheat (i.e., assuming that straw is only removed from non-durum wheat fields). While this assumption is tenuous, in the absence of crop-specific information regarding areas from which residues are removed it is unavoidable. The limitations of this assumption are further discussed in the limitations section.</w:t>
      </w:r>
      <w:r w:rsidRPr="004260CA">
        <w:t xml:space="preserve">   </w:t>
      </w:r>
    </w:p>
    <w:p w14:paraId="561BDC2F" w14:textId="55940975" w:rsidR="005A20B0" w:rsidRPr="004260CA" w:rsidRDefault="009024A9" w:rsidP="0066197B">
      <w:pPr>
        <w:ind w:firstLine="480"/>
      </w:pPr>
      <w:r w:rsidRPr="004260CA">
        <w:t>Following identification of the amounts of straw co-produced with grain, it was necessary to choose a</w:t>
      </w:r>
      <w:r w:rsidR="0015498A" w:rsidRPr="004260CA">
        <w:t xml:space="preserve">n allocation method for partitioning impacts between co-products. </w:t>
      </w:r>
      <w:r w:rsidR="005A20B0" w:rsidRPr="004260CA">
        <w:t xml:space="preserve">LCI data for wheat cultivation </w:t>
      </w:r>
      <w:r w:rsidR="00805D99" w:rsidRPr="004260CA">
        <w:t>were</w:t>
      </w:r>
      <w:r w:rsidR="005A20B0" w:rsidRPr="004260CA">
        <w:t xml:space="preserve"> sourced from a variety of databases, reports, and literature sources which var</w:t>
      </w:r>
      <w:r w:rsidR="003F5280" w:rsidRPr="004260CA">
        <w:t>ied</w:t>
      </w:r>
      <w:r w:rsidR="005A20B0" w:rsidRPr="004260CA">
        <w:t xml:space="preserve"> in their allocation principles. In some cases, co-production of wheat straw was ignored, and all impacts were allocated to production of wheat grain (</w:t>
      </w:r>
      <w:r w:rsidR="009545F4" w:rsidRPr="004260CA">
        <w:fldChar w:fldCharType="begin" w:fldLock="1"/>
      </w:r>
      <w:r w:rsidR="00213401" w:rsidRP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Crops","type":"report"},"uris":["http://www.mendeley.com/documents/?uuid=fc52f2e8-6531-4e8f-a7db-3cb57c6dbe61","http://www.mendeley.com/documents/?uuid=59650392-0837-4d27-9f29-02335418aca1"]}],"mendeley":{"formattedCitation":"((S&amp;T)2 Consultants Inc., 2021b)","manualFormatting":"(S&amp;T)2 Consultants Inc., 2021a","plainTextFormattedCitation":"((S&amp;T)2 Consultants Inc., 2021b)","previouslyFormattedCitation":"((S&amp;T)2 Consultants Inc., 2021b)"},"properties":{"noteIndex":0},"schema":"https://github.com/citation-style-language/schema/raw/master/csl-citation.json"}</w:instrText>
      </w:r>
      <w:r w:rsidR="009545F4" w:rsidRPr="004260CA">
        <w:fldChar w:fldCharType="separate"/>
      </w:r>
      <w:r w:rsidR="009545F4" w:rsidRPr="004260CA">
        <w:rPr>
          <w:noProof/>
        </w:rPr>
        <w:t>(S&amp;T)2 Consultants Inc., 2021a</w:t>
      </w:r>
      <w:r w:rsidR="009545F4" w:rsidRPr="004260CA">
        <w:fldChar w:fldCharType="end"/>
      </w:r>
      <w:r w:rsidR="005A20B0" w:rsidRPr="004260CA">
        <w:t>, Munoz et al. 2013)</w:t>
      </w:r>
      <w:r w:rsidR="00364F6F" w:rsidRPr="004260CA">
        <w:t>, which is an approach that is not consistent with the ISO 14044 standard for life cycle assessment</w:t>
      </w:r>
      <w:r w:rsidR="005A20B0" w:rsidRPr="004260CA">
        <w:t>. When impacts were allocated between co-products both mass</w:t>
      </w:r>
      <w:r w:rsidR="00C46451" w:rsidRPr="004260CA">
        <w:t xml:space="preserve"> (i.e., </w:t>
      </w:r>
      <w:r w:rsidR="00C46451" w:rsidRPr="004260CA">
        <w:fldChar w:fldCharType="begin" w:fldLock="1"/>
      </w:r>
      <w:r w:rsidR="004260CA">
        <w:instrText>ADDIN CSL_CITATION {"citationItems":[{"id":"ITEM-1","itemData":{"DOI":"10.1007/s10584-014-1316-8","ISSN":"15731480","abstract":"Dietary Guidelines for many countries recommend that people should eat ‘nutrient dense’ foods, which are foods with a high nutrient to energy ratio; and that people should limit their intake of saturated fat, added salt or added sugar. In addition, consumers and environmentalists increasingly want their food to be produced with a low impact on the environment, including reduced greenhouse gas emissions (GHGE), yet agriculture is a major source of CH4 and N2O emissions, as well as producing CO2 emissions. Current research on GHGE from agriculture does not incorporate the nutritional value of the foods studied. However, the nutritional content of food is important, given the prevalence of malnutrition, including obesity (due to over-consumption of foods high in energy yet low nutritional density), and the negative health impacts they produce. This paper introduces the metric, emissions/unit nutrient density, and compares the results with three other metrics: emissions intensity (t CO2e/t product), emissions/t protein and emissions/GJ. The food products examined are wheat flour, milk, canola oil, lean lamb, lean beef, untrimmed lamb and untrimmed beef. The metric t CO2e/unit nutrient density was the preferred metric to use when examining GHGE from food production because it compares different types of products based on their nutritional value, rather than according to singular nutrients such as protein, or specific attributes such as product weight or energy content. Emissions/unit nutrient density has the potential to inform consumer choices regarding foods that have a higher nutritional content relative to the GHGE generated. Further analysis would be useful to develop and expand the use of this metric further.","author":[{"dropping-particle":"","family":"Doran-Browne","given":"Natalie A.","non-dropping-particle":"","parse-names":false,"suffix":""},{"dropping-particle":"","family":"Eckard","given":"Richard J.","non-dropping-particle":"","parse-names":false,"suffix":""},{"dropping-particle":"","family":"Behrendt","given":"Ralph","non-dropping-particle":"","parse-names":false,"suffix":""},{"dropping-particle":"","family":"Kingwell","given":"Ross S.","non-dropping-particle":"","parse-names":false,"suffix":""}],"container-title":"Climatic Change","id":"ITEM-1","issue":"1-2","issued":{"date-parts":[["2015"]]},"page":"73-87","title":"Nutrient density as a metric for comparing greenhouse gas emissions from food production","type":"article-journal","volume":"129"},"uris":["http://www.mendeley.com/documents/?uuid=387f55ba-6295-4642-a8f3-c2c4dbb7b2e8","http://www.mendeley.com/documents/?uuid=7f327e43-dc61-4758-92c0-a31c0231066c"]},{"id":"ITEM-2","itemData":{"DOI":"10.1007/s11367-011-0374-7","ISBN":"0948-3349","ISSN":"09483349","abstract":"Densification, a process used to manufacture pellets in order to increase biomass bulk density, plays a crucial role in the economics of biomass utilization. The Canadian Prairies produce large quantities of agricultural residues each year, in particular wheat straw. This study performs life cycle assessment of wheat straw pellets by evaluating environmental effects of the entire pellet production system comprising feedstock production (on-farm wheat straw production), harvesting, baling, transportation, and the industrial processing involving drying, grinding, pelletizing, and packing in the densification plant. The effects of each process on the environmental performance of wheat straw pellets were investigated. This study was conducted using LCA software and incorporating the Ecoinvent database supplemented with literature data for the Canadian Prairies. Wheat straw pellets manufactured from the densification plant are evaluated with respect to their use of resources and energy consumption. Environmental emissions associated with the agricultural processing and manufacturing systems are quantified. Sensitivity analysis is conducted to compare allocation methods and investigate the environmental impact of pelletizing and drying processes. The functional unit is defined as 1 kg wheat straw pellet. The study quantified the environmental impact of producing wheat straw pellets in terms of global warming potential, acidification, eutrophication, ozone layer depletion, abiotic depletion, human toxicity, photochemical oxidation, fresh water aquatic ecotoxicity, and terrestrial ecotoxicity. Drying, pelletizing, and fertilizer are the main contributors to global warming, acidification, abiotic depletion, human toxicity, terrestrial ecotoxicity, photochemical oxidation, and most of the other environmental impacts. Wheat seed has more impact on eutrophication. Transportation has an impact on ozone layer depletion, while grinding has an effect on freshwater aquatic ecotoxicity. The environmental impact of materials and energy fluxes on producing wheat straw pellet in the Canadian Prairies is assessed. The effect of each processing step on the entire manufacturing process is described. Overall, drying and pelletizing processes contribute the most environmental burdens except eutrophication and terrestrial ecotoxicity which are dominated by agricultural fertilizer/seed utilization and harvesting. In order to mitigate the environmental impact of wheat straw pellet …","author":[{"dropping-particle":"","family":"Li","given":"Xue","non-dropping-particle":"","parse-names":false,"suffix":""},{"dropping-particle":"","family":"Mupondwa","given":"Edmund","non-dropping-particle":"","parse-names":false,"suffix":""},{"dropping-particle":"","family":"Panigrahi","given":"Satyanarayan","non-dropping-particle":"","parse-names":false,"suffix":""},{"dropping-particle":"","family":"Tabil","given":"Lope","non-dropping-particle":"","parse-names":false,"suffix":""},{"dropping-particle":"","family":"Adapa","given":"Phani","non-dropping-particle":"","parse-names":false,"suffix":""}],"container-title":"International Journal of Life Cycle Assessment","id":"ITEM-2","issue":"4","issued":{"date-parts":[["2012"]]},"page":"420-431","title":"Life cycle assessment of densified wheat straw pellets in the Canadian Prairies","type":"article-journal","volume":"17"},"uris":["http://www.mendeley.com/documents/?uuid=f4a4cb33-12f2-4674-a60a-06f527b93a9f","http://www.mendeley.com/documents/?uuid=0dfb0d14-1a32-4571-a383-c2fd48605e95"]},{"id":"ITEM-3","itemData":{"DOI":"10.1016/j.jclepro.2013.12.029","ISBN":"0959-6526","ISSN":"09596526","abstract":"Cereal-legume intercrops (ICs) are a promising way to combine high productivity and ecological benefits in temperate agroecosystems. This study aims to apply a life cycle assessment (LCA) to ICs by testing several methods of co-product handling to ascertain the environmental impacts of the co-products. Several classic methods of allocation and system expansion were compared, and additional methods were proposed to better analyse the impacts of ICs and sole crops (SCs), taking into account complementarities between species that may provide benefits for each species as well as global benefits compared to the SCs of an equivalent area or production. Unfertilised ICs produce wheat and pea crops that have a lower impact with regards to climate change (CC), acidification (AC), terrestrial ecotoxicity (TE) or cumulative energy demand (CED) than N-fertilised SC wheat (W100 N) and unfertilised SC pea (P100 N0), regardless of the allocation method or functional unit (kg of grains of wheat, of pea, or 1 ha). Unfertilised ICs exhibited a higher and lower eutrophication (EU) impact when compared to W100 N and P100 N0, respectively. Concerning land occupation (LO), the results were highly variable depending on the allocation method and either increased or decreased the impact of ICs relative to the impact of SCs. Classic allocation methods strongly affected the results, and system expansion yielded surprising results, emphasising the benefits of interspecific complementarity. We then redefined our functional unit to assess the impact of ICs apart from those of SCs (equivalence of area or production). These comparisons demonstrated that ICs always allowed for a significant decrease in environmental impacts when compared to SCs based on the equivalence of production. Based on the equivalence of crop area, similar trends were observed, except for EU and LO, where there was little difference in impact between ICs and SCs. © 2013 Elsevier Ltd. All rights reserved.","author":[{"dropping-particle":"","family":"Naudin","given":"Christophe","non-dropping-particle":"","parse-names":false,"suffix":""},{"dropping-particle":"","family":"Werf","given":"Hayo M.G.","non-dropping-particle":"Van Der","parse-names":false,"suffix":""},{"dropping-particle":"","family":"Jeuffroy","given":"Marie Hélène","non-dropping-particle":"","parse-names":false,"suffix":""},{"dropping-particle":"","family":"Corre-Hellou","given":"Guénaëlle","non-dropping-particle":"","parse-names":false,"suffix":""}],"container-title":"Journal of Cleaner Production","id":"ITEM-3","issued":{"date-parts":[["2014"]]},"page":"80-87","publisher":"Elsevier Ltd","title":"Life cycle assessment applied to pea-wheat intercrops: A new method for handling the impacts of co-products","type":"article-journal","volume":"73"},"uris":["http://www.mendeley.com/documents/?uuid=6497f8ed-c370-4f76-8635-e038f64efee2"]}],"mendeley":{"formattedCitation":"(Doran-Browne et al., 2015; Li et al., 2012a; Naudin et al., 2014)","manualFormatting":"Doran-Browne et al., 2015; Li et al., 2012a; Naudin et al., 2014)","plainTextFormattedCitation":"(Doran-Browne et al., 2015; Li et al., 2012a; Naudin et al., 2014)","previouslyFormattedCitation":"(Doran-Browne et al., 2015; Li et al., 2012a; Naudin et al., 2014)"},"properties":{"noteIndex":0},"schema":"https://github.com/citation-style-language/schema/raw/master/csl-citation.json"}</w:instrText>
      </w:r>
      <w:r w:rsidR="00C46451" w:rsidRPr="004260CA">
        <w:fldChar w:fldCharType="separate"/>
      </w:r>
      <w:r w:rsidR="00C46451" w:rsidRPr="004260CA">
        <w:rPr>
          <w:noProof/>
        </w:rPr>
        <w:t>Doran-Browne et al., 2015; Li et al., 2012a; Naudin et al., 2014)</w:t>
      </w:r>
      <w:r w:rsidR="00C46451" w:rsidRPr="004260CA">
        <w:fldChar w:fldCharType="end"/>
      </w:r>
      <w:r w:rsidR="005A20B0" w:rsidRPr="004260CA">
        <w:t xml:space="preserve"> and economic (i.e.,</w:t>
      </w:r>
      <w:r w:rsidR="00C46451" w:rsidRPr="004260CA">
        <w:t xml:space="preserve"> </w:t>
      </w:r>
      <w:r w:rsidR="00C46451" w:rsidRPr="004260CA">
        <w:fldChar w:fldCharType="begin" w:fldLock="1"/>
      </w:r>
      <w:r w:rsidR="004260CA">
        <w:instrText>ADDIN CSL_CITATION {"citationItems":[{"id":"ITEM-1","itemData":{"DOI":"10.1007/s11367-012-0521-9","ISSN":"09483349","abstract":"Purpose: Production of feed is an important contributor to life cycle greenhouse gas emissions, or carbon footprints (CFPs), of livestock products. Consequences of methodological choices and data sensitivity on CFPs of feed ingredients were explored to improve comparison and interpretation of CFP studies. Methods and data for emissions from cultivation and processing, land use (LU), and land use change (LUC) were analyzed. Method: For six ingredients (maize, wheat, palm kernel expeller, rapeseed meal, soybean meal, and beet pulp), CFPs resulting from a single change in methods and data were compared with a reference CFP, i.e., based on IPCC Tier 1 methods, and data from literature. Results and discussion: Results show that using more detailed methods to compute N2O emissions from cultivation hardly affected reference CFPs, except for methods to determine leaching (contributing to indirect N2O emissions) in which the influence is about -7 to +12 %. Overall, CFPs appeared most sensitive to changes in crop yield and applied synthetic fertilizer N. The inclusion of LULUC emissions can change CFPs considerably, i.e., up to 877 %. The level of LUC emissions per feed ingredient highly depends on the method chosen, as well as on assumptions on area of LUC, C stock levels (mainly aboveground C and soil C), and amortization period. Conclusions: We concluded that variability in methods and data can significantly affect CFPs of feed ingredients and hence CFPs of livestock products. Transparency in methods and data is therefore required. For harmonization, focus should be on methods to calculate leaching and emissions from LULUC. It is important to consider LUC in CFP studies of food, feed, and bioenergy products. © 2012 Springer-Verlag Berlin Heidelberg.","author":[{"dropping-particle":"","family":"Middelaar","given":"Corina E.","non-dropping-particle":"Van","parse-names":false,"suffix":""},{"dropping-particle":"","family":"Cederberg","given":"Christel","non-dropping-particle":"","parse-names":false,"suffix":""},{"dropping-particle":"V.","family":"Vellinga","given":"Theun","non-dropping-particle":"","parse-names":false,"suffix":""},{"dropping-particle":"","family":"Werf","given":"Hayo M.G.","non-dropping-particle":"Van Der","parse-names":false,"suffix":""},{"dropping-particle":"","family":"Boer","given":"Imke J.M.","non-dropping-particle":"De","parse-names":false,"suffix":""}],"container-title":"International Journal of Life Cycle Assessment","id":"ITEM-1","issue":"4","issued":{"date-parts":[["2013"]]},"page":"768-782","title":"Exploring variability in methods and data sensitivity in carbon footprints of feed ingredients","type":"article-journal","volume":"18"},"uris":["http://www.mendeley.com/documents/?uuid=b01b83cf-7d81-47b1-b8e3-0cf9735b2285","http://www.mendeley.com/documents/?uuid=60733101-8c98-43de-b1ea-35fa2b12d63a"]},{"id":"ITEM-2","itemData":{"DOI":"10.1016/j.jclepro.2011.10.005","ISSN":"09596526","abstract":"Most agricultural products are produced on farms where there is a mix of activities, resulting in a range of co-products. This raises the issue of how best to model these complex production systems for Life Cycle Assessment, especially where there are benefits imparted by one activity in the mixed farming system to another. On the mixed farm studied, there were significant two-way reference flows (representing 288 t CO 2-e/year or 10% of the total farm emissions) between activities producing distinct products (wool, meat, grain) and these were modelled using system expansion. Cropping and sheep activities were modelled as separate sub-processes in the farming system, with unique inputs and outputs identified for each. Co-production from the sheep activity was modelling using allocation, comparing biophysical and economic relationships. Using an economic allocation resulted in different estimates of global warming impact for sheep co-products, with figures varying by 7-52%. When compared to biophysical allocation, economic allocation shifted the environmental burden to the higher value co-products and away from the high resource use products. Using economic allocation, for every kilogram of wool produced there was an estimated 28.7 kg of CO 2-e emitted. Amongst the live animal products, the stud rams had the highest estimated carbon footprint (719 kg CO 2-e/ram). Amongst the crops, estimates of emissions for the cereal grains averaged 202 kg CO 2-e/tonne grain, canola 222 kg CO 2-e/tonne and lupins 510 kg CO 2-e/tonne, when modelled to include the benefits of the mixed farming system. © 2011 Elsevier Ltd. All rights reserved.","author":[{"dropping-particle":"","family":"Eady","given":"Sandra","non-dropping-particle":"","parse-names":false,"suffix":""},{"dropping-particle":"","family":"Carre","given":"Andrew","non-dropping-particle":"","parse-names":false,"suffix":""},{"dropping-particle":"","family":"Grant","given":"Tim","non-dropping-particle":"","parse-names":false,"suffix":""}],"container-title":"Journal of Cleaner Production","id":"ITEM-2","issued":{"date-parts":[["2012"]]},"page":"143-149","publisher":"Elsevier Ltd","title":"Life cycle assessment modelling of complex agricultural systems with multiple food and fibre co-products","type":"article-journal","volume":"28"},"uris":["http://www.mendeley.com/documents/?uuid=d51c7100-9f3a-4588-86c2-0e89d302a51e"]},{"id":"ITEM-3","itemData":{"DOI":"10.1016/j.jclepro.2011.06.029","ISSN":"09596526","abstract":"With the aim of reducing the environmental impacts of poultry feed, a database of the impacts of feed components destined for formulation was constructed using the Life Cycle Assessment (LCA) method. We used linear programming to create least cost feed formulas for fast-growing broiler (FGB), slow-growing broiler (SGB, i.e. quality label), laying hen and for three contrasting feed-cost situations (January 2006, December 2007 and March 2009). We focused on Eutrophication Potential (EP, a regional impact) and Climate Change (CC, a global impact) which were constraints to formulate low-impact poultry feed. The effects of using these constraints on feed cost and the use of feed components were investigated for a feed production plant in Bretagne (western France). Environmental impacts of poultry feed increased with the energy and protein content of the formula and were affected by the relative costs of feed components. FGB formulas had the highest impacts, followed by formulas for SGB and laying hens. The search for a minimum level of EP and CC of the formula decreased its impacts by 1-8% and by 1-12% respectively, and increased its cost by 2-8%, depending on the type of feed and the feed-cost situation. Impact reduction was obtained by partial substitution of soybean meal and cereals by rapeseed meal, grain legumes and co-products (wheat bran, gluten). Furthermore, 70% of the potential reduction of the EP and CC impacts could be obtained at a modest (0.5-4%) increase in the cost of the formulas. Some other ways to reduce feed impacts were explored, such as taking into account the geographic origin of maize crops and adopting a modified regulatory constraint for SGB formulas. It is important to continue this study by taking into account the whole life cycle of poultry production. © 2011 Elsevier Ltd. All rights reserved.","author":[{"dropping-particle":"","family":"Nguyen","given":"T. T.H.","non-dropping-particle":"","parse-names":false,"suffix":""},{"dropping-particle":"","family":"Bouvarel","given":"Isabelle","non-dropping-particle":"","parse-names":false,"suffix":""},{"dropping-particle":"","family":"Ponchant","given":"Paul","non-dropping-particle":"","parse-names":false,"suffix":""},{"dropping-particle":"","family":"Werf","given":"Hayo M.G.","non-dropping-particle":"Van Der","parse-names":false,"suffix":""}],"container-title":"Journal of Cleaner Production","id":"ITEM-3","issued":{"date-parts":[["2012"]]},"page":"215-224","publisher":"Elsevier Ltd","title":"Using environmental constraints to formulate low-impact poultry feeds","type":"article-journal","volume":"28"},"uris":["http://www.mendeley.com/documents/?uuid=0220d168-7e4e-4a01-9410-d99c728df6e6"]}],"mendeley":{"formattedCitation":"(Eady et al., 2012; Nguyen et al., 2012; Van Middelaar et al., 2013)","manualFormatting":"Eady et al., 2012; Nguyen et al., 2012; Van Middelaar et al., 2013)","plainTextFormattedCitation":"(Eady et al., 2012; Nguyen et al., 2012; Van Middelaar et al., 2013)","previouslyFormattedCitation":"(Eady et al., 2012; Nguyen et al., 2012; Van Middelaar et al., 2013)"},"properties":{"noteIndex":0},"schema":"https://github.com/citation-style-language/schema/raw/master/csl-citation.json"}</w:instrText>
      </w:r>
      <w:r w:rsidR="00C46451" w:rsidRPr="004260CA">
        <w:fldChar w:fldCharType="separate"/>
      </w:r>
      <w:r w:rsidR="00C46451" w:rsidRPr="004260CA">
        <w:rPr>
          <w:noProof/>
        </w:rPr>
        <w:t>Eady et al., 2012; Nguyen et al., 2012; Van Middelaar et al., 2013)</w:t>
      </w:r>
      <w:r w:rsidR="00C46451" w:rsidRPr="004260CA">
        <w:fldChar w:fldCharType="end"/>
      </w:r>
      <w:r w:rsidR="005A20B0" w:rsidRPr="004260CA">
        <w:t xml:space="preserve"> allocation principles were commonly applied. In </w:t>
      </w:r>
      <w:r w:rsidR="00364F6F" w:rsidRPr="004260CA">
        <w:t>some</w:t>
      </w:r>
      <w:r w:rsidR="005A20B0" w:rsidRPr="004260CA">
        <w:t xml:space="preserve"> cases, allocation factors were instead defined based on measures of relative chemical energy content between grain and straw. Pelletier et al.</w:t>
      </w:r>
      <w:r w:rsidR="00DA400C" w:rsidRPr="004260CA">
        <w:t xml:space="preserve"> </w:t>
      </w:r>
      <w:r w:rsidR="00DA400C" w:rsidRPr="004260CA">
        <w:fldChar w:fldCharType="begin" w:fldLock="1"/>
      </w:r>
      <w:r w:rsidR="004260CA">
        <w:instrText>ADDIN CSL_CITATION {"citationItems":[{"id":"ITEM-1","itemData":{"author":[{"dropping-particle":"","family":"Pelletier","given":"N.","non-dropping-particle":"","parse-names":false,"suffix":""},{"dropping-particle":"","family":"Pirog","given":"R.","non-dropping-particle":"","parse-names":false,"suffix":""},{"dropping-particle":"","family":"Rasmussen","given":"Rebecca","non-dropping-particle":"","parse-names":false,"suffix":""}],"container-title":"Agricultural Systems","id":"ITEM-1","issue":"6","issued":{"date-parts":[["2010"]]},"title":"Comparative life cycle environmental imapcts of three beef production strategies in the Upper Midwestern United States","type":"article-journal","volume":"103"},"uris":["http://www.mendeley.com/documents/?uuid=45438ed7-878b-4d28-bd49-4a5b533f64ba"]}],"mendeley":{"formattedCitation":"(Pelletier et al., 2010)","manualFormatting":"(2010)","plainTextFormattedCitation":"(Pelletier et al., 2010)","previouslyFormattedCitation":"(Pelletier et al., 2010)"},"properties":{"noteIndex":0},"schema":"https://github.com/citation-style-language/schema/raw/master/csl-citation.json"}</w:instrText>
      </w:r>
      <w:r w:rsidR="00DA400C" w:rsidRPr="004260CA">
        <w:fldChar w:fldCharType="separate"/>
      </w:r>
      <w:r w:rsidR="00EF0F1E" w:rsidRPr="004260CA">
        <w:rPr>
          <w:noProof/>
        </w:rPr>
        <w:t>(2010)</w:t>
      </w:r>
      <w:r w:rsidR="00DA400C" w:rsidRPr="004260CA">
        <w:fldChar w:fldCharType="end"/>
      </w:r>
      <w:r w:rsidR="005A20B0" w:rsidRPr="004260CA">
        <w:t xml:space="preserve"> allocate between wheat and straw based on gross chemical energy content, but do not present the allocation factors used. Similarly, Nordborg et al.</w:t>
      </w:r>
      <w:r w:rsidR="00CF3640" w:rsidRPr="004260CA">
        <w:t xml:space="preserve"> (2014)</w:t>
      </w:r>
      <w:r w:rsidR="005A20B0" w:rsidRPr="004260CA">
        <w:t xml:space="preserve"> also allocate based on gross chemical energy content, but this allocation step is done at the ethanol production plant rather than on-farm, so allocation is between wheat grain and the co-product distiller’s dried grains with </w:t>
      </w:r>
      <w:proofErr w:type="spellStart"/>
      <w:r w:rsidR="005A20B0" w:rsidRPr="004260CA">
        <w:t>solubles</w:t>
      </w:r>
      <w:proofErr w:type="spellEnd"/>
      <w:r w:rsidR="005A20B0" w:rsidRPr="004260CA">
        <w:t>. Data from Van Paassen et al. (</w:t>
      </w:r>
      <w:r w:rsidR="00CF3640" w:rsidRPr="004260CA">
        <w:t>2019</w:t>
      </w:r>
      <w:r w:rsidR="005A20B0" w:rsidRPr="004260CA">
        <w:t>) include allocation factors for wheat straw and grain based on gross chemical energy content. Finally,</w:t>
      </w:r>
      <w:r w:rsidR="00C46451" w:rsidRPr="004260CA">
        <w:t xml:space="preserve"> </w:t>
      </w:r>
      <w:r w:rsidR="00C46451" w:rsidRPr="004260CA">
        <w:fldChar w:fldCharType="begin" w:fldLock="1"/>
      </w:r>
      <w:r w:rsidR="004260CA">
        <w:instrText>ADDIN CSL_CITATION {"citationItems":[{"id":"ITEM-1","itemData":{"DOI":"10.1016/j.apenergy.2017.10.105","ISSN":"03062619","abstract":"Until today, first generation (1G) biofuels dominate the market for alternative fuels. The European Commission decided to cap 1G biofuels and promote second generation (2G) biofuels with the intention to reduce greenhouse gas (GHG) emissions, to limit the competition of food, feed and biofuels, as well as to improve societal approval. The assessment of consequences entailed to a shift from 1G to 2G biofuels is required to judge whether such a shift is advisable or not. According to the renewable energy directive (RED), GHG savings, need to be determined for all biofuels. By the end of 2020, fuel blends need to achieve a GHG reduction of 6%. Thus, GHG savings will determine the quantity of biofuel to be blended with fossil fuels and thereby eventually define the demand for biofuels. In this paper, the consequences of a shift from a 1G to a 2G biofuel is assessed by the example of bioethanol from wheat grains and straw. In total, three concepts of 2G ethanol production from wheat straw are considered: fermentation of C6-sugars with (1) co-production of feed, (2) coupled with biogas production and (3) co-fermentation of C5- and C6-sugars with co-production of feed. To determine the effect of the introduction of 2G ethanol, GHG savings according to RED are calculated first, and, in a second step, consequences of the shift from 1G to 2G ethanol are assessed by accounting for substitution mechanisms and emissions from direct and indirect land-use change (LUC). GHG savings of these 2G concepts according to RED methodology range from 103 to 105%. The shift from 1G ethanol to these 2G concepts is assessed by two scenarios: (1) additional production of 2G ethanol and (2) the replacement of 1G ethanol by 2G ethanol. Results indicate that GHG emissions decrease in scenario 1 if all surplus ethanol replaces fossil fuels. Under the given assumptions, the reduction in emissions ranges from 9.0 to 12.1 kg CO2-eq./GJ ethanol-gasoline blend. If 1G ethanol is replaced by 2G ethanol, GHG emission increase in a range from 7.5 to 16.5 kg CO2-eq./GJ fuel blend. This is mainly due to the provision of feed that needs to be supplied as a consequence of the shift in production: 1G ethanol production provides a high protein feed that needs to be provided by other means. Hence, the main driver for an increase in emissions is the provision of soybean meal and entailed emissions from LUC. A sensitivity analysis shows that these results are robust regarding input parameters and LUC as…","author":[{"dropping-particle":"","family":"Buchspies","given":"Benedikt","non-dropping-particle":"","parse-names":false,"suffix":""},{"dropping-particle":"","family":"Kaltschmitt","given":"Martin","non-dropping-particle":"","parse-names":false,"suffix":""}],"container-title":"Applied Energy","id":"ITEM-1","issue":"October 2017","issued":{"date-parts":[["2018"]]},"page":"368-381","publisher":"Elsevier","title":"A consequential assessment of changes in greenhouse gas emissions due to the introduction of wheat straw ethanol in the context of European legislation","type":"article-journal","volume":"211"},"uris":["http://www.mendeley.com/documents/?uuid=f374a7d9-c1f1-4d82-932c-35e1e4421c0f"]}],"mendeley":{"formattedCitation":"(Buchspies and Kaltschmitt, 2018)","manualFormatting":"Buchspies and Kaltschmitt (2018)","plainTextFormattedCitation":"(Buchspies and Kaltschmitt, 2018)","previouslyFormattedCitation":"(Buchspies and Kaltschmitt, 2018)"},"properties":{"noteIndex":0},"schema":"https://github.com/citation-style-language/schema/raw/master/csl-citation.json"}</w:instrText>
      </w:r>
      <w:r w:rsidR="00C46451" w:rsidRPr="004260CA">
        <w:fldChar w:fldCharType="separate"/>
      </w:r>
      <w:r w:rsidR="00EF0F1E" w:rsidRPr="004260CA">
        <w:rPr>
          <w:noProof/>
        </w:rPr>
        <w:t xml:space="preserve">Buchspies and Kaltschmitt </w:t>
      </w:r>
      <w:r w:rsidR="00CF3640" w:rsidRPr="004260CA">
        <w:rPr>
          <w:noProof/>
        </w:rPr>
        <w:t>(</w:t>
      </w:r>
      <w:r w:rsidR="00EF0F1E" w:rsidRPr="004260CA">
        <w:rPr>
          <w:noProof/>
        </w:rPr>
        <w:t>2018)</w:t>
      </w:r>
      <w:r w:rsidR="00C46451" w:rsidRPr="004260CA">
        <w:fldChar w:fldCharType="end"/>
      </w:r>
      <w:r w:rsidR="005A20B0" w:rsidRPr="004260CA">
        <w:t xml:space="preserve"> discuss the use of lower heating values as a basis for allocation, but only apply this principle to bioethanol production and not on farm, instead allocating all impacts to production of wheat grain.</w:t>
      </w:r>
    </w:p>
    <w:p w14:paraId="7BF45A16" w14:textId="3FD6BBD5" w:rsidR="009024A9" w:rsidRPr="004260CA" w:rsidRDefault="005A20B0" w:rsidP="005A20B0">
      <w:pPr>
        <w:ind w:firstLine="360"/>
      </w:pPr>
      <w:r w:rsidRPr="004260CA">
        <w:t xml:space="preserve">While economic allocation between wheat grain and straw has been commonly applied in the literature, strong arguments have been made against its use </w:t>
      </w:r>
      <w:r w:rsidRPr="004260CA">
        <w:fldChar w:fldCharType="begin" w:fldLock="1"/>
      </w:r>
      <w:r w:rsidR="004260CA">
        <w:instrText>ADDIN CSL_CITATION {"citationItems":[{"id":"ITEM-1","itemData":{"DOI":"10.1111/j.1530-9290.2011.00337.x","author":[{"dropping-particle":"","family":"Pelletier","given":"Nathan","non-dropping-particle":"","parse-names":false,"suffix":""},{"dropping-particle":"","family":"Tyedmers","given":"Peter","non-dropping-particle":"","parse-names":false,"suffix":""}],"id":"ITEM-1","issue":"3","issued":{"date-parts":[["2011"]]},"title":"An Ecological Economic Critique of the Use of Market Assessment Research","type":"article-journal","volume":"15"},"uris":["http://www.mendeley.com/documents/?uuid=2f75222a-587b-42c5-b3e5-67dfa3cfbb15"]}],"mendeley":{"formattedCitation":"(Pelletier and Tyedmers, 2011)","plainTextFormattedCitation":"(Pelletier and Tyedmers, 2011)","previouslyFormattedCitation":"(Pelletier and Tyedmers, 2011)"},"properties":{"noteIndex":0},"schema":"https://github.com/citation-style-language/schema/raw/master/csl-citation.json"}</w:instrText>
      </w:r>
      <w:r w:rsidRPr="004260CA">
        <w:fldChar w:fldCharType="separate"/>
      </w:r>
      <w:r w:rsidRPr="004260CA">
        <w:rPr>
          <w:noProof/>
        </w:rPr>
        <w:t>(Pelletier and Tyedmers, 2011)</w:t>
      </w:r>
      <w:r w:rsidRPr="004260CA">
        <w:fldChar w:fldCharType="end"/>
      </w:r>
      <w:r w:rsidRPr="004260CA">
        <w:t xml:space="preserve"> on the basis that economic value </w:t>
      </w:r>
      <w:r w:rsidR="00364F6F" w:rsidRPr="004260CA">
        <w:t>bears no relationship to and fundamentally misrepresents the actuals flows of resources and emissions characteristic of industrial activities</w:t>
      </w:r>
      <w:r w:rsidRPr="004260CA">
        <w:t xml:space="preserve">. For this reason, economic allocation </w:t>
      </w:r>
      <w:r w:rsidR="003F5280" w:rsidRPr="004260CA">
        <w:t>was</w:t>
      </w:r>
      <w:r w:rsidRPr="004260CA">
        <w:t xml:space="preserve"> not used in this analysis, and allocation factors </w:t>
      </w:r>
      <w:r w:rsidR="003F5280" w:rsidRPr="004260CA">
        <w:t>were</w:t>
      </w:r>
      <w:r w:rsidRPr="004260CA">
        <w:t xml:space="preserve"> instead defined based on underlying biophysical relationships</w:t>
      </w:r>
      <w:r w:rsidR="00364F6F" w:rsidRPr="004260CA">
        <w:t>,</w:t>
      </w:r>
      <w:r w:rsidRPr="004260CA">
        <w:t xml:space="preserve"> consistent with the ISO allocation hierarchy </w:t>
      </w:r>
      <w:r w:rsidRPr="004260CA">
        <w:fldChar w:fldCharType="begin" w:fldLock="1"/>
      </w:r>
      <w:r w:rsidR="004260CA">
        <w:instrText>ADDIN CSL_CITATION {"citationItems":[{"id":"ITEM-1","itemData":{"DOI":"10.1007/s11367-011-0297-3","ISBN":"5935522004","ISSN":"09483349","PMID":"2011402968","abstract":"Purpose Few studies have examined differing interpreta- tions of life cycle impact assessment (LCIA) results between midpoints and endpoints for the same systems. This paper focuses on the LCIA of municipal solid waste (MSW) systems by taking both the midpoint and endpoint approaches and uses LIME (Life Cycle Impact Assessment Method based on Endpoint Modeling, version 2006). With respect to global and site-dependent factors, environmental impact categories were divided into global, regional, and local scales. Results are shown as net emissions consisting of system emissions and avoided emissions. Materials and methods This study is divided into five segments. The first segment develops the LCIA framework and four MSW scenarios based on the current MSW composition and systems of Seoul, considering adaptable results from the hierarchy MSW systems. In addition, two systems are considered: main MSW systems and optional systems. Several what if scenarios are discussed, including various compositions and classifications of MSW. In the second segment, life cycle inventory (LCI) analysis is appliedo define various inputs and outputs to and from MSW systems, including air (23 categories), water (28 categories) and land (waste) emissions, resource consumption, land use, recovered material, compost, landfill gas, biogas, and heat energy. The third segment, taking the midpoint approach, investigates the nine environmental impacts of the system and avoided emissions. In the fourth segment, this study, taking the endpoint approach, evaluates the damages, dividing the four safeguard subjects affected by 11 environmental impact categories of the systemand avoided emissions. In these third and fourth segments, LCIA is applied to analyze various end- of-life scenarios for sameMSWmaterials. The final segment defines the differences fromthe results in accordancewith the two previous life cycle assessment methodologies (the LCIA and interpretations with respect to midpoints and endpoints). Results and discussion With the respect to midpoints, Scenario 1 (S1) using 100% landfills (L) is the worst performer in terms of global (global warming and resource consumption), regional (acidification, human toxicity, and ecotoxicity), and local (waste: landfill volume) impacts. In terms of all impacts except global warming and waste, Scenario 2 (S2) using 64.2% L and 35.8% material recycling (MR) was found to be the most effective system. With respect to global-scale endpoints, S1 wa…","author":[{"dropping-particle":"","family":"ISO","given":"","non-dropping-particle":"","parse-names":false,"suffix":""}],"id":"ITEM-1","issue":"7","issued":{"date-parts":[["2006"]]},"number-of-pages":"652-668","title":"Environmental management - Life cycle assessment - Requirements and guilelines","type":"report","volume":"2006"},"uris":["http://www.mendeley.com/documents/?uuid=d656403c-88ca-4cfa-a063-47f79399e31f"]}],"mendeley":{"formattedCitation":"(ISO, 2006)","plainTextFormattedCitation":"(ISO, 2006)","previouslyFormattedCitation":"(ISO, 2006)"},"properties":{"noteIndex":0},"schema":"https://github.com/citation-style-language/schema/raw/master/csl-citation.json"}</w:instrText>
      </w:r>
      <w:r w:rsidRPr="004260CA">
        <w:fldChar w:fldCharType="separate"/>
      </w:r>
      <w:r w:rsidR="004260CA" w:rsidRPr="004260CA">
        <w:rPr>
          <w:noProof/>
        </w:rPr>
        <w:t>(ISO, 2006)</w:t>
      </w:r>
      <w:r w:rsidRPr="004260CA">
        <w:fldChar w:fldCharType="end"/>
      </w:r>
      <w:r w:rsidRPr="004260CA">
        <w:t xml:space="preserve">. </w:t>
      </w:r>
      <w:r w:rsidRPr="004260CA">
        <w:fldChar w:fldCharType="begin" w:fldLock="1"/>
      </w:r>
      <w:r w:rsidR="004260CA">
        <w:instrText>ADDIN CSL_CITATION {"citationItems":[{"id":"ITEM-1","itemData":{"author":[{"dropping-particle":"","family":"Arulnathan","given":"Vivek","non-dropping-particle":"","parse-names":false,"suffix":""},{"dropping-particle":"","family":"Heidari","given":"Mohammad Davoud","non-dropping-particle":"","parse-names":false,"suffix":""},{"dropping-particle":"","family":"Pelletier","given":"Nathan","non-dropping-particle":"","parse-names":false,"suffix":""}],"container-title":"Journal of Environmental Management","id":"ITEM-1","issued":{"date-parts":[["2022"]]},"page":"114673","title":"Internal causality in agri-food systems: Solving allocation problems based on feed energy utilization in egg production","type":"article-journal","volume":"309"},"uris":["http://www.mendeley.com/documents/?uuid=28a83c1d-87b1-4605-9545-15128f3f3d57"]}],"mendeley":{"formattedCitation":"(Arulnathan et al., 2022)","manualFormatting":"Arulnathan et al. (2022)","plainTextFormattedCitation":"(Arulnathan et al., 2022)","previouslyFormattedCitation":"(Arulnathan et al., 2022)"},"properties":{"noteIndex":0},"schema":"https://github.com/citation-style-language/schema/raw/master/csl-citation.json"}</w:instrText>
      </w:r>
      <w:r w:rsidRPr="004260CA">
        <w:fldChar w:fldCharType="separate"/>
      </w:r>
      <w:r w:rsidR="00EF0F1E" w:rsidRPr="004260CA">
        <w:rPr>
          <w:noProof/>
        </w:rPr>
        <w:t xml:space="preserve">Arulnathan et al. </w:t>
      </w:r>
      <w:r w:rsidR="00CF3640" w:rsidRPr="004260CA">
        <w:rPr>
          <w:noProof/>
        </w:rPr>
        <w:t>(</w:t>
      </w:r>
      <w:r w:rsidR="00EF0F1E" w:rsidRPr="004260CA">
        <w:rPr>
          <w:noProof/>
        </w:rPr>
        <w:t>2022)</w:t>
      </w:r>
      <w:r w:rsidRPr="004260CA">
        <w:fldChar w:fldCharType="end"/>
      </w:r>
      <w:r w:rsidRPr="004260CA">
        <w:t xml:space="preserve"> provide an in-depth discussion of the use of external- or internal-causality in choice of biophysical relationships used as a basis for allocation between co-products. In doing so, they provide a strong argument for the use of chemical energy content as an underlying biophysical basis upon which to define allocation </w:t>
      </w:r>
      <w:r w:rsidRPr="004260CA">
        <w:lastRenderedPageBreak/>
        <w:t>factors, as the amounts of energy present in co-products should roughly reflect the relative proportions of input energy used in production of each co-product</w:t>
      </w:r>
      <w:r w:rsidR="009024A9" w:rsidRPr="004260CA">
        <w:t>, while other relationships, such as mass, may not</w:t>
      </w:r>
      <w:r w:rsidRPr="004260CA">
        <w:t xml:space="preserve"> </w:t>
      </w:r>
      <w:r w:rsidRPr="004260CA">
        <w:fldChar w:fldCharType="begin" w:fldLock="1"/>
      </w:r>
      <w:r w:rsidR="004260CA">
        <w:instrText>ADDIN CSL_CITATION {"citationItems":[{"id":"ITEM-1","itemData":{"author":[{"dropping-particle":"","family":"Arulnathan","given":"Vivek","non-dropping-particle":"","parse-names":false,"suffix":""},{"dropping-particle":"","family":"Heidari","given":"Mohammad Davoud","non-dropping-particle":"","parse-names":false,"suffix":""},{"dropping-particle":"","family":"Pelletier","given":"Nathan","non-dropping-particle":"","parse-names":false,"suffix":""}],"container-title":"Journal of Environmental Management","id":"ITEM-1","issued":{"date-parts":[["2022"]]},"page":"114673","title":"Internal causality in agri-food systems: Solving allocation problems based on feed energy utilization in egg production","type":"article-journal","volume":"309"},"uris":["http://www.mendeley.com/documents/?uuid=28a83c1d-87b1-4605-9545-15128f3f3d57"]}],"mendeley":{"formattedCitation":"(Arulnathan et al., 2022)","plainTextFormattedCitation":"(Arulnathan et al., 2022)","previouslyFormattedCitation":"(Arulnathan et al., 2022)"},"properties":{"noteIndex":0},"schema":"https://github.com/citation-style-language/schema/raw/master/csl-citation.json"}</w:instrText>
      </w:r>
      <w:r w:rsidRPr="004260CA">
        <w:fldChar w:fldCharType="separate"/>
      </w:r>
      <w:r w:rsidRPr="004260CA">
        <w:rPr>
          <w:noProof/>
        </w:rPr>
        <w:t>(Arulnathan et al., 2022)</w:t>
      </w:r>
      <w:r w:rsidRPr="004260CA">
        <w:fldChar w:fldCharType="end"/>
      </w:r>
      <w:r w:rsidRPr="004260CA">
        <w:t>.</w:t>
      </w:r>
    </w:p>
    <w:p w14:paraId="5C6D343F" w14:textId="54C2E287" w:rsidR="0015498A" w:rsidRPr="004260CA" w:rsidRDefault="009024A9" w:rsidP="005A20B0">
      <w:pPr>
        <w:ind w:firstLine="360"/>
      </w:pPr>
      <w:r w:rsidRPr="004260CA">
        <w:t>Both mass, and energy-based allocation methods were examined for their appropriateness to use in this analysis.</w:t>
      </w:r>
      <w:r w:rsidR="0015498A" w:rsidRPr="004260CA">
        <w:t xml:space="preserve"> To generate mass allocation factors between grain and straw, the percent of straw removed for each country was multiplied by the estimates of total above-ground biomass for each country (see section 2.5.8.3), and the proportions of total co-produced mass were used as allocation factors. Definition of energy-based allocation factors accounted for two important considerations: first that estimates of the relative energy contents of wheat grain and straw </w:t>
      </w:r>
      <w:r w:rsidR="003F5280" w:rsidRPr="004260CA">
        <w:t>were</w:t>
      </w:r>
      <w:r w:rsidR="0015498A" w:rsidRPr="004260CA">
        <w:t xml:space="preserve"> available in consistent units for calculation of allocation factors; and second that factors may be regionally resolved, as energy content of wheat grain and straw may be impacted by both varietal</w:t>
      </w:r>
      <w:r w:rsidR="004824B5" w:rsidRPr="004260CA">
        <w:t xml:space="preserve"> </w:t>
      </w:r>
      <w:r w:rsidR="004824B5" w:rsidRPr="004260CA">
        <w:fldChar w:fldCharType="begin" w:fldLock="1"/>
      </w:r>
      <w:r w:rsidR="004260CA">
        <w:instrText>ADDIN CSL_CITATION {"citationItems":[{"id":"ITEM-1","itemData":{"DOI":"10.1016/j.energy.2016.05.011","ISSN":"03605442","abstract":"Wheat is one of the most cultivated grains internationally. In 2012, Mexico allocated 578,836 ha to this crop. In the Valley of Mexicali, Baja California, Mexico, wheat is the main crop with 72,206 ha in 2012. The crop generates about 527,103 t/year of wheat straw. At the end of each harvest season, most of this residue is open burned, without productive use, causing environmental pollution. However, due to its high energy content, wheat straw can be used for electricity generation or biofuels production, among others. In this paper, the results of the physicochemical characterization of wheat straw Triticum aestivum from Baja California are presented. This characterization includes the following tests with their results. The analysis of chemical composition: 57.09% cellulose, 16.81% hemicellulose, and 19.10% lignin. The proximate analysis: 64.42% volatile matter, 19.49% fixed carbon and 16.09% ash. The ultimate analysis: 37.20% C, 5.57% H, 1.14% N, 0.20% S and 37.30% O. The experimental higher heating of wheat straw was 14.86 MJ/kg. Higher heating value estimations by proximate and ultimate analysis were 15.71 MJ/kg and 14.59 MJ/kg, respectively. Based on the experimental results, the lower heating value was 14.5 MJ/kg.","author":[{"dropping-particle":"","family":"Montero","given":"Gisela","non-dropping-particle":"","parse-names":false,"suffix":""},{"dropping-particle":"","family":"Coronado","given":"Marcos A.","non-dropping-particle":"","parse-names":false,"suffix":""},{"dropping-particle":"","family":"Torres","given":"Ricardo","non-dropping-particle":"","parse-names":false,"suffix":""},{"dropping-particle":"","family":"Jaramillo","given":"Beatriz E.","non-dropping-particle":"","parse-names":false,"suffix":""},{"dropping-particle":"","family":"García","given":"Conrado","non-dropping-particle":"","parse-names":false,"suffix":""},{"dropping-particle":"","family":"Stoytcheva","given":"Margarita","non-dropping-particle":"","parse-names":false,"suffix":""},{"dropping-particle":"","family":"Vázquez","given":"Ana M.","non-dropping-particle":"","parse-names":false,"suffix":""},{"dropping-particle":"","family":"León","given":"José A.","non-dropping-particle":"","parse-names":false,"suffix":""},{"dropping-particle":"","family":"Lambert","given":"Alejandro A.","non-dropping-particle":"","parse-names":false,"suffix":""},{"dropping-particle":"","family":"Valenzuela","given":"Edgar","non-dropping-particle":"","parse-names":false,"suffix":""}],"container-title":"Energy","id":"ITEM-1","issued":{"date-parts":[["2016"]]},"page":"612-619","title":"Higher heating value determination of wheat straw from Baja California, Mexico","type":"article-journal","volume":"109"},"uris":["http://www.mendeley.com/documents/?uuid=04df2a01-42fa-4793-91f7-da6668827bf6"]},{"id":"ITEM-2","itemData":{"DOI":"10.1080/1745039X.2015.1133111","ISSN":"14772817","PMID":"26829392","abstract":"Genotypes of cereal grains, including winter barley (n = 21), maize (n = 27), oats (n = 14), winter rye (n = 22), winter triticale (n = 21) and winter wheat (n = 29), were assayed for their chemical composition and physical characteristics as part of the collaborative research project referred to as GrainUp. Genotypes of one grain species were grown on the same site, except maize. In general, concentrations of proximate nutrients were not largely different from feed tables. The coefficient of variation (CV) for the ether extract concentration of maize was high because the data pool comprised speciality maize bred for its high oil content. A subset of 8 barley, 20 rye, 20 triticale and 20 wheat samples was analysed to differ significantly in several carbohydrate fractions. Gross energy concentration of cereal grains could be predicted from proximate nutrient concentration with good accuracy. The mean lysine concentration of protein was the highest in oats (4.2 g/16 g N) and the lowest in wheat (2.7 g/16 g N). Significant differences were also detected in the concentrations of macro elements as well as iron, manganese, zinc and copper. Concentrations of arsenic, cadmium and lead were below the limit of detection. The concentration of lower inositol phosphates was low, but some inositol pentaphosphates were detected in all grains. In barley, relatively high inositol tetraphosphate concentration also was found. Intrinsic phytase activity was the highest in rye, followed by triticale, wheat, barley and maize, and it was not detectable in oats. Substantial differences were seen in the thousand seed weight, test weight, falling number and extract viscoelasticity characteristics. The study is a comprehensive overview of the composition of different cereal grain genotypes when grown on the same location. The relevance of the variation in composition for digestibility in different animal species will be subject of other communications.","author":[{"dropping-particle":"","family":"Rodehutscord","given":"Markus","non-dropping-particle":"","parse-names":false,"suffix":""},{"dropping-particle":"","family":"Rückert","given":"Christine","non-dropping-particle":"","parse-names":false,"suffix":""},{"dropping-particle":"","family":"Maurer","given":"Hans Peter","non-dropping-particle":"","parse-names":false,"suffix":""},{"dropping-particle":"","family":"Schenkel","given":"Hans","non-dropping-particle":"","parse-names":false,"suffix":""},{"dropping-particle":"","family":"Schipprack","given":"Wolfgang","non-dropping-particle":"","parse-names":false,"suffix":""},{"dropping-particle":"","family":"Bach Knudsen","given":"Knud Erik","non-dropping-particle":"","parse-names":false,"suffix":""},{"dropping-particle":"","family":"Schollenberger","given":"Margit","non-dropping-particle":"","parse-names":false,"suffix":""},{"dropping-particle":"","family":"Laux","given":"Meike","non-dropping-particle":"","parse-names":false,"suffix":""},{"dropping-particle":"","family":"Eklund","given":"Meike","non-dropping-particle":"","parse-names":false,"suffix":""},{"dropping-particle":"","family":"Siegert","given":"Wolfgang","non-dropping-particle":"","parse-names":false,"suffix":""},{"dropping-particle":"","family":"Mosenthin","given":"Rainer","non-dropping-particle":"","parse-names":false,"suffix":""}],"container-title":"Archives of Animal Nutrition","id":"ITEM-2","issue":"2","issued":{"date-parts":[["2016"]]},"page":"87-107","publisher":"Taylor &amp; Francis","title":"Variation in chemical composition and physical characteristics of cereal grains from different genotypes","type":"article-journal","volume":"70"},"uris":["http://www.mendeley.com/documents/?uuid=ef9fc75e-710b-4988-bdd7-44941d1f993c"]}],"mendeley":{"formattedCitation":"(Montero et al., 2016; Rodehutscord et al., 2016)","plainTextFormattedCitation":"(Montero et al., 2016; Rodehutscord et al., 2016)","previouslyFormattedCitation":"(Montero et al., 2016; Rodehutscord et al., 2016)"},"properties":{"noteIndex":0},"schema":"https://github.com/citation-style-language/schema/raw/master/csl-citation.json"}</w:instrText>
      </w:r>
      <w:r w:rsidR="004824B5" w:rsidRPr="004260CA">
        <w:fldChar w:fldCharType="separate"/>
      </w:r>
      <w:r w:rsidR="004824B5" w:rsidRPr="004260CA">
        <w:rPr>
          <w:noProof/>
        </w:rPr>
        <w:t>(Montero et al., 2016; Rodehutscord et al., 2016)</w:t>
      </w:r>
      <w:r w:rsidR="004824B5" w:rsidRPr="004260CA">
        <w:fldChar w:fldCharType="end"/>
      </w:r>
      <w:r w:rsidR="0015498A" w:rsidRPr="004260CA">
        <w:t xml:space="preserve"> and local climate and soil conditions</w:t>
      </w:r>
      <w:r w:rsidR="004824B5" w:rsidRPr="004260CA">
        <w:t xml:space="preserve"> </w:t>
      </w:r>
      <w:r w:rsidR="004824B5" w:rsidRPr="004260CA">
        <w:fldChar w:fldCharType="begin" w:fldLock="1"/>
      </w:r>
      <w:r w:rsidR="004260CA">
        <w:instrText>ADDIN CSL_CITATION {"citationItems":[{"id":"ITEM-1","itemData":{"DOI":"10.1002/bbb.2017","ISSN":"19321031","abstract":"Mexico is one of the largest agricultural producers in Latin America and generates a large amount of agricultural residue. The aim of this study was to establish the usefulness of four of the main Mexican crops (corn, wheat, sugarcane, and Agave) as feedstock for lignocellulosic bioethanol production. The lignocellulosic residue ratio (RR), defined as weight of residue (in tons) per ton of product, was measured by sampling crop fields in 11 geographic regions of Mexico. The chemical composition, assessed by Fourier-transform infrared spectroscopy (FTIR) and carbon-13 nuclear magnetic resonance (13C NMR), and structural composition (extractives, cellulose, hemicellulose, and lignin contents), heating value, and metal content of these lignocellulosic residues were measured. Biorefinery locations, and their theoretical bioethanol production, were suggested using the gravity center method and techno-economic criteria. The highest RR (1.1 ton of straw per ton of grain) was obtained for wheat straw followed by corn (0.8 ton of stover per ton of grain), sugar cane (0.15 ton of bagasse per ton of cane), and Agave (0.2 ton of bagasse per ton of stem). The composition of these biomasses varied significantly depending on the parental material in extractive compounds, lignocellulosic matter, ashes, hemicellulose, lignin, O-alkyl C, aromatic C, and carboxyl C. The cellulose crystallinity index and the heating value exhibited small variations among biomasses. Copper, Zn, Cd, and Ni content in the biomasses generally exceeded the European Norm (EN-Plus FprEN 1496 1-2 B) for solid biofuels. In total, these agricultural biomasses could be used as feedstock for 34 biorefineries in Mexico with a total bioethanol production potential of approximately 1246 million L year–1. © 2019 Society of Chemical Industry and John Wiley &amp; Sons, Ltd.","author":[{"dropping-particle":"","family":"Hernández","given":"Christian","non-dropping-particle":"","parse-names":false,"suffix":""},{"dropping-particle":"","family":"Escamilla-Alvarado","given":"Carlos","non-dropping-particle":"","parse-names":false,"suffix":""},{"dropping-particle":"","family":"Sánchez","given":"Arturo","non-dropping-particle":"","parse-names":false,"suffix":""},{"dropping-particle":"","family":"Alarcón","given":"Enrique","non-dropping-particle":"","parse-names":false,"suffix":""},{"dropping-particle":"","family":"Ziarelli","given":"Fabio","non-dropping-particle":"","parse-names":false,"suffix":""},{"dropping-particle":"","family":"Musule","given":"Ricardo","non-dropping-particle":"","parse-names":false,"suffix":""},{"dropping-particle":"","family":"Valdez-Vazquez","given":"Idania","non-dropping-particle":"","parse-names":false,"suffix":""}],"container-title":"Biofuels, Bioproducts and Biorefining","id":"ITEM-1","issued":{"date-parts":[["2019"]]},"page":"1143-1159","title":"Wheat straw, corn stover, sugarcane, and Agave biomasses: chemical properties, availability, and cellulosic-bioethanol production potential in Mexico","type":"article-journal","volume":"13"},"uris":["http://www.mendeley.com/documents/?uuid=6d57b5fd-1fb7-4526-a0f6-114b54aac7db"]},{"id":"ITEM-2","itemData":{"DOI":"10.1016/j.energy.2016.05.011","ISSN":"03605442","abstract":"Wheat is one of the most cultivated grains internationally. In 2012, Mexico allocated 578,836 ha to this crop. In the Valley of Mexicali, Baja California, Mexico, wheat is the main crop with 72,206 ha in 2012. The crop generates about 527,103 t/year of wheat straw. At the end of each harvest season, most of this residue is open burned, without productive use, causing environmental pollution. However, due to its high energy content, wheat straw can be used for electricity generation or biofuels production, among others. In this paper, the results of the physicochemical characterization of wheat straw Triticum aestivum from Baja California are presented. This characterization includes the following tests with their results. The analysis of chemical composition: 57.09% cellulose, 16.81% hemicellulose, and 19.10% lignin. The proximate analysis: 64.42% volatile matter, 19.49% fixed carbon and 16.09% ash. The ultimate analysis: 37.20% C, 5.57% H, 1.14% N, 0.20% S and 37.30% O. The experimental higher heating of wheat straw was 14.86 MJ/kg. Higher heating value estimations by proximate and ultimate analysis were 15.71 MJ/kg and 14.59 MJ/kg, respectively. Based on the experimental results, the lower heating value was 14.5 MJ/kg.","author":[{"dropping-particle":"","family":"Montero","given":"Gisela","non-dropping-particle":"","parse-names":false,"suffix":""},{"dropping-particle":"","family":"Coronado","given":"Marcos A.","non-dropping-particle":"","parse-names":false,"suffix":""},{"dropping-particle":"","family":"Torres","given":"Ricardo","non-dropping-particle":"","parse-names":false,"suffix":""},{"dropping-particle":"","family":"Jaramillo","given":"Beatriz E.","non-dropping-particle":"","parse-names":false,"suffix":""},{"dropping-particle":"","family":"García","given":"Conrado","non-dropping-particle":"","parse-names":false,"suffix":""},{"dropping-particle":"","family":"Stoytcheva","given":"Margarita","non-dropping-particle":"","parse-names":false,"suffix":""},{"dropping-particle":"","family":"Vázquez","given":"Ana M.","non-dropping-particle":"","parse-names":false,"suffix":""},{"dropping-particle":"","family":"León","given":"José A.","non-dropping-particle":"","parse-names":false,"suffix":""},{"dropping-particle":"","family":"Lambert","given":"Alejandro A.","non-dropping-particle":"","parse-names":false,"suffix":""},{"dropping-particle":"","family":"Valenzuela","given":"Edgar","non-dropping-particle":"","parse-names":false,"suffix":""}],"container-title":"Energy","id":"ITEM-2","issued":{"date-parts":[["2016"]]},"page":"612-619","title":"Higher heating value determination of wheat straw from Baja California, Mexico","type":"article-journal","volume":"109"},"uris":["http://www.mendeley.com/documents/?uuid=04df2a01-42fa-4793-91f7-da6668827bf6"]}],"mendeley":{"formattedCitation":"(Hernández et al., 2019; Montero et al., 2016)","plainTextFormattedCitation":"(Hernández et al., 2019; Montero et al., 2016)","previouslyFormattedCitation":"(Hernández et al., 2019; Montero et al., 2016)"},"properties":{"noteIndex":0},"schema":"https://github.com/citation-style-language/schema/raw/master/csl-citation.json"}</w:instrText>
      </w:r>
      <w:r w:rsidR="004824B5" w:rsidRPr="004260CA">
        <w:fldChar w:fldCharType="separate"/>
      </w:r>
      <w:r w:rsidR="004824B5" w:rsidRPr="004260CA">
        <w:rPr>
          <w:noProof/>
        </w:rPr>
        <w:t>(Hernández et al., 2019; Montero et al., 2016)</w:t>
      </w:r>
      <w:r w:rsidR="004824B5" w:rsidRPr="004260CA">
        <w:fldChar w:fldCharType="end"/>
      </w:r>
      <w:r w:rsidR="0015498A" w:rsidRPr="004260CA">
        <w:rPr>
          <w:rStyle w:val="comma-separator"/>
          <w:rFonts w:cstheme="minorHAnsi"/>
          <w:shd w:val="clear" w:color="auto" w:fill="FFFFFF"/>
        </w:rPr>
        <w:t>. Montero et al.</w:t>
      </w:r>
      <w:r w:rsidR="00683E12" w:rsidRPr="004260CA">
        <w:rPr>
          <w:rStyle w:val="comma-separator"/>
          <w:rFonts w:cstheme="minorHAnsi"/>
          <w:shd w:val="clear" w:color="auto" w:fill="FFFFFF"/>
        </w:rPr>
        <w:t xml:space="preserve"> (2016)</w:t>
      </w:r>
      <w:r w:rsidR="0015498A" w:rsidRPr="004260CA">
        <w:rPr>
          <w:rStyle w:val="comma-separator"/>
          <w:rFonts w:cstheme="minorHAnsi"/>
          <w:shd w:val="clear" w:color="auto" w:fill="FFFFFF"/>
        </w:rPr>
        <w:t xml:space="preserve">, for example, find that wheat straw produced in Baja, California has an average higher heating value of </w:t>
      </w:r>
      <w:r w:rsidR="0015498A" w:rsidRPr="004260CA">
        <w:t xml:space="preserve">14.86 MJ/kg DM, less than that of the higher heating value of </w:t>
      </w:r>
      <w:r w:rsidR="0015498A" w:rsidRPr="004260CA">
        <w:rPr>
          <w:rStyle w:val="comma-separator"/>
          <w:rFonts w:cstheme="minorHAnsi"/>
          <w:shd w:val="clear" w:color="auto" w:fill="FFFFFF"/>
        </w:rPr>
        <w:t>16.68 MJ/Kg DM</w:t>
      </w:r>
      <w:r w:rsidR="0015498A" w:rsidRPr="004260CA">
        <w:t xml:space="preserve"> predicted for wheat straw produced in China </w:t>
      </w:r>
      <w:r w:rsidR="004824B5" w:rsidRPr="004260CA">
        <w:fldChar w:fldCharType="begin" w:fldLock="1"/>
      </w:r>
      <w:r w:rsidR="004260CA">
        <w:instrText>ADDIN CSL_CITATION {"citationItems":[{"id":"ITEM-1","itemData":{"DOI":"10.1021/ef501446r","ISSN":"15205029","abstract":"Rapid assessment of wheat straw at different maturity stages will help to reveal its growth mature and enable better process control that will optimize the sustainable value-added usage. This study explored the potential of near-infrared reflectance (NIR) spectroscopy to quantitatively and qualitatively analyze the multiple chemical composition and calorific value of wheat straw at different maturity stages. Partial least-squares (PLS) and genetic algorithm and partial least-squares (GA-PLS) models were used for NIR spectroscopy analysis. Results showed that PLS models and GA-PLS models could be both used for the estimation of chemical composition and calorific value of wheat straw at three maturity stages, and the GA-PLS method reduced the spectral variables for modeling and provided sensitive spectral variables correlated well with chemical composition and calorific value. NIR spectroscopy could successfully detect the contents of water-soluble carbohydrates (WSC), crude protein (CP), acid detergent fiber (ADF), neutral detergent fiber (NDF), ash, and nitrogen (N). It was also able to quantify dry matter (DM), cellulose (Cel), moisture (Moist), volatile matter (VM), higher heating value (HHV), and lower heating value (LHV). The NIR models for hemicellulose (Hem), lignin (Lig), carbon (C), sulfur (S), and hydrogen (H) had moderate accuracy, and could be used for qualitative analysis, whereas for fixed carbon (FC), it was suitable for screening purposes.","author":[{"dropping-particle":"","family":"Niu","given":"Wenjuan","non-dropping-particle":"","parse-names":false,"suffix":""},{"dropping-particle":"","family":"Huang","given":"Guangqun","non-dropping-particle":"","parse-names":false,"suffix":""},{"dropping-particle":"","family":"Liu","given":"Xian","non-dropping-particle":"","parse-names":false,"suffix":""},{"dropping-particle":"","family":"Chen","given":"Longjian","non-dropping-particle":"","parse-names":false,"suffix":""},{"dropping-particle":"","family":"Han","given":"Lujia","non-dropping-particle":"","parse-names":false,"suffix":""}],"container-title":"Energy and Fuels","id":"ITEM-1","issue":"12","issued":{"date-parts":[["2014"]]},"page":"7474-7482","title":"Chemical composition and calorific value prediction of wheat straw at different maturity stages using near-infrared reflectance spectroscopy","type":"article-journal","volume":"28"},"uris":["http://www.mendeley.com/documents/?uuid=26362771-f63e-44c2-91c9-4676d49ae793"]}],"mendeley":{"formattedCitation":"(Niu et al., 2014)","plainTextFormattedCitation":"(Niu et al., 2014)","previouslyFormattedCitation":"(Niu et al., 2014)"},"properties":{"noteIndex":0},"schema":"https://github.com/citation-style-language/schema/raw/master/csl-citation.json"}</w:instrText>
      </w:r>
      <w:r w:rsidR="004824B5" w:rsidRPr="004260CA">
        <w:fldChar w:fldCharType="separate"/>
      </w:r>
      <w:r w:rsidR="004824B5" w:rsidRPr="004260CA">
        <w:rPr>
          <w:noProof/>
        </w:rPr>
        <w:t>(Niu et al., 2014)</w:t>
      </w:r>
      <w:r w:rsidR="004824B5" w:rsidRPr="004260CA">
        <w:fldChar w:fldCharType="end"/>
      </w:r>
      <w:r w:rsidR="0015498A" w:rsidRPr="004260CA">
        <w:t>.</w:t>
      </w:r>
    </w:p>
    <w:p w14:paraId="3B83BDD2" w14:textId="769DDEF8" w:rsidR="0015498A" w:rsidRPr="004260CA" w:rsidRDefault="0015498A" w:rsidP="0066197B">
      <w:pPr>
        <w:ind w:firstLine="480"/>
      </w:pPr>
      <w:r w:rsidRPr="004260CA">
        <w:t>Accounting for both the necessary consistency in units and potential regional differences in energy contents, only the energy allocation factors presented by van Paassen et al. (</w:t>
      </w:r>
      <w:r w:rsidR="00683E12" w:rsidRPr="004260CA">
        <w:t>2019</w:t>
      </w:r>
      <w:r w:rsidRPr="004260CA">
        <w:t xml:space="preserve">) were </w:t>
      </w:r>
      <w:r w:rsidR="00364F6F" w:rsidRPr="004260CA">
        <w:t xml:space="preserve">deemed </w:t>
      </w:r>
      <w:r w:rsidRPr="004260CA">
        <w:t>appropriate for use in this study. Both</w:t>
      </w:r>
      <w:r w:rsidR="00B445C1" w:rsidRPr="004260CA">
        <w:t xml:space="preserve"> </w:t>
      </w:r>
      <w:r w:rsidR="00B445C1" w:rsidRPr="004260CA">
        <w:fldChar w:fldCharType="begin" w:fldLock="1"/>
      </w:r>
      <w:r w:rsidR="004260CA">
        <w:instrText>ADDIN CSL_CITATION {"citationItems":[{"id":"ITEM-1","itemData":{"DOI":"10.3390/app11052009","ISSN":"20763417","abstract":"The depletion of fossil fuels and climate change concerns are drivers for the development and expansion of bioenergy. Promoting biomass is vital to move civilization toward a low-carbon economy. To meet European Union targets, it is required to increase the use of agricultural residues (including straw) for power generation. Using agricultural residues without accounting for their energy consumed and carbon dioxide emissions distorts the energy and environmental balance, and their analysis is the purpose of this study. In this paper, a life cycle analysis method is applied. The allocation of carbon dioxide emissions and energy inputs in the crop production by allocating between a product (grain) and a byproduct (straw) is modeled. Selected crop yield and the residue-tocrop ratio impact on the above indicators are investigated. We reveal that straw formation can consume between 30% and 70% of the total energy inputs and, therefore, emits relative carbon dioxide emissions. For cereal crops, this energy can be up to 40% of the lower heating value of straw. Energy and environmental indicators of a straw return-to-field technology and straw power generation systems are examined.","author":[{"dropping-particle":"","family":"Havrysh","given":"Valerii","non-dropping-particle":"","parse-names":false,"suffix":""},{"dropping-particle":"","family":"Kalinichenko","given":"Antonina","non-dropping-particle":"","parse-names":false,"suffix":""},{"dropping-particle":"","family":"Brzozowska","given":"Anna","non-dropping-particle":"","parse-names":false,"suffix":""},{"dropping-particle":"","family":"Stebila","given":"Jan","non-dropping-particle":"","parse-names":false,"suffix":""}],"container-title":"Applied Sciences","id":"ITEM-1","issue":"5","issued":{"date-parts":[["2021"]]},"page":"1-18","title":"Life cycle energy consumption and carbon dioxide emissions of agricultural residue feedstock for bioenergy","type":"article-journal","volume":"11"},"uris":["http://www.mendeley.com/documents/?uuid=9b53077c-5c20-49c5-8a00-7901e1cd8b57"]}],"mendeley":{"formattedCitation":"(Havrysh et al., 2021)","manualFormatting":"Havrysh et al. (2021)","plainTextFormattedCitation":"(Havrysh et al., 2021)","previouslyFormattedCitation":"(Havrysh et al., 2021)"},"properties":{"noteIndex":0},"schema":"https://github.com/citation-style-language/schema/raw/master/csl-citation.json"}</w:instrText>
      </w:r>
      <w:r w:rsidR="00B445C1" w:rsidRPr="004260CA">
        <w:fldChar w:fldCharType="separate"/>
      </w:r>
      <w:r w:rsidR="00EF0F1E" w:rsidRPr="004260CA">
        <w:rPr>
          <w:noProof/>
        </w:rPr>
        <w:t xml:space="preserve">Havrysh et al. </w:t>
      </w:r>
      <w:r w:rsidR="00683E12" w:rsidRPr="004260CA">
        <w:rPr>
          <w:noProof/>
        </w:rPr>
        <w:t>(</w:t>
      </w:r>
      <w:r w:rsidR="00EF0F1E" w:rsidRPr="004260CA">
        <w:rPr>
          <w:noProof/>
        </w:rPr>
        <w:t>2021)</w:t>
      </w:r>
      <w:r w:rsidR="00B445C1" w:rsidRPr="004260CA">
        <w:fldChar w:fldCharType="end"/>
      </w:r>
      <w:r w:rsidRPr="004260CA">
        <w:t xml:space="preserve"> and </w:t>
      </w:r>
      <w:proofErr w:type="spellStart"/>
      <w:r w:rsidRPr="004260CA">
        <w:t>Feedipedia</w:t>
      </w:r>
      <w:proofErr w:type="spellEnd"/>
      <w:r w:rsidR="00355975" w:rsidRPr="004260CA">
        <w:t xml:space="preserve"> </w:t>
      </w:r>
      <w:r w:rsidR="00355975" w:rsidRPr="004260CA">
        <w:fldChar w:fldCharType="begin" w:fldLock="1"/>
      </w:r>
      <w:r w:rsidR="004260CA">
        <w:instrText>ADDIN CSL_CITATION {"citationItems":[{"id":"ITEM-1","itemData":{"author":[{"dropping-particle":"","family":"Heuzé","given":"V.","non-dropping-particle":"","parse-names":false,"suffix":""},{"dropping-particle":"","family":"Tran","given":"G.","non-dropping-particle":"","parse-names":false,"suffix":""},{"dropping-particle":"","family":"Nozière","given":"P.","non-dropping-particle":"","parse-names":false,"suffix":""},{"dropping-particle":"","family":"Bastianelli","given":"D.","non-dropping-particle":"","parse-names":false,"suffix":""},{"dropping-particle":"","family":"Lebas","given":"F.","non-dropping-particle":"","parse-names":false,"suffix":""}],"container-title":"Feedipedia, a programme by INRAE, CIRAD, AFZ and FAO","id":"ITEM-1","issued":{"date-parts":[["2021"]]},"title":"Straws","type":"webpage"},"uris":["http://www.mendeley.com/documents/?uuid=d7bc268c-ce8e-4f39-8def-7257be0f0e81"]},{"id":"ITEM-2","itemData":{"author":[{"dropping-particle":"","family":"Heuzé","given":"V.","non-dropping-particle":"","parse-names":false,"suffix":""},{"dropping-particle":"","family":"Tran","given":"G.","non-dropping-particle":"","parse-names":false,"suffix":""},{"dropping-particle":"","family":"Renaudeau","given":"D.","non-dropping-particle":"","parse-names":false,"suffix":""},{"dropping-particle":"","family":"Lessire","given":"M.","non-dropping-particle":"","parse-names":false,"suffix":""},{"dropping-particle":"","family":"Lebas","given":"F.","non-dropping-particle":"","parse-names":false,"suffix":""}],"container-title":"Feedipedia, a programme by INRAE, CIRAD, AFZ and FAO","id":"ITEM-2","issued":{"date-parts":[["2015"]]},"title":"Wheat grain","type":"webpage"},"uris":["http://www.mendeley.com/documents/?uuid=c7f98751-fe0b-4931-afd3-fe4db34f15f1"]}],"mendeley":{"formattedCitation":"(Heuzé et al., 2021, 2015)","plainTextFormattedCitation":"(Heuzé et al., 2021, 2015)","previouslyFormattedCitation":"(Heuzé et al., 2021, 2015)"},"properties":{"noteIndex":0},"schema":"https://github.com/citation-style-language/schema/raw/master/csl-citation.json"}</w:instrText>
      </w:r>
      <w:r w:rsidR="00355975" w:rsidRPr="004260CA">
        <w:fldChar w:fldCharType="separate"/>
      </w:r>
      <w:r w:rsidR="00355975" w:rsidRPr="004260CA">
        <w:rPr>
          <w:noProof/>
        </w:rPr>
        <w:t>(Heuzé et al., 2021, 2015)</w:t>
      </w:r>
      <w:r w:rsidR="00355975" w:rsidRPr="004260CA">
        <w:fldChar w:fldCharType="end"/>
      </w:r>
      <w:r w:rsidRPr="004260CA">
        <w:t xml:space="preserve"> provide the necessary energy contents for calculating allocation factors, but neither provide this information on a spatially resolved </w:t>
      </w:r>
      <w:r w:rsidR="00364F6F" w:rsidRPr="004260CA">
        <w:t>basis</w:t>
      </w:r>
      <w:r w:rsidRPr="004260CA">
        <w:t>.</w:t>
      </w:r>
      <w:r w:rsidR="00A9556D" w:rsidRPr="004260CA">
        <w:t xml:space="preserve"> To calculate energy allocation factors, the values presented by Van Paassen et al. (</w:t>
      </w:r>
      <w:r w:rsidR="00683E12" w:rsidRPr="004260CA">
        <w:t>2019</w:t>
      </w:r>
      <w:r w:rsidR="00A9556D" w:rsidRPr="004260CA">
        <w:t xml:space="preserve">) were adjusted to account for the grain and crop residue yields used in this analysis. Upon calculation of these energy-based allocation factors it was determined that the energy- and mass-based allocation factors differed very little </w:t>
      </w:r>
      <w:r w:rsidR="002545B4" w:rsidRPr="004260CA">
        <w:t xml:space="preserve">(i.e., 0.22% - 0.25%). Given the small differences in allocation factors, mass- and energy-based allocation were considered equivalent in this analysis. The allocation factors used in this analysis </w:t>
      </w:r>
      <w:r w:rsidR="003F5280" w:rsidRPr="004260CA">
        <w:t>were</w:t>
      </w:r>
      <w:r w:rsidR="002545B4" w:rsidRPr="004260CA">
        <w:t xml:space="preserve"> therefore based on relative mass of </w:t>
      </w:r>
      <w:proofErr w:type="gramStart"/>
      <w:r w:rsidR="002545B4" w:rsidRPr="004260CA">
        <w:t>co-products, and</w:t>
      </w:r>
      <w:proofErr w:type="gramEnd"/>
      <w:r w:rsidR="002545B4" w:rsidRPr="004260CA">
        <w:t xml:space="preserve"> are presented in </w:t>
      </w:r>
      <w:r w:rsidR="00683E12" w:rsidRPr="004260CA">
        <w:t>T</w:t>
      </w:r>
      <w:r w:rsidR="002545B4" w:rsidRPr="004260CA">
        <w:t xml:space="preserve">able </w:t>
      </w:r>
      <w:r w:rsidR="00683E12" w:rsidRPr="004260CA">
        <w:t>8</w:t>
      </w:r>
      <w:r w:rsidR="002545B4" w:rsidRPr="004260CA">
        <w:t xml:space="preserve">. Further, a sensitivity analysis was not performed around this choice of allocation method since the differences in resulting impacts would be trivial. </w:t>
      </w:r>
      <w:r w:rsidR="00A9556D" w:rsidRPr="004260CA">
        <w:t xml:space="preserve"> </w:t>
      </w:r>
    </w:p>
    <w:p w14:paraId="19080AA1" w14:textId="681AE723" w:rsidR="002545B4" w:rsidRPr="004260CA" w:rsidRDefault="002545B4" w:rsidP="002545B4">
      <w:pPr>
        <w:pStyle w:val="Caption"/>
        <w:keepNext/>
        <w:rPr>
          <w:i w:val="0"/>
          <w:iCs w:val="0"/>
          <w:color w:val="auto"/>
          <w:sz w:val="22"/>
          <w:szCs w:val="22"/>
        </w:rPr>
      </w:pPr>
      <w:bookmarkStart w:id="18" w:name="_Toc118464216"/>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8</w:t>
      </w:r>
      <w:r w:rsidR="005E5AC9" w:rsidRPr="004260CA">
        <w:rPr>
          <w:i w:val="0"/>
          <w:iCs w:val="0"/>
          <w:noProof/>
          <w:color w:val="auto"/>
          <w:sz w:val="22"/>
          <w:szCs w:val="22"/>
        </w:rPr>
        <w:fldChar w:fldCharType="end"/>
      </w:r>
      <w:r w:rsidR="003E0DF0" w:rsidRPr="004260CA">
        <w:rPr>
          <w:i w:val="0"/>
          <w:iCs w:val="0"/>
          <w:noProof/>
          <w:color w:val="auto"/>
          <w:sz w:val="22"/>
          <w:szCs w:val="22"/>
        </w:rPr>
        <w:t>.</w:t>
      </w:r>
      <w:r w:rsidRPr="004260CA">
        <w:rPr>
          <w:i w:val="0"/>
          <w:iCs w:val="0"/>
          <w:color w:val="auto"/>
          <w:sz w:val="22"/>
          <w:szCs w:val="22"/>
        </w:rPr>
        <w:t xml:space="preserve"> Mass allocation factors used for partitioning of impacts between wheat grain and straw in this analysis</w:t>
      </w:r>
      <w:r w:rsidR="0002277A" w:rsidRPr="004260CA">
        <w:rPr>
          <w:i w:val="0"/>
          <w:iCs w:val="0"/>
          <w:color w:val="auto"/>
          <w:sz w:val="22"/>
          <w:szCs w:val="22"/>
        </w:rPr>
        <w:t xml:space="preserve">, </w:t>
      </w:r>
      <w:proofErr w:type="gramStart"/>
      <w:r w:rsidR="0002277A" w:rsidRPr="004260CA">
        <w:rPr>
          <w:i w:val="0"/>
          <w:iCs w:val="0"/>
          <w:color w:val="auto"/>
          <w:sz w:val="22"/>
          <w:szCs w:val="22"/>
        </w:rPr>
        <w:t>taking into account</w:t>
      </w:r>
      <w:proofErr w:type="gramEnd"/>
      <w:r w:rsidR="0002277A" w:rsidRPr="004260CA">
        <w:rPr>
          <w:i w:val="0"/>
          <w:iCs w:val="0"/>
          <w:color w:val="auto"/>
          <w:sz w:val="22"/>
          <w:szCs w:val="22"/>
        </w:rPr>
        <w:t xml:space="preserve"> the proportions of straw removed from fields in each region</w:t>
      </w:r>
      <w:r w:rsidRPr="004260CA">
        <w:rPr>
          <w:i w:val="0"/>
          <w:iCs w:val="0"/>
          <w:color w:val="auto"/>
          <w:sz w:val="22"/>
          <w:szCs w:val="22"/>
        </w:rPr>
        <w:t>.</w:t>
      </w:r>
      <w:bookmarkEnd w:id="18"/>
      <w:r w:rsidRPr="004260CA">
        <w:rPr>
          <w:i w:val="0"/>
          <w:iCs w:val="0"/>
          <w:color w:val="auto"/>
          <w:sz w:val="22"/>
          <w:szCs w:val="22"/>
        </w:rPr>
        <w:t xml:space="preserve"> </w:t>
      </w:r>
    </w:p>
    <w:tbl>
      <w:tblPr>
        <w:tblStyle w:val="TableGrid"/>
        <w:tblW w:w="0" w:type="auto"/>
        <w:tblLook w:val="04A0" w:firstRow="1" w:lastRow="0" w:firstColumn="1" w:lastColumn="0" w:noHBand="0" w:noVBand="1"/>
      </w:tblPr>
      <w:tblGrid>
        <w:gridCol w:w="3116"/>
        <w:gridCol w:w="3117"/>
        <w:gridCol w:w="3117"/>
      </w:tblGrid>
      <w:tr w:rsidR="0015498A" w:rsidRPr="004260CA" w14:paraId="791408E2" w14:textId="77777777" w:rsidTr="002F2952">
        <w:tc>
          <w:tcPr>
            <w:tcW w:w="3116" w:type="dxa"/>
          </w:tcPr>
          <w:p w14:paraId="63D32262" w14:textId="77777777" w:rsidR="0015498A" w:rsidRPr="004260CA" w:rsidRDefault="0015498A" w:rsidP="002F2952"/>
        </w:tc>
        <w:tc>
          <w:tcPr>
            <w:tcW w:w="3117" w:type="dxa"/>
          </w:tcPr>
          <w:p w14:paraId="35DAF460" w14:textId="77777777" w:rsidR="0015498A" w:rsidRPr="004260CA" w:rsidRDefault="0015498A" w:rsidP="002F2952">
            <w:r w:rsidRPr="004260CA">
              <w:t>Wheat grain allocation factor</w:t>
            </w:r>
          </w:p>
        </w:tc>
        <w:tc>
          <w:tcPr>
            <w:tcW w:w="3117" w:type="dxa"/>
          </w:tcPr>
          <w:p w14:paraId="2BDDDA7F" w14:textId="77777777" w:rsidR="0015498A" w:rsidRPr="004260CA" w:rsidRDefault="0015498A" w:rsidP="002F2952">
            <w:r w:rsidRPr="004260CA">
              <w:t>Wheat straw allocation factor</w:t>
            </w:r>
          </w:p>
        </w:tc>
      </w:tr>
      <w:tr w:rsidR="0015498A" w:rsidRPr="004260CA" w14:paraId="019284F9" w14:textId="77777777" w:rsidTr="002F2952">
        <w:tc>
          <w:tcPr>
            <w:tcW w:w="3116" w:type="dxa"/>
          </w:tcPr>
          <w:p w14:paraId="10A5C2A3" w14:textId="77777777" w:rsidR="0015498A" w:rsidRPr="004260CA" w:rsidRDefault="0015498A" w:rsidP="002F2952">
            <w:r w:rsidRPr="004260CA">
              <w:t>Saskatchewan</w:t>
            </w:r>
          </w:p>
        </w:tc>
        <w:tc>
          <w:tcPr>
            <w:tcW w:w="3117" w:type="dxa"/>
          </w:tcPr>
          <w:p w14:paraId="4228967F" w14:textId="7D26FE2C" w:rsidR="0015498A" w:rsidRPr="004260CA" w:rsidRDefault="00FE6B63" w:rsidP="002F2952">
            <w:r w:rsidRPr="004260CA">
              <w:t>0.</w:t>
            </w:r>
            <w:r w:rsidR="004D14D1" w:rsidRPr="004260CA">
              <w:t>95</w:t>
            </w:r>
          </w:p>
        </w:tc>
        <w:tc>
          <w:tcPr>
            <w:tcW w:w="3117" w:type="dxa"/>
          </w:tcPr>
          <w:p w14:paraId="2A225137" w14:textId="5BF1D665" w:rsidR="0015498A" w:rsidRPr="004260CA" w:rsidRDefault="00FE6B63" w:rsidP="002F2952">
            <w:r w:rsidRPr="004260CA">
              <w:t>0.</w:t>
            </w:r>
            <w:r w:rsidR="004D14D1" w:rsidRPr="004260CA">
              <w:t>05</w:t>
            </w:r>
          </w:p>
        </w:tc>
      </w:tr>
      <w:tr w:rsidR="0015498A" w:rsidRPr="004260CA" w14:paraId="1EA276D7" w14:textId="77777777" w:rsidTr="002F2952">
        <w:tc>
          <w:tcPr>
            <w:tcW w:w="3116" w:type="dxa"/>
          </w:tcPr>
          <w:p w14:paraId="6D03FDB3" w14:textId="77777777" w:rsidR="0015498A" w:rsidRPr="004260CA" w:rsidRDefault="0015498A" w:rsidP="002F2952">
            <w:r w:rsidRPr="004260CA">
              <w:t>Canada</w:t>
            </w:r>
          </w:p>
        </w:tc>
        <w:tc>
          <w:tcPr>
            <w:tcW w:w="3117" w:type="dxa"/>
          </w:tcPr>
          <w:p w14:paraId="4D28B38A" w14:textId="67BAB6A2" w:rsidR="0015498A" w:rsidRPr="004260CA" w:rsidRDefault="00FE6B63" w:rsidP="002F2952">
            <w:r w:rsidRPr="004260CA">
              <w:t>0.</w:t>
            </w:r>
            <w:r w:rsidR="004D14D1" w:rsidRPr="004260CA">
              <w:t>95</w:t>
            </w:r>
          </w:p>
        </w:tc>
        <w:tc>
          <w:tcPr>
            <w:tcW w:w="3117" w:type="dxa"/>
          </w:tcPr>
          <w:p w14:paraId="2D7C8FB9" w14:textId="00FD4BCF" w:rsidR="0015498A" w:rsidRPr="004260CA" w:rsidRDefault="00FE6B63" w:rsidP="002F2952">
            <w:r w:rsidRPr="004260CA">
              <w:t>0.</w:t>
            </w:r>
            <w:r w:rsidR="004D14D1" w:rsidRPr="004260CA">
              <w:t>05</w:t>
            </w:r>
          </w:p>
        </w:tc>
      </w:tr>
      <w:tr w:rsidR="0015498A" w:rsidRPr="004260CA" w14:paraId="2CE7CA97" w14:textId="77777777" w:rsidTr="002F2952">
        <w:tc>
          <w:tcPr>
            <w:tcW w:w="3116" w:type="dxa"/>
          </w:tcPr>
          <w:p w14:paraId="59B5C648" w14:textId="77777777" w:rsidR="0015498A" w:rsidRPr="004260CA" w:rsidRDefault="0015498A" w:rsidP="002F2952">
            <w:r w:rsidRPr="004260CA">
              <w:t>Australia</w:t>
            </w:r>
          </w:p>
        </w:tc>
        <w:tc>
          <w:tcPr>
            <w:tcW w:w="3117" w:type="dxa"/>
          </w:tcPr>
          <w:p w14:paraId="2D84B07E" w14:textId="1051E758" w:rsidR="0015498A" w:rsidRPr="004260CA" w:rsidRDefault="00FE6B63" w:rsidP="002F2952">
            <w:r w:rsidRPr="004260CA">
              <w:t>0.</w:t>
            </w:r>
            <w:r w:rsidR="004D14D1" w:rsidRPr="004260CA">
              <w:t>95</w:t>
            </w:r>
          </w:p>
        </w:tc>
        <w:tc>
          <w:tcPr>
            <w:tcW w:w="3117" w:type="dxa"/>
          </w:tcPr>
          <w:p w14:paraId="5673A0AC" w14:textId="3124D5B7" w:rsidR="0015498A" w:rsidRPr="004260CA" w:rsidRDefault="00FE6B63" w:rsidP="002F2952">
            <w:r w:rsidRPr="004260CA">
              <w:t>0.</w:t>
            </w:r>
            <w:r w:rsidR="004D14D1" w:rsidRPr="004260CA">
              <w:t>05</w:t>
            </w:r>
          </w:p>
        </w:tc>
      </w:tr>
      <w:tr w:rsidR="0015498A" w:rsidRPr="004260CA" w14:paraId="0FDCF904" w14:textId="77777777" w:rsidTr="002F2952">
        <w:tc>
          <w:tcPr>
            <w:tcW w:w="3116" w:type="dxa"/>
          </w:tcPr>
          <w:p w14:paraId="5353D01B" w14:textId="77777777" w:rsidR="0015498A" w:rsidRPr="004260CA" w:rsidRDefault="0015498A" w:rsidP="002F2952">
            <w:r w:rsidRPr="004260CA">
              <w:t>France</w:t>
            </w:r>
          </w:p>
        </w:tc>
        <w:tc>
          <w:tcPr>
            <w:tcW w:w="3117" w:type="dxa"/>
          </w:tcPr>
          <w:p w14:paraId="51638010" w14:textId="6D279C0A" w:rsidR="0015498A" w:rsidRPr="004260CA" w:rsidRDefault="00FE6B63" w:rsidP="002F2952">
            <w:r w:rsidRPr="004260CA">
              <w:t>0.</w:t>
            </w:r>
            <w:r w:rsidR="004D14D1" w:rsidRPr="004260CA">
              <w:t>96</w:t>
            </w:r>
          </w:p>
        </w:tc>
        <w:tc>
          <w:tcPr>
            <w:tcW w:w="3117" w:type="dxa"/>
          </w:tcPr>
          <w:p w14:paraId="7134C0FF" w14:textId="65268E57" w:rsidR="0015498A" w:rsidRPr="004260CA" w:rsidRDefault="00FE6B63" w:rsidP="002F2952">
            <w:r w:rsidRPr="004260CA">
              <w:t>0.</w:t>
            </w:r>
            <w:r w:rsidR="004D14D1" w:rsidRPr="004260CA">
              <w:t>0</w:t>
            </w:r>
            <w:r w:rsidR="00ED3890" w:rsidRPr="004260CA">
              <w:t>4</w:t>
            </w:r>
          </w:p>
        </w:tc>
      </w:tr>
      <w:tr w:rsidR="0015498A" w:rsidRPr="004260CA" w14:paraId="29A2BAED" w14:textId="77777777" w:rsidTr="002F2952">
        <w:tc>
          <w:tcPr>
            <w:tcW w:w="3116" w:type="dxa"/>
          </w:tcPr>
          <w:p w14:paraId="2B49C407" w14:textId="77777777" w:rsidR="0015498A" w:rsidRPr="004260CA" w:rsidRDefault="0015498A" w:rsidP="002F2952">
            <w:r w:rsidRPr="004260CA">
              <w:t xml:space="preserve">Germany </w:t>
            </w:r>
          </w:p>
        </w:tc>
        <w:tc>
          <w:tcPr>
            <w:tcW w:w="3117" w:type="dxa"/>
          </w:tcPr>
          <w:p w14:paraId="47F21583" w14:textId="6C4735BF" w:rsidR="0015498A" w:rsidRPr="004260CA" w:rsidRDefault="00FE6B63" w:rsidP="002F2952">
            <w:r w:rsidRPr="004260CA">
              <w:t>0.</w:t>
            </w:r>
            <w:r w:rsidR="004D14D1" w:rsidRPr="004260CA">
              <w:t>9</w:t>
            </w:r>
            <w:r w:rsidR="00365D8C" w:rsidRPr="004260CA">
              <w:t>6</w:t>
            </w:r>
          </w:p>
        </w:tc>
        <w:tc>
          <w:tcPr>
            <w:tcW w:w="3117" w:type="dxa"/>
          </w:tcPr>
          <w:p w14:paraId="2D301BAE" w14:textId="02E5D9A0" w:rsidR="0015498A" w:rsidRPr="004260CA" w:rsidRDefault="00FE6B63" w:rsidP="002F2952">
            <w:r w:rsidRPr="004260CA">
              <w:t>0.</w:t>
            </w:r>
            <w:r w:rsidR="004D14D1" w:rsidRPr="004260CA">
              <w:t>0</w:t>
            </w:r>
            <w:r w:rsidR="00365D8C" w:rsidRPr="004260CA">
              <w:t>4</w:t>
            </w:r>
          </w:p>
        </w:tc>
      </w:tr>
      <w:tr w:rsidR="0015498A" w:rsidRPr="004260CA" w14:paraId="748C71C6" w14:textId="77777777" w:rsidTr="002F2952">
        <w:tc>
          <w:tcPr>
            <w:tcW w:w="3116" w:type="dxa"/>
          </w:tcPr>
          <w:p w14:paraId="62E9F255" w14:textId="77777777" w:rsidR="0015498A" w:rsidRPr="004260CA" w:rsidRDefault="0015498A" w:rsidP="002F2952">
            <w:r w:rsidRPr="004260CA">
              <w:t>United States</w:t>
            </w:r>
          </w:p>
        </w:tc>
        <w:tc>
          <w:tcPr>
            <w:tcW w:w="3117" w:type="dxa"/>
          </w:tcPr>
          <w:p w14:paraId="440297B9" w14:textId="46DA7EB4" w:rsidR="0015498A" w:rsidRPr="004260CA" w:rsidRDefault="00FE6B63" w:rsidP="002F2952">
            <w:r w:rsidRPr="004260CA">
              <w:t>0.</w:t>
            </w:r>
            <w:r w:rsidR="004D14D1" w:rsidRPr="004260CA">
              <w:t>95</w:t>
            </w:r>
          </w:p>
        </w:tc>
        <w:tc>
          <w:tcPr>
            <w:tcW w:w="3117" w:type="dxa"/>
          </w:tcPr>
          <w:p w14:paraId="32835CD0" w14:textId="473BA658" w:rsidR="0015498A" w:rsidRPr="004260CA" w:rsidRDefault="00FE6B63" w:rsidP="002F2952">
            <w:r w:rsidRPr="004260CA">
              <w:t>0.</w:t>
            </w:r>
            <w:r w:rsidR="004D14D1" w:rsidRPr="004260CA">
              <w:t>05</w:t>
            </w:r>
          </w:p>
        </w:tc>
      </w:tr>
    </w:tbl>
    <w:p w14:paraId="1CFC6785" w14:textId="686DF059" w:rsidR="00224082" w:rsidRPr="004260CA" w:rsidRDefault="00224082" w:rsidP="00224082">
      <w:pPr>
        <w:pStyle w:val="Heading4"/>
        <w:numPr>
          <w:ilvl w:val="3"/>
          <w:numId w:val="3"/>
        </w:numPr>
        <w:rPr>
          <w:sz w:val="22"/>
          <w:szCs w:val="22"/>
        </w:rPr>
      </w:pPr>
      <w:r w:rsidRPr="004260CA">
        <w:rPr>
          <w:sz w:val="22"/>
          <w:szCs w:val="22"/>
        </w:rPr>
        <w:t>Nitrogen credit</w:t>
      </w:r>
    </w:p>
    <w:p w14:paraId="4373BB35" w14:textId="1A0DE9F8" w:rsidR="00224082" w:rsidRPr="004260CA" w:rsidRDefault="00EC3520" w:rsidP="00AB67E8">
      <w:pPr>
        <w:ind w:firstLine="360"/>
      </w:pPr>
      <w:r w:rsidRPr="004260CA">
        <w:t>Peas are nitrogen-fixing legume crops, which can provide an input of N for the next crop in rotation. This was modelled using system expansion and substitution. The N credit provided by peas for the next crop in rotation was modelled as a</w:t>
      </w:r>
      <w:r w:rsidR="00A82ECB" w:rsidRPr="004260CA">
        <w:t xml:space="preserve">n avoided </w:t>
      </w:r>
      <w:r w:rsidRPr="004260CA">
        <w:t>input of ammonia fertilizer</w:t>
      </w:r>
      <w:r w:rsidR="000E6D75" w:rsidRPr="004260CA">
        <w:t>, reflecting</w:t>
      </w:r>
      <w:r w:rsidRPr="004260CA">
        <w:t xml:space="preserve"> the fact that the next crop in rotation would require a smaller input of N fertilizer due to the N fixed by the peas. This was </w:t>
      </w:r>
      <w:r w:rsidRPr="004260CA">
        <w:lastRenderedPageBreak/>
        <w:t xml:space="preserve">modelled as ammonia since this is the simplest </w:t>
      </w:r>
      <w:r w:rsidR="00A33975" w:rsidRPr="004260CA">
        <w:t>N fertilizer that is used as the building block for all other N fertilizer types.</w:t>
      </w:r>
    </w:p>
    <w:p w14:paraId="7FDBD86D" w14:textId="29991292" w:rsidR="0069556E" w:rsidRPr="004260CA" w:rsidRDefault="0069556E" w:rsidP="00C707FF">
      <w:pPr>
        <w:pStyle w:val="Heading3"/>
        <w:numPr>
          <w:ilvl w:val="2"/>
          <w:numId w:val="3"/>
        </w:numPr>
      </w:pPr>
      <w:bookmarkStart w:id="19" w:name="_Toc124866941"/>
      <w:r w:rsidRPr="004260CA">
        <w:t>Foreground data collection</w:t>
      </w:r>
      <w:bookmarkEnd w:id="19"/>
    </w:p>
    <w:p w14:paraId="05C5915B" w14:textId="77E2B171" w:rsidR="007501A3" w:rsidRPr="004260CA" w:rsidRDefault="004A51A5" w:rsidP="00CA2721">
      <w:pPr>
        <w:ind w:firstLine="360"/>
      </w:pPr>
      <w:proofErr w:type="gramStart"/>
      <w:r w:rsidRPr="004260CA">
        <w:t>A large number of</w:t>
      </w:r>
      <w:proofErr w:type="gramEnd"/>
      <w:r w:rsidRPr="004260CA">
        <w:t xml:space="preserve"> potential data sources were identified for modeling different crop-region combinations. In total, 4</w:t>
      </w:r>
      <w:r w:rsidR="003F5280" w:rsidRPr="004260CA">
        <w:t>3</w:t>
      </w:r>
      <w:r w:rsidRPr="004260CA">
        <w:t xml:space="preserve"> sources were accessed for </w:t>
      </w:r>
      <w:r w:rsidR="00CA692F">
        <w:t>rapeseed</w:t>
      </w:r>
      <w:r w:rsidRPr="004260CA">
        <w:t>, 5</w:t>
      </w:r>
      <w:r w:rsidR="003F5280" w:rsidRPr="004260CA">
        <w:t>7</w:t>
      </w:r>
      <w:r w:rsidRPr="004260CA">
        <w:t xml:space="preserve"> for non-durum wheat, and 2</w:t>
      </w:r>
      <w:r w:rsidR="003F5280" w:rsidRPr="004260CA">
        <w:t>2</w:t>
      </w:r>
      <w:r w:rsidRPr="004260CA">
        <w:t xml:space="preserve"> for </w:t>
      </w:r>
      <w:r w:rsidR="003F5280" w:rsidRPr="004260CA">
        <w:t>field</w:t>
      </w:r>
      <w:r w:rsidRPr="004260CA">
        <w:t xml:space="preserve"> peas. These sources included complete data sets from LCI databases, as well as individual data points from peer-reviewed literature, and government and industry group publications and statistics. Overall, the identified sources include</w:t>
      </w:r>
      <w:r w:rsidR="003F5280" w:rsidRPr="004260CA">
        <w:t>d</w:t>
      </w:r>
      <w:r w:rsidRPr="004260CA">
        <w:t xml:space="preserve"> </w:t>
      </w:r>
      <w:proofErr w:type="gramStart"/>
      <w:r w:rsidRPr="004260CA">
        <w:t>the majority of</w:t>
      </w:r>
      <w:proofErr w:type="gramEnd"/>
      <w:r w:rsidRPr="004260CA">
        <w:t xml:space="preserve"> foreground data required for modeling crop-region combinations, with </w:t>
      </w:r>
      <w:r w:rsidR="00957758" w:rsidRPr="004260CA">
        <w:t>some minor data</w:t>
      </w:r>
      <w:r w:rsidR="00C65008" w:rsidRPr="004260CA">
        <w:t xml:space="preserve"> gaps </w:t>
      </w:r>
      <w:r w:rsidR="00957758" w:rsidRPr="004260CA">
        <w:t xml:space="preserve">as </w:t>
      </w:r>
      <w:r w:rsidR="00C65008" w:rsidRPr="004260CA">
        <w:t>described in detail below</w:t>
      </w:r>
      <w:r w:rsidRPr="004260CA">
        <w:t xml:space="preserve">. The following sections </w:t>
      </w:r>
      <w:r w:rsidR="00C65008" w:rsidRPr="004260CA">
        <w:t>detail</w:t>
      </w:r>
      <w:r w:rsidRPr="004260CA">
        <w:t xml:space="preserve"> the best identified data for modeling each crop-region combination and associated data quality scores. Complete lists of all sources consulted for each of the three crops, the data available therein, and their associated data quality scores are appended as separate excel files.</w:t>
      </w:r>
      <w:r w:rsidR="00CA2721" w:rsidRPr="004260CA">
        <w:t xml:space="preserve"> </w:t>
      </w:r>
      <w:r w:rsidR="007B1B1E" w:rsidRPr="004260CA">
        <w:t>Preceding</w:t>
      </w:r>
      <w:r w:rsidR="00CA2721" w:rsidRPr="004260CA">
        <w:t xml:space="preserve"> these sections, a single section is presented in which assumptions regarding manure inputs to foreground systems are described. This section is presented separately from each crop to avoid repetition between sections as the information therein is relevant for </w:t>
      </w:r>
      <w:r w:rsidR="009D15C0" w:rsidRPr="004260CA">
        <w:t>all crops receiving manure</w:t>
      </w:r>
      <w:r w:rsidR="00CA2721" w:rsidRPr="004260CA">
        <w:t xml:space="preserve">. </w:t>
      </w:r>
    </w:p>
    <w:p w14:paraId="18019213" w14:textId="77777777" w:rsidR="009D15C0" w:rsidRPr="004260CA" w:rsidRDefault="009D15C0" w:rsidP="009D15C0">
      <w:pPr>
        <w:pStyle w:val="Heading4"/>
        <w:numPr>
          <w:ilvl w:val="3"/>
          <w:numId w:val="3"/>
        </w:numPr>
      </w:pPr>
      <w:r w:rsidRPr="004260CA">
        <w:t>Manure inputs</w:t>
      </w:r>
    </w:p>
    <w:p w14:paraId="0F4DB45A" w14:textId="681E8258" w:rsidR="009D15C0" w:rsidRPr="004260CA" w:rsidRDefault="007B1B1E" w:rsidP="009D15C0">
      <w:pPr>
        <w:ind w:firstLine="360"/>
      </w:pPr>
      <w:r w:rsidRPr="004260CA">
        <w:t>M</w:t>
      </w:r>
      <w:r w:rsidR="009D15C0" w:rsidRPr="004260CA">
        <w:t xml:space="preserve">anure inputs were included in </w:t>
      </w:r>
      <w:r w:rsidRPr="004260CA">
        <w:t>relevant</w:t>
      </w:r>
      <w:r w:rsidR="009D15C0" w:rsidRPr="004260CA">
        <w:t xml:space="preserve"> crop-country combinations as inputs of organic fertilizers. As detailed previously in section 2.5.5.1, manure inputs were modeled as equivalent nutrient inputs from the specific crop-region combination fertilizer mix divided in half to reflect applications of synthetic fertilizers to crops fed to the animal recycled through the animals</w:t>
      </w:r>
      <w:r w:rsidR="00683E12" w:rsidRPr="004260CA">
        <w:t>’</w:t>
      </w:r>
      <w:r w:rsidR="009D15C0" w:rsidRPr="004260CA">
        <w:t xml:space="preserve"> digestive system</w:t>
      </w:r>
      <w:r w:rsidR="00683E12" w:rsidRPr="004260CA">
        <w:t>s</w:t>
      </w:r>
      <w:r w:rsidR="009D15C0" w:rsidRPr="004260CA">
        <w:t>.</w:t>
      </w:r>
      <w:r w:rsidR="003B54A9" w:rsidRPr="004260CA">
        <w:t xml:space="preserve"> The exception to this was the French pea production model in which manure inputs </w:t>
      </w:r>
      <w:r w:rsidR="003431D6" w:rsidRPr="004260CA">
        <w:t>were</w:t>
      </w:r>
      <w:r w:rsidR="003B54A9" w:rsidRPr="004260CA">
        <w:t xml:space="preserve"> the only source of applied N, and no inputs of synthetic N sources </w:t>
      </w:r>
      <w:r w:rsidR="003431D6" w:rsidRPr="004260CA">
        <w:t>were</w:t>
      </w:r>
      <w:r w:rsidR="003B54A9" w:rsidRPr="004260CA">
        <w:t xml:space="preserve"> included. Replacement of N from manure in the French pea production system therefore used the N fertilizer mix from the German pea production system.</w:t>
      </w:r>
      <w:r w:rsidR="009D15C0" w:rsidRPr="004260CA">
        <w:t xml:space="preserve"> Application of this allocation </w:t>
      </w:r>
      <w:r w:rsidR="003431D6" w:rsidRPr="004260CA">
        <w:t xml:space="preserve">principle </w:t>
      </w:r>
      <w:r w:rsidR="009D15C0" w:rsidRPr="004260CA">
        <w:t xml:space="preserve">required </w:t>
      </w:r>
      <w:r w:rsidRPr="004260CA">
        <w:t>data</w:t>
      </w:r>
      <w:r w:rsidR="009D15C0" w:rsidRPr="004260CA">
        <w:t xml:space="preserve"> regarding approximate N, P, and K contents of the manure inputs. In all cases, inputs of manure were stated to be from pigs and poultry (van Paassen et al. 2019). Exact nutrient contents of different manures are dependent on dietary compositions and the amounts of different nutrients being taken in by the animals</w:t>
      </w:r>
      <w:r w:rsidR="00DB1EF2" w:rsidRPr="004260CA">
        <w:t>, as well as the form in which manure is managed</w:t>
      </w:r>
      <w:r w:rsidR="009D15C0" w:rsidRPr="004260CA">
        <w:t xml:space="preserve"> </w:t>
      </w:r>
      <w:r w:rsidR="009D15C0" w:rsidRPr="004260CA">
        <w:fldChar w:fldCharType="begin" w:fldLock="1"/>
      </w:r>
      <w:r w:rsidR="009D15C0" w:rsidRPr="004260CA">
        <w:instrText>ADDIN CSL_CITATION {"citationItems":[{"id":"ITEM-1","itemData":{"author":[{"dropping-particle":"","family":"Horf","given":"Michael","non-dropping-particle":"","parse-names":false,"suffix":""},{"dropping-particle":"","family":"Vogel","given":"Sebastian","non-dropping-particle":"","parse-names":false,"suffix":""},{"dropping-particle":"","family":"Drücker","given":"Harm","non-dropping-particle":"","parse-names":false,"suffix":""},{"dropping-particle":"","family":"Gebbers","given":"Robin","non-dropping-particle":"","parse-names":false,"suffix":""},{"dropping-particle":"","family":"Hans-Werner","given":"Olfs","non-dropping-particle":"","parse-names":false,"suffix":""}],"container-title":"Agronomy","id":"ITEM-1","issue":"2","issued":{"date-parts":[["2022"]]},"page":"514","title":"Optical spectrometry to determine nutrient concentrations and other physiochemical parameters in liquid organic manures","type":"article-journal","volume":"12"},"uris":["http://www.mendeley.com/documents/?uuid=7becb9e6-e0d7-4d9f-8399-5bb3aeb4874a","http://www.mendeley.com/documents/?uuid=75c8ff09-cf58-4cc5-911d-75d0cd867f6e"]},{"id":"ITEM-2","itemData":{"author":[{"dropping-particle":"","family":"Galassi","given":"G.","non-dropping-particle":"","parse-names":false,"suffix":""},{"dropping-particle":"","family":"Colombini","given":"S.","non-dropping-particle":"","parse-names":false,"suffix":""},{"dropping-particle":"","family":"Malagutti","given":"L.","non-dropping-particle":"","parse-names":false,"suffix":""},{"dropping-particle":"","family":"Crovetto","given":"G. M.","non-dropping-particle":"","parse-names":false,"suffix":""},{"dropping-particle":"","family":"Rapetti","given":"L.","non-dropping-particle":"","parse-names":false,"suffix":""}],"container-title":"Animal Feed Science and Technology","id":"ITEM-2","issue":"3-4","issued":{"date-parts":[["2010"]]},"page":"140-148","title":"Effects of high fibre and low protein diets on performance, digestibility, nitrogen excretion and ammonia emissions in the heavy pig","type":"article-journal","volume":"161"},"uris":["http://www.mendeley.com/documents/?uuid=965c3c40-b414-48e6-ae7a-1396d4878fcf","http://www.mendeley.com/documents/?uuid=9299719c-fc60-468a-bee8-0c1585868de4"]}],"mendeley":{"formattedCitation":"(Galassi et al., 2010; Horf et al., 2022)","plainTextFormattedCitation":"(Galassi et al., 2010; Horf et al., 2022)","previouslyFormattedCitation":"(Galassi et al., 2010; Horf et al., 2022)"},"properties":{"noteIndex":0},"schema":"https://github.com/citation-style-language/schema/raw/master/csl-citation.json"}</w:instrText>
      </w:r>
      <w:r w:rsidR="009D15C0" w:rsidRPr="004260CA">
        <w:fldChar w:fldCharType="separate"/>
      </w:r>
      <w:r w:rsidR="009D15C0" w:rsidRPr="004260CA">
        <w:rPr>
          <w:noProof/>
        </w:rPr>
        <w:t>(Galassi et al., 2010; Horf et al., 2022)</w:t>
      </w:r>
      <w:r w:rsidR="009D15C0" w:rsidRPr="004260CA">
        <w:fldChar w:fldCharType="end"/>
      </w:r>
      <w:r w:rsidR="009D15C0" w:rsidRPr="004260CA">
        <w:t xml:space="preserve">. This is reflected, for example, in differences in estimates of nutrient composition of pig slurry from Saskatchewan </w:t>
      </w:r>
      <w:r w:rsidR="009D15C0" w:rsidRPr="004260CA">
        <w:fldChar w:fldCharType="begin" w:fldLock="1"/>
      </w:r>
      <w:r w:rsidR="004260CA">
        <w:instrText>ADDIN CSL_CITATION {"citationItems":[{"id":"ITEM-1","itemData":{"author":[{"dropping-particle":"","family":"Government of Saskatchewan","given":"","non-dropping-particle":"","parse-names":false,"suffix":""}],"id":"ITEM-1","issued":{"date-parts":[["2022"]]},"title":"Managing manure as a fertilizer","type":"webpage"},"uris":["http://www.mendeley.com/documents/?uuid=28600811-e22a-447a-9c3b-217a7a62f0c6","http://www.mendeley.com/documents/?uuid=e555ad3d-777b-4054-95a3-f9d9a9ddb875"]}],"mendeley":{"formattedCitation":"(Government of Saskatchewan, 2022)","plainTextFormattedCitation":"(Government of Saskatchewan, 2022)","previouslyFormattedCitation":"(Government of Saskatchewan, 2022)"},"properties":{"noteIndex":0},"schema":"https://github.com/citation-style-language/schema/raw/master/csl-citation.json"}</w:instrText>
      </w:r>
      <w:r w:rsidR="009D15C0" w:rsidRPr="004260CA">
        <w:fldChar w:fldCharType="separate"/>
      </w:r>
      <w:r w:rsidR="009D15C0" w:rsidRPr="004260CA">
        <w:rPr>
          <w:noProof/>
        </w:rPr>
        <w:t>(Government of Saskatchewan, 2022)</w:t>
      </w:r>
      <w:r w:rsidR="009D15C0" w:rsidRPr="004260CA">
        <w:fldChar w:fldCharType="end"/>
      </w:r>
      <w:r w:rsidR="009D15C0" w:rsidRPr="004260CA">
        <w:t xml:space="preserve">, Germany </w:t>
      </w:r>
      <w:r w:rsidR="009D15C0"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Germany","type":"article-journal","volume":"217"},"uris":["http://www.mendeley.com/documents/?uuid=65832f19-dcd3-40fa-9666-eff59605aebd","http://www.mendeley.com/documents/?uuid=54c5d0e1-7612-4378-ba81-3e9bb5f3c01e"]}],"mendeley":{"formattedCitation":"(Kuhn et al., 2018)","plainTextFormattedCitation":"(Kuhn et al., 2018)","previouslyFormattedCitation":"(Kuhn et al., 2018)"},"properties":{"noteIndex":0},"schema":"https://github.com/citation-style-language/schema/raw/master/csl-citation.json"}</w:instrText>
      </w:r>
      <w:r w:rsidR="009D15C0" w:rsidRPr="004260CA">
        <w:fldChar w:fldCharType="separate"/>
      </w:r>
      <w:r w:rsidR="009D15C0" w:rsidRPr="004260CA">
        <w:rPr>
          <w:noProof/>
        </w:rPr>
        <w:t>(Kuhn et al., 2018)</w:t>
      </w:r>
      <w:r w:rsidR="009D15C0" w:rsidRPr="004260CA">
        <w:fldChar w:fldCharType="end"/>
      </w:r>
      <w:r w:rsidR="009D15C0" w:rsidRPr="004260CA">
        <w:t xml:space="preserve">, Denmark </w:t>
      </w:r>
      <w:r w:rsidR="009D15C0" w:rsidRPr="004260CA">
        <w:fldChar w:fldCharType="begin" w:fldLock="1"/>
      </w:r>
      <w:r w:rsidR="009D15C0" w:rsidRPr="004260CA">
        <w:instrText>ADDIN CSL_CITATION {"citationItems":[{"id":"ITEM-1","itemData":{"author":[{"dropping-particle":"","family":"Sommer","given":"S. G.","non-dropping-particle":"","parse-names":false,"suffix":""},{"dropping-particle":"","family":"Hjorth","given":"M.","non-dropping-particle":"","parse-names":false,"suffix":""},{"dropping-particle":"","family":"Leahy","given":"J. J.","non-dropping-particle":"","parse-names":false,"suffix":""},{"dropping-particle":"","family":"Zhu","given":"K.","non-dropping-particle":"","parse-names":false,"suffix":""},{"dropping-particle":"","family":"Christel","given":"W.","non-dropping-particle":"","parse-names":false,"suffix":""},{"dropping-particle":"","family":"Sørensen","given":"C. G.","non-dropping-particle":"","parse-names":false,"suffix":""},{"dropping-particle":"","family":"Sutaryo","given":"","non-dropping-particle":"","parse-names":false,"suffix":""}],"container-title":"The Journal of Agricultural Science","id":"ITEM-1","issue":"1","issued":{"date-parts":[["2014"]]},"page":"177-191","title":"Pig slurry characteristics, nutrient balance and biogas production as affected by separation and acidification","type":"article-journal","volume":"153"},"uris":["http://www.mendeley.com/documents/?uuid=463b3e36-4ff3-45dd-86b9-b96693dc3345","http://www.mendeley.com/documents/?uuid=2597f295-87d3-4a7c-94c8-2c79413f90c4"]}],"mendeley":{"formattedCitation":"(Sommer et al., 2014)","plainTextFormattedCitation":"(Sommer et al., 2014)","previouslyFormattedCitation":"(Sommer et al., 2014)"},"properties":{"noteIndex":0},"schema":"https://github.com/citation-style-language/schema/raw/master/csl-citation.json"}</w:instrText>
      </w:r>
      <w:r w:rsidR="009D15C0" w:rsidRPr="004260CA">
        <w:fldChar w:fldCharType="separate"/>
      </w:r>
      <w:r w:rsidR="009D15C0" w:rsidRPr="004260CA">
        <w:rPr>
          <w:noProof/>
        </w:rPr>
        <w:t>(Sommer et al., 2014)</w:t>
      </w:r>
      <w:r w:rsidR="009D15C0" w:rsidRPr="004260CA">
        <w:fldChar w:fldCharType="end"/>
      </w:r>
      <w:r w:rsidR="009D15C0" w:rsidRPr="004260CA">
        <w:t xml:space="preserve">, and Czechia </w:t>
      </w:r>
      <w:r w:rsidR="009D15C0" w:rsidRPr="004260CA">
        <w:fldChar w:fldCharType="begin" w:fldLock="1"/>
      </w:r>
      <w:r w:rsidR="009D15C0" w:rsidRPr="004260CA">
        <w:instrText>ADDIN CSL_CITATION {"citationItems":[{"id":"ITEM-1","itemData":{"author":[{"dropping-particle":"","family":"Hlisnikovský","given":"Lukáš","non-dropping-particle":"","parse-names":false,"suffix":""},{"dropping-particle":"","family":"Menšík","given":"Ladislav","non-dropping-particle":"","parse-names":false,"suffix":""},{"dropping-particle":"","family":"Cermák","given":"Pavel","non-dropping-particle":"","parse-names":false,"suffix":""},{"dropping-particle":"","family":"Krizova","given":"Katerina","non-dropping-particle":"","parse-names":false,"suffix":""},{"dropping-particle":"","family":"Kunzova","given":"Eva","non-dropping-particle":"","parse-names":false,"suffix":""}],"container-title":"Land","id":"ITEM-1","issued":{"date-parts":[["2022"]]},"page":"187","title":"Long-term effect of pig slurry and mineral fertilizer additins on soil nutrient content, field pea grain and straw yield under winter wheat-spring barley-field pea crop rotation on Cambisol and Luvisol","type":"article-journal","volume":"11"},"uris":["http://www.mendeley.com/documents/?uuid=f07730bb-8171-492b-8d23-34e01385fe9a","http://www.mendeley.com/documents/?uuid=b15941c5-4b6f-4f19-85d5-eaf87ac968b8"]}],"mendeley":{"formattedCitation":"(Hlisnikovský et al., 2022)","plainTextFormattedCitation":"(Hlisnikovský et al., 2022)","previouslyFormattedCitation":"(Hlisnikovský et al., 2022)"},"properties":{"noteIndex":0},"schema":"https://github.com/citation-style-language/schema/raw/master/csl-citation.json"}</w:instrText>
      </w:r>
      <w:r w:rsidR="009D15C0" w:rsidRPr="004260CA">
        <w:fldChar w:fldCharType="separate"/>
      </w:r>
      <w:r w:rsidR="009D15C0" w:rsidRPr="004260CA">
        <w:rPr>
          <w:noProof/>
        </w:rPr>
        <w:t>(Hlisnikovský et al., 2022)</w:t>
      </w:r>
      <w:r w:rsidR="009D15C0" w:rsidRPr="004260CA">
        <w:fldChar w:fldCharType="end"/>
      </w:r>
      <w:r w:rsidR="009D15C0" w:rsidRPr="004260CA">
        <w:t xml:space="preserve">. </w:t>
      </w:r>
      <w:r w:rsidR="00DB1EF2" w:rsidRPr="004260CA">
        <w:t>T</w:t>
      </w:r>
      <w:r w:rsidR="009D15C0" w:rsidRPr="004260CA">
        <w:t xml:space="preserve">he following assumptions </w:t>
      </w:r>
      <w:r w:rsidR="003431D6" w:rsidRPr="004260CA">
        <w:t>were</w:t>
      </w:r>
      <w:r w:rsidR="009D15C0" w:rsidRPr="004260CA">
        <w:t xml:space="preserve"> made regarding nutrient compositions of different manures. N and P contents of pig manure for all European </w:t>
      </w:r>
      <w:r w:rsidR="003431D6" w:rsidRPr="004260CA">
        <w:t>were</w:t>
      </w:r>
      <w:r w:rsidR="009D15C0" w:rsidRPr="004260CA">
        <w:t xml:space="preserve"> assumed to be the same as those in Germany in line with Kuhn et al. </w:t>
      </w:r>
      <w:r w:rsidR="009D15C0"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suppress-author":1,"uris":["http://www.mendeley.com/documents/?uuid=54c5d0e1-7612-4378-ba81-3e9bb5f3c01e","http://www.mendeley.com/documents/?uuid=65832f19-dcd3-40fa-9666-eff59605aebd"]}],"mendeley":{"formattedCitation":"(2018)","plainTextFormattedCitation":"(2018)","previouslyFormattedCitation":"(2018)"},"properties":{"noteIndex":0},"schema":"https://github.com/citation-style-language/schema/raw/master/csl-citation.json"}</w:instrText>
      </w:r>
      <w:r w:rsidR="009D15C0" w:rsidRPr="004260CA">
        <w:fldChar w:fldCharType="separate"/>
      </w:r>
      <w:r w:rsidR="009D15C0" w:rsidRPr="004260CA">
        <w:rPr>
          <w:noProof/>
        </w:rPr>
        <w:t>(2018)</w:t>
      </w:r>
      <w:r w:rsidR="009D15C0" w:rsidRPr="004260CA">
        <w:fldChar w:fldCharType="end"/>
      </w:r>
      <w:r w:rsidR="009D15C0" w:rsidRPr="004260CA">
        <w:t>, and assuming pig slurry has a density of 1000 kg/m</w:t>
      </w:r>
      <w:r w:rsidR="009D15C0" w:rsidRPr="004260CA">
        <w:rPr>
          <w:vertAlign w:val="superscript"/>
        </w:rPr>
        <w:t>3</w:t>
      </w:r>
      <w:r w:rsidR="009D15C0" w:rsidRPr="004260CA">
        <w:t xml:space="preserve">, within one standard deviation of average pig slurry densities as reported by Moral and Paredes </w:t>
      </w:r>
      <w:r w:rsidR="009D15C0" w:rsidRPr="004260CA">
        <w:fldChar w:fldCharType="begin" w:fldLock="1"/>
      </w:r>
      <w:r w:rsidR="009D15C0"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407014db-9994-4964-866d-7d94d5a88438","http://www.mendeley.com/documents/?uuid=ab73c756-7c64-46c7-837f-e026b3a378b0"]}],"mendeley":{"formattedCitation":"(2005)","plainTextFormattedCitation":"(2005)","previouslyFormattedCitation":"(2005)"},"properties":{"noteIndex":0},"schema":"https://github.com/citation-style-language/schema/raw/master/csl-citation.json"}</w:instrText>
      </w:r>
      <w:r w:rsidR="009D15C0" w:rsidRPr="004260CA">
        <w:fldChar w:fldCharType="separate"/>
      </w:r>
      <w:r w:rsidR="009D15C0" w:rsidRPr="004260CA">
        <w:rPr>
          <w:noProof/>
        </w:rPr>
        <w:t>(2005)</w:t>
      </w:r>
      <w:r w:rsidR="009D15C0" w:rsidRPr="004260CA">
        <w:fldChar w:fldCharType="end"/>
      </w:r>
      <w:r w:rsidR="009D15C0" w:rsidRPr="004260CA">
        <w:t xml:space="preserve">. K contents of pig manure for all European countries </w:t>
      </w:r>
      <w:r w:rsidR="003431D6" w:rsidRPr="004260CA">
        <w:t>were</w:t>
      </w:r>
      <w:r w:rsidR="009D15C0" w:rsidRPr="004260CA">
        <w:t xml:space="preserve"> assumed to be the same as those reported by Moral and Paredes </w:t>
      </w:r>
      <w:r w:rsidR="009D15C0" w:rsidRPr="004260CA">
        <w:fldChar w:fldCharType="begin" w:fldLock="1"/>
      </w:r>
      <w:r w:rsidR="009D15C0"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ab73c756-7c64-46c7-837f-e026b3a378b0","http://www.mendeley.com/documents/?uuid=407014db-9994-4964-866d-7d94d5a88438"]}],"mendeley":{"formattedCitation":"(2005)","plainTextFormattedCitation":"(2005)","previouslyFormattedCitation":"(2005)"},"properties":{"noteIndex":0},"schema":"https://github.com/citation-style-language/schema/raw/master/csl-citation.json"}</w:instrText>
      </w:r>
      <w:r w:rsidR="009D15C0" w:rsidRPr="004260CA">
        <w:fldChar w:fldCharType="separate"/>
      </w:r>
      <w:r w:rsidR="009D15C0" w:rsidRPr="004260CA">
        <w:rPr>
          <w:noProof/>
        </w:rPr>
        <w:t>(2005)</w:t>
      </w:r>
      <w:r w:rsidR="009D15C0" w:rsidRPr="004260CA">
        <w:fldChar w:fldCharType="end"/>
      </w:r>
      <w:r w:rsidR="009D15C0" w:rsidRPr="004260CA">
        <w:t xml:space="preserve">. N, P, and K contents of pig manure for Canada, and the U.S. </w:t>
      </w:r>
      <w:r w:rsidR="003431D6" w:rsidRPr="004260CA">
        <w:t>were</w:t>
      </w:r>
      <w:r w:rsidR="009D15C0" w:rsidRPr="004260CA">
        <w:t xml:space="preserve"> assumed to be the same as average values reported by the Government of Saskatchewan </w:t>
      </w:r>
      <w:r w:rsidR="009D15C0" w:rsidRPr="004260CA">
        <w:fldChar w:fldCharType="begin" w:fldLock="1"/>
      </w:r>
      <w:r w:rsidR="004260CA">
        <w:instrText>ADDIN CSL_CITATION {"citationItems":[{"id":"ITEM-1","itemData":{"author":[{"dropping-particle":"","family":"Government of Saskatchewan","given":"","non-dropping-particle":"","parse-names":false,"suffix":""}],"id":"ITEM-1","issued":{"date-parts":[["2022"]]},"title":"Managing manure as a fertilizer","type":"webpage"},"suppress-author":1,"uris":["http://www.mendeley.com/documents/?uuid=e555ad3d-777b-4054-95a3-f9d9a9ddb875","http://www.mendeley.com/documents/?uuid=28600811-e22a-447a-9c3b-217a7a62f0c6"]}],"mendeley":{"formattedCitation":"(2022)","plainTextFormattedCitation":"(2022)","previouslyFormattedCitation":"(2022)"},"properties":{"noteIndex":0},"schema":"https://github.com/citation-style-language/schema/raw/master/csl-citation.json"}</w:instrText>
      </w:r>
      <w:r w:rsidR="009D15C0" w:rsidRPr="004260CA">
        <w:fldChar w:fldCharType="separate"/>
      </w:r>
      <w:r w:rsidR="009D15C0" w:rsidRPr="004260CA">
        <w:rPr>
          <w:noProof/>
        </w:rPr>
        <w:t>(2022)</w:t>
      </w:r>
      <w:r w:rsidR="009D15C0" w:rsidRPr="004260CA">
        <w:fldChar w:fldCharType="end"/>
      </w:r>
      <w:r w:rsidR="009D15C0" w:rsidRPr="004260CA">
        <w:t>, also assuming pig slurry has a density of 1000 kg/m</w:t>
      </w:r>
      <w:r w:rsidR="009D15C0" w:rsidRPr="004260CA">
        <w:rPr>
          <w:vertAlign w:val="superscript"/>
        </w:rPr>
        <w:t xml:space="preserve">3 </w:t>
      </w:r>
      <w:r w:rsidR="009D15C0" w:rsidRPr="004260CA">
        <w:rPr>
          <w:vertAlign w:val="superscript"/>
        </w:rPr>
        <w:fldChar w:fldCharType="begin" w:fldLock="1"/>
      </w:r>
      <w:r w:rsidR="009D15C0" w:rsidRPr="004260CA">
        <w:rPr>
          <w:vertAlign w:val="superscript"/>
        </w:rPr>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properties","type":"article-journal","volume":"25"},"uris":["http://www.mendeley.com/documents/?uuid=ab73c756-7c64-46c7-837f-e026b3a378b0","http://www.mendeley.com/documents/?uuid=407014db-9994-4964-866d-7d94d5a88438"]}],"mendeley":{"formattedCitation":"(Moral and Paredes, 2005)","plainTextFormattedCitation":"(Moral and Paredes, 2005)","previouslyFormattedCitation":"(Moral and Paredes, 2005)"},"properties":{"noteIndex":0},"schema":"https://github.com/citation-style-language/schema/raw/master/csl-citation.json"}</w:instrText>
      </w:r>
      <w:r w:rsidR="009D15C0" w:rsidRPr="004260CA">
        <w:rPr>
          <w:vertAlign w:val="superscript"/>
        </w:rPr>
        <w:fldChar w:fldCharType="separate"/>
      </w:r>
      <w:r w:rsidR="009D15C0" w:rsidRPr="004260CA">
        <w:rPr>
          <w:noProof/>
        </w:rPr>
        <w:t>(Moral and Paredes, 2005)</w:t>
      </w:r>
      <w:r w:rsidR="009D15C0" w:rsidRPr="004260CA">
        <w:rPr>
          <w:vertAlign w:val="superscript"/>
        </w:rPr>
        <w:fldChar w:fldCharType="end"/>
      </w:r>
      <w:r w:rsidR="009D15C0" w:rsidRPr="004260CA">
        <w:t xml:space="preserve">. N, P, and K contents of Canadian, American, and European poultry manures </w:t>
      </w:r>
      <w:r w:rsidR="003431D6" w:rsidRPr="004260CA">
        <w:t>were</w:t>
      </w:r>
      <w:r w:rsidR="009D15C0" w:rsidRPr="004260CA">
        <w:t xml:space="preserve"> assumed to be the same as those reported by Azeez and Van </w:t>
      </w:r>
      <w:proofErr w:type="spellStart"/>
      <w:r w:rsidR="009D15C0" w:rsidRPr="004260CA">
        <w:t>Averbeke</w:t>
      </w:r>
      <w:proofErr w:type="spellEnd"/>
      <w:r w:rsidR="009D15C0" w:rsidRPr="004260CA">
        <w:t xml:space="preserve"> </w:t>
      </w:r>
      <w:r w:rsidR="009D15C0" w:rsidRPr="004260CA">
        <w:fldChar w:fldCharType="begin" w:fldLock="1"/>
      </w:r>
      <w:r w:rsidR="009D15C0"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009D15C0" w:rsidRPr="004260CA">
        <w:fldChar w:fldCharType="separate"/>
      </w:r>
      <w:r w:rsidR="009D15C0" w:rsidRPr="004260CA">
        <w:rPr>
          <w:noProof/>
        </w:rPr>
        <w:t>(2010)</w:t>
      </w:r>
      <w:r w:rsidR="009D15C0" w:rsidRPr="004260CA">
        <w:fldChar w:fldCharType="end"/>
      </w:r>
      <w:r w:rsidR="009D15C0" w:rsidRPr="004260CA">
        <w:t xml:space="preserve">. While more regionalized nutrient contents could be determined for poultry manure from North American systems based on previously reported laying hen and broiler feed compositions </w:t>
      </w:r>
      <w:r w:rsidR="009D15C0" w:rsidRPr="004260CA">
        <w:fldChar w:fldCharType="begin" w:fldLock="1"/>
      </w:r>
      <w:r w:rsidR="004260CA">
        <w:instrText>ADDIN CSL_CITATION {"citationItems":[{"id":"ITEM-1","itemData":{"DOI":"10.1016/J.AGSY.2008.03.007","ISSN":"0308-521X","abstract":"Most published research concerning the environmental impacts of broiler poultry production is limited to assessments of on-farm gaseous and nutrient emissions. Here, ISO-compliant Life Cycle Assessment was used to predict the broader, macroscale environmental impacts of the material and energy inputs and emissions along the US broiler supply chain. It was found that feed provision accounts for 80% of supply chain energy use, 82% of greenhouse gas emissions, 98% of ozone depleting emissions, 96% of acidifying emissions and 97% of eutrophying emissions associated with the cradle-to-farm gate production of broiler poultry. On-farm inputs and emissions, largely related to heating and ventilation contribute on average only 9% of these impacts. These results underscore the fallacy of “landless farming” and the importance of full supply-chain environmental management for improving sustainability in the US poultry industry.","author":[{"dropping-particle":"","family":"Pelletier","given":"N.","non-dropping-particle":"","parse-names":false,"suffix":""}],"container-title":"Agricultural Systems","id":"ITEM-1","issue":"2","issued":{"date-parts":[["2008","9"]]},"page":"67-73","publisher":"Elsevier","title":"Environmental performance in the US broiler poultry sector: Life cycle energy use and greenhouse gas, ozone depleting, acidifying and eutrophying emissions","type":"article-journal","volume":"98"},"uris":["http://www.mendeley.com/documents/?uuid=3b86ab63-6f62-40f3-8a21-464d026f9ebb","http://www.mendeley.com/documents/?uuid=24098bb7-a2a0-480d-a1bd-b6bacf032e75"]},{"id":"ITEM-2","itemData":{"DOI":"10.3382/ps.2013-03390","ISBN":"0032-5791\\r1525-3171","ISSN":"00325791","PMID":"24570445","abstract":"The US egg industry has evolved considerably over recent decades by incorporating new technologies and production practices. To date, there has been no comprehensive assessment of the resource demand and environmental effects of these changes. This study quantifies the environmental footprint of egg production supply chains in the United States for 2010 compared with 1960 using life cycle assessment. The analysis considers changes in both foreground (e.g., hen production performance) and background (e.g., efficiencies of energy provision, fertilizer production, production of feed inputs, and transport modes) system variables. The results revealed that feed efficiency, feed composition, and manure management are the 3 primary factors that determine the environmental impacts of US egg production. Further research and improvements in these areas will aid in continual reduction of the environmental footprint of the US egg industry over time. Per kilogram of eggs produced, the environmental footprint for 2010 is 65% lower in acidifying emissions, 71% lower in eutrophying emissions, 71% lower in greenhouse gas emissions, and 31% lower in cumulative energy demand compared with 1960. Table egg production was 30% higher in 2010; however, the total environmental footprint was 54% lower in acidifying emissions, 63% lower in eutrophying emissions, 63% lower in greenhouse gas emissions, and 13% lower in cumulative energy demand compared with 1960. Reductions in the environmental footprint over the 50-yr interval considered can be attributed to the following: 27 to 30% due to improved efficiencies of background systems, which outweighed the declining energy return on energy invested for primary energy sources; 30 to 44% due to changes in feed composition; and 28 to 43% due to improved bird performance.","author":[{"dropping-particle":"","family":"Pelletier","given":"Nathan","non-dropping-particle":"","parse-names":false,"suffix":""},{"dropping-particle":"","family":"Ibarburu","given":"Maro","non-dropping-particle":"","parse-names":false,"suffix":""},{"dropping-particle":"","family":"Xin","given":"Hongwei","non-dropping-particle":"","parse-names":false,"suffix":""}],"container-title":"Poultry Science","id":"ITEM-2","issue":"2","issued":{"date-parts":[["2014"]]},"page":"241-255","title":"Comparison of the environmental footprint of the egg industry in the United States in 1960 and 2010","type":"article-journal","volume":"93"},"uris":["http://www.mendeley.com/documents/?uuid=363182ea-135e-4db6-a928-c8da5ad89d60"]},{"id":"ITEM-3","itemData":{"DOI":"10.1016/j.resconrec.2021.105907","ISSN":"18790658","abstract":"The supply-managed Canadian egg industry produces over 789 million dozen eggs per year, the majority of which are produced in conventional cages (</w:instrText>
      </w:r>
      <w:r w:rsidR="004260CA">
        <w:rPr>
          <w:rFonts w:ascii="Cambria Math" w:hAnsi="Cambria Math" w:cs="Cambria Math"/>
        </w:rPr>
        <w:instrText>∼</w:instrText>
      </w:r>
      <w:r w:rsidR="004260CA">
        <w:instrText>60%). Recently, the industry committed to a complete transition to alternative (i.e. enriched cage, single- and multi-tier free run, free range, and organic) production systems by 2036. This transition may have significant sustainability implications. Here, we present updated (i.e. based on 2019 data) LCA models and results representing the cradle to farm gate environmental impacts of Canadian egg production systems based on a much expanded data set compared to previous models. Generally, input and emission levels decreased across all housing systems, with few exceptions, compared to previously reported levels. Acidifying and GHG emissions decreased across most housing systems due to increases in feed- and pullet-use efficiency, while eutrophying emissions increased across all housing systems modeled due to differences in manure management systems. Feed inputs represented the greatest contributor to most impact categories (</w:instrText>
      </w:r>
      <w:r w:rsidR="004260CA">
        <w:rPr>
          <w:rFonts w:ascii="Cambria Math" w:hAnsi="Cambria Math" w:cs="Cambria Math"/>
        </w:rPr>
        <w:instrText>∼</w:instrText>
      </w:r>
      <w:r w:rsidR="004260CA">
        <w:instrText>18% - 84%), followed by pullet production and manure management (</w:instrText>
      </w:r>
      <w:r w:rsidR="004260CA">
        <w:rPr>
          <w:rFonts w:ascii="Cambria Math" w:hAnsi="Cambria Math" w:cs="Cambria Math"/>
        </w:rPr>
        <w:instrText>∼</w:instrText>
      </w:r>
      <w:r w:rsidR="004260CA">
        <w:instrText xml:space="preserve"> 10% - 37% and </w:instrText>
      </w:r>
      <w:r w:rsidR="004260CA">
        <w:rPr>
          <w:rFonts w:ascii="Cambria Math" w:hAnsi="Cambria Math" w:cs="Cambria Math"/>
        </w:rPr>
        <w:instrText>∼</w:instrText>
      </w:r>
      <w:r w:rsidR="004260CA">
        <w:instrText>0.01% - 62%, respectively). Organic production systems had the lowest impacts in nine of the ten categories assessed, while free range systems generally performed the worst. Conventional cages generally had lower impacts than all non-organic systems. However, it can be expected that as farmers gain experience with alternative systems resource-use efficiency levels will increase and environmental impacts will decrease. Continued monitoring of environmental performance of Canadian egg production systems is therefore imperative to ensure net-positive outcomes during this housing system transition.","author":[{"dropping-particle":"","family":"Turner","given":"Ian","non-dropping-particle":"","parse-names":false,"suffix":""},{"dropping-particle":"","family":"Heidari","given":"Davoud","non-dropping-particle":"","parse-names":false,"suffix":""},{"dropping-particle":"","family":"Pelletier","given":"Nathan","non-dropping-particle":"","parse-names":false,"suffix":""}],"container-title":"Resources, Conservation and Recycling","id":"ITEM-3","issued":{"date-parts":[["2022"]]},"page":"105907","publisher":"Elsevier B.V.","title":"Life cycle assessment of contemporary Canadian egg production systems during the transition from conventional cage to alternative housing systems: Update and analysis of trends and conditions","type":"article-journal","volume":"176"},"uris":["http://www.mendeley.com/documents/?uuid=676aef1a-f174-479b-aee3-bbb3861079cc"]}],"mendeley":{"formattedCitation":"(Pelletier, 2008; Pelletier et al., 2014; Turner et al., 2022)","plainTextFormattedCitation":"(Pelletier, 2008; Pelletier et al., 2014; Turner et al., 2022)","previouslyFormattedCitation":"(Pelletier, 2008; Pelletier et al., 2014; Turner et al., 2022)"},"properties":{"noteIndex":0},"schema":"https://github.com/citation-style-language/schema/raw/master/csl-citation.json"}</w:instrText>
      </w:r>
      <w:r w:rsidR="009D15C0" w:rsidRPr="004260CA">
        <w:fldChar w:fldCharType="separate"/>
      </w:r>
      <w:r w:rsidR="009D15C0" w:rsidRPr="004260CA">
        <w:rPr>
          <w:noProof/>
        </w:rPr>
        <w:t>(Pelletier, 2008; Pelletier et al., 2014; Turner et al., 2022)</w:t>
      </w:r>
      <w:r w:rsidR="009D15C0" w:rsidRPr="004260CA">
        <w:fldChar w:fldCharType="end"/>
      </w:r>
      <w:r w:rsidR="009D15C0" w:rsidRPr="004260CA">
        <w:t xml:space="preserve">, the mix of manure attributable to different poultry </w:t>
      </w:r>
      <w:r w:rsidR="009D15C0" w:rsidRPr="004260CA">
        <w:lastRenderedPageBreak/>
        <w:t xml:space="preserve">species is unknown, making accurate calculations of appropriate manure nutrient contents difficult. Finally, nutrient contents for pig, and average nutrient contents for poultry manure for Australia were taken from the Australian Grains Research and Development Corporation </w:t>
      </w:r>
      <w:r w:rsidR="009D15C0" w:rsidRPr="004260CA">
        <w:fldChar w:fldCharType="begin" w:fldLock="1"/>
      </w:r>
      <w:r w:rsidR="004260CA">
        <w:instrText>ADDIN CSL_CITATION {"citationItems":[{"id":"ITEM-1","itemData":{"author":[{"dropping-particle":"","family":"Griffiths","given":"Neil","non-dropping-particle":"","parse-names":false,"suffix":""}],"id":"ITEM-1","issued":{"date-parts":[["2014"]]},"title":"Use of manures","type":"webpage"},"uris":["http://www.mendeley.com/documents/?uuid=e994d12d-471f-45ba-ac3e-adbdbf7dff5f"]}],"mendeley":{"formattedCitation":"(Griffiths, 2014)","plainTextFormattedCitation":"(Griffiths, 2014)","previouslyFormattedCitation":"(Griffiths, 2014)"},"properties":{"noteIndex":0},"schema":"https://github.com/citation-style-language/schema/raw/master/csl-citation.json"}</w:instrText>
      </w:r>
      <w:r w:rsidR="009D15C0" w:rsidRPr="004260CA">
        <w:fldChar w:fldCharType="separate"/>
      </w:r>
      <w:r w:rsidR="009D15C0" w:rsidRPr="004260CA">
        <w:rPr>
          <w:noProof/>
        </w:rPr>
        <w:t>(Griffiths, 2014)</w:t>
      </w:r>
      <w:r w:rsidR="009D15C0" w:rsidRPr="004260CA">
        <w:fldChar w:fldCharType="end"/>
      </w:r>
      <w:r w:rsidR="009D15C0" w:rsidRPr="004260CA">
        <w:t xml:space="preserve">. All assumed manure nutrient contents are reported in </w:t>
      </w:r>
      <w:r w:rsidRPr="004260CA">
        <w:t>T</w:t>
      </w:r>
      <w:r w:rsidR="009D15C0" w:rsidRPr="004260CA">
        <w:t xml:space="preserve">able </w:t>
      </w:r>
      <w:r w:rsidR="00683E12" w:rsidRPr="004260CA">
        <w:t>9</w:t>
      </w:r>
      <w:r w:rsidR="009D15C0" w:rsidRPr="004260CA">
        <w:t xml:space="preserve">. Large losses of nutrients may occur during manure storage, after excretion but before manure is applied to fields </w:t>
      </w:r>
      <w:r w:rsidR="009D15C0" w:rsidRPr="004260CA">
        <w:fldChar w:fldCharType="begin" w:fldLock="1"/>
      </w:r>
      <w:r w:rsidR="004260CA">
        <w:instrText>ADDIN CSL_CITATION {"citationItems":[{"id":"ITEM-1","itemData":{"author":[{"dropping-particle":"","family":"Tittonell","given":"Pablo","non-dropping-particle":"","parse-names":false,"suffix":""},{"dropping-particle":"","family":"Rufino","given":"Mariana C.","non-dropping-particle":"","parse-names":false,"suffix":""},{"dropping-particle":"","family":"Janssen","given":"Bert H.","non-dropping-particle":"","parse-names":false,"suffix":""},{"dropping-particle":"","family":"Giller","given":"Ken E.","non-dropping-particle":"","parse-names":false,"suffix":""}],"container-title":"Plant and Soil","id":"ITEM-1","issue":"1-2","issued":{"date-parts":[["2010"]]},"page":"253-269","title":"Carbon and nutrient losses during manure storage under traditional and improved practices in smallholder crop-livestock systems - evidence from Kenya","type":"article-journal","volume":"328"},"uris":["http://www.mendeley.com/documents/?uuid=4ecc4fe6-930e-4c5b-ba79-490c25d0f275"]},{"id":"ITEM-2","itemData":{"author":[{"dropping-particle":"","family":"Bai","given":"Zhaohai","non-dropping-particle":"","parse-names":false,"suffix":""},{"dropping-particle":"","family":"Ma","given":"Lin","non-dropping-particle":"","parse-names":false,"suffix":""},{"dropping-particle":"","family":"Jin","given":"Shuqin","non-dropping-particle":"","parse-names":false,"suffix":""},{"dropping-particle":"","family":"Ma","given":"Wenqi","non-dropping-particle":"","parse-names":false,"suffix":""},{"dropping-particle":"","family":"Velthof","given":"Gerard L.","non-dropping-particle":"","parse-names":false,"suffix":""},{"dropping-particle":"","family":"Oenema","given":"Oene","non-dropping-particle":"","parse-names":false,"suffix":""},{"dropping-particle":"","family":"Liu","given":"Ling","non-dropping-particle":"","parse-names":false,"suffix":""},{"dropping-particle":"","family":"Chadwick","given":"David","non-dropping-particle":"","parse-names":false,"suffix":""},{"dropping-particle":"","family":"Zhang","given":"Fusuo","non-dropping-particle":"","parse-names":false,"suffix":""}],"container-title":"Environmental Science &amp; Technology","id":"ITEM-2","issue":"24","issued":{"date-parts":[["2016"]]},"page":"13409-13418","title":"Nitrogen, Phosphorus, and potassium flows through the manure management chain in China","type":"article-journal","volume":"50"},"uris":["http://www.mendeley.com/documents/?uuid=1c1f5905-b77f-421d-969b-bde804a24485"]}],"mendeley":{"formattedCitation":"(Bai et al., 2016; Tittonell et al., 2010)","plainTextFormattedCitation":"(Bai et al., 2016; Tittonell et al., 2010)","previouslyFormattedCitation":"(Bai et al., 2016; Tittonell et al., 2010)"},"properties":{"noteIndex":0},"schema":"https://github.com/citation-style-language/schema/raw/master/csl-citation.json"}</w:instrText>
      </w:r>
      <w:r w:rsidR="009D15C0" w:rsidRPr="004260CA">
        <w:fldChar w:fldCharType="separate"/>
      </w:r>
      <w:r w:rsidR="009D15C0" w:rsidRPr="004260CA">
        <w:rPr>
          <w:noProof/>
        </w:rPr>
        <w:t>(Bai et al., 2016; Tittonell et al., 2010)</w:t>
      </w:r>
      <w:r w:rsidR="009D15C0" w:rsidRPr="004260CA">
        <w:fldChar w:fldCharType="end"/>
      </w:r>
      <w:r w:rsidR="009D15C0" w:rsidRPr="004260CA">
        <w:t xml:space="preserve">. To take these factors into account, all assumed manure nutrient contents reported in </w:t>
      </w:r>
      <w:r w:rsidRPr="004260CA">
        <w:t>T</w:t>
      </w:r>
      <w:r w:rsidR="009D15C0" w:rsidRPr="004260CA">
        <w:t>able</w:t>
      </w:r>
      <w:r w:rsidR="00AB67E8" w:rsidRPr="004260CA">
        <w:t xml:space="preserve"> </w:t>
      </w:r>
      <w:r w:rsidR="00683E12" w:rsidRPr="004260CA">
        <w:t>9</w:t>
      </w:r>
      <w:r w:rsidR="009D15C0" w:rsidRPr="004260CA">
        <w:t xml:space="preserve"> are contents following losses from manure storage systems. Therefore, all losses during storage are allocated to the animal production system that produced the manure, not to the crop systems currently being modelled. </w:t>
      </w:r>
    </w:p>
    <w:p w14:paraId="330CA52E" w14:textId="27CBC60A" w:rsidR="009D15C0" w:rsidRPr="004260CA" w:rsidRDefault="009D15C0" w:rsidP="009D15C0">
      <w:pPr>
        <w:pStyle w:val="Caption"/>
        <w:keepNext/>
        <w:rPr>
          <w:i w:val="0"/>
          <w:iCs w:val="0"/>
          <w:color w:val="auto"/>
          <w:sz w:val="22"/>
          <w:szCs w:val="22"/>
        </w:rPr>
      </w:pPr>
      <w:bookmarkStart w:id="20" w:name="_Toc118464217"/>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9</w:t>
      </w:r>
      <w:r w:rsidR="005E5AC9" w:rsidRPr="004260CA">
        <w:rPr>
          <w:i w:val="0"/>
          <w:iCs w:val="0"/>
          <w:noProof/>
          <w:color w:val="auto"/>
          <w:sz w:val="22"/>
          <w:szCs w:val="22"/>
        </w:rPr>
        <w:fldChar w:fldCharType="end"/>
      </w:r>
      <w:r w:rsidR="003431D6" w:rsidRPr="004260CA">
        <w:rPr>
          <w:i w:val="0"/>
          <w:iCs w:val="0"/>
          <w:noProof/>
          <w:color w:val="auto"/>
          <w:sz w:val="22"/>
          <w:szCs w:val="22"/>
        </w:rPr>
        <w:t>.</w:t>
      </w:r>
      <w:r w:rsidRPr="004260CA">
        <w:rPr>
          <w:i w:val="0"/>
          <w:iCs w:val="0"/>
          <w:color w:val="auto"/>
          <w:sz w:val="22"/>
          <w:szCs w:val="22"/>
        </w:rPr>
        <w:t xml:space="preserve"> Assumed </w:t>
      </w:r>
      <w:r w:rsidR="00FF5ACC" w:rsidRPr="004260CA">
        <w:rPr>
          <w:i w:val="0"/>
          <w:iCs w:val="0"/>
          <w:color w:val="auto"/>
          <w:sz w:val="22"/>
          <w:szCs w:val="22"/>
        </w:rPr>
        <w:t>p</w:t>
      </w:r>
      <w:r w:rsidRPr="004260CA">
        <w:rPr>
          <w:i w:val="0"/>
          <w:iCs w:val="0"/>
          <w:color w:val="auto"/>
          <w:sz w:val="22"/>
          <w:szCs w:val="22"/>
        </w:rPr>
        <w:t xml:space="preserve">ercent nutrient contents of pig and poultry manure at time of application to </w:t>
      </w:r>
      <w:proofErr w:type="gramStart"/>
      <w:r w:rsidRPr="004260CA">
        <w:rPr>
          <w:i w:val="0"/>
          <w:iCs w:val="0"/>
          <w:color w:val="auto"/>
          <w:sz w:val="22"/>
          <w:szCs w:val="22"/>
        </w:rPr>
        <w:t>field</w:t>
      </w:r>
      <w:bookmarkEnd w:id="20"/>
      <w:proofErr w:type="gramEnd"/>
    </w:p>
    <w:tbl>
      <w:tblPr>
        <w:tblStyle w:val="TableGrid"/>
        <w:tblW w:w="0" w:type="auto"/>
        <w:tblLook w:val="04A0" w:firstRow="1" w:lastRow="0" w:firstColumn="1" w:lastColumn="0" w:noHBand="0" w:noVBand="1"/>
      </w:tblPr>
      <w:tblGrid>
        <w:gridCol w:w="992"/>
        <w:gridCol w:w="1200"/>
        <w:gridCol w:w="1284"/>
        <w:gridCol w:w="1200"/>
        <w:gridCol w:w="1284"/>
        <w:gridCol w:w="1695"/>
        <w:gridCol w:w="1695"/>
      </w:tblGrid>
      <w:tr w:rsidR="009D15C0" w:rsidRPr="004260CA" w14:paraId="7166C580" w14:textId="77777777" w:rsidTr="002C4C72">
        <w:tc>
          <w:tcPr>
            <w:tcW w:w="992" w:type="dxa"/>
          </w:tcPr>
          <w:p w14:paraId="0729B04E" w14:textId="77777777" w:rsidR="009D15C0" w:rsidRPr="004260CA" w:rsidRDefault="009D15C0" w:rsidP="002C4C72"/>
        </w:tc>
        <w:tc>
          <w:tcPr>
            <w:tcW w:w="2484" w:type="dxa"/>
            <w:gridSpan w:val="2"/>
          </w:tcPr>
          <w:p w14:paraId="655D4499" w14:textId="77777777" w:rsidR="009D15C0" w:rsidRPr="004260CA" w:rsidRDefault="009D15C0" w:rsidP="002C4C72">
            <w:r w:rsidRPr="004260CA">
              <w:t>North America</w:t>
            </w:r>
          </w:p>
        </w:tc>
        <w:tc>
          <w:tcPr>
            <w:tcW w:w="2484" w:type="dxa"/>
            <w:gridSpan w:val="2"/>
          </w:tcPr>
          <w:p w14:paraId="461D9E7D" w14:textId="77777777" w:rsidR="009D15C0" w:rsidRPr="004260CA" w:rsidRDefault="009D15C0" w:rsidP="002C4C72">
            <w:r w:rsidRPr="004260CA">
              <w:t>Europe</w:t>
            </w:r>
          </w:p>
        </w:tc>
        <w:tc>
          <w:tcPr>
            <w:tcW w:w="3390" w:type="dxa"/>
            <w:gridSpan w:val="2"/>
          </w:tcPr>
          <w:p w14:paraId="7955F361" w14:textId="77777777" w:rsidR="009D15C0" w:rsidRPr="004260CA" w:rsidRDefault="009D15C0" w:rsidP="002C4C72">
            <w:r w:rsidRPr="004260CA">
              <w:t>Australia</w:t>
            </w:r>
          </w:p>
        </w:tc>
      </w:tr>
      <w:tr w:rsidR="009D15C0" w:rsidRPr="004260CA" w14:paraId="070871F6" w14:textId="77777777" w:rsidTr="002C4C72">
        <w:tc>
          <w:tcPr>
            <w:tcW w:w="992" w:type="dxa"/>
          </w:tcPr>
          <w:p w14:paraId="0EB3A3AF" w14:textId="77777777" w:rsidR="009D15C0" w:rsidRPr="004260CA" w:rsidRDefault="009D15C0" w:rsidP="002C4C72"/>
        </w:tc>
        <w:tc>
          <w:tcPr>
            <w:tcW w:w="1200" w:type="dxa"/>
          </w:tcPr>
          <w:p w14:paraId="1C9B1E82" w14:textId="77777777" w:rsidR="009D15C0" w:rsidRPr="004260CA" w:rsidRDefault="009D15C0" w:rsidP="002C4C72">
            <w:r w:rsidRPr="004260CA">
              <w:t>Pig</w:t>
            </w:r>
          </w:p>
        </w:tc>
        <w:tc>
          <w:tcPr>
            <w:tcW w:w="1284" w:type="dxa"/>
          </w:tcPr>
          <w:p w14:paraId="05EE21F8" w14:textId="77777777" w:rsidR="009D15C0" w:rsidRPr="004260CA" w:rsidRDefault="009D15C0" w:rsidP="002C4C72">
            <w:r w:rsidRPr="004260CA">
              <w:t>Poultry</w:t>
            </w:r>
          </w:p>
        </w:tc>
        <w:tc>
          <w:tcPr>
            <w:tcW w:w="1200" w:type="dxa"/>
          </w:tcPr>
          <w:p w14:paraId="1B99D82D" w14:textId="77777777" w:rsidR="009D15C0" w:rsidRPr="004260CA" w:rsidRDefault="009D15C0" w:rsidP="002C4C72">
            <w:r w:rsidRPr="004260CA">
              <w:t>Pig</w:t>
            </w:r>
          </w:p>
        </w:tc>
        <w:tc>
          <w:tcPr>
            <w:tcW w:w="1284" w:type="dxa"/>
          </w:tcPr>
          <w:p w14:paraId="7806E8D9" w14:textId="77777777" w:rsidR="009D15C0" w:rsidRPr="004260CA" w:rsidRDefault="009D15C0" w:rsidP="002C4C72">
            <w:r w:rsidRPr="004260CA">
              <w:t>Poultry</w:t>
            </w:r>
          </w:p>
        </w:tc>
        <w:tc>
          <w:tcPr>
            <w:tcW w:w="1695" w:type="dxa"/>
          </w:tcPr>
          <w:p w14:paraId="3C1FB702" w14:textId="77777777" w:rsidR="009D15C0" w:rsidRPr="004260CA" w:rsidRDefault="009D15C0" w:rsidP="002C4C72">
            <w:r w:rsidRPr="004260CA">
              <w:t>Pig</w:t>
            </w:r>
          </w:p>
        </w:tc>
        <w:tc>
          <w:tcPr>
            <w:tcW w:w="1695" w:type="dxa"/>
          </w:tcPr>
          <w:p w14:paraId="27BC8A0A" w14:textId="77777777" w:rsidR="009D15C0" w:rsidRPr="004260CA" w:rsidRDefault="009D15C0" w:rsidP="002C4C72">
            <w:r w:rsidRPr="004260CA">
              <w:t>Poultry</w:t>
            </w:r>
          </w:p>
        </w:tc>
      </w:tr>
      <w:tr w:rsidR="009D15C0" w:rsidRPr="004260CA" w14:paraId="03FBFB80" w14:textId="77777777" w:rsidTr="002C4C72">
        <w:tc>
          <w:tcPr>
            <w:tcW w:w="992" w:type="dxa"/>
          </w:tcPr>
          <w:p w14:paraId="6A08930D" w14:textId="77777777" w:rsidR="009D15C0" w:rsidRPr="004260CA" w:rsidRDefault="009D15C0" w:rsidP="002C4C72">
            <w:r w:rsidRPr="004260CA">
              <w:t>N</w:t>
            </w:r>
          </w:p>
        </w:tc>
        <w:tc>
          <w:tcPr>
            <w:tcW w:w="1200" w:type="dxa"/>
          </w:tcPr>
          <w:p w14:paraId="65FE4BC3" w14:textId="77777777" w:rsidR="009D15C0" w:rsidRPr="004260CA" w:rsidRDefault="009D15C0" w:rsidP="002C4C72">
            <w:r w:rsidRPr="004260CA">
              <w:t>0.389</w:t>
            </w:r>
          </w:p>
        </w:tc>
        <w:tc>
          <w:tcPr>
            <w:tcW w:w="1284" w:type="dxa"/>
          </w:tcPr>
          <w:p w14:paraId="67AD6336" w14:textId="77777777" w:rsidR="009D15C0" w:rsidRPr="004260CA" w:rsidRDefault="009D15C0" w:rsidP="002C4C72">
            <w:r w:rsidRPr="004260CA">
              <w:t>3.71</w:t>
            </w:r>
          </w:p>
        </w:tc>
        <w:tc>
          <w:tcPr>
            <w:tcW w:w="1200" w:type="dxa"/>
          </w:tcPr>
          <w:p w14:paraId="01C3F3A0" w14:textId="77777777" w:rsidR="009D15C0" w:rsidRPr="004260CA" w:rsidRDefault="009D15C0" w:rsidP="002C4C72">
            <w:r w:rsidRPr="004260CA">
              <w:t>0.598</w:t>
            </w:r>
          </w:p>
        </w:tc>
        <w:tc>
          <w:tcPr>
            <w:tcW w:w="1284" w:type="dxa"/>
          </w:tcPr>
          <w:p w14:paraId="5565EEE8" w14:textId="77777777" w:rsidR="009D15C0" w:rsidRPr="004260CA" w:rsidRDefault="009D15C0" w:rsidP="002C4C72">
            <w:r w:rsidRPr="004260CA">
              <w:t>3.71</w:t>
            </w:r>
          </w:p>
        </w:tc>
        <w:tc>
          <w:tcPr>
            <w:tcW w:w="1695" w:type="dxa"/>
          </w:tcPr>
          <w:p w14:paraId="428B1373" w14:textId="77777777" w:rsidR="009D15C0" w:rsidRPr="004260CA" w:rsidRDefault="009D15C0" w:rsidP="002C4C72">
            <w:r w:rsidRPr="004260CA">
              <w:t>1.9</w:t>
            </w:r>
          </w:p>
        </w:tc>
        <w:tc>
          <w:tcPr>
            <w:tcW w:w="1695" w:type="dxa"/>
          </w:tcPr>
          <w:p w14:paraId="6C75F319" w14:textId="77777777" w:rsidR="009D15C0" w:rsidRPr="004260CA" w:rsidRDefault="009D15C0" w:rsidP="002C4C72">
            <w:r w:rsidRPr="004260CA">
              <w:t>3</w:t>
            </w:r>
          </w:p>
        </w:tc>
      </w:tr>
      <w:tr w:rsidR="009D15C0" w:rsidRPr="004260CA" w14:paraId="496CE097" w14:textId="77777777" w:rsidTr="002C4C72">
        <w:tc>
          <w:tcPr>
            <w:tcW w:w="992" w:type="dxa"/>
          </w:tcPr>
          <w:p w14:paraId="74EC02E3" w14:textId="77777777" w:rsidR="009D15C0" w:rsidRPr="004260CA" w:rsidRDefault="009D15C0" w:rsidP="002C4C72">
            <w:r w:rsidRPr="004260CA">
              <w:t>P</w:t>
            </w:r>
          </w:p>
        </w:tc>
        <w:tc>
          <w:tcPr>
            <w:tcW w:w="1200" w:type="dxa"/>
          </w:tcPr>
          <w:p w14:paraId="1D37B0CF" w14:textId="77777777" w:rsidR="009D15C0" w:rsidRPr="004260CA" w:rsidRDefault="009D15C0" w:rsidP="002C4C72">
            <w:r w:rsidRPr="004260CA">
              <w:t>0.126</w:t>
            </w:r>
          </w:p>
        </w:tc>
        <w:tc>
          <w:tcPr>
            <w:tcW w:w="1284" w:type="dxa"/>
          </w:tcPr>
          <w:p w14:paraId="7C86AFDD" w14:textId="77777777" w:rsidR="009D15C0" w:rsidRPr="004260CA" w:rsidRDefault="009D15C0" w:rsidP="002C4C72">
            <w:r w:rsidRPr="004260CA">
              <w:t>1.465</w:t>
            </w:r>
          </w:p>
        </w:tc>
        <w:tc>
          <w:tcPr>
            <w:tcW w:w="1200" w:type="dxa"/>
          </w:tcPr>
          <w:p w14:paraId="5615BA1A" w14:textId="77777777" w:rsidR="009D15C0" w:rsidRPr="004260CA" w:rsidRDefault="009D15C0" w:rsidP="002C4C72">
            <w:r w:rsidRPr="004260CA">
              <w:t>0.293</w:t>
            </w:r>
          </w:p>
        </w:tc>
        <w:tc>
          <w:tcPr>
            <w:tcW w:w="1284" w:type="dxa"/>
          </w:tcPr>
          <w:p w14:paraId="1A916B5D" w14:textId="77777777" w:rsidR="009D15C0" w:rsidRPr="004260CA" w:rsidRDefault="009D15C0" w:rsidP="002C4C72">
            <w:r w:rsidRPr="004260CA">
              <w:t>1.465</w:t>
            </w:r>
          </w:p>
        </w:tc>
        <w:tc>
          <w:tcPr>
            <w:tcW w:w="1695" w:type="dxa"/>
          </w:tcPr>
          <w:p w14:paraId="57D0822F" w14:textId="77777777" w:rsidR="009D15C0" w:rsidRPr="004260CA" w:rsidRDefault="009D15C0" w:rsidP="002C4C72">
            <w:r w:rsidRPr="004260CA">
              <w:t>2.5</w:t>
            </w:r>
          </w:p>
        </w:tc>
        <w:tc>
          <w:tcPr>
            <w:tcW w:w="1695" w:type="dxa"/>
          </w:tcPr>
          <w:p w14:paraId="751F3623" w14:textId="77777777" w:rsidR="009D15C0" w:rsidRPr="004260CA" w:rsidRDefault="009D15C0" w:rsidP="002C4C72">
            <w:r w:rsidRPr="004260CA">
              <w:t>2.15</w:t>
            </w:r>
          </w:p>
        </w:tc>
      </w:tr>
      <w:tr w:rsidR="009D15C0" w:rsidRPr="004260CA" w14:paraId="732F7E1F" w14:textId="77777777" w:rsidTr="002C4C72">
        <w:tc>
          <w:tcPr>
            <w:tcW w:w="992" w:type="dxa"/>
          </w:tcPr>
          <w:p w14:paraId="70F0CEB4" w14:textId="77777777" w:rsidR="009D15C0" w:rsidRPr="004260CA" w:rsidRDefault="009D15C0" w:rsidP="002C4C72">
            <w:r w:rsidRPr="004260CA">
              <w:t>K</w:t>
            </w:r>
          </w:p>
        </w:tc>
        <w:tc>
          <w:tcPr>
            <w:tcW w:w="1200" w:type="dxa"/>
          </w:tcPr>
          <w:p w14:paraId="6136C507" w14:textId="77777777" w:rsidR="009D15C0" w:rsidRPr="004260CA" w:rsidRDefault="009D15C0" w:rsidP="002C4C72">
            <w:r w:rsidRPr="004260CA">
              <w:t>0.168</w:t>
            </w:r>
          </w:p>
        </w:tc>
        <w:tc>
          <w:tcPr>
            <w:tcW w:w="1284" w:type="dxa"/>
          </w:tcPr>
          <w:p w14:paraId="0D317E47" w14:textId="77777777" w:rsidR="009D15C0" w:rsidRPr="004260CA" w:rsidRDefault="009D15C0" w:rsidP="002C4C72">
            <w:r w:rsidRPr="004260CA">
              <w:t>1.795</w:t>
            </w:r>
          </w:p>
        </w:tc>
        <w:tc>
          <w:tcPr>
            <w:tcW w:w="1200" w:type="dxa"/>
          </w:tcPr>
          <w:p w14:paraId="3EC63060" w14:textId="77777777" w:rsidR="009D15C0" w:rsidRPr="004260CA" w:rsidRDefault="009D15C0" w:rsidP="002C4C72">
            <w:r w:rsidRPr="004260CA">
              <w:t>0.226</w:t>
            </w:r>
          </w:p>
        </w:tc>
        <w:tc>
          <w:tcPr>
            <w:tcW w:w="1284" w:type="dxa"/>
          </w:tcPr>
          <w:p w14:paraId="543AB0C2" w14:textId="77777777" w:rsidR="009D15C0" w:rsidRPr="004260CA" w:rsidRDefault="009D15C0" w:rsidP="002C4C72">
            <w:r w:rsidRPr="004260CA">
              <w:t>1.795</w:t>
            </w:r>
          </w:p>
        </w:tc>
        <w:tc>
          <w:tcPr>
            <w:tcW w:w="1695" w:type="dxa"/>
          </w:tcPr>
          <w:p w14:paraId="6A9BF32B" w14:textId="77777777" w:rsidR="009D15C0" w:rsidRPr="004260CA" w:rsidRDefault="009D15C0" w:rsidP="002C4C72">
            <w:r w:rsidRPr="004260CA">
              <w:t>0.7</w:t>
            </w:r>
          </w:p>
        </w:tc>
        <w:tc>
          <w:tcPr>
            <w:tcW w:w="1695" w:type="dxa"/>
          </w:tcPr>
          <w:p w14:paraId="7BCC99A6" w14:textId="77777777" w:rsidR="009D15C0" w:rsidRPr="004260CA" w:rsidRDefault="009D15C0" w:rsidP="002C4C72">
            <w:r w:rsidRPr="004260CA">
              <w:t>1.3</w:t>
            </w:r>
          </w:p>
        </w:tc>
      </w:tr>
    </w:tbl>
    <w:p w14:paraId="00065F2E" w14:textId="77777777" w:rsidR="009D15C0" w:rsidRPr="004260CA" w:rsidRDefault="009D15C0" w:rsidP="009D15C0">
      <w:pPr>
        <w:ind w:firstLine="360"/>
      </w:pPr>
    </w:p>
    <w:p w14:paraId="0F7E1B31" w14:textId="1DE1E448" w:rsidR="009D15C0" w:rsidRPr="004260CA" w:rsidRDefault="009D15C0" w:rsidP="009D15C0">
      <w:pPr>
        <w:ind w:firstLine="360"/>
      </w:pPr>
      <w:r w:rsidRPr="004260CA">
        <w:t xml:space="preserve">Based on the above information, data quality scores were assigned to those flows of synthetic fertilizers included in production models to replace nutrients from manure inputs, based on the quality of the sources from which nutrient contents were obtained. Rather than providing separate scores for pig and poultry manure, scores were assigned for each manure modeled as N fertilizers, P fertilizers, and K fertilizers. In each case, data quality scores were assigned to reflect the worst data quality between the sources considered, thereby providing a conservative view of data quality related to modeling of manure inputs. Data quality scores for manure inputs to each country are presented in </w:t>
      </w:r>
      <w:r w:rsidR="00BB7DFF" w:rsidRPr="004260CA">
        <w:t>Tables 10-12</w:t>
      </w:r>
      <w:r w:rsidRPr="004260CA">
        <w:t xml:space="preserve">.  </w:t>
      </w:r>
    </w:p>
    <w:p w14:paraId="73E5D21C" w14:textId="4C7D811D" w:rsidR="009D15C0" w:rsidRPr="004260CA" w:rsidRDefault="009D15C0" w:rsidP="009D15C0">
      <w:pPr>
        <w:ind w:firstLine="360"/>
      </w:pPr>
      <w:r w:rsidRPr="004260CA">
        <w:t xml:space="preserve">Manure nutrient contents were derived from the same sources for all Canadian and U.S. crop production systems, so they all received the same data quality scores. A score of 4 was given for reliability because it is unclear how many sites were sampled in determination of pig manure nutrient contents </w:t>
      </w:r>
      <w:r w:rsidRPr="004260CA">
        <w:fldChar w:fldCharType="begin" w:fldLock="1"/>
      </w:r>
      <w:r w:rsidR="004260CA">
        <w:instrText>ADDIN CSL_CITATION {"citationItems":[{"id":"ITEM-1","itemData":{"author":[{"dropping-particle":"","family":"Government of Saskatchewan","given":"","non-dropping-particle":"","parse-names":false,"suffix":""}],"id":"ITEM-1","issued":{"date-parts":[["2022"]]},"title":"Managing manure as a fertilizer","type":"webpage"},"uris":["http://www.mendeley.com/documents/?uuid=e555ad3d-777b-4054-95a3-f9d9a9ddb875"]}],"mendeley":{"formattedCitation":"(Government of Saskatchewan, 2022)","plainTextFormattedCitation":"(Government of Saskatchewan, 2022)","previouslyFormattedCitation":"(Government of Saskatchewan, 2022)"},"properties":{"noteIndex":0},"schema":"https://github.com/citation-style-language/schema/raw/master/csl-citation.json"}</w:instrText>
      </w:r>
      <w:r w:rsidRPr="004260CA">
        <w:fldChar w:fldCharType="separate"/>
      </w:r>
      <w:r w:rsidRPr="004260CA">
        <w:rPr>
          <w:noProof/>
        </w:rPr>
        <w:t>(Government of Saskatchewan, 2022)</w:t>
      </w:r>
      <w:r w:rsidRPr="004260CA">
        <w:fldChar w:fldCharType="end"/>
      </w:r>
      <w:r w:rsidRPr="004260CA">
        <w:t xml:space="preserve">. A score of 4 </w:t>
      </w:r>
      <w:r w:rsidR="003431D6" w:rsidRPr="004260CA">
        <w:t>was</w:t>
      </w:r>
      <w:r w:rsidRPr="004260CA">
        <w:t xml:space="preserve"> given for completeness because the assumed nutrient compositions of poultry manure are taken from a single large supplier with little relevance to the markets being modeled</w:t>
      </w:r>
      <w:r w:rsidR="00355975" w:rsidRPr="004260CA">
        <w:t xml:space="preserve"> </w:t>
      </w:r>
      <w:r w:rsidR="002D3E08" w:rsidRPr="004260CA">
        <w:fldChar w:fldCharType="begin" w:fldLock="1"/>
      </w:r>
      <w:r w:rsidR="004260CA">
        <w:instrText>ADDIN CSL_CITATION {"citationItems":[{"id":"ITEM-1","itemData":{"DOI":"10.1016/j.biortech.2009.10.095","ISSN":"09608524","PMID":"19954967","abstract":"Crop responses to different manures differs considerably, however, the factors responsible for it have not been conclusively elucidated. Consequently, this study examined the biomass response of Cucurbita maxima and Solanum retroflexum to application rates of chicken and kraal manures of cattle and goat, and soil factors related to salinity. The crops' biomass yield increased linearly with increase in application rates of kraal and chicken manures, but steeper in the latter. Results showed that significant decline in biomass yield in chicken manure at rates above 8.5 tons ha-1 were not due to salinity. The crops' response to cattle and goat kraal manures was linear but polynomial (cubic) in layer chicken manure. It was concluded that the yield decline in chicken manure was due to other manure factors except salinity, probably toxicity effect of the manure fatty acids. Further research was however, recommended to elucidate this claim. © 2009 Elsevier Ltd. All rights reserved.","author":[{"dropping-particle":"","family":"Azeez","given":"J. O.","non-dropping-particle":"","parse-names":false,"suffix":""},{"dropping-particle":"","family":"Averbeke","given":"W.","non-dropping-particle":"Van","parse-names":false,"suffix":""},{"dropping-particle":"","family":"Okorogbona","given":"A. O.M.","non-dropping-particle":"","parse-names":false,"suffix":""}],"container-title":"Bioresource Technology","id":"ITEM-1","issue":"7","issued":{"date-parts":[["2010"]]},"page":"2499-2505","publisher":"Elsevier Ltd","title":"Differential responses in yield of pumpkin (Cucurbita maxima L.) and nightshade (Solanum retroflexum Dun.) to the application of three animal manures","type":"article-journal","volume":"101"},"uris":["http://www.mendeley.com/documents/?uuid=d8cb2a4e-6479-4482-abbf-2cf39f361eb4"]}],"mendeley":{"formattedCitation":"(Azeez et al., 2010)","plainTextFormattedCitation":"(Azeez et al., 2010)","previouslyFormattedCitation":"(Azeez et al., 2010)"},"properties":{"noteIndex":0},"schema":"https://github.com/citation-style-language/schema/raw/master/csl-citation.json"}</w:instrText>
      </w:r>
      <w:r w:rsidR="002D3E08" w:rsidRPr="004260CA">
        <w:fldChar w:fldCharType="separate"/>
      </w:r>
      <w:r w:rsidR="002D3E08" w:rsidRPr="004260CA">
        <w:rPr>
          <w:noProof/>
        </w:rPr>
        <w:t>(Azeez et al., 2010)</w:t>
      </w:r>
      <w:r w:rsidR="002D3E08" w:rsidRPr="004260CA">
        <w:fldChar w:fldCharType="end"/>
      </w:r>
      <w:r w:rsidRPr="004260CA">
        <w:t xml:space="preserve">. A score of 5 </w:t>
      </w:r>
      <w:r w:rsidR="003431D6" w:rsidRPr="004260CA">
        <w:t>was</w:t>
      </w:r>
      <w:r w:rsidRPr="004260CA">
        <w:t xml:space="preserve"> given for temporal correlation because the data collected for determining pig manure nutrient contents were collected from 1998-2000 </w:t>
      </w:r>
      <w:r w:rsidRPr="004260CA">
        <w:fldChar w:fldCharType="begin" w:fldLock="1"/>
      </w:r>
      <w:r w:rsidR="004260CA">
        <w:instrText>ADDIN CSL_CITATION {"citationItems":[{"id":"ITEM-1","itemData":{"author":[{"dropping-particle":"","family":"Government of Saskatchewan","given":"","non-dropping-particle":"","parse-names":false,"suffix":""}],"id":"ITEM-1","issued":{"date-parts":[["2022"]]},"title":"Managing manure as a fertilizer","type":"webpage"},"uris":["http://www.mendeley.com/documents/?uuid=e555ad3d-777b-4054-95a3-f9d9a9ddb875"]}],"mendeley":{"formattedCitation":"(Government of Saskatchewan, 2022)","plainTextFormattedCitation":"(Government of Saskatchewan, 2022)","previouslyFormattedCitation":"(Government of Saskatchewan, 2022)"},"properties":{"noteIndex":0},"schema":"https://github.com/citation-style-language/schema/raw/master/csl-citation.json"}</w:instrText>
      </w:r>
      <w:r w:rsidRPr="004260CA">
        <w:fldChar w:fldCharType="separate"/>
      </w:r>
      <w:r w:rsidRPr="004260CA">
        <w:rPr>
          <w:noProof/>
        </w:rPr>
        <w:t>(Government of Saskatchewan, 2022)</w:t>
      </w:r>
      <w:r w:rsidRPr="004260CA">
        <w:fldChar w:fldCharType="end"/>
      </w:r>
      <w:r w:rsidRPr="004260CA">
        <w:t xml:space="preserve">. A score of 5 </w:t>
      </w:r>
      <w:r w:rsidR="003431D6" w:rsidRPr="004260CA">
        <w:t>was</w:t>
      </w:r>
      <w:r w:rsidRPr="004260CA">
        <w:t xml:space="preserve"> given for geographic correlation because the information on poultry manure nutrient content is based on estimates from a company in South Africa </w:t>
      </w:r>
      <w:r w:rsidR="002D3E08" w:rsidRPr="004260CA">
        <w:fldChar w:fldCharType="begin" w:fldLock="1"/>
      </w:r>
      <w:r w:rsidR="004260CA">
        <w:instrText>ADDIN CSL_CITATION {"citationItems":[{"id":"ITEM-1","itemData":{"DOI":"10.1016/j.biortech.2009.10.095","ISSN":"09608524","PMID":"19954967","abstract":"Crop responses to different manures differs considerably, however, the factors responsible for it have not been conclusively elucidated. Consequently, this study examined the biomass response of Cucurbita maxima and Solanum retroflexum to application rates of chicken and kraal manures of cattle and goat, and soil factors related to salinity. The crops' biomass yield increased linearly with increase in application rates of kraal and chicken manures, but steeper in the latter. Results showed that significant decline in biomass yield in chicken manure at rates above 8.5 tons ha-1 were not due to salinity. The crops' response to cattle and goat kraal manures was linear but polynomial (cubic) in layer chicken manure. It was concluded that the yield decline in chicken manure was due to other manure factors except salinity, probably toxicity effect of the manure fatty acids. Further research was however, recommended to elucidate this claim. © 2009 Elsevier Ltd. All rights reserved.","author":[{"dropping-particle":"","family":"Azeez","given":"J. O.","non-dropping-particle":"","parse-names":false,"suffix":""},{"dropping-particle":"","family":"Averbeke","given":"W.","non-dropping-particle":"Van","parse-names":false,"suffix":""},{"dropping-particle":"","family":"Okorogbona","given":"A. O.M.","non-dropping-particle":"","parse-names":false,"suffix":""}],"container-title":"Bioresource Technology","id":"ITEM-1","issue":"7","issued":{"date-parts":[["2010"]]},"page":"2499-2505","publisher":"Elsevier Ltd","title":"Differential responses in yield of pumpkin (Cucurbita maxima L.) and nightshade (Solanum retroflexum Dun.) to the application of three animal manures","type":"article-journal","volume":"101"},"uris":["http://www.mendeley.com/documents/?uuid=d8cb2a4e-6479-4482-abbf-2cf39f361eb4"]}],"mendeley":{"formattedCitation":"(Azeez et al., 2010)","plainTextFormattedCitation":"(Azeez et al., 2010)","previouslyFormattedCitation":"(Azeez et al., 2010)"},"properties":{"noteIndex":0},"schema":"https://github.com/citation-style-language/schema/raw/master/csl-citation.json"}</w:instrText>
      </w:r>
      <w:r w:rsidR="002D3E08" w:rsidRPr="004260CA">
        <w:fldChar w:fldCharType="separate"/>
      </w:r>
      <w:r w:rsidR="002D3E08" w:rsidRPr="004260CA">
        <w:rPr>
          <w:noProof/>
        </w:rPr>
        <w:t>(Azeez et al., 2010)</w:t>
      </w:r>
      <w:r w:rsidR="002D3E08" w:rsidRPr="004260CA">
        <w:fldChar w:fldCharType="end"/>
      </w:r>
      <w:r w:rsidRPr="004260CA">
        <w:t xml:space="preserve">. Finally, a score of 4 </w:t>
      </w:r>
      <w:r w:rsidR="003431D6" w:rsidRPr="004260CA">
        <w:t>was</w:t>
      </w:r>
      <w:r w:rsidRPr="004260CA">
        <w:t xml:space="preserve"> given for technological correlation because manure is being modeled as upstream synthetic fertilizer inputs – that is, this data quality score does not reflect a limitation of the sources from which nutrient contents were taken, but rather a limitation of the modeling procedure used.    </w:t>
      </w:r>
    </w:p>
    <w:p w14:paraId="52BA6337" w14:textId="25EA28F7" w:rsidR="009D15C0" w:rsidRPr="004260CA" w:rsidRDefault="009D15C0" w:rsidP="009D15C0">
      <w:pPr>
        <w:pStyle w:val="Caption"/>
        <w:keepNext/>
        <w:rPr>
          <w:i w:val="0"/>
          <w:iCs w:val="0"/>
          <w:color w:val="auto"/>
          <w:sz w:val="22"/>
          <w:szCs w:val="22"/>
        </w:rPr>
      </w:pPr>
      <w:bookmarkStart w:id="21" w:name="_Toc118464218"/>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10</w:t>
      </w:r>
      <w:r w:rsidR="005E5AC9"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Data quality scores for manure inputs to Canadian and U.S. crop systems</w:t>
      </w:r>
      <w:bookmarkEnd w:id="21"/>
    </w:p>
    <w:tbl>
      <w:tblPr>
        <w:tblStyle w:val="TableGrid"/>
        <w:tblW w:w="0" w:type="auto"/>
        <w:tblLook w:val="04A0" w:firstRow="1" w:lastRow="0" w:firstColumn="1" w:lastColumn="0" w:noHBand="0" w:noVBand="1"/>
      </w:tblPr>
      <w:tblGrid>
        <w:gridCol w:w="1558"/>
        <w:gridCol w:w="1558"/>
        <w:gridCol w:w="1558"/>
        <w:gridCol w:w="1558"/>
        <w:gridCol w:w="1559"/>
        <w:gridCol w:w="1559"/>
      </w:tblGrid>
      <w:tr w:rsidR="009D15C0" w:rsidRPr="004260CA" w14:paraId="43A4430E" w14:textId="77777777" w:rsidTr="002C4C72">
        <w:tc>
          <w:tcPr>
            <w:tcW w:w="1558" w:type="dxa"/>
          </w:tcPr>
          <w:p w14:paraId="537D2419" w14:textId="77777777" w:rsidR="009D15C0" w:rsidRPr="004260CA" w:rsidRDefault="009D15C0" w:rsidP="002C4C72"/>
        </w:tc>
        <w:tc>
          <w:tcPr>
            <w:tcW w:w="1558" w:type="dxa"/>
          </w:tcPr>
          <w:p w14:paraId="02DEBB3D" w14:textId="77777777" w:rsidR="009D15C0" w:rsidRPr="004260CA" w:rsidRDefault="009D15C0" w:rsidP="002C4C72">
            <w:r w:rsidRPr="004260CA">
              <w:t>Reliability</w:t>
            </w:r>
          </w:p>
        </w:tc>
        <w:tc>
          <w:tcPr>
            <w:tcW w:w="1558" w:type="dxa"/>
          </w:tcPr>
          <w:p w14:paraId="35C1B2B5" w14:textId="77777777" w:rsidR="009D15C0" w:rsidRPr="004260CA" w:rsidRDefault="009D15C0" w:rsidP="002C4C72">
            <w:r w:rsidRPr="004260CA">
              <w:t>Completeness</w:t>
            </w:r>
          </w:p>
        </w:tc>
        <w:tc>
          <w:tcPr>
            <w:tcW w:w="1558" w:type="dxa"/>
          </w:tcPr>
          <w:p w14:paraId="62F18F4A" w14:textId="77777777" w:rsidR="009D15C0" w:rsidRPr="004260CA" w:rsidRDefault="009D15C0" w:rsidP="002C4C72">
            <w:r w:rsidRPr="004260CA">
              <w:t>Temporal correlation</w:t>
            </w:r>
          </w:p>
        </w:tc>
        <w:tc>
          <w:tcPr>
            <w:tcW w:w="1559" w:type="dxa"/>
          </w:tcPr>
          <w:p w14:paraId="6812E9F0" w14:textId="77777777" w:rsidR="009D15C0" w:rsidRPr="004260CA" w:rsidRDefault="009D15C0" w:rsidP="002C4C72">
            <w:r w:rsidRPr="004260CA">
              <w:t>Geographic correlation</w:t>
            </w:r>
          </w:p>
        </w:tc>
        <w:tc>
          <w:tcPr>
            <w:tcW w:w="1559" w:type="dxa"/>
          </w:tcPr>
          <w:p w14:paraId="38A59725" w14:textId="77777777" w:rsidR="009D15C0" w:rsidRPr="004260CA" w:rsidRDefault="009D15C0" w:rsidP="002C4C72">
            <w:r w:rsidRPr="004260CA">
              <w:t>Technological correlation</w:t>
            </w:r>
          </w:p>
        </w:tc>
      </w:tr>
      <w:tr w:rsidR="009D15C0" w:rsidRPr="004260CA" w14:paraId="59F4A5E6" w14:textId="77777777" w:rsidTr="002C4C72">
        <w:tc>
          <w:tcPr>
            <w:tcW w:w="1558" w:type="dxa"/>
          </w:tcPr>
          <w:p w14:paraId="0FAD370C" w14:textId="77777777" w:rsidR="009D15C0" w:rsidRPr="004260CA" w:rsidRDefault="009D15C0" w:rsidP="002C4C72">
            <w:r w:rsidRPr="004260CA">
              <w:t>Manure modeled as N fertilizer</w:t>
            </w:r>
          </w:p>
        </w:tc>
        <w:tc>
          <w:tcPr>
            <w:tcW w:w="1558" w:type="dxa"/>
            <w:shd w:val="clear" w:color="auto" w:fill="FFC000"/>
          </w:tcPr>
          <w:p w14:paraId="03257B5D" w14:textId="77777777" w:rsidR="009D15C0" w:rsidRPr="004260CA" w:rsidRDefault="009D15C0" w:rsidP="002C4C72">
            <w:r w:rsidRPr="004260CA">
              <w:t>4</w:t>
            </w:r>
          </w:p>
        </w:tc>
        <w:tc>
          <w:tcPr>
            <w:tcW w:w="1558" w:type="dxa"/>
            <w:shd w:val="clear" w:color="auto" w:fill="FFC000"/>
          </w:tcPr>
          <w:p w14:paraId="4FFA5482" w14:textId="77777777" w:rsidR="009D15C0" w:rsidRPr="004260CA" w:rsidRDefault="009D15C0" w:rsidP="002C4C72">
            <w:r w:rsidRPr="004260CA">
              <w:t>4</w:t>
            </w:r>
          </w:p>
        </w:tc>
        <w:tc>
          <w:tcPr>
            <w:tcW w:w="1558" w:type="dxa"/>
            <w:shd w:val="clear" w:color="auto" w:fill="FF0000"/>
          </w:tcPr>
          <w:p w14:paraId="5188E222" w14:textId="77777777" w:rsidR="009D15C0" w:rsidRPr="004260CA" w:rsidRDefault="009D15C0" w:rsidP="002C4C72">
            <w:r w:rsidRPr="004260CA">
              <w:t>5</w:t>
            </w:r>
          </w:p>
        </w:tc>
        <w:tc>
          <w:tcPr>
            <w:tcW w:w="1559" w:type="dxa"/>
            <w:shd w:val="clear" w:color="auto" w:fill="FF0000"/>
          </w:tcPr>
          <w:p w14:paraId="0B581A35" w14:textId="77777777" w:rsidR="009D15C0" w:rsidRPr="004260CA" w:rsidRDefault="009D15C0" w:rsidP="002C4C72">
            <w:r w:rsidRPr="004260CA">
              <w:t>5</w:t>
            </w:r>
          </w:p>
        </w:tc>
        <w:tc>
          <w:tcPr>
            <w:tcW w:w="1559" w:type="dxa"/>
            <w:shd w:val="clear" w:color="auto" w:fill="FFC000"/>
          </w:tcPr>
          <w:p w14:paraId="4DF20D4A" w14:textId="77777777" w:rsidR="009D15C0" w:rsidRPr="004260CA" w:rsidRDefault="009D15C0" w:rsidP="002C4C72">
            <w:r w:rsidRPr="004260CA">
              <w:t>4</w:t>
            </w:r>
          </w:p>
        </w:tc>
      </w:tr>
      <w:tr w:rsidR="009D15C0" w:rsidRPr="004260CA" w14:paraId="44C2BD81" w14:textId="77777777" w:rsidTr="002C4C72">
        <w:tc>
          <w:tcPr>
            <w:tcW w:w="1558" w:type="dxa"/>
          </w:tcPr>
          <w:p w14:paraId="198D567A" w14:textId="77777777" w:rsidR="009D15C0" w:rsidRPr="004260CA" w:rsidRDefault="009D15C0" w:rsidP="002C4C72">
            <w:r w:rsidRPr="004260CA">
              <w:lastRenderedPageBreak/>
              <w:t>Manure modeled as P fertilizer</w:t>
            </w:r>
          </w:p>
        </w:tc>
        <w:tc>
          <w:tcPr>
            <w:tcW w:w="1558" w:type="dxa"/>
            <w:shd w:val="clear" w:color="auto" w:fill="FFC000"/>
          </w:tcPr>
          <w:p w14:paraId="5E3B4BB4" w14:textId="77777777" w:rsidR="009D15C0" w:rsidRPr="004260CA" w:rsidRDefault="009D15C0" w:rsidP="002C4C72">
            <w:r w:rsidRPr="004260CA">
              <w:t>4</w:t>
            </w:r>
          </w:p>
        </w:tc>
        <w:tc>
          <w:tcPr>
            <w:tcW w:w="1558" w:type="dxa"/>
            <w:shd w:val="clear" w:color="auto" w:fill="FFC000"/>
          </w:tcPr>
          <w:p w14:paraId="23D419E0" w14:textId="77777777" w:rsidR="009D15C0" w:rsidRPr="004260CA" w:rsidRDefault="009D15C0" w:rsidP="002C4C72">
            <w:r w:rsidRPr="004260CA">
              <w:t>4</w:t>
            </w:r>
          </w:p>
        </w:tc>
        <w:tc>
          <w:tcPr>
            <w:tcW w:w="1558" w:type="dxa"/>
            <w:shd w:val="clear" w:color="auto" w:fill="FF0000"/>
          </w:tcPr>
          <w:p w14:paraId="1AF165EB" w14:textId="77777777" w:rsidR="009D15C0" w:rsidRPr="004260CA" w:rsidRDefault="009D15C0" w:rsidP="002C4C72">
            <w:r w:rsidRPr="004260CA">
              <w:t>5</w:t>
            </w:r>
          </w:p>
        </w:tc>
        <w:tc>
          <w:tcPr>
            <w:tcW w:w="1559" w:type="dxa"/>
            <w:shd w:val="clear" w:color="auto" w:fill="FF0000"/>
          </w:tcPr>
          <w:p w14:paraId="39DF9D0C" w14:textId="77777777" w:rsidR="009D15C0" w:rsidRPr="004260CA" w:rsidRDefault="009D15C0" w:rsidP="002C4C72">
            <w:r w:rsidRPr="004260CA">
              <w:t>5</w:t>
            </w:r>
          </w:p>
        </w:tc>
        <w:tc>
          <w:tcPr>
            <w:tcW w:w="1559" w:type="dxa"/>
            <w:shd w:val="clear" w:color="auto" w:fill="FFC000"/>
          </w:tcPr>
          <w:p w14:paraId="5298A36F" w14:textId="77777777" w:rsidR="009D15C0" w:rsidRPr="004260CA" w:rsidRDefault="009D15C0" w:rsidP="002C4C72">
            <w:r w:rsidRPr="004260CA">
              <w:t>4</w:t>
            </w:r>
          </w:p>
        </w:tc>
      </w:tr>
      <w:tr w:rsidR="009D15C0" w:rsidRPr="004260CA" w14:paraId="7E7F62C9" w14:textId="77777777" w:rsidTr="002C4C72">
        <w:tc>
          <w:tcPr>
            <w:tcW w:w="1558" w:type="dxa"/>
          </w:tcPr>
          <w:p w14:paraId="7DECD214" w14:textId="77777777" w:rsidR="009D15C0" w:rsidRPr="004260CA" w:rsidRDefault="009D15C0" w:rsidP="002C4C72">
            <w:r w:rsidRPr="004260CA">
              <w:t>Manure modeled as K fertilizer</w:t>
            </w:r>
          </w:p>
        </w:tc>
        <w:tc>
          <w:tcPr>
            <w:tcW w:w="1558" w:type="dxa"/>
            <w:shd w:val="clear" w:color="auto" w:fill="FFC000"/>
          </w:tcPr>
          <w:p w14:paraId="01444FC4" w14:textId="77777777" w:rsidR="009D15C0" w:rsidRPr="004260CA" w:rsidRDefault="009D15C0" w:rsidP="002C4C72">
            <w:r w:rsidRPr="004260CA">
              <w:t>4</w:t>
            </w:r>
          </w:p>
        </w:tc>
        <w:tc>
          <w:tcPr>
            <w:tcW w:w="1558" w:type="dxa"/>
            <w:shd w:val="clear" w:color="auto" w:fill="FFC000"/>
          </w:tcPr>
          <w:p w14:paraId="34B4C77A" w14:textId="77777777" w:rsidR="009D15C0" w:rsidRPr="004260CA" w:rsidRDefault="009D15C0" w:rsidP="002C4C72">
            <w:r w:rsidRPr="004260CA">
              <w:t>4</w:t>
            </w:r>
          </w:p>
        </w:tc>
        <w:tc>
          <w:tcPr>
            <w:tcW w:w="1558" w:type="dxa"/>
            <w:shd w:val="clear" w:color="auto" w:fill="FF0000"/>
          </w:tcPr>
          <w:p w14:paraId="165572C8" w14:textId="77777777" w:rsidR="009D15C0" w:rsidRPr="004260CA" w:rsidRDefault="009D15C0" w:rsidP="002C4C72">
            <w:r w:rsidRPr="004260CA">
              <w:t>5</w:t>
            </w:r>
          </w:p>
        </w:tc>
        <w:tc>
          <w:tcPr>
            <w:tcW w:w="1559" w:type="dxa"/>
            <w:shd w:val="clear" w:color="auto" w:fill="FF0000"/>
          </w:tcPr>
          <w:p w14:paraId="6721315E" w14:textId="77777777" w:rsidR="009D15C0" w:rsidRPr="004260CA" w:rsidRDefault="009D15C0" w:rsidP="002C4C72">
            <w:r w:rsidRPr="004260CA">
              <w:t>5</w:t>
            </w:r>
          </w:p>
        </w:tc>
        <w:tc>
          <w:tcPr>
            <w:tcW w:w="1559" w:type="dxa"/>
            <w:shd w:val="clear" w:color="auto" w:fill="FFC000"/>
          </w:tcPr>
          <w:p w14:paraId="7F6FC903" w14:textId="77777777" w:rsidR="009D15C0" w:rsidRPr="004260CA" w:rsidRDefault="009D15C0" w:rsidP="002C4C72">
            <w:r w:rsidRPr="004260CA">
              <w:t>4</w:t>
            </w:r>
          </w:p>
        </w:tc>
      </w:tr>
    </w:tbl>
    <w:p w14:paraId="77FDAC08" w14:textId="77777777" w:rsidR="009D15C0" w:rsidRPr="004260CA" w:rsidRDefault="009D15C0" w:rsidP="009D15C0"/>
    <w:p w14:paraId="59BDA837" w14:textId="1A5A4FAD" w:rsidR="009D15C0" w:rsidRPr="004260CA" w:rsidRDefault="009D15C0" w:rsidP="009D15C0">
      <w:r w:rsidRPr="004260CA">
        <w:tab/>
        <w:t xml:space="preserve">For German and French cropping systems, a score of 4 </w:t>
      </w:r>
      <w:r w:rsidR="003431D6" w:rsidRPr="004260CA">
        <w:t>was</w:t>
      </w:r>
      <w:r w:rsidRPr="004260CA">
        <w:t xml:space="preserve"> given for reliability as nutrient contents are derived from qualified estimates</w:t>
      </w:r>
      <w:r w:rsidR="00E5319F" w:rsidRPr="004260CA">
        <w:t xml:space="preserve"> </w:t>
      </w:r>
      <w:r w:rsidR="00E5319F"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Germany","type":"article-journal","volume":"217"},"uris":["http://www.mendeley.com/documents/?uuid=54c5d0e1-7612-4378-ba81-3e9bb5f3c01e","http://www.mendeley.com/documents/?uuid=65832f19-dcd3-40fa-9666-eff59605aebd"]}],"mendeley":{"formattedCitation":"(Kuhn et al., 2018)","plainTextFormattedCitation":"(Kuhn et al., 2018)","previouslyFormattedCitation":"(Kuhn et al., 2018)"},"properties":{"noteIndex":0},"schema":"https://github.com/citation-style-language/schema/raw/master/csl-citation.json"}</w:instrText>
      </w:r>
      <w:r w:rsidR="00E5319F" w:rsidRPr="004260CA">
        <w:fldChar w:fldCharType="separate"/>
      </w:r>
      <w:r w:rsidR="00E5319F" w:rsidRPr="004260CA">
        <w:rPr>
          <w:noProof/>
        </w:rPr>
        <w:t>(Kuhn et al., 2018)</w:t>
      </w:r>
      <w:r w:rsidR="00E5319F" w:rsidRPr="004260CA">
        <w:fldChar w:fldCharType="end"/>
      </w:r>
      <w:r w:rsidRPr="004260CA">
        <w:t xml:space="preserve">. Similarly, a score of 4 </w:t>
      </w:r>
      <w:r w:rsidR="003431D6" w:rsidRPr="004260CA">
        <w:t>was</w:t>
      </w:r>
      <w:r w:rsidRPr="004260CA">
        <w:t xml:space="preserve"> given for completeness as both the number of sites, and their relevance to the German and French markets are unknown. A score of 5 </w:t>
      </w:r>
      <w:r w:rsidR="003431D6" w:rsidRPr="004260CA">
        <w:t>was</w:t>
      </w:r>
      <w:r w:rsidRPr="004260CA">
        <w:t xml:space="preserve"> given to temporal correlation because estimates of pig manure K contents are from a paper published in 2005</w:t>
      </w:r>
      <w:r w:rsidR="00E5319F" w:rsidRPr="004260CA">
        <w:t xml:space="preserve"> </w:t>
      </w:r>
      <w:r w:rsidR="00E5319F" w:rsidRPr="004260CA">
        <w:fldChar w:fldCharType="begin" w:fldLock="1"/>
      </w:r>
      <w:r w:rsidR="008516AE"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properties","type":"article-journal","volume":"25"},"uris":["http://www.mendeley.com/documents/?uuid=407014db-9994-4964-866d-7d94d5a88438","http://www.mendeley.com/documents/?uuid=ab73c756-7c64-46c7-837f-e026b3a378b0"]}],"mendeley":{"formattedCitation":"(Moral and Paredes, 2005)","plainTextFormattedCitation":"(Moral and Paredes, 2005)","previouslyFormattedCitation":"(Moral and Paredes, 2005)"},"properties":{"noteIndex":0},"schema":"https://github.com/citation-style-language/schema/raw/master/csl-citation.json"}</w:instrText>
      </w:r>
      <w:r w:rsidR="00E5319F" w:rsidRPr="004260CA">
        <w:fldChar w:fldCharType="separate"/>
      </w:r>
      <w:r w:rsidR="00E5319F" w:rsidRPr="004260CA">
        <w:rPr>
          <w:noProof/>
        </w:rPr>
        <w:t>(Moral and Paredes, 2005)</w:t>
      </w:r>
      <w:r w:rsidR="00E5319F" w:rsidRPr="004260CA">
        <w:fldChar w:fldCharType="end"/>
      </w:r>
      <w:r w:rsidRPr="004260CA">
        <w:t xml:space="preserve"> without any indication of when data was collected, so it </w:t>
      </w:r>
      <w:r w:rsidR="003431D6" w:rsidRPr="004260CA">
        <w:t>was</w:t>
      </w:r>
      <w:r w:rsidRPr="004260CA">
        <w:t xml:space="preserve"> assumed to be 5 years prior to publication data, and because estimates of poultry manure nutrient contents </w:t>
      </w:r>
      <w:r w:rsidR="003431D6" w:rsidRPr="004260CA">
        <w:t>were</w:t>
      </w:r>
      <w:r w:rsidRPr="004260CA">
        <w:t xml:space="preserve"> from 2006</w:t>
      </w:r>
      <w:r w:rsidR="00E5319F" w:rsidRPr="004260CA">
        <w:t xml:space="preserve"> </w:t>
      </w:r>
      <w:r w:rsidR="00E5319F" w:rsidRPr="004260CA">
        <w:fldChar w:fldCharType="begin" w:fldLock="1"/>
      </w:r>
      <w:r w:rsidR="004260CA">
        <w:instrText>ADDIN CSL_CITATION {"citationItems":[{"id":"ITEM-1","itemData":{"DOI":"10.1016/j.biortech.2009.10.095","ISSN":"09608524","PMID":"19954967","abstract":"Crop responses to different manures differs considerably, however, the factors responsible for it have not been conclusively elucidated. Consequently, this study examined the biomass response of Cucurbita maxima and Solanum retroflexum to application rates of chicken and kraal manures of cattle and goat, and soil factors related to salinity. The crops' biomass yield increased linearly with increase in application rates of kraal and chicken manures, but steeper in the latter. Results showed that significant decline in biomass yield in chicken manure at rates above 8.5 tons ha-1 were not due to salinity. The crops' response to cattle and goat kraal manures was linear but polynomial (cubic) in layer chicken manure. It was concluded that the yield decline in chicken manure was due to other manure factors except salinity, probably toxicity effect of the manure fatty acids. Further research was however, recommended to elucidate this claim. © 2009 Elsevier Ltd. All rights reserved.","author":[{"dropping-particle":"","family":"Azeez","given":"J. O.","non-dropping-particle":"","parse-names":false,"suffix":""},{"dropping-particle":"","family":"Averbeke","given":"W.","non-dropping-particle":"Van","parse-names":false,"suffix":""},{"dropping-particle":"","family":"Okorogbona","given":"A. O.M.","non-dropping-particle":"","parse-names":false,"suffix":""}],"container-title":"Bioresource Technology","id":"ITEM-1","issue":"7","issued":{"date-parts":[["2010"]]},"page":"2499-2505","publisher":"Elsevier Ltd","title":"Differential responses in yield of pumpkin (Cucurbita maxima L.) and nightshade (Solanum retroflexum Dun.) to the application of three animal manures","type":"article-journal","volume":"101"},"uris":["http://www.mendeley.com/documents/?uuid=d8cb2a4e-6479-4482-abbf-2cf39f361eb4"]}],"mendeley":{"formattedCitation":"(Azeez et al., 2010)","plainTextFormattedCitation":"(Azeez et al., 2010)","previouslyFormattedCitation":"(Azeez et al., 2010)"},"properties":{"noteIndex":0},"schema":"https://github.com/citation-style-language/schema/raw/master/csl-citation.json"}</w:instrText>
      </w:r>
      <w:r w:rsidR="00E5319F" w:rsidRPr="004260CA">
        <w:fldChar w:fldCharType="separate"/>
      </w:r>
      <w:r w:rsidR="00E5319F" w:rsidRPr="004260CA">
        <w:rPr>
          <w:noProof/>
        </w:rPr>
        <w:t>(Azeez et al., 2010)</w:t>
      </w:r>
      <w:r w:rsidR="00E5319F" w:rsidRPr="004260CA">
        <w:fldChar w:fldCharType="end"/>
      </w:r>
      <w:r w:rsidRPr="004260CA">
        <w:t xml:space="preserve">. Finally, a score of 4 </w:t>
      </w:r>
      <w:r w:rsidR="003431D6" w:rsidRPr="004260CA">
        <w:t>was</w:t>
      </w:r>
      <w:r w:rsidRPr="004260CA">
        <w:t xml:space="preserve"> given for technological correlation for the same reasons as previously described for Saskatchewan, Canadian, and U.S. cropping systems.   </w:t>
      </w:r>
    </w:p>
    <w:p w14:paraId="5BEB22D1" w14:textId="736A6A50" w:rsidR="009D15C0" w:rsidRPr="004260CA" w:rsidRDefault="009D15C0" w:rsidP="009D15C0">
      <w:pPr>
        <w:pStyle w:val="Caption"/>
        <w:keepNext/>
        <w:rPr>
          <w:i w:val="0"/>
          <w:iCs w:val="0"/>
          <w:color w:val="auto"/>
          <w:sz w:val="22"/>
          <w:szCs w:val="22"/>
        </w:rPr>
      </w:pPr>
      <w:bookmarkStart w:id="22" w:name="_Toc118464219"/>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11</w:t>
      </w:r>
      <w:r w:rsidR="005E5AC9"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Data quality scores for manure inputs to German and French crop systems</w:t>
      </w:r>
      <w:bookmarkEnd w:id="22"/>
    </w:p>
    <w:tbl>
      <w:tblPr>
        <w:tblStyle w:val="TableGrid"/>
        <w:tblW w:w="0" w:type="auto"/>
        <w:tblLook w:val="04A0" w:firstRow="1" w:lastRow="0" w:firstColumn="1" w:lastColumn="0" w:noHBand="0" w:noVBand="1"/>
      </w:tblPr>
      <w:tblGrid>
        <w:gridCol w:w="1558"/>
        <w:gridCol w:w="1558"/>
        <w:gridCol w:w="1558"/>
        <w:gridCol w:w="1558"/>
        <w:gridCol w:w="1559"/>
        <w:gridCol w:w="1559"/>
      </w:tblGrid>
      <w:tr w:rsidR="009D15C0" w:rsidRPr="004260CA" w14:paraId="387E9C8F" w14:textId="77777777" w:rsidTr="002C4C72">
        <w:tc>
          <w:tcPr>
            <w:tcW w:w="1558" w:type="dxa"/>
          </w:tcPr>
          <w:p w14:paraId="66A387C9" w14:textId="77777777" w:rsidR="009D15C0" w:rsidRPr="004260CA" w:rsidRDefault="009D15C0" w:rsidP="002C4C72"/>
        </w:tc>
        <w:tc>
          <w:tcPr>
            <w:tcW w:w="1558" w:type="dxa"/>
          </w:tcPr>
          <w:p w14:paraId="2A9D1E63" w14:textId="77777777" w:rsidR="009D15C0" w:rsidRPr="004260CA" w:rsidRDefault="009D15C0" w:rsidP="002C4C72">
            <w:r w:rsidRPr="004260CA">
              <w:t>Reliability</w:t>
            </w:r>
          </w:p>
        </w:tc>
        <w:tc>
          <w:tcPr>
            <w:tcW w:w="1558" w:type="dxa"/>
          </w:tcPr>
          <w:p w14:paraId="68A372CF" w14:textId="77777777" w:rsidR="009D15C0" w:rsidRPr="004260CA" w:rsidRDefault="009D15C0" w:rsidP="002C4C72">
            <w:r w:rsidRPr="004260CA">
              <w:t>Completeness</w:t>
            </w:r>
          </w:p>
        </w:tc>
        <w:tc>
          <w:tcPr>
            <w:tcW w:w="1558" w:type="dxa"/>
          </w:tcPr>
          <w:p w14:paraId="61786DE7" w14:textId="77777777" w:rsidR="009D15C0" w:rsidRPr="004260CA" w:rsidRDefault="009D15C0" w:rsidP="002C4C72">
            <w:r w:rsidRPr="004260CA">
              <w:t>Temporal correlation</w:t>
            </w:r>
          </w:p>
        </w:tc>
        <w:tc>
          <w:tcPr>
            <w:tcW w:w="1559" w:type="dxa"/>
          </w:tcPr>
          <w:p w14:paraId="641D16AD" w14:textId="77777777" w:rsidR="009D15C0" w:rsidRPr="004260CA" w:rsidRDefault="009D15C0" w:rsidP="002C4C72">
            <w:r w:rsidRPr="004260CA">
              <w:t>Geographic correlation</w:t>
            </w:r>
          </w:p>
        </w:tc>
        <w:tc>
          <w:tcPr>
            <w:tcW w:w="1559" w:type="dxa"/>
          </w:tcPr>
          <w:p w14:paraId="4AFBC9EE" w14:textId="77777777" w:rsidR="009D15C0" w:rsidRPr="004260CA" w:rsidRDefault="009D15C0" w:rsidP="002C4C72">
            <w:r w:rsidRPr="004260CA">
              <w:t>Technological correlation</w:t>
            </w:r>
          </w:p>
        </w:tc>
      </w:tr>
      <w:tr w:rsidR="009D15C0" w:rsidRPr="004260CA" w14:paraId="6C2E7BB3" w14:textId="77777777" w:rsidTr="002C4C72">
        <w:tc>
          <w:tcPr>
            <w:tcW w:w="1558" w:type="dxa"/>
          </w:tcPr>
          <w:p w14:paraId="6C48DF68" w14:textId="77777777" w:rsidR="009D15C0" w:rsidRPr="004260CA" w:rsidRDefault="009D15C0" w:rsidP="002C4C72">
            <w:r w:rsidRPr="004260CA">
              <w:t>Manure modeled as N fertilizer</w:t>
            </w:r>
          </w:p>
        </w:tc>
        <w:tc>
          <w:tcPr>
            <w:tcW w:w="1558" w:type="dxa"/>
            <w:shd w:val="clear" w:color="auto" w:fill="FFC000"/>
          </w:tcPr>
          <w:p w14:paraId="42AF813B" w14:textId="77777777" w:rsidR="009D15C0" w:rsidRPr="004260CA" w:rsidRDefault="009D15C0" w:rsidP="002C4C72">
            <w:r w:rsidRPr="004260CA">
              <w:t>4</w:t>
            </w:r>
          </w:p>
        </w:tc>
        <w:tc>
          <w:tcPr>
            <w:tcW w:w="1558" w:type="dxa"/>
            <w:shd w:val="clear" w:color="auto" w:fill="FFC000"/>
          </w:tcPr>
          <w:p w14:paraId="61FD965D" w14:textId="77777777" w:rsidR="009D15C0" w:rsidRPr="004260CA" w:rsidRDefault="009D15C0" w:rsidP="002C4C72">
            <w:r w:rsidRPr="004260CA">
              <w:t>4</w:t>
            </w:r>
          </w:p>
        </w:tc>
        <w:tc>
          <w:tcPr>
            <w:tcW w:w="1558" w:type="dxa"/>
            <w:shd w:val="clear" w:color="auto" w:fill="FF0000"/>
          </w:tcPr>
          <w:p w14:paraId="587E5722" w14:textId="77777777" w:rsidR="009D15C0" w:rsidRPr="004260CA" w:rsidRDefault="009D15C0" w:rsidP="002C4C72">
            <w:r w:rsidRPr="004260CA">
              <w:t>5</w:t>
            </w:r>
          </w:p>
        </w:tc>
        <w:tc>
          <w:tcPr>
            <w:tcW w:w="1559" w:type="dxa"/>
            <w:shd w:val="clear" w:color="auto" w:fill="FF0000"/>
          </w:tcPr>
          <w:p w14:paraId="01E19C08" w14:textId="77777777" w:rsidR="009D15C0" w:rsidRPr="004260CA" w:rsidRDefault="009D15C0" w:rsidP="002C4C72">
            <w:r w:rsidRPr="004260CA">
              <w:t>5</w:t>
            </w:r>
          </w:p>
        </w:tc>
        <w:tc>
          <w:tcPr>
            <w:tcW w:w="1559" w:type="dxa"/>
            <w:shd w:val="clear" w:color="auto" w:fill="FFC000"/>
          </w:tcPr>
          <w:p w14:paraId="472B88DE" w14:textId="77777777" w:rsidR="009D15C0" w:rsidRPr="004260CA" w:rsidRDefault="009D15C0" w:rsidP="002C4C72">
            <w:r w:rsidRPr="004260CA">
              <w:t>4</w:t>
            </w:r>
          </w:p>
        </w:tc>
      </w:tr>
      <w:tr w:rsidR="009D15C0" w:rsidRPr="004260CA" w14:paraId="02393610" w14:textId="77777777" w:rsidTr="002C4C72">
        <w:tc>
          <w:tcPr>
            <w:tcW w:w="1558" w:type="dxa"/>
          </w:tcPr>
          <w:p w14:paraId="4E4C64B5" w14:textId="77777777" w:rsidR="009D15C0" w:rsidRPr="004260CA" w:rsidRDefault="009D15C0" w:rsidP="002C4C72">
            <w:r w:rsidRPr="004260CA">
              <w:t>Manure modeled as P fertilizer</w:t>
            </w:r>
          </w:p>
        </w:tc>
        <w:tc>
          <w:tcPr>
            <w:tcW w:w="1558" w:type="dxa"/>
            <w:shd w:val="clear" w:color="auto" w:fill="FFC000"/>
          </w:tcPr>
          <w:p w14:paraId="63C05622" w14:textId="77777777" w:rsidR="009D15C0" w:rsidRPr="004260CA" w:rsidRDefault="009D15C0" w:rsidP="002C4C72">
            <w:r w:rsidRPr="004260CA">
              <w:t>4</w:t>
            </w:r>
          </w:p>
        </w:tc>
        <w:tc>
          <w:tcPr>
            <w:tcW w:w="1558" w:type="dxa"/>
            <w:shd w:val="clear" w:color="auto" w:fill="FFC000"/>
          </w:tcPr>
          <w:p w14:paraId="64B54325" w14:textId="77777777" w:rsidR="009D15C0" w:rsidRPr="004260CA" w:rsidRDefault="009D15C0" w:rsidP="002C4C72">
            <w:r w:rsidRPr="004260CA">
              <w:t>4</w:t>
            </w:r>
          </w:p>
        </w:tc>
        <w:tc>
          <w:tcPr>
            <w:tcW w:w="1558" w:type="dxa"/>
            <w:shd w:val="clear" w:color="auto" w:fill="FF0000"/>
          </w:tcPr>
          <w:p w14:paraId="18DDD8C2" w14:textId="77777777" w:rsidR="009D15C0" w:rsidRPr="004260CA" w:rsidRDefault="009D15C0" w:rsidP="002C4C72">
            <w:r w:rsidRPr="004260CA">
              <w:t>5</w:t>
            </w:r>
          </w:p>
        </w:tc>
        <w:tc>
          <w:tcPr>
            <w:tcW w:w="1559" w:type="dxa"/>
            <w:shd w:val="clear" w:color="auto" w:fill="FF0000"/>
          </w:tcPr>
          <w:p w14:paraId="11D136B0" w14:textId="77777777" w:rsidR="009D15C0" w:rsidRPr="004260CA" w:rsidRDefault="009D15C0" w:rsidP="002C4C72">
            <w:r w:rsidRPr="004260CA">
              <w:t>5</w:t>
            </w:r>
          </w:p>
        </w:tc>
        <w:tc>
          <w:tcPr>
            <w:tcW w:w="1559" w:type="dxa"/>
            <w:shd w:val="clear" w:color="auto" w:fill="FFC000"/>
          </w:tcPr>
          <w:p w14:paraId="222BB7DC" w14:textId="77777777" w:rsidR="009D15C0" w:rsidRPr="004260CA" w:rsidRDefault="009D15C0" w:rsidP="002C4C72">
            <w:r w:rsidRPr="004260CA">
              <w:t>4</w:t>
            </w:r>
          </w:p>
        </w:tc>
      </w:tr>
      <w:tr w:rsidR="009D15C0" w:rsidRPr="004260CA" w14:paraId="6F2E00B9" w14:textId="77777777" w:rsidTr="002C4C72">
        <w:tc>
          <w:tcPr>
            <w:tcW w:w="1558" w:type="dxa"/>
          </w:tcPr>
          <w:p w14:paraId="67DBADB2" w14:textId="77777777" w:rsidR="009D15C0" w:rsidRPr="004260CA" w:rsidRDefault="009D15C0" w:rsidP="002C4C72">
            <w:r w:rsidRPr="004260CA">
              <w:t>Manure modeled as K fertilizer</w:t>
            </w:r>
          </w:p>
        </w:tc>
        <w:tc>
          <w:tcPr>
            <w:tcW w:w="1558" w:type="dxa"/>
            <w:shd w:val="clear" w:color="auto" w:fill="FFC000"/>
          </w:tcPr>
          <w:p w14:paraId="71A3741C" w14:textId="77777777" w:rsidR="009D15C0" w:rsidRPr="004260CA" w:rsidRDefault="009D15C0" w:rsidP="002C4C72">
            <w:r w:rsidRPr="004260CA">
              <w:t>4</w:t>
            </w:r>
          </w:p>
        </w:tc>
        <w:tc>
          <w:tcPr>
            <w:tcW w:w="1558" w:type="dxa"/>
            <w:shd w:val="clear" w:color="auto" w:fill="FFC000"/>
          </w:tcPr>
          <w:p w14:paraId="26AA3CFA" w14:textId="77777777" w:rsidR="009D15C0" w:rsidRPr="004260CA" w:rsidRDefault="009D15C0" w:rsidP="002C4C72">
            <w:r w:rsidRPr="004260CA">
              <w:t>4</w:t>
            </w:r>
          </w:p>
        </w:tc>
        <w:tc>
          <w:tcPr>
            <w:tcW w:w="1558" w:type="dxa"/>
            <w:shd w:val="clear" w:color="auto" w:fill="FF0000"/>
          </w:tcPr>
          <w:p w14:paraId="6BF1FE63" w14:textId="77777777" w:rsidR="009D15C0" w:rsidRPr="004260CA" w:rsidRDefault="009D15C0" w:rsidP="002C4C72">
            <w:r w:rsidRPr="004260CA">
              <w:t>5</w:t>
            </w:r>
          </w:p>
        </w:tc>
        <w:tc>
          <w:tcPr>
            <w:tcW w:w="1559" w:type="dxa"/>
            <w:shd w:val="clear" w:color="auto" w:fill="FF0000"/>
          </w:tcPr>
          <w:p w14:paraId="3DB90551" w14:textId="77777777" w:rsidR="009D15C0" w:rsidRPr="004260CA" w:rsidRDefault="009D15C0" w:rsidP="002C4C72">
            <w:r w:rsidRPr="004260CA">
              <w:t>5</w:t>
            </w:r>
          </w:p>
        </w:tc>
        <w:tc>
          <w:tcPr>
            <w:tcW w:w="1559" w:type="dxa"/>
            <w:shd w:val="clear" w:color="auto" w:fill="FFC000"/>
          </w:tcPr>
          <w:p w14:paraId="7E0DB6E2" w14:textId="77777777" w:rsidR="009D15C0" w:rsidRPr="004260CA" w:rsidRDefault="009D15C0" w:rsidP="002C4C72">
            <w:r w:rsidRPr="004260CA">
              <w:t>4</w:t>
            </w:r>
          </w:p>
        </w:tc>
      </w:tr>
    </w:tbl>
    <w:p w14:paraId="52DEA687" w14:textId="77777777" w:rsidR="009D15C0" w:rsidRPr="004260CA" w:rsidRDefault="009D15C0" w:rsidP="009D15C0">
      <w:r w:rsidRPr="004260CA">
        <w:t xml:space="preserve"> </w:t>
      </w:r>
    </w:p>
    <w:p w14:paraId="2AA048BE" w14:textId="1CB83856" w:rsidR="009D15C0" w:rsidRPr="004260CA" w:rsidRDefault="009D15C0" w:rsidP="009D15C0">
      <w:r w:rsidRPr="004260CA">
        <w:tab/>
        <w:t xml:space="preserve">Finally, for Australian cropping systems, a score of 4 </w:t>
      </w:r>
      <w:r w:rsidR="003431D6" w:rsidRPr="004260CA">
        <w:t>was</w:t>
      </w:r>
      <w:r w:rsidRPr="004260CA">
        <w:t xml:space="preserve"> given for reliability as nutrient content estimates provided by the GRDC </w:t>
      </w:r>
      <w:r w:rsidR="003431D6" w:rsidRPr="004260CA">
        <w:t>were</w:t>
      </w:r>
      <w:r w:rsidRPr="004260CA">
        <w:t xml:space="preserve"> assumed to be based on expert opinion, as the original source from which they were derived is unavailable</w:t>
      </w:r>
      <w:r w:rsidR="00C42F52" w:rsidRPr="004260CA">
        <w:t xml:space="preserve"> </w:t>
      </w:r>
      <w:r w:rsidR="00CC17A2" w:rsidRPr="004260CA">
        <w:fldChar w:fldCharType="begin" w:fldLock="1"/>
      </w:r>
      <w:r w:rsidR="004260CA">
        <w:instrText>ADDIN CSL_CITATION {"citationItems":[{"id":"ITEM-1","itemData":{"author":[{"dropping-particle":"","family":"Griffiths","given":"Neil","non-dropping-particle":"","parse-names":false,"suffix":""}],"id":"ITEM-1","issued":{"date-parts":[["2014"]]},"title":"Use of manures","type":"webpage"},"uris":["http://www.mendeley.com/documents/?uuid=e994d12d-471f-45ba-ac3e-adbdbf7dff5f"]}],"mendeley":{"formattedCitation":"(Griffiths, 2014)","plainTextFormattedCitation":"(Griffiths, 2014)","previouslyFormattedCitation":"(Griffiths, 2014)"},"properties":{"noteIndex":0},"schema":"https://github.com/citation-style-language/schema/raw/master/csl-citation.json"}</w:instrText>
      </w:r>
      <w:r w:rsidR="00CC17A2" w:rsidRPr="004260CA">
        <w:fldChar w:fldCharType="separate"/>
      </w:r>
      <w:r w:rsidR="00CC17A2" w:rsidRPr="004260CA">
        <w:rPr>
          <w:noProof/>
        </w:rPr>
        <w:t>(Griffiths, 2014)</w:t>
      </w:r>
      <w:r w:rsidR="00CC17A2" w:rsidRPr="004260CA">
        <w:fldChar w:fldCharType="end"/>
      </w:r>
      <w:r w:rsidRPr="004260CA">
        <w:t>. The unavailability of this source also result</w:t>
      </w:r>
      <w:r w:rsidR="003431D6" w:rsidRPr="004260CA">
        <w:t>ed i</w:t>
      </w:r>
      <w:r w:rsidRPr="004260CA">
        <w:t xml:space="preserve">n a score of 4 for completeness. A score of 5 </w:t>
      </w:r>
      <w:r w:rsidR="003431D6" w:rsidRPr="004260CA">
        <w:t>was</w:t>
      </w:r>
      <w:r w:rsidRPr="004260CA">
        <w:t xml:space="preserve"> given for temporal correlation, as the estimates of manure nutrient contents are based on data collected in 1992. A score of 5 </w:t>
      </w:r>
      <w:r w:rsidR="003431D6" w:rsidRPr="004260CA">
        <w:t>was</w:t>
      </w:r>
      <w:r w:rsidRPr="004260CA">
        <w:t xml:space="preserve"> given for geographic correlation because no explicit information </w:t>
      </w:r>
      <w:r w:rsidR="003431D6" w:rsidRPr="004260CA">
        <w:t xml:space="preserve">was </w:t>
      </w:r>
      <w:r w:rsidRPr="004260CA">
        <w:t xml:space="preserve">available indicating the geographic scope of the data that was collected. Finally, a score of 4 </w:t>
      </w:r>
      <w:r w:rsidR="003431D6" w:rsidRPr="004260CA">
        <w:t>was</w:t>
      </w:r>
      <w:r w:rsidRPr="004260CA">
        <w:t xml:space="preserve"> given for technological correlation for the same reasons as previously described for Saskatchewan, Canadian</w:t>
      </w:r>
      <w:r w:rsidR="00AB67E8" w:rsidRPr="004260CA">
        <w:t xml:space="preserve">, and U.S. cropping systems.   </w:t>
      </w:r>
    </w:p>
    <w:p w14:paraId="62135971" w14:textId="59728F88" w:rsidR="009D15C0" w:rsidRPr="004260CA" w:rsidRDefault="009D15C0" w:rsidP="009D15C0">
      <w:pPr>
        <w:pStyle w:val="Caption"/>
        <w:keepNext/>
        <w:rPr>
          <w:i w:val="0"/>
          <w:iCs w:val="0"/>
          <w:color w:val="auto"/>
          <w:sz w:val="22"/>
          <w:szCs w:val="22"/>
        </w:rPr>
      </w:pPr>
      <w:bookmarkStart w:id="23" w:name="_Toc118464220"/>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12</w:t>
      </w:r>
      <w:r w:rsidR="005E5AC9"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Data quality scores for manure inputs to Australian crop systems</w:t>
      </w:r>
      <w:bookmarkEnd w:id="23"/>
    </w:p>
    <w:tbl>
      <w:tblPr>
        <w:tblStyle w:val="TableGrid"/>
        <w:tblW w:w="0" w:type="auto"/>
        <w:tblLook w:val="04A0" w:firstRow="1" w:lastRow="0" w:firstColumn="1" w:lastColumn="0" w:noHBand="0" w:noVBand="1"/>
      </w:tblPr>
      <w:tblGrid>
        <w:gridCol w:w="1558"/>
        <w:gridCol w:w="1558"/>
        <w:gridCol w:w="1558"/>
        <w:gridCol w:w="1558"/>
        <w:gridCol w:w="1559"/>
        <w:gridCol w:w="1559"/>
      </w:tblGrid>
      <w:tr w:rsidR="009D15C0" w:rsidRPr="004260CA" w14:paraId="76A430E7" w14:textId="77777777" w:rsidTr="002C4C72">
        <w:tc>
          <w:tcPr>
            <w:tcW w:w="1558" w:type="dxa"/>
          </w:tcPr>
          <w:p w14:paraId="1B5B3BA4" w14:textId="77777777" w:rsidR="009D15C0" w:rsidRPr="004260CA" w:rsidRDefault="009D15C0" w:rsidP="002C4C72"/>
        </w:tc>
        <w:tc>
          <w:tcPr>
            <w:tcW w:w="1558" w:type="dxa"/>
          </w:tcPr>
          <w:p w14:paraId="160BB229" w14:textId="77777777" w:rsidR="009D15C0" w:rsidRPr="004260CA" w:rsidRDefault="009D15C0" w:rsidP="002C4C72">
            <w:r w:rsidRPr="004260CA">
              <w:t>Reliability</w:t>
            </w:r>
          </w:p>
        </w:tc>
        <w:tc>
          <w:tcPr>
            <w:tcW w:w="1558" w:type="dxa"/>
          </w:tcPr>
          <w:p w14:paraId="59BE8F7B" w14:textId="77777777" w:rsidR="009D15C0" w:rsidRPr="004260CA" w:rsidRDefault="009D15C0" w:rsidP="002C4C72">
            <w:r w:rsidRPr="004260CA">
              <w:t>Completeness</w:t>
            </w:r>
          </w:p>
        </w:tc>
        <w:tc>
          <w:tcPr>
            <w:tcW w:w="1558" w:type="dxa"/>
          </w:tcPr>
          <w:p w14:paraId="7E93518C" w14:textId="77777777" w:rsidR="009D15C0" w:rsidRPr="004260CA" w:rsidRDefault="009D15C0" w:rsidP="002C4C72">
            <w:r w:rsidRPr="004260CA">
              <w:t>Temporal correlation</w:t>
            </w:r>
          </w:p>
        </w:tc>
        <w:tc>
          <w:tcPr>
            <w:tcW w:w="1559" w:type="dxa"/>
          </w:tcPr>
          <w:p w14:paraId="74AC6F54" w14:textId="77777777" w:rsidR="009D15C0" w:rsidRPr="004260CA" w:rsidRDefault="009D15C0" w:rsidP="002C4C72">
            <w:r w:rsidRPr="004260CA">
              <w:t>Geographic correlation</w:t>
            </w:r>
          </w:p>
        </w:tc>
        <w:tc>
          <w:tcPr>
            <w:tcW w:w="1559" w:type="dxa"/>
          </w:tcPr>
          <w:p w14:paraId="1637D2F1" w14:textId="77777777" w:rsidR="009D15C0" w:rsidRPr="004260CA" w:rsidRDefault="009D15C0" w:rsidP="002C4C72">
            <w:r w:rsidRPr="004260CA">
              <w:t>Technological correlation</w:t>
            </w:r>
          </w:p>
        </w:tc>
      </w:tr>
      <w:tr w:rsidR="009D15C0" w:rsidRPr="004260CA" w14:paraId="0AEB516B" w14:textId="77777777" w:rsidTr="002C4C72">
        <w:tc>
          <w:tcPr>
            <w:tcW w:w="1558" w:type="dxa"/>
          </w:tcPr>
          <w:p w14:paraId="13F50774" w14:textId="77777777" w:rsidR="009D15C0" w:rsidRPr="004260CA" w:rsidRDefault="009D15C0" w:rsidP="002C4C72">
            <w:r w:rsidRPr="004260CA">
              <w:lastRenderedPageBreak/>
              <w:t>Manure modeled as N fertilizer</w:t>
            </w:r>
          </w:p>
        </w:tc>
        <w:tc>
          <w:tcPr>
            <w:tcW w:w="1558" w:type="dxa"/>
            <w:shd w:val="clear" w:color="auto" w:fill="FFC000"/>
          </w:tcPr>
          <w:p w14:paraId="3A2BB898" w14:textId="77777777" w:rsidR="009D15C0" w:rsidRPr="004260CA" w:rsidRDefault="009D15C0" w:rsidP="002C4C72">
            <w:r w:rsidRPr="004260CA">
              <w:t>4</w:t>
            </w:r>
          </w:p>
        </w:tc>
        <w:tc>
          <w:tcPr>
            <w:tcW w:w="1558" w:type="dxa"/>
            <w:shd w:val="clear" w:color="auto" w:fill="FFC000"/>
          </w:tcPr>
          <w:p w14:paraId="3A5575B0" w14:textId="77777777" w:rsidR="009D15C0" w:rsidRPr="004260CA" w:rsidRDefault="009D15C0" w:rsidP="002C4C72">
            <w:r w:rsidRPr="004260CA">
              <w:t>4</w:t>
            </w:r>
          </w:p>
        </w:tc>
        <w:tc>
          <w:tcPr>
            <w:tcW w:w="1558" w:type="dxa"/>
            <w:shd w:val="clear" w:color="auto" w:fill="FF0000"/>
          </w:tcPr>
          <w:p w14:paraId="7B90ABF0" w14:textId="77777777" w:rsidR="009D15C0" w:rsidRPr="004260CA" w:rsidRDefault="009D15C0" w:rsidP="002C4C72">
            <w:r w:rsidRPr="004260CA">
              <w:t>5</w:t>
            </w:r>
          </w:p>
        </w:tc>
        <w:tc>
          <w:tcPr>
            <w:tcW w:w="1559" w:type="dxa"/>
            <w:shd w:val="clear" w:color="auto" w:fill="FF0000"/>
          </w:tcPr>
          <w:p w14:paraId="78210F91" w14:textId="77777777" w:rsidR="009D15C0" w:rsidRPr="004260CA" w:rsidRDefault="009D15C0" w:rsidP="002C4C72">
            <w:r w:rsidRPr="004260CA">
              <w:t>5</w:t>
            </w:r>
          </w:p>
        </w:tc>
        <w:tc>
          <w:tcPr>
            <w:tcW w:w="1559" w:type="dxa"/>
            <w:shd w:val="clear" w:color="auto" w:fill="FFC000"/>
          </w:tcPr>
          <w:p w14:paraId="275F37C5" w14:textId="77777777" w:rsidR="009D15C0" w:rsidRPr="004260CA" w:rsidRDefault="009D15C0" w:rsidP="002C4C72">
            <w:r w:rsidRPr="004260CA">
              <w:t>4</w:t>
            </w:r>
          </w:p>
        </w:tc>
      </w:tr>
      <w:tr w:rsidR="009D15C0" w:rsidRPr="004260CA" w14:paraId="08B3E065" w14:textId="77777777" w:rsidTr="002C4C72">
        <w:tc>
          <w:tcPr>
            <w:tcW w:w="1558" w:type="dxa"/>
          </w:tcPr>
          <w:p w14:paraId="009F28FA" w14:textId="77777777" w:rsidR="009D15C0" w:rsidRPr="004260CA" w:rsidRDefault="009D15C0" w:rsidP="002C4C72">
            <w:r w:rsidRPr="004260CA">
              <w:t>Manure modeled as P fertilizer</w:t>
            </w:r>
          </w:p>
        </w:tc>
        <w:tc>
          <w:tcPr>
            <w:tcW w:w="1558" w:type="dxa"/>
            <w:shd w:val="clear" w:color="auto" w:fill="FFC000"/>
          </w:tcPr>
          <w:p w14:paraId="74F3ADA6" w14:textId="77777777" w:rsidR="009D15C0" w:rsidRPr="004260CA" w:rsidRDefault="009D15C0" w:rsidP="002C4C72">
            <w:r w:rsidRPr="004260CA">
              <w:t>4</w:t>
            </w:r>
          </w:p>
        </w:tc>
        <w:tc>
          <w:tcPr>
            <w:tcW w:w="1558" w:type="dxa"/>
            <w:shd w:val="clear" w:color="auto" w:fill="FFC000"/>
          </w:tcPr>
          <w:p w14:paraId="4359A74D" w14:textId="77777777" w:rsidR="009D15C0" w:rsidRPr="004260CA" w:rsidRDefault="009D15C0" w:rsidP="002C4C72">
            <w:r w:rsidRPr="004260CA">
              <w:t>4</w:t>
            </w:r>
          </w:p>
        </w:tc>
        <w:tc>
          <w:tcPr>
            <w:tcW w:w="1558" w:type="dxa"/>
            <w:shd w:val="clear" w:color="auto" w:fill="FF0000"/>
          </w:tcPr>
          <w:p w14:paraId="61740CDD" w14:textId="77777777" w:rsidR="009D15C0" w:rsidRPr="004260CA" w:rsidRDefault="009D15C0" w:rsidP="002C4C72">
            <w:r w:rsidRPr="004260CA">
              <w:t>5</w:t>
            </w:r>
          </w:p>
        </w:tc>
        <w:tc>
          <w:tcPr>
            <w:tcW w:w="1559" w:type="dxa"/>
            <w:shd w:val="clear" w:color="auto" w:fill="FF0000"/>
          </w:tcPr>
          <w:p w14:paraId="3C1E5699" w14:textId="77777777" w:rsidR="009D15C0" w:rsidRPr="004260CA" w:rsidRDefault="009D15C0" w:rsidP="002C4C72">
            <w:r w:rsidRPr="004260CA">
              <w:t>5</w:t>
            </w:r>
          </w:p>
        </w:tc>
        <w:tc>
          <w:tcPr>
            <w:tcW w:w="1559" w:type="dxa"/>
            <w:shd w:val="clear" w:color="auto" w:fill="FFC000"/>
          </w:tcPr>
          <w:p w14:paraId="72ECFD07" w14:textId="77777777" w:rsidR="009D15C0" w:rsidRPr="004260CA" w:rsidRDefault="009D15C0" w:rsidP="002C4C72">
            <w:r w:rsidRPr="004260CA">
              <w:t>4</w:t>
            </w:r>
          </w:p>
        </w:tc>
      </w:tr>
      <w:tr w:rsidR="009D15C0" w:rsidRPr="004260CA" w14:paraId="0300F30A" w14:textId="77777777" w:rsidTr="002C4C72">
        <w:tc>
          <w:tcPr>
            <w:tcW w:w="1558" w:type="dxa"/>
          </w:tcPr>
          <w:p w14:paraId="77B43710" w14:textId="77777777" w:rsidR="009D15C0" w:rsidRPr="004260CA" w:rsidRDefault="009D15C0" w:rsidP="002C4C72">
            <w:r w:rsidRPr="004260CA">
              <w:t>Manure modeled as K fertilizer</w:t>
            </w:r>
          </w:p>
        </w:tc>
        <w:tc>
          <w:tcPr>
            <w:tcW w:w="1558" w:type="dxa"/>
            <w:shd w:val="clear" w:color="auto" w:fill="FFC000"/>
          </w:tcPr>
          <w:p w14:paraId="57B15FBD" w14:textId="77777777" w:rsidR="009D15C0" w:rsidRPr="004260CA" w:rsidRDefault="009D15C0" w:rsidP="002C4C72">
            <w:r w:rsidRPr="004260CA">
              <w:t>4</w:t>
            </w:r>
          </w:p>
        </w:tc>
        <w:tc>
          <w:tcPr>
            <w:tcW w:w="1558" w:type="dxa"/>
            <w:shd w:val="clear" w:color="auto" w:fill="FFC000"/>
          </w:tcPr>
          <w:p w14:paraId="4AB2CA79" w14:textId="77777777" w:rsidR="009D15C0" w:rsidRPr="004260CA" w:rsidRDefault="009D15C0" w:rsidP="002C4C72">
            <w:r w:rsidRPr="004260CA">
              <w:t>4</w:t>
            </w:r>
          </w:p>
        </w:tc>
        <w:tc>
          <w:tcPr>
            <w:tcW w:w="1558" w:type="dxa"/>
            <w:shd w:val="clear" w:color="auto" w:fill="FF0000"/>
          </w:tcPr>
          <w:p w14:paraId="480E649D" w14:textId="77777777" w:rsidR="009D15C0" w:rsidRPr="004260CA" w:rsidRDefault="009D15C0" w:rsidP="002C4C72">
            <w:r w:rsidRPr="004260CA">
              <w:t>5</w:t>
            </w:r>
          </w:p>
        </w:tc>
        <w:tc>
          <w:tcPr>
            <w:tcW w:w="1559" w:type="dxa"/>
            <w:shd w:val="clear" w:color="auto" w:fill="FF0000"/>
          </w:tcPr>
          <w:p w14:paraId="6B36C103" w14:textId="77777777" w:rsidR="009D15C0" w:rsidRPr="004260CA" w:rsidRDefault="009D15C0" w:rsidP="002C4C72">
            <w:r w:rsidRPr="004260CA">
              <w:t>5</w:t>
            </w:r>
          </w:p>
        </w:tc>
        <w:tc>
          <w:tcPr>
            <w:tcW w:w="1559" w:type="dxa"/>
            <w:shd w:val="clear" w:color="auto" w:fill="FFC000"/>
          </w:tcPr>
          <w:p w14:paraId="2E977219" w14:textId="77777777" w:rsidR="009D15C0" w:rsidRPr="004260CA" w:rsidRDefault="009D15C0" w:rsidP="002C4C72">
            <w:r w:rsidRPr="004260CA">
              <w:t>4</w:t>
            </w:r>
          </w:p>
        </w:tc>
      </w:tr>
    </w:tbl>
    <w:p w14:paraId="567884D2" w14:textId="77777777" w:rsidR="009D15C0" w:rsidRPr="004260CA" w:rsidRDefault="009D15C0" w:rsidP="009D15C0"/>
    <w:p w14:paraId="14D9D3B0" w14:textId="6FF85F5D" w:rsidR="004A51A5" w:rsidRPr="004260CA" w:rsidRDefault="00CA692F" w:rsidP="00C955AB">
      <w:pPr>
        <w:pStyle w:val="Heading4"/>
        <w:numPr>
          <w:ilvl w:val="3"/>
          <w:numId w:val="3"/>
        </w:numPr>
        <w:rPr>
          <w:sz w:val="22"/>
          <w:szCs w:val="22"/>
        </w:rPr>
      </w:pPr>
      <w:r>
        <w:rPr>
          <w:sz w:val="22"/>
          <w:szCs w:val="22"/>
        </w:rPr>
        <w:t>Rapeseed</w:t>
      </w:r>
      <w:r w:rsidR="00FF5ACC" w:rsidRPr="004260CA">
        <w:rPr>
          <w:sz w:val="22"/>
          <w:szCs w:val="22"/>
        </w:rPr>
        <w:t xml:space="preserve"> data sources</w:t>
      </w:r>
    </w:p>
    <w:p w14:paraId="6544AC84" w14:textId="2A86FABB" w:rsidR="00CB4ABC" w:rsidRPr="004260CA" w:rsidRDefault="004A51A5" w:rsidP="004A51A5">
      <w:pPr>
        <w:ind w:firstLine="360"/>
      </w:pPr>
      <w:r w:rsidRPr="004260CA">
        <w:rPr>
          <w:bCs/>
        </w:rPr>
        <w:t xml:space="preserve">Generally, data characterizing </w:t>
      </w:r>
      <w:r w:rsidR="00CA692F">
        <w:rPr>
          <w:bCs/>
        </w:rPr>
        <w:t>rapeseed</w:t>
      </w:r>
      <w:r w:rsidRPr="004260CA">
        <w:rPr>
          <w:bCs/>
        </w:rPr>
        <w:t xml:space="preserve"> production systems for each crop-region combination were of relatively high quality. Of the </w:t>
      </w:r>
      <w:r w:rsidR="00CA692F">
        <w:rPr>
          <w:bCs/>
        </w:rPr>
        <w:t>rapeseed</w:t>
      </w:r>
      <w:r w:rsidRPr="004260CA">
        <w:rPr>
          <w:bCs/>
        </w:rPr>
        <w:t xml:space="preserve"> combinations included, Saskatchewan </w:t>
      </w:r>
      <w:r w:rsidR="00CA692F">
        <w:rPr>
          <w:bCs/>
        </w:rPr>
        <w:t>rapeseed</w:t>
      </w:r>
      <w:r w:rsidRPr="004260CA">
        <w:rPr>
          <w:bCs/>
        </w:rPr>
        <w:t xml:space="preserve"> production had the lowest data quality scores for transportation and post harvest energy use (table </w:t>
      </w:r>
      <w:r w:rsidR="0001248E" w:rsidRPr="004260CA">
        <w:rPr>
          <w:bCs/>
        </w:rPr>
        <w:t>13</w:t>
      </w:r>
      <w:r w:rsidRPr="004260CA">
        <w:rPr>
          <w:bCs/>
        </w:rPr>
        <w:t xml:space="preserve">). </w:t>
      </w:r>
      <w:r w:rsidRPr="004260CA">
        <w:t xml:space="preserve">This was driven by the relatively small number of sources (3) found that presented LCI data for </w:t>
      </w:r>
      <w:r w:rsidR="00CA692F">
        <w:t>rapeseed</w:t>
      </w:r>
      <w:r w:rsidRPr="004260CA">
        <w:t xml:space="preserve"> production in Saskatchewan specifically. Of the sources considered, it was common for Saskatchewan to be presented as part of an aggregated data set representing production conditions in western Canada, rather than being presented on its own, or in a disaggregated format. There were, however, some data included for yields, herbicides, field level emissions and soil carbon changes that were of similar quality to those to be used for modeling average </w:t>
      </w:r>
      <w:r w:rsidR="00CA692F">
        <w:t>rapeseed</w:t>
      </w:r>
      <w:r w:rsidRPr="004260CA">
        <w:t xml:space="preserve"> production in Canada (table </w:t>
      </w:r>
      <w:r w:rsidR="00AC7B24" w:rsidRPr="004260CA">
        <w:t>1</w:t>
      </w:r>
      <w:r w:rsidR="0001248E" w:rsidRPr="004260CA">
        <w:t>4</w:t>
      </w:r>
      <w:r w:rsidRPr="004260CA">
        <w:t xml:space="preserve">). </w:t>
      </w:r>
    </w:p>
    <w:p w14:paraId="092FDB0B" w14:textId="359AB7DA" w:rsidR="00283EA0" w:rsidRPr="004260CA" w:rsidRDefault="00D902E1" w:rsidP="004A51A5">
      <w:pPr>
        <w:ind w:firstLine="360"/>
      </w:pPr>
      <w:r w:rsidRPr="004260CA">
        <w:t xml:space="preserve">Table </w:t>
      </w:r>
      <w:r w:rsidR="0001248E" w:rsidRPr="004260CA">
        <w:t>13</w:t>
      </w:r>
      <w:r w:rsidRPr="004260CA">
        <w:t xml:space="preserve"> lists the data sources for each type of LCI data, and the quality of those data.</w:t>
      </w:r>
      <w:r w:rsidR="00E964BC" w:rsidRPr="004260CA">
        <w:t xml:space="preserve"> </w:t>
      </w:r>
      <w:r w:rsidR="00CB4ABC" w:rsidRPr="004260CA">
        <w:t xml:space="preserve">A five year average (2018-2022) yield was calculated based on the yearly values from </w:t>
      </w:r>
      <w:r w:rsidR="00FF5ACC"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2022)","manualFormatting":"Statistics Canada (2022b)","plainTextFormattedCitation":"(Statistics Canada, 2022)","previouslyFormattedCitation":"(Statistics Canada, 2022)"},"properties":{"noteIndex":0},"schema":"https://github.com/citation-style-language/schema/raw/master/csl-citation.json"}</w:instrText>
      </w:r>
      <w:r w:rsidR="00FF5ACC" w:rsidRPr="004260CA">
        <w:fldChar w:fldCharType="separate"/>
      </w:r>
      <w:r w:rsidR="00FF5ACC" w:rsidRPr="004260CA">
        <w:rPr>
          <w:noProof/>
        </w:rPr>
        <w:t>Statistics Canada (2022b)</w:t>
      </w:r>
      <w:r w:rsidR="00FF5ACC" w:rsidRPr="004260CA">
        <w:fldChar w:fldCharType="end"/>
      </w:r>
      <w:r w:rsidR="00CB4ABC" w:rsidRPr="004260CA">
        <w:t>. This year range was chosen since it is the most temporally up-to-date</w:t>
      </w:r>
      <w:r w:rsidR="0001248E" w:rsidRPr="004260CA">
        <w:t>, and is sufficiently long to diminish the yield impacts of the anomalous 2021 year across all countries</w:t>
      </w:r>
      <w:r w:rsidR="00721649" w:rsidRPr="004260CA">
        <w:t xml:space="preserve"> </w:t>
      </w:r>
      <w:r w:rsidR="00721649" w:rsidRPr="004260CA">
        <w:fldChar w:fldCharType="begin" w:fldLock="1"/>
      </w:r>
      <w:r w:rsidR="004260CA">
        <w:instrText>ADDIN CSL_CITATION {"citationItems":[{"id":"ITEM-1","itemData":{"author":[{"dropping-particle":"","family":"Agriculture and Agri-Food Canada","given":"","non-dropping-particle":"","parse-names":false,"suffix":""}],"id":"ITEM-1","issued":{"date-parts":[["2021"]]},"number-of-pages":"7","title":"Canadian drought monitor. Conditions as of July 31, 2021","type":"report"},"uris":["http://www.mendeley.com/documents/?uuid=4c177b59-a36e-41f1-ae0c-ec2dd75bb6fd"]}],"mendeley":{"formattedCitation":"(Agriculture and Agri-Food Canada, 2021)","manualFormatting":"(Agriculture and Agri-Food Canada, 2021","plainTextFormattedCitation":"(Agriculture and Agri-Food Canada, 2021)","previouslyFormattedCitation":"(Agriculture and Agri-Food Canada, 2021)"},"properties":{"noteIndex":0},"schema":"https://github.com/citation-style-language/schema/raw/master/csl-citation.json"}</w:instrText>
      </w:r>
      <w:r w:rsidR="00721649" w:rsidRPr="004260CA">
        <w:fldChar w:fldCharType="separate"/>
      </w:r>
      <w:r w:rsidR="00721649" w:rsidRPr="004260CA">
        <w:rPr>
          <w:noProof/>
        </w:rPr>
        <w:t>(Agriculture and Agri-Food Canada, 2021</w:t>
      </w:r>
      <w:r w:rsidR="00721649" w:rsidRPr="004260CA">
        <w:fldChar w:fldCharType="end"/>
      </w:r>
      <w:r w:rsidR="00721649" w:rsidRPr="004260CA">
        <w:t xml:space="preserve">; </w:t>
      </w:r>
      <w:r w:rsidR="00721649" w:rsidRPr="004260CA">
        <w:fldChar w:fldCharType="begin" w:fldLock="1"/>
      </w:r>
      <w:r w:rsidR="00721649" w:rsidRPr="004260CA">
        <w:instrText>ADDIN CSL_CITATION {"citationItems":[{"id":"ITEM-1","itemData":{"author":[{"dropping-particle":"","family":"USDA","given":"","non-dropping-particle":"","parse-names":false,"suffix":""}],"id":"ITEM-1","issued":{"date-parts":[["2022"]]},"title":"World agricultural production","type":"report"},"uris":["http://www.mendeley.com/documents/?uuid=a1ca5615-72d9-4cea-acd9-e73bacd7dea2","http://www.mendeley.com/documents/?uuid=d9f6af31-a06a-4332-83fb-16a197d3bf5b"]}],"mendeley":{"formattedCitation":"(USDA, 2022b)","manualFormatting":"USDA, 2022b)","plainTextFormattedCitation":"(USDA, 2022b)","previouslyFormattedCitation":"(USDA, 2022b)"},"properties":{"noteIndex":0},"schema":"https://github.com/citation-style-language/schema/raw/master/csl-citation.json"}</w:instrText>
      </w:r>
      <w:r w:rsidR="00721649" w:rsidRPr="004260CA">
        <w:fldChar w:fldCharType="separate"/>
      </w:r>
      <w:r w:rsidR="00721649" w:rsidRPr="004260CA">
        <w:rPr>
          <w:noProof/>
        </w:rPr>
        <w:t>USDA, 2022b)</w:t>
      </w:r>
      <w:r w:rsidR="00721649" w:rsidRPr="004260CA">
        <w:fldChar w:fldCharType="end"/>
      </w:r>
      <w:r w:rsidR="00721649" w:rsidRPr="004260CA">
        <w:t xml:space="preserve">. </w:t>
      </w:r>
      <w:r w:rsidR="00E964BC" w:rsidRPr="004260CA">
        <w:t xml:space="preserve">The data on fertilizer inputs came from the CRSC </w:t>
      </w:r>
      <w:proofErr w:type="gramStart"/>
      <w:r w:rsidR="00E964BC" w:rsidRPr="004260CA">
        <w:t>report, and</w:t>
      </w:r>
      <w:proofErr w:type="gramEnd"/>
      <w:r w:rsidR="00E964BC" w:rsidRPr="004260CA">
        <w:t xml:space="preserve"> were calculated based on the total amount of N, P, K and S indicated in the report, as well as the distribution of types of fertilizers used to supply each nutrient. Manure and lime inputs were excluded since the CRSC report indicates that they are applied in very small amounts.</w:t>
      </w:r>
      <w:r w:rsidR="000E347D" w:rsidRPr="004260CA">
        <w:t xml:space="preserve"> The total amounts of herbicide, insecticide and fungicide inputs</w:t>
      </w:r>
      <w:r w:rsidR="00283EA0" w:rsidRPr="004260CA">
        <w:t xml:space="preserve"> </w:t>
      </w:r>
      <w:r w:rsidR="000E347D" w:rsidRPr="004260CA">
        <w:t>came from the CRSC report</w:t>
      </w:r>
      <w:r w:rsidR="002C0299" w:rsidRPr="004260CA">
        <w:t xml:space="preserve"> </w:t>
      </w:r>
      <w:r w:rsidR="002C0299"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2C0299" w:rsidRPr="004260CA">
        <w:fldChar w:fldCharType="separate"/>
      </w:r>
      <w:r w:rsidR="002F3E23" w:rsidRPr="004260CA">
        <w:rPr>
          <w:noProof/>
        </w:rPr>
        <w:t>((S&amp;T)2 Consultants Inc, 2021a)</w:t>
      </w:r>
      <w:r w:rsidR="002C0299" w:rsidRPr="004260CA">
        <w:fldChar w:fldCharType="end"/>
      </w:r>
      <w:r w:rsidR="000E347D" w:rsidRPr="004260CA">
        <w:t>, as well as the proportions of types</w:t>
      </w:r>
      <w:r w:rsidR="00CC574E" w:rsidRPr="004260CA">
        <w:t xml:space="preserve"> (by active ingredient)</w:t>
      </w:r>
      <w:r w:rsidR="000E347D" w:rsidRPr="004260CA">
        <w:t xml:space="preserve"> of herbicides sold (used as a proxy for types of herbicides applied)</w:t>
      </w:r>
      <w:r w:rsidR="00283EA0" w:rsidRPr="004260CA">
        <w:t>.</w:t>
      </w:r>
      <w:r w:rsidR="00CC574E" w:rsidRPr="004260CA">
        <w:t xml:space="preserve"> The proportions of insecticide and fungicide active ingredients applied came from MacWilliam et al.</w:t>
      </w:r>
      <w:r w:rsidR="00BB7DFF" w:rsidRPr="004260CA">
        <w:t xml:space="preserve"> (2016)</w:t>
      </w:r>
      <w:r w:rsidR="00CC574E" w:rsidRPr="004260CA">
        <w:t>, since these were not indicated in the CRSC report.</w:t>
      </w:r>
      <w:r w:rsidR="003E3AA9" w:rsidRPr="004260CA">
        <w:t xml:space="preserve"> The N</w:t>
      </w:r>
      <w:r w:rsidR="003E3AA9" w:rsidRPr="004260CA">
        <w:rPr>
          <w:vertAlign w:val="subscript"/>
        </w:rPr>
        <w:t>2</w:t>
      </w:r>
      <w:r w:rsidR="003E3AA9" w:rsidRPr="004260CA">
        <w:t>O emissions calculated in the CRSC reports are based on the most recent, best practices for the IPCC methodology, with region-specific Tier 2 emission factors used and scaled up to provincial and national averages. Therefore, the N</w:t>
      </w:r>
      <w:r w:rsidR="003E3AA9" w:rsidRPr="004260CA">
        <w:rPr>
          <w:vertAlign w:val="subscript"/>
        </w:rPr>
        <w:t>2</w:t>
      </w:r>
      <w:r w:rsidR="003E3AA9" w:rsidRPr="004260CA">
        <w:t>O emission values for Saskatchewan and Canada were taken directly from the CRSC report rather than re-calculated.</w:t>
      </w:r>
    </w:p>
    <w:p w14:paraId="62897F32" w14:textId="1922DC31" w:rsidR="004A51A5" w:rsidRPr="004260CA" w:rsidRDefault="004A51A5" w:rsidP="004A51A5">
      <w:pPr>
        <w:pStyle w:val="Caption"/>
        <w:keepNext/>
        <w:rPr>
          <w:i w:val="0"/>
          <w:iCs w:val="0"/>
          <w:color w:val="auto"/>
          <w:sz w:val="22"/>
          <w:szCs w:val="22"/>
        </w:rPr>
      </w:pPr>
      <w:bookmarkStart w:id="24" w:name="_Toc118464221"/>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13</w:t>
      </w:r>
      <w:r w:rsidRPr="004260CA">
        <w:rPr>
          <w:i w:val="0"/>
          <w:iCs w:val="0"/>
          <w:noProof/>
          <w:color w:val="auto"/>
          <w:sz w:val="22"/>
          <w:szCs w:val="22"/>
        </w:rPr>
        <w:fldChar w:fldCharType="end"/>
      </w:r>
      <w:r w:rsidRPr="004260CA">
        <w:rPr>
          <w:i w:val="0"/>
          <w:iCs w:val="0"/>
          <w:noProof/>
          <w:color w:val="auto"/>
          <w:sz w:val="22"/>
          <w:szCs w:val="22"/>
        </w:rPr>
        <w:t>.</w:t>
      </w:r>
      <w:r w:rsidRPr="004260CA">
        <w:rPr>
          <w:i w:val="0"/>
          <w:iCs w:val="0"/>
          <w:color w:val="auto"/>
          <w:sz w:val="22"/>
          <w:szCs w:val="22"/>
        </w:rPr>
        <w:t xml:space="preserve"> Data sources used for modeling Saskatchewan </w:t>
      </w:r>
      <w:r w:rsidR="00CA692F">
        <w:rPr>
          <w:i w:val="0"/>
          <w:iCs w:val="0"/>
          <w:color w:val="auto"/>
          <w:sz w:val="22"/>
          <w:szCs w:val="22"/>
        </w:rPr>
        <w:t>rapeseed</w:t>
      </w:r>
      <w:r w:rsidRPr="004260CA">
        <w:rPr>
          <w:i w:val="0"/>
          <w:iCs w:val="0"/>
          <w:color w:val="auto"/>
          <w:sz w:val="22"/>
          <w:szCs w:val="22"/>
        </w:rPr>
        <w:t xml:space="preserve"> production, and their associated pedigree matrix </w:t>
      </w:r>
      <w:proofErr w:type="gramStart"/>
      <w:r w:rsidRPr="004260CA">
        <w:rPr>
          <w:i w:val="0"/>
          <w:iCs w:val="0"/>
          <w:color w:val="auto"/>
          <w:sz w:val="22"/>
          <w:szCs w:val="22"/>
        </w:rPr>
        <w:t>scores</w:t>
      </w:r>
      <w:bookmarkEnd w:id="24"/>
      <w:proofErr w:type="gramEnd"/>
    </w:p>
    <w:tbl>
      <w:tblPr>
        <w:tblStyle w:val="TableGrid"/>
        <w:tblW w:w="0" w:type="auto"/>
        <w:tblLook w:val="04A0" w:firstRow="1" w:lastRow="0" w:firstColumn="1" w:lastColumn="0" w:noHBand="0" w:noVBand="1"/>
      </w:tblPr>
      <w:tblGrid>
        <w:gridCol w:w="1551"/>
        <w:gridCol w:w="1282"/>
        <w:gridCol w:w="1078"/>
        <w:gridCol w:w="1459"/>
        <w:gridCol w:w="1183"/>
        <w:gridCol w:w="1376"/>
        <w:gridCol w:w="1421"/>
      </w:tblGrid>
      <w:tr w:rsidR="004A51A5" w:rsidRPr="004260CA" w14:paraId="4BC56C1B"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4FE18232" w14:textId="77777777" w:rsidR="004A51A5" w:rsidRPr="004260CA" w:rsidRDefault="004A51A5" w:rsidP="006258FF">
            <w:pPr>
              <w:rPr>
                <w:b/>
                <w:sz w:val="20"/>
              </w:rPr>
            </w:pPr>
            <w:r w:rsidRPr="004260CA">
              <w:rPr>
                <w:b/>
                <w:sz w:val="20"/>
              </w:rPr>
              <w:t>Data point</w:t>
            </w:r>
          </w:p>
        </w:tc>
        <w:tc>
          <w:tcPr>
            <w:tcW w:w="1269" w:type="dxa"/>
            <w:tcBorders>
              <w:top w:val="single" w:sz="4" w:space="0" w:color="auto"/>
              <w:left w:val="single" w:sz="4" w:space="0" w:color="auto"/>
              <w:bottom w:val="single" w:sz="4" w:space="0" w:color="auto"/>
              <w:right w:val="single" w:sz="4" w:space="0" w:color="auto"/>
            </w:tcBorders>
            <w:hideMark/>
          </w:tcPr>
          <w:p w14:paraId="194C9A9F" w14:textId="77777777" w:rsidR="004A51A5" w:rsidRPr="004260CA" w:rsidRDefault="004A51A5" w:rsidP="006258FF">
            <w:pPr>
              <w:rPr>
                <w:b/>
                <w:sz w:val="20"/>
              </w:rPr>
            </w:pPr>
            <w:r w:rsidRPr="004260CA">
              <w:rPr>
                <w:b/>
                <w:sz w:val="20"/>
              </w:rPr>
              <w:t>Source to be used</w:t>
            </w:r>
          </w:p>
        </w:tc>
        <w:tc>
          <w:tcPr>
            <w:tcW w:w="1081" w:type="dxa"/>
            <w:tcBorders>
              <w:top w:val="single" w:sz="4" w:space="0" w:color="auto"/>
              <w:left w:val="single" w:sz="4" w:space="0" w:color="auto"/>
              <w:bottom w:val="single" w:sz="4" w:space="0" w:color="auto"/>
              <w:right w:val="single" w:sz="4" w:space="0" w:color="auto"/>
            </w:tcBorders>
            <w:hideMark/>
          </w:tcPr>
          <w:p w14:paraId="2AD4932A" w14:textId="77777777" w:rsidR="004A51A5" w:rsidRPr="004260CA" w:rsidRDefault="004A51A5" w:rsidP="006258FF">
            <w:pPr>
              <w:rPr>
                <w:b/>
                <w:sz w:val="20"/>
              </w:rPr>
            </w:pPr>
            <w:r w:rsidRPr="004260CA">
              <w:rPr>
                <w:b/>
                <w:sz w:val="20"/>
              </w:rPr>
              <w:t xml:space="preserve">Reliability </w:t>
            </w:r>
          </w:p>
        </w:tc>
        <w:tc>
          <w:tcPr>
            <w:tcW w:w="1466" w:type="dxa"/>
            <w:tcBorders>
              <w:top w:val="single" w:sz="4" w:space="0" w:color="auto"/>
              <w:left w:val="single" w:sz="4" w:space="0" w:color="auto"/>
              <w:bottom w:val="single" w:sz="4" w:space="0" w:color="auto"/>
              <w:right w:val="single" w:sz="4" w:space="0" w:color="auto"/>
            </w:tcBorders>
            <w:hideMark/>
          </w:tcPr>
          <w:p w14:paraId="381E7E16" w14:textId="77777777" w:rsidR="004A51A5" w:rsidRPr="004260CA" w:rsidRDefault="004A51A5" w:rsidP="006258FF">
            <w:pPr>
              <w:rPr>
                <w:b/>
                <w:sz w:val="20"/>
              </w:rPr>
            </w:pPr>
            <w:r w:rsidRPr="004260CA">
              <w:rPr>
                <w:b/>
                <w:sz w:val="20"/>
              </w:rPr>
              <w:t>Completeness</w:t>
            </w:r>
          </w:p>
        </w:tc>
        <w:tc>
          <w:tcPr>
            <w:tcW w:w="1188" w:type="dxa"/>
            <w:tcBorders>
              <w:top w:val="single" w:sz="4" w:space="0" w:color="auto"/>
              <w:left w:val="single" w:sz="4" w:space="0" w:color="auto"/>
              <w:bottom w:val="single" w:sz="4" w:space="0" w:color="auto"/>
              <w:right w:val="single" w:sz="4" w:space="0" w:color="auto"/>
            </w:tcBorders>
            <w:hideMark/>
          </w:tcPr>
          <w:p w14:paraId="04D7E4F1" w14:textId="77777777" w:rsidR="004A51A5" w:rsidRPr="004260CA" w:rsidRDefault="004A51A5" w:rsidP="006258FF">
            <w:pPr>
              <w:rPr>
                <w:b/>
                <w:sz w:val="20"/>
              </w:rPr>
            </w:pPr>
            <w:r w:rsidRPr="004260CA">
              <w:rPr>
                <w:b/>
                <w:sz w:val="20"/>
              </w:rPr>
              <w:t>Temporal correlation</w:t>
            </w:r>
          </w:p>
        </w:tc>
        <w:tc>
          <w:tcPr>
            <w:tcW w:w="1383" w:type="dxa"/>
            <w:tcBorders>
              <w:top w:val="single" w:sz="4" w:space="0" w:color="auto"/>
              <w:left w:val="single" w:sz="4" w:space="0" w:color="auto"/>
              <w:bottom w:val="single" w:sz="4" w:space="0" w:color="auto"/>
              <w:right w:val="single" w:sz="4" w:space="0" w:color="auto"/>
            </w:tcBorders>
            <w:hideMark/>
          </w:tcPr>
          <w:p w14:paraId="6976A7F2" w14:textId="77777777" w:rsidR="004A51A5" w:rsidRPr="004260CA" w:rsidRDefault="004A51A5" w:rsidP="006258FF">
            <w:pPr>
              <w:rPr>
                <w:b/>
                <w:sz w:val="20"/>
              </w:rPr>
            </w:pPr>
            <w:r w:rsidRPr="004260CA">
              <w:rPr>
                <w:b/>
                <w:sz w:val="20"/>
              </w:rPr>
              <w:t>Geographical correlation</w:t>
            </w:r>
          </w:p>
        </w:tc>
        <w:tc>
          <w:tcPr>
            <w:tcW w:w="1428" w:type="dxa"/>
            <w:tcBorders>
              <w:top w:val="single" w:sz="4" w:space="0" w:color="auto"/>
              <w:left w:val="single" w:sz="4" w:space="0" w:color="auto"/>
              <w:bottom w:val="single" w:sz="4" w:space="0" w:color="auto"/>
              <w:right w:val="single" w:sz="4" w:space="0" w:color="auto"/>
            </w:tcBorders>
            <w:hideMark/>
          </w:tcPr>
          <w:p w14:paraId="0815EA2D" w14:textId="77777777" w:rsidR="004A51A5" w:rsidRPr="004260CA" w:rsidRDefault="004A51A5" w:rsidP="006258FF">
            <w:pPr>
              <w:rPr>
                <w:b/>
                <w:sz w:val="20"/>
              </w:rPr>
            </w:pPr>
            <w:r w:rsidRPr="004260CA">
              <w:rPr>
                <w:b/>
                <w:sz w:val="20"/>
              </w:rPr>
              <w:t>Technological correlation</w:t>
            </w:r>
          </w:p>
        </w:tc>
      </w:tr>
      <w:tr w:rsidR="004A51A5" w:rsidRPr="004260CA" w14:paraId="32001EA7"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6FD124A4" w14:textId="77777777" w:rsidR="004A51A5" w:rsidRPr="004260CA" w:rsidRDefault="004A51A5" w:rsidP="006258FF">
            <w:r w:rsidRPr="004260CA">
              <w:t>Yield (and the inverse, land area)</w:t>
            </w:r>
          </w:p>
        </w:tc>
        <w:tc>
          <w:tcPr>
            <w:tcW w:w="1269" w:type="dxa"/>
            <w:tcBorders>
              <w:top w:val="single" w:sz="4" w:space="0" w:color="auto"/>
              <w:left w:val="single" w:sz="4" w:space="0" w:color="auto"/>
              <w:bottom w:val="single" w:sz="4" w:space="0" w:color="auto"/>
              <w:right w:val="single" w:sz="4" w:space="0" w:color="auto"/>
            </w:tcBorders>
            <w:hideMark/>
          </w:tcPr>
          <w:p w14:paraId="4577A9CE" w14:textId="09CC6EB2" w:rsidR="004A51A5" w:rsidRPr="004260CA" w:rsidRDefault="004A51A5" w:rsidP="006258FF">
            <w:r w:rsidRPr="004260CA">
              <w:t xml:space="preserve">StatsCan, table 32-10-059-10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Pr="004260CA">
              <w:fldChar w:fldCharType="separate"/>
            </w:r>
            <w:r w:rsidR="004260CA" w:rsidRPr="004260CA">
              <w:rPr>
                <w:noProof/>
              </w:rPr>
              <w:t xml:space="preserve">(Statistics </w:t>
            </w:r>
            <w:r w:rsidR="004260CA" w:rsidRPr="004260CA">
              <w:rPr>
                <w:noProof/>
              </w:rPr>
              <w:lastRenderedPageBreak/>
              <w:t>Canada, 2022)</w:t>
            </w:r>
            <w:r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ABA11FD" w14:textId="77777777" w:rsidR="004A51A5" w:rsidRPr="004260CA" w:rsidRDefault="004A51A5" w:rsidP="006258FF">
            <w:r w:rsidRPr="004260CA">
              <w:rPr>
                <w:color w:val="000000"/>
              </w:rPr>
              <w:lastRenderedPageBreak/>
              <w:t>1</w:t>
            </w:r>
          </w:p>
        </w:tc>
        <w:tc>
          <w:tcPr>
            <w:tcW w:w="146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F50DBB1" w14:textId="77777777" w:rsidR="004A51A5" w:rsidRPr="004260CA" w:rsidRDefault="004A51A5" w:rsidP="006258FF">
            <w:r w:rsidRPr="004260CA">
              <w:rPr>
                <w:color w:val="000000"/>
              </w:rPr>
              <w:t>2</w:t>
            </w:r>
          </w:p>
        </w:tc>
        <w:tc>
          <w:tcPr>
            <w:tcW w:w="118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C090BC4" w14:textId="77777777" w:rsidR="004A51A5" w:rsidRPr="004260CA" w:rsidRDefault="004A51A5" w:rsidP="006258FF">
            <w:r w:rsidRPr="004260CA">
              <w:rPr>
                <w:color w:val="000000"/>
              </w:rPr>
              <w:t>1</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5215186C"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E56C63F" w14:textId="77777777" w:rsidR="004A51A5" w:rsidRPr="004260CA" w:rsidRDefault="004A51A5" w:rsidP="006258FF">
            <w:r w:rsidRPr="004260CA">
              <w:rPr>
                <w:color w:val="000000"/>
              </w:rPr>
              <w:t>1</w:t>
            </w:r>
          </w:p>
        </w:tc>
      </w:tr>
      <w:tr w:rsidR="004A51A5" w:rsidRPr="004260CA" w14:paraId="21FFB9DA"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49A4B63F" w14:textId="77777777" w:rsidR="004A51A5" w:rsidRPr="004260CA" w:rsidRDefault="004A51A5" w:rsidP="006258FF">
            <w:r w:rsidRPr="004260CA">
              <w:t>Seed</w:t>
            </w:r>
          </w:p>
        </w:tc>
        <w:tc>
          <w:tcPr>
            <w:tcW w:w="1269" w:type="dxa"/>
            <w:tcBorders>
              <w:top w:val="single" w:sz="4" w:space="0" w:color="auto"/>
              <w:left w:val="single" w:sz="4" w:space="0" w:color="auto"/>
              <w:bottom w:val="single" w:sz="4" w:space="0" w:color="auto"/>
              <w:right w:val="single" w:sz="4" w:space="0" w:color="auto"/>
            </w:tcBorders>
            <w:hideMark/>
          </w:tcPr>
          <w:p w14:paraId="4EF076F6" w14:textId="5C6737A5" w:rsidR="004A51A5" w:rsidRPr="004260CA" w:rsidRDefault="004A51A5" w:rsidP="006258FF">
            <w:r w:rsidRPr="004260CA">
              <w:fldChar w:fldCharType="begin" w:fldLock="1"/>
            </w:r>
            <w:r w:rsidR="004260CA">
              <w:instrText>ADDIN CSL_CITATION {"citationItems":[{"id":"ITEM-1","itemData":{"DOI":"10.1016/j.agsy.2016.03.006","ISSN":"0308521X","PMID":"24318512","abstract":"The aim of this study was to investigate the changes in environmental performance over time of canola production due to changes to management and production practices on the Canadian prairies. Selected environmental impacts of canola production in 2010 and in 1990 in the Gray, Black, and Dark Brown/Brown soil zones of Western Canada were quantified (1990 analysis was limited to Alberta due to data availability). The life cycle assessment (up to the farm gate) was carried out on a per-tonne-of-canola basis. There were limited differences in impacts across soil zones for the 2010 production system. Differences across soil zones were generally more pronounced for the 1990 production system. The production and use of fertilizers (both production and field emissions) and the use of farm equipment (for tillage, harvest, etc.) were the major contributors, accounting for up to 95% of the environmental impacts of canola production in both time periods. Overall, the environmental impacts of producing one tonne of canola were reduced between the 1990 and 2010 time periods. Over the past two decades, the on-farm fuel use and fertilizer applied per tonne of canola decreased, which led to reduced greenhouse gas emissions and improved ecosystem quality (acidification being the exception). The improvements in the environmental profile of canola production between 1990 and 2010 were due to a combination of factors, particularly the advances in crop management practices including tillage and large-scale adoption of herbicide tolerant hybrid canola, that have led to increases in average yields and in efficiency of inputs use.","author":[{"dropping-particle":"","family":"MacWilliam","given":"Susan","non-dropping-particle":"","parse-names":false,"suffix":""},{"dropping-particle":"","family":"Sanscartier","given":"David","non-dropping-particle":"","parse-names":false,"suffix":""},{"dropping-particle":"","family":"Lemke","given":"Reynald","non-dropping-particle":"","parse-names":false,"suffix":""},{"dropping-particle":"","family":"Wismer","given":"Monique","non-dropping-particle":"","parse-names":false,"suffix":""},{"dropping-particle":"","family":"Baron","given":"Vern","non-dropping-particle":"","parse-names":false,"suffix":""}],"container-title":"Agricultural Systems","id":"ITEM-1","issued":{"date-parts":[["2016"]]},"page":"106-115","publisher":"Elsevier B.V.","title":"Environmental benefits of canola production in 2010 compared to 1990: A life cycle perspective","type":"article-journal","volume":"145"},"uris":["http://www.mendeley.com/documents/?uuid=32ee4e8b-e453-494c-a7e8-c453a5f43bef"]}],"mendeley":{"formattedCitation":"(MacWilliam et al., 2016)","manualFormatting":"MacWilliam et al., (2016)","plainTextFormattedCitation":"(MacWilliam et al., 2016)","previouslyFormattedCitation":"(MacWilliam et al., 2016)"},"properties":{"noteIndex":0},"schema":"https://github.com/citation-style-language/schema/raw/master/csl-citation.json"}</w:instrText>
            </w:r>
            <w:r w:rsidRPr="004260CA">
              <w:fldChar w:fldCharType="separate"/>
            </w:r>
            <w:r w:rsidRPr="004260CA">
              <w:rPr>
                <w:noProof/>
              </w:rPr>
              <w:t xml:space="preserve">MacWilliam et al., </w:t>
            </w:r>
            <w:r w:rsidR="00103436" w:rsidRPr="004260CA">
              <w:rPr>
                <w:noProof/>
              </w:rPr>
              <w:t>(</w:t>
            </w:r>
            <w:r w:rsidRPr="004260CA">
              <w:rPr>
                <w:noProof/>
              </w:rPr>
              <w:t>2016)</w:t>
            </w:r>
            <w:r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7A10A0AB" w14:textId="77777777" w:rsidR="004A51A5" w:rsidRPr="004260CA" w:rsidRDefault="004A51A5" w:rsidP="006258FF">
            <w:r w:rsidRPr="004260CA">
              <w:rPr>
                <w:color w:val="000000"/>
              </w:rPr>
              <w:t>2</w:t>
            </w:r>
          </w:p>
        </w:tc>
        <w:tc>
          <w:tcPr>
            <w:tcW w:w="1466"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6AF0B023" w14:textId="77777777" w:rsidR="004A51A5" w:rsidRPr="004260CA" w:rsidRDefault="004A51A5" w:rsidP="006258FF">
            <w:r w:rsidRPr="004260CA">
              <w:rPr>
                <w:color w:val="000000"/>
              </w:rPr>
              <w:t>3</w:t>
            </w:r>
          </w:p>
        </w:tc>
        <w:tc>
          <w:tcPr>
            <w:tcW w:w="1188"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2EA21DD6" w14:textId="77777777" w:rsidR="004A51A5" w:rsidRPr="004260CA" w:rsidRDefault="004A51A5" w:rsidP="006258FF">
            <w:r w:rsidRPr="004260CA">
              <w:rPr>
                <w:color w:val="000000"/>
              </w:rPr>
              <w:t>4</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C5F5C9B"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1707330" w14:textId="77777777" w:rsidR="004A51A5" w:rsidRPr="004260CA" w:rsidRDefault="004A51A5" w:rsidP="006258FF">
            <w:r w:rsidRPr="004260CA">
              <w:rPr>
                <w:color w:val="000000"/>
              </w:rPr>
              <w:t>1</w:t>
            </w:r>
          </w:p>
        </w:tc>
      </w:tr>
      <w:tr w:rsidR="004A51A5" w:rsidRPr="004260CA" w14:paraId="56BF28EE"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6A89A99F" w14:textId="0DE30FC3" w:rsidR="004A51A5" w:rsidRPr="004260CA" w:rsidRDefault="00E964BC" w:rsidP="006258FF">
            <w:r w:rsidRPr="004260CA">
              <w:t>F</w:t>
            </w:r>
            <w:r w:rsidR="004A51A5" w:rsidRPr="004260CA">
              <w:t>ertilizers</w:t>
            </w:r>
          </w:p>
        </w:tc>
        <w:tc>
          <w:tcPr>
            <w:tcW w:w="1269" w:type="dxa"/>
            <w:tcBorders>
              <w:top w:val="single" w:sz="4" w:space="0" w:color="auto"/>
              <w:left w:val="single" w:sz="4" w:space="0" w:color="auto"/>
              <w:bottom w:val="single" w:sz="4" w:space="0" w:color="auto"/>
              <w:right w:val="single" w:sz="4" w:space="0" w:color="auto"/>
            </w:tcBorders>
            <w:hideMark/>
          </w:tcPr>
          <w:p w14:paraId="3E3D3944" w14:textId="6BBF3792" w:rsidR="004A51A5" w:rsidRPr="004260CA" w:rsidRDefault="00103436" w:rsidP="00557845">
            <w:r w:rsidRPr="004260CA">
              <w:t xml:space="preserve">CRSC </w:t>
            </w:r>
            <w:r w:rsidR="00C833FD"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C833FD" w:rsidRPr="004260CA">
              <w:fldChar w:fldCharType="separate"/>
            </w:r>
            <w:r w:rsidR="002F3E23" w:rsidRPr="004260CA">
              <w:rPr>
                <w:noProof/>
              </w:rPr>
              <w:t>((S&amp;T)2 Consultants Inc, 2021a)</w:t>
            </w:r>
            <w:r w:rsidR="00C833FD"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4DCAACE2" w14:textId="77777777" w:rsidR="004A51A5" w:rsidRPr="004260CA" w:rsidRDefault="004A51A5" w:rsidP="006258FF">
            <w:r w:rsidRPr="004260CA">
              <w:rPr>
                <w:color w:val="000000"/>
              </w:rPr>
              <w:t>4</w:t>
            </w:r>
          </w:p>
        </w:tc>
        <w:tc>
          <w:tcPr>
            <w:tcW w:w="1466"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7357495E" w14:textId="77777777" w:rsidR="004A51A5" w:rsidRPr="004260CA" w:rsidRDefault="004A51A5" w:rsidP="006258FF">
            <w:r w:rsidRPr="004260CA">
              <w:rPr>
                <w:color w:val="000000"/>
              </w:rPr>
              <w:t>4</w:t>
            </w:r>
          </w:p>
        </w:tc>
        <w:tc>
          <w:tcPr>
            <w:tcW w:w="118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6A6913B" w14:textId="77777777" w:rsidR="004A51A5" w:rsidRPr="004260CA" w:rsidRDefault="004A51A5" w:rsidP="006258FF">
            <w:r w:rsidRPr="004260CA">
              <w:rPr>
                <w:color w:val="000000"/>
              </w:rPr>
              <w:t>1</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F1E8ED3"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25A2161" w14:textId="77777777" w:rsidR="004A51A5" w:rsidRPr="004260CA" w:rsidRDefault="004A51A5" w:rsidP="006258FF">
            <w:r w:rsidRPr="004260CA">
              <w:rPr>
                <w:color w:val="000000"/>
              </w:rPr>
              <w:t>1</w:t>
            </w:r>
          </w:p>
        </w:tc>
      </w:tr>
      <w:tr w:rsidR="004A51A5" w:rsidRPr="004260CA" w14:paraId="101255DD"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3A589FEF" w14:textId="77777777" w:rsidR="004A51A5" w:rsidRPr="004260CA" w:rsidRDefault="004A51A5" w:rsidP="006258FF">
            <w:r w:rsidRPr="004260CA">
              <w:t>Herbicides</w:t>
            </w:r>
          </w:p>
        </w:tc>
        <w:tc>
          <w:tcPr>
            <w:tcW w:w="1269" w:type="dxa"/>
            <w:tcBorders>
              <w:top w:val="single" w:sz="4" w:space="0" w:color="auto"/>
              <w:left w:val="single" w:sz="4" w:space="0" w:color="auto"/>
              <w:bottom w:val="single" w:sz="4" w:space="0" w:color="auto"/>
              <w:right w:val="single" w:sz="4" w:space="0" w:color="auto"/>
            </w:tcBorders>
            <w:hideMark/>
          </w:tcPr>
          <w:p w14:paraId="74FC5E73" w14:textId="22B15070" w:rsidR="004A51A5" w:rsidRPr="004260CA" w:rsidRDefault="004A51A5" w:rsidP="00557845">
            <w:r w:rsidRPr="004260CA">
              <w:t xml:space="preserve">CRSC </w:t>
            </w:r>
            <w:r w:rsidR="00C833FD"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C833FD" w:rsidRPr="004260CA">
              <w:fldChar w:fldCharType="separate"/>
            </w:r>
            <w:r w:rsidR="002F3E23" w:rsidRPr="004260CA">
              <w:rPr>
                <w:noProof/>
              </w:rPr>
              <w:t>((S&amp;T)2 Consultants Inc, 2021a)</w:t>
            </w:r>
            <w:r w:rsidR="00C833FD"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0C05EB0" w14:textId="77777777" w:rsidR="004A51A5" w:rsidRPr="004260CA" w:rsidRDefault="004A51A5" w:rsidP="006258FF">
            <w:r w:rsidRPr="004260CA">
              <w:rPr>
                <w:color w:val="000000"/>
              </w:rPr>
              <w:t>1</w:t>
            </w:r>
          </w:p>
        </w:tc>
        <w:tc>
          <w:tcPr>
            <w:tcW w:w="146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3EFD319F" w14:textId="77777777" w:rsidR="004A51A5" w:rsidRPr="004260CA" w:rsidRDefault="004A51A5" w:rsidP="006258FF">
            <w:r w:rsidRPr="004260CA">
              <w:rPr>
                <w:color w:val="000000"/>
              </w:rPr>
              <w:t>1</w:t>
            </w:r>
          </w:p>
        </w:tc>
        <w:tc>
          <w:tcPr>
            <w:tcW w:w="1188"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126576A2" w14:textId="77777777" w:rsidR="004A51A5" w:rsidRPr="004260CA" w:rsidRDefault="004A51A5" w:rsidP="006258FF">
            <w:r w:rsidRPr="004260CA">
              <w:rPr>
                <w:color w:val="000000"/>
              </w:rPr>
              <w:t>2</w:t>
            </w:r>
          </w:p>
        </w:tc>
        <w:tc>
          <w:tcPr>
            <w:tcW w:w="1383"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5984DE78" w14:textId="77777777" w:rsidR="004A51A5" w:rsidRPr="004260CA" w:rsidRDefault="004A51A5" w:rsidP="006258FF">
            <w:r w:rsidRPr="004260CA">
              <w:rPr>
                <w:color w:val="000000"/>
              </w:rPr>
              <w:t>3</w:t>
            </w:r>
          </w:p>
        </w:tc>
        <w:tc>
          <w:tcPr>
            <w:tcW w:w="1428"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59579595" w14:textId="77777777" w:rsidR="004A51A5" w:rsidRPr="004260CA" w:rsidRDefault="004A51A5" w:rsidP="006258FF">
            <w:r w:rsidRPr="004260CA">
              <w:rPr>
                <w:color w:val="000000"/>
              </w:rPr>
              <w:t>4</w:t>
            </w:r>
          </w:p>
        </w:tc>
      </w:tr>
      <w:tr w:rsidR="004A51A5" w:rsidRPr="004260CA" w14:paraId="39CA43CC"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2A74C5DF" w14:textId="77777777" w:rsidR="004A51A5" w:rsidRPr="004260CA" w:rsidRDefault="004A51A5" w:rsidP="006258FF">
            <w:r w:rsidRPr="004260CA">
              <w:t>All other plant protection</w:t>
            </w:r>
          </w:p>
        </w:tc>
        <w:tc>
          <w:tcPr>
            <w:tcW w:w="1269" w:type="dxa"/>
            <w:tcBorders>
              <w:top w:val="single" w:sz="4" w:space="0" w:color="auto"/>
              <w:left w:val="single" w:sz="4" w:space="0" w:color="auto"/>
              <w:bottom w:val="single" w:sz="4" w:space="0" w:color="auto"/>
              <w:right w:val="single" w:sz="4" w:space="0" w:color="auto"/>
            </w:tcBorders>
            <w:hideMark/>
          </w:tcPr>
          <w:p w14:paraId="5CD7B388" w14:textId="78FEE252" w:rsidR="004A51A5" w:rsidRPr="004260CA" w:rsidRDefault="004A51A5" w:rsidP="00557845">
            <w:r w:rsidRPr="004260CA">
              <w:t xml:space="preserve">CRSC </w:t>
            </w:r>
            <w:r w:rsidR="00C833FD"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C833FD" w:rsidRPr="004260CA">
              <w:fldChar w:fldCharType="separate"/>
            </w:r>
            <w:r w:rsidR="002F3E23" w:rsidRPr="004260CA">
              <w:rPr>
                <w:noProof/>
              </w:rPr>
              <w:t>((S&amp;T)2 Consultants Inc, 2021a)</w:t>
            </w:r>
            <w:r w:rsidR="00C833FD" w:rsidRPr="004260CA">
              <w:fldChar w:fldCharType="end"/>
            </w:r>
            <w:r w:rsidRPr="004260CA">
              <w:t xml:space="preserve"> inventory data with distribution of types from </w:t>
            </w:r>
            <w:r w:rsidRPr="004260CA">
              <w:fldChar w:fldCharType="begin" w:fldLock="1"/>
            </w:r>
            <w:r w:rsidR="004260CA">
              <w:instrText>ADDIN CSL_CITATION {"citationItems":[{"id":"ITEM-1","itemData":{"DOI":"10.1016/j.agsy.2016.03.006","ISSN":"0308521X","PMID":"24318512","abstract":"The aim of this study was to investigate the changes in environmental performance over time of canola production due to changes to management and production practices on the Canadian prairies. Selected environmental impacts of canola production in 2010 and in 1990 in the Gray, Black, and Dark Brown/Brown soil zones of Western Canada were quantified (1990 analysis was limited to Alberta due to data availability). The life cycle assessment (up to the farm gate) was carried out on a per-tonne-of-canola basis. There were limited differences in impacts across soil zones for the 2010 production system. Differences across soil zones were generally more pronounced for the 1990 production system. The production and use of fertilizers (both production and field emissions) and the use of farm equipment (for tillage, harvest, etc.) were the major contributors, accounting for up to 95% of the environmental impacts of canola production in both time periods. Overall, the environmental impacts of producing one tonne of canola were reduced between the 1990 and 2010 time periods. Over the past two decades, the on-farm fuel use and fertilizer applied per tonne of canola decreased, which led to reduced greenhouse gas emissions and improved ecosystem quality (acidification being the exception). The improvements in the environmental profile of canola production between 1990 and 2010 were due to a combination of factors, particularly the advances in crop management practices including tillage and large-scale adoption of herbicide tolerant hybrid canola, that have led to increases in average yields and in efficiency of inputs use.","author":[{"dropping-particle":"","family":"MacWilliam","given":"Susan","non-dropping-particle":"","parse-names":false,"suffix":""},{"dropping-particle":"","family":"Sanscartier","given":"David","non-dropping-particle":"","parse-names":false,"suffix":""},{"dropping-particle":"","family":"Lemke","given":"Reynald","non-dropping-particle":"","parse-names":false,"suffix":""},{"dropping-particle":"","family":"Wismer","given":"Monique","non-dropping-particle":"","parse-names":false,"suffix":""},{"dropping-particle":"","family":"Baron","given":"Vern","non-dropping-particle":"","parse-names":false,"suffix":""}],"container-title":"Agricultural Systems","id":"ITEM-1","issued":{"date-parts":[["2016"]]},"page":"106-115","publisher":"Elsevier B.V.","title":"Environmental benefits of canola production in 2010 compared to 1990: A life cycle perspective","type":"article-journal","volume":"145"},"uris":["http://www.mendeley.com/documents/?uuid=32ee4e8b-e453-494c-a7e8-c453a5f43bef"]}],"mendeley":{"formattedCitation":"(MacWilliam et al., 2016)","manualFormatting":"MacWilliam et al., (2016)","plainTextFormattedCitation":"(MacWilliam et al., 2016)","previouslyFormattedCitation":"(MacWilliam et al., 2016)"},"properties":{"noteIndex":0},"schema":"https://github.com/citation-style-language/schema/raw/master/csl-citation.json"}</w:instrText>
            </w:r>
            <w:r w:rsidRPr="004260CA">
              <w:fldChar w:fldCharType="separate"/>
            </w:r>
            <w:r w:rsidRPr="004260CA">
              <w:rPr>
                <w:noProof/>
              </w:rPr>
              <w:t xml:space="preserve">MacWilliam et al., </w:t>
            </w:r>
            <w:r w:rsidR="00103436" w:rsidRPr="004260CA">
              <w:rPr>
                <w:noProof/>
              </w:rPr>
              <w:t>(</w:t>
            </w:r>
            <w:r w:rsidRPr="004260CA">
              <w:rPr>
                <w:noProof/>
              </w:rPr>
              <w:t>2016)</w:t>
            </w:r>
            <w:r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5A0F5919" w14:textId="77777777" w:rsidR="004A51A5" w:rsidRPr="004260CA" w:rsidRDefault="004A51A5" w:rsidP="006258FF">
            <w:r w:rsidRPr="004260CA">
              <w:rPr>
                <w:color w:val="000000"/>
              </w:rPr>
              <w:t>4</w:t>
            </w:r>
          </w:p>
        </w:tc>
        <w:tc>
          <w:tcPr>
            <w:tcW w:w="1466"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19D9F51E" w14:textId="77777777" w:rsidR="004A51A5" w:rsidRPr="004260CA" w:rsidRDefault="004A51A5" w:rsidP="006258FF">
            <w:r w:rsidRPr="004260CA">
              <w:rPr>
                <w:color w:val="000000"/>
              </w:rPr>
              <w:t>4</w:t>
            </w:r>
          </w:p>
        </w:tc>
        <w:tc>
          <w:tcPr>
            <w:tcW w:w="1188" w:type="dxa"/>
            <w:tcBorders>
              <w:top w:val="single" w:sz="4" w:space="0" w:color="auto"/>
              <w:left w:val="single" w:sz="4" w:space="0" w:color="auto"/>
              <w:bottom w:val="single" w:sz="4" w:space="0" w:color="auto"/>
              <w:right w:val="single" w:sz="4" w:space="0" w:color="auto"/>
            </w:tcBorders>
            <w:shd w:val="clear" w:color="auto" w:fill="FF0000"/>
            <w:vAlign w:val="bottom"/>
            <w:hideMark/>
          </w:tcPr>
          <w:p w14:paraId="599D3BFD" w14:textId="77777777" w:rsidR="004A51A5" w:rsidRPr="004260CA" w:rsidRDefault="004A51A5" w:rsidP="006258FF">
            <w:r w:rsidRPr="004260CA">
              <w:rPr>
                <w:color w:val="000000"/>
              </w:rPr>
              <w:t>5</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0134CAE"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F7154AC" w14:textId="77777777" w:rsidR="004A51A5" w:rsidRPr="004260CA" w:rsidRDefault="004A51A5" w:rsidP="006258FF">
            <w:r w:rsidRPr="004260CA">
              <w:rPr>
                <w:color w:val="000000"/>
              </w:rPr>
              <w:t>1</w:t>
            </w:r>
          </w:p>
        </w:tc>
      </w:tr>
      <w:tr w:rsidR="004A51A5" w:rsidRPr="004260CA" w14:paraId="29E2E50C"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1F97AD39" w14:textId="77777777" w:rsidR="004A51A5" w:rsidRPr="004260CA" w:rsidRDefault="004A51A5" w:rsidP="006258FF">
            <w:r w:rsidRPr="004260CA">
              <w:t>Field activities energy use</w:t>
            </w:r>
          </w:p>
        </w:tc>
        <w:tc>
          <w:tcPr>
            <w:tcW w:w="1269" w:type="dxa"/>
            <w:tcBorders>
              <w:top w:val="single" w:sz="4" w:space="0" w:color="auto"/>
              <w:left w:val="single" w:sz="4" w:space="0" w:color="auto"/>
              <w:bottom w:val="single" w:sz="4" w:space="0" w:color="auto"/>
              <w:right w:val="single" w:sz="4" w:space="0" w:color="auto"/>
            </w:tcBorders>
            <w:hideMark/>
          </w:tcPr>
          <w:p w14:paraId="18DD1B75" w14:textId="0733A3DF" w:rsidR="004A51A5" w:rsidRPr="004260CA" w:rsidRDefault="004A51A5" w:rsidP="00557845">
            <w:r w:rsidRPr="004260CA">
              <w:t xml:space="preserve">CRSC </w:t>
            </w:r>
            <w:r w:rsidR="00C833FD"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C833FD" w:rsidRPr="004260CA">
              <w:fldChar w:fldCharType="separate"/>
            </w:r>
            <w:r w:rsidR="002F3E23" w:rsidRPr="004260CA">
              <w:rPr>
                <w:noProof/>
              </w:rPr>
              <w:t>((S&amp;T)2 Consultants Inc, 2021a)</w:t>
            </w:r>
            <w:r w:rsidR="00C833FD"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7573105F" w14:textId="77777777" w:rsidR="004A51A5" w:rsidRPr="004260CA" w:rsidRDefault="004A51A5" w:rsidP="006258FF">
            <w:r w:rsidRPr="004260CA">
              <w:rPr>
                <w:color w:val="000000"/>
              </w:rPr>
              <w:t>2</w:t>
            </w:r>
          </w:p>
        </w:tc>
        <w:tc>
          <w:tcPr>
            <w:tcW w:w="146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5A48078B" w14:textId="77777777" w:rsidR="004A51A5" w:rsidRPr="004260CA" w:rsidRDefault="004A51A5" w:rsidP="006258FF">
            <w:r w:rsidRPr="004260CA">
              <w:rPr>
                <w:color w:val="000000"/>
              </w:rPr>
              <w:t>1</w:t>
            </w:r>
          </w:p>
        </w:tc>
        <w:tc>
          <w:tcPr>
            <w:tcW w:w="118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856433A" w14:textId="77777777" w:rsidR="004A51A5" w:rsidRPr="004260CA" w:rsidRDefault="004A51A5" w:rsidP="006258FF">
            <w:r w:rsidRPr="004260CA">
              <w:rPr>
                <w:color w:val="000000"/>
              </w:rPr>
              <w:t>1</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405DD8D8"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B54A8F6" w14:textId="77777777" w:rsidR="004A51A5" w:rsidRPr="004260CA" w:rsidRDefault="004A51A5" w:rsidP="006258FF">
            <w:r w:rsidRPr="004260CA">
              <w:rPr>
                <w:color w:val="000000"/>
              </w:rPr>
              <w:t>1</w:t>
            </w:r>
          </w:p>
        </w:tc>
      </w:tr>
      <w:tr w:rsidR="004A51A5" w:rsidRPr="004260CA" w14:paraId="00C8C41F" w14:textId="77777777" w:rsidTr="00B04ED8">
        <w:tc>
          <w:tcPr>
            <w:tcW w:w="1535" w:type="dxa"/>
            <w:tcBorders>
              <w:top w:val="single" w:sz="4" w:space="0" w:color="auto"/>
              <w:left w:val="single" w:sz="4" w:space="0" w:color="auto"/>
              <w:bottom w:val="single" w:sz="4" w:space="0" w:color="auto"/>
              <w:right w:val="single" w:sz="4" w:space="0" w:color="auto"/>
            </w:tcBorders>
            <w:hideMark/>
          </w:tcPr>
          <w:p w14:paraId="0079C49F" w14:textId="77777777" w:rsidR="004A51A5" w:rsidRPr="004260CA" w:rsidRDefault="004A51A5" w:rsidP="006258FF">
            <w:r w:rsidRPr="004260CA">
              <w:t>Transportation</w:t>
            </w:r>
          </w:p>
        </w:tc>
        <w:tc>
          <w:tcPr>
            <w:tcW w:w="1269" w:type="dxa"/>
            <w:tcBorders>
              <w:top w:val="single" w:sz="4" w:space="0" w:color="auto"/>
              <w:left w:val="single" w:sz="4" w:space="0" w:color="auto"/>
              <w:bottom w:val="single" w:sz="4" w:space="0" w:color="auto"/>
              <w:right w:val="single" w:sz="4" w:space="0" w:color="auto"/>
            </w:tcBorders>
            <w:hideMark/>
          </w:tcPr>
          <w:p w14:paraId="5A78B145" w14:textId="50B22365" w:rsidR="004A51A5" w:rsidRPr="004260CA" w:rsidRDefault="00C91634" w:rsidP="006258FF">
            <w:r w:rsidRPr="004260CA">
              <w:t>Distances from van Paassen et al. (2019)</w:t>
            </w:r>
          </w:p>
        </w:tc>
        <w:tc>
          <w:tcPr>
            <w:tcW w:w="1081"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3359608" w14:textId="09C38EFF" w:rsidR="004A51A5" w:rsidRPr="004260CA" w:rsidRDefault="00B04ED8" w:rsidP="006258FF">
            <w:r w:rsidRPr="004260CA">
              <w:rPr>
                <w:color w:val="000000"/>
              </w:rPr>
              <w:t>2</w:t>
            </w:r>
          </w:p>
        </w:tc>
        <w:tc>
          <w:tcPr>
            <w:tcW w:w="1466"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19C9A0C7" w14:textId="0992745B" w:rsidR="004A51A5" w:rsidRPr="004260CA" w:rsidRDefault="00B04ED8" w:rsidP="006258FF">
            <w:r w:rsidRPr="004260CA">
              <w:rPr>
                <w:color w:val="000000"/>
              </w:rPr>
              <w:t>3</w:t>
            </w:r>
          </w:p>
        </w:tc>
        <w:tc>
          <w:tcPr>
            <w:tcW w:w="1188"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6729AD09" w14:textId="0B235670" w:rsidR="004A51A5" w:rsidRPr="004260CA" w:rsidRDefault="00B04ED8" w:rsidP="006258FF">
            <w:r w:rsidRPr="004260CA">
              <w:rPr>
                <w:color w:val="000000"/>
              </w:rPr>
              <w:t>4</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44E01BB2" w14:textId="551D070A" w:rsidR="004A51A5" w:rsidRPr="004260CA" w:rsidRDefault="00B04ED8"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49344F1" w14:textId="0E01CACB" w:rsidR="004A51A5" w:rsidRPr="004260CA" w:rsidRDefault="00B04ED8" w:rsidP="006258FF">
            <w:r w:rsidRPr="004260CA">
              <w:rPr>
                <w:color w:val="000000"/>
              </w:rPr>
              <w:t>2</w:t>
            </w:r>
          </w:p>
        </w:tc>
      </w:tr>
      <w:tr w:rsidR="004A51A5" w:rsidRPr="004260CA" w14:paraId="01566DD8"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31188253" w14:textId="77777777" w:rsidR="004A51A5" w:rsidRPr="004260CA" w:rsidRDefault="004A51A5" w:rsidP="006258FF">
            <w:r w:rsidRPr="004260CA">
              <w:t>Post harvest</w:t>
            </w:r>
          </w:p>
        </w:tc>
        <w:tc>
          <w:tcPr>
            <w:tcW w:w="1269" w:type="dxa"/>
            <w:tcBorders>
              <w:top w:val="single" w:sz="4" w:space="0" w:color="auto"/>
              <w:left w:val="single" w:sz="4" w:space="0" w:color="auto"/>
              <w:bottom w:val="single" w:sz="4" w:space="0" w:color="auto"/>
              <w:right w:val="single" w:sz="4" w:space="0" w:color="auto"/>
            </w:tcBorders>
            <w:hideMark/>
          </w:tcPr>
          <w:p w14:paraId="144C7250" w14:textId="71FEDEB7" w:rsidR="004A51A5" w:rsidRPr="004260CA" w:rsidRDefault="004A51A5" w:rsidP="00557845">
            <w:r w:rsidRPr="004260CA">
              <w:t xml:space="preserve">CRSC </w:t>
            </w:r>
            <w:r w:rsidR="00C833FD"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C833FD" w:rsidRPr="004260CA">
              <w:fldChar w:fldCharType="separate"/>
            </w:r>
            <w:r w:rsidR="002F3E23" w:rsidRPr="004260CA">
              <w:rPr>
                <w:noProof/>
              </w:rPr>
              <w:t>((S&amp;T)2 Consultants Inc, 2021a)</w:t>
            </w:r>
            <w:r w:rsidR="00C833FD"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53CA22F7" w14:textId="77777777" w:rsidR="004A51A5" w:rsidRPr="004260CA" w:rsidRDefault="004A51A5" w:rsidP="006258FF">
            <w:r w:rsidRPr="004260CA">
              <w:rPr>
                <w:color w:val="000000"/>
              </w:rPr>
              <w:t>4</w:t>
            </w:r>
          </w:p>
        </w:tc>
        <w:tc>
          <w:tcPr>
            <w:tcW w:w="1466" w:type="dxa"/>
            <w:tcBorders>
              <w:top w:val="single" w:sz="4" w:space="0" w:color="auto"/>
              <w:left w:val="single" w:sz="4" w:space="0" w:color="auto"/>
              <w:bottom w:val="single" w:sz="4" w:space="0" w:color="auto"/>
              <w:right w:val="single" w:sz="4" w:space="0" w:color="auto"/>
            </w:tcBorders>
            <w:shd w:val="clear" w:color="auto" w:fill="FF0000"/>
            <w:vAlign w:val="bottom"/>
            <w:hideMark/>
          </w:tcPr>
          <w:p w14:paraId="0CAC5342" w14:textId="77777777" w:rsidR="004A51A5" w:rsidRPr="004260CA" w:rsidRDefault="004A51A5" w:rsidP="006258FF">
            <w:r w:rsidRPr="004260CA">
              <w:rPr>
                <w:color w:val="000000"/>
              </w:rPr>
              <w:t>5</w:t>
            </w:r>
          </w:p>
        </w:tc>
        <w:tc>
          <w:tcPr>
            <w:tcW w:w="1188" w:type="dxa"/>
            <w:tcBorders>
              <w:top w:val="single" w:sz="4" w:space="0" w:color="auto"/>
              <w:left w:val="single" w:sz="4" w:space="0" w:color="auto"/>
              <w:bottom w:val="single" w:sz="4" w:space="0" w:color="auto"/>
              <w:right w:val="single" w:sz="4" w:space="0" w:color="auto"/>
            </w:tcBorders>
            <w:shd w:val="clear" w:color="auto" w:fill="FF0000"/>
            <w:vAlign w:val="bottom"/>
            <w:hideMark/>
          </w:tcPr>
          <w:p w14:paraId="4A02CDF6" w14:textId="77777777" w:rsidR="004A51A5" w:rsidRPr="004260CA" w:rsidRDefault="004A51A5" w:rsidP="006258FF">
            <w:r w:rsidRPr="004260CA">
              <w:rPr>
                <w:color w:val="000000"/>
              </w:rPr>
              <w:t>5</w:t>
            </w:r>
          </w:p>
        </w:tc>
        <w:tc>
          <w:tcPr>
            <w:tcW w:w="1383" w:type="dxa"/>
            <w:tcBorders>
              <w:top w:val="single" w:sz="4" w:space="0" w:color="auto"/>
              <w:left w:val="single" w:sz="4" w:space="0" w:color="auto"/>
              <w:bottom w:val="single" w:sz="4" w:space="0" w:color="auto"/>
              <w:right w:val="single" w:sz="4" w:space="0" w:color="auto"/>
            </w:tcBorders>
            <w:shd w:val="clear" w:color="auto" w:fill="FF0000"/>
            <w:vAlign w:val="bottom"/>
            <w:hideMark/>
          </w:tcPr>
          <w:p w14:paraId="68A43F0A" w14:textId="77777777" w:rsidR="004A51A5" w:rsidRPr="004260CA" w:rsidRDefault="004A51A5" w:rsidP="006258FF">
            <w:r w:rsidRPr="004260CA">
              <w:rPr>
                <w:color w:val="000000"/>
              </w:rPr>
              <w:t>5</w:t>
            </w:r>
          </w:p>
        </w:tc>
        <w:tc>
          <w:tcPr>
            <w:tcW w:w="1428" w:type="dxa"/>
            <w:tcBorders>
              <w:top w:val="single" w:sz="4" w:space="0" w:color="auto"/>
              <w:left w:val="single" w:sz="4" w:space="0" w:color="auto"/>
              <w:bottom w:val="single" w:sz="4" w:space="0" w:color="auto"/>
              <w:right w:val="single" w:sz="4" w:space="0" w:color="auto"/>
            </w:tcBorders>
            <w:shd w:val="clear" w:color="auto" w:fill="FF0000"/>
            <w:vAlign w:val="bottom"/>
            <w:hideMark/>
          </w:tcPr>
          <w:p w14:paraId="00135953" w14:textId="77777777" w:rsidR="004A51A5" w:rsidRPr="004260CA" w:rsidRDefault="004A51A5" w:rsidP="006258FF">
            <w:r w:rsidRPr="004260CA">
              <w:rPr>
                <w:color w:val="000000"/>
              </w:rPr>
              <w:t>5</w:t>
            </w:r>
          </w:p>
        </w:tc>
      </w:tr>
      <w:tr w:rsidR="004A51A5" w:rsidRPr="004260CA" w14:paraId="46A0B86F"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6BC09CC8" w14:textId="16358F73" w:rsidR="004A51A5" w:rsidRPr="004260CA" w:rsidRDefault="004A51A5" w:rsidP="00E117D6">
            <w:r w:rsidRPr="004260CA">
              <w:t xml:space="preserve">Field level emissions of N2O </w:t>
            </w:r>
          </w:p>
        </w:tc>
        <w:tc>
          <w:tcPr>
            <w:tcW w:w="1269" w:type="dxa"/>
            <w:tcBorders>
              <w:top w:val="single" w:sz="4" w:space="0" w:color="auto"/>
              <w:left w:val="single" w:sz="4" w:space="0" w:color="auto"/>
              <w:bottom w:val="single" w:sz="4" w:space="0" w:color="auto"/>
              <w:right w:val="single" w:sz="4" w:space="0" w:color="auto"/>
            </w:tcBorders>
            <w:hideMark/>
          </w:tcPr>
          <w:p w14:paraId="574B9DAF" w14:textId="74962843" w:rsidR="004A51A5" w:rsidRPr="004260CA" w:rsidRDefault="004A51A5" w:rsidP="00FC24E4">
            <w:r w:rsidRPr="004260CA">
              <w:t xml:space="preserve">CRSC </w:t>
            </w:r>
            <w:r w:rsidR="004458C1"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4458C1" w:rsidRPr="004260CA">
              <w:fldChar w:fldCharType="separate"/>
            </w:r>
            <w:r w:rsidR="002F3E23" w:rsidRPr="004260CA">
              <w:rPr>
                <w:noProof/>
              </w:rPr>
              <w:t>((S&amp;T)2 Consultants Inc, 2021a)</w:t>
            </w:r>
            <w:r w:rsidR="004458C1"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AED1693" w14:textId="77777777" w:rsidR="004A51A5" w:rsidRPr="004260CA" w:rsidRDefault="004A51A5" w:rsidP="006258FF">
            <w:r w:rsidRPr="004260CA">
              <w:rPr>
                <w:color w:val="000000"/>
              </w:rPr>
              <w:t>1</w:t>
            </w:r>
          </w:p>
        </w:tc>
        <w:tc>
          <w:tcPr>
            <w:tcW w:w="1466"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4487AA44" w14:textId="77777777" w:rsidR="004A51A5" w:rsidRPr="004260CA" w:rsidRDefault="004A51A5" w:rsidP="006258FF">
            <w:r w:rsidRPr="004260CA">
              <w:rPr>
                <w:color w:val="000000"/>
              </w:rPr>
              <w:t>3</w:t>
            </w:r>
          </w:p>
        </w:tc>
        <w:tc>
          <w:tcPr>
            <w:tcW w:w="118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239BDAA1" w14:textId="77777777" w:rsidR="004A51A5" w:rsidRPr="004260CA" w:rsidRDefault="004A51A5" w:rsidP="006258FF">
            <w:r w:rsidRPr="004260CA">
              <w:rPr>
                <w:color w:val="000000"/>
              </w:rPr>
              <w:t>1</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2D1F29DB"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F958875" w14:textId="77777777" w:rsidR="004A51A5" w:rsidRPr="004260CA" w:rsidRDefault="004A51A5" w:rsidP="006258FF">
            <w:r w:rsidRPr="004260CA">
              <w:rPr>
                <w:color w:val="000000"/>
              </w:rPr>
              <w:t>1</w:t>
            </w:r>
          </w:p>
        </w:tc>
      </w:tr>
      <w:tr w:rsidR="004A51A5" w:rsidRPr="004260CA" w14:paraId="49343462"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1ED0628D" w14:textId="77777777" w:rsidR="004A51A5" w:rsidRPr="004260CA" w:rsidRDefault="004A51A5" w:rsidP="006258FF">
            <w:r w:rsidRPr="004260CA">
              <w:t>CO2 emissions from lime and urea</w:t>
            </w:r>
          </w:p>
        </w:tc>
        <w:tc>
          <w:tcPr>
            <w:tcW w:w="1269" w:type="dxa"/>
            <w:tcBorders>
              <w:top w:val="single" w:sz="4" w:space="0" w:color="auto"/>
              <w:left w:val="single" w:sz="4" w:space="0" w:color="auto"/>
              <w:bottom w:val="single" w:sz="4" w:space="0" w:color="auto"/>
              <w:right w:val="single" w:sz="4" w:space="0" w:color="auto"/>
            </w:tcBorders>
            <w:hideMark/>
          </w:tcPr>
          <w:p w14:paraId="3B61881A" w14:textId="1AF830B1" w:rsidR="004A51A5" w:rsidRPr="004260CA" w:rsidRDefault="00BC4E7A" w:rsidP="00557845">
            <w:r w:rsidRPr="004260CA">
              <w:t xml:space="preserve">Calculated using IPCC methods and data from </w:t>
            </w:r>
            <w:r w:rsidR="004A51A5" w:rsidRPr="004260CA">
              <w:t xml:space="preserve">CRSC </w:t>
            </w:r>
            <w:r w:rsidR="00C833FD"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C833FD" w:rsidRPr="004260CA">
              <w:fldChar w:fldCharType="separate"/>
            </w:r>
            <w:r w:rsidR="002F3E23" w:rsidRPr="004260CA">
              <w:rPr>
                <w:noProof/>
              </w:rPr>
              <w:t xml:space="preserve">((S&amp;T)2 </w:t>
            </w:r>
            <w:r w:rsidR="002F3E23" w:rsidRPr="004260CA">
              <w:rPr>
                <w:noProof/>
              </w:rPr>
              <w:lastRenderedPageBreak/>
              <w:t>Consultants Inc, 2021a)</w:t>
            </w:r>
            <w:r w:rsidR="00C833FD"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27AF0EDC" w14:textId="77777777" w:rsidR="004A51A5" w:rsidRPr="004260CA" w:rsidRDefault="004A51A5" w:rsidP="006258FF">
            <w:r w:rsidRPr="004260CA">
              <w:rPr>
                <w:color w:val="000000"/>
              </w:rPr>
              <w:lastRenderedPageBreak/>
              <w:t>1</w:t>
            </w:r>
          </w:p>
        </w:tc>
        <w:tc>
          <w:tcPr>
            <w:tcW w:w="1466"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01D9D75B" w14:textId="77777777" w:rsidR="004A51A5" w:rsidRPr="004260CA" w:rsidRDefault="004A51A5" w:rsidP="006258FF">
            <w:r w:rsidRPr="004260CA">
              <w:rPr>
                <w:color w:val="000000"/>
              </w:rPr>
              <w:t>3</w:t>
            </w:r>
          </w:p>
        </w:tc>
        <w:tc>
          <w:tcPr>
            <w:tcW w:w="118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D2771D6" w14:textId="77777777" w:rsidR="004A51A5" w:rsidRPr="004260CA" w:rsidRDefault="004A51A5" w:rsidP="006258FF">
            <w:r w:rsidRPr="004260CA">
              <w:rPr>
                <w:color w:val="000000"/>
              </w:rPr>
              <w:t>1</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D46E5EE"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3EF9501" w14:textId="77777777" w:rsidR="004A51A5" w:rsidRPr="004260CA" w:rsidRDefault="004A51A5" w:rsidP="006258FF">
            <w:r w:rsidRPr="004260CA">
              <w:rPr>
                <w:color w:val="000000"/>
              </w:rPr>
              <w:t>1</w:t>
            </w:r>
          </w:p>
        </w:tc>
      </w:tr>
      <w:tr w:rsidR="004A51A5" w:rsidRPr="004260CA" w14:paraId="03AD851D" w14:textId="77777777" w:rsidTr="006258FF">
        <w:tc>
          <w:tcPr>
            <w:tcW w:w="1535" w:type="dxa"/>
            <w:tcBorders>
              <w:top w:val="single" w:sz="4" w:space="0" w:color="auto"/>
              <w:left w:val="single" w:sz="4" w:space="0" w:color="auto"/>
              <w:bottom w:val="single" w:sz="4" w:space="0" w:color="auto"/>
              <w:right w:val="single" w:sz="4" w:space="0" w:color="auto"/>
            </w:tcBorders>
            <w:hideMark/>
          </w:tcPr>
          <w:p w14:paraId="72CA7887" w14:textId="77777777" w:rsidR="004A51A5" w:rsidRPr="004260CA" w:rsidRDefault="004A51A5" w:rsidP="006258FF">
            <w:r w:rsidRPr="004260CA">
              <w:t>Soil carbon changes</w:t>
            </w:r>
          </w:p>
        </w:tc>
        <w:tc>
          <w:tcPr>
            <w:tcW w:w="1269" w:type="dxa"/>
            <w:tcBorders>
              <w:top w:val="single" w:sz="4" w:space="0" w:color="auto"/>
              <w:left w:val="single" w:sz="4" w:space="0" w:color="auto"/>
              <w:bottom w:val="single" w:sz="4" w:space="0" w:color="auto"/>
              <w:right w:val="single" w:sz="4" w:space="0" w:color="auto"/>
            </w:tcBorders>
            <w:hideMark/>
          </w:tcPr>
          <w:p w14:paraId="5C7EC695" w14:textId="0AC83A8B" w:rsidR="004A51A5" w:rsidRPr="004260CA" w:rsidRDefault="004A51A5" w:rsidP="00557845">
            <w:r w:rsidRPr="004260CA">
              <w:t xml:space="preserve">CRSC </w:t>
            </w:r>
            <w:r w:rsidR="00C833FD"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C833FD" w:rsidRPr="004260CA">
              <w:fldChar w:fldCharType="separate"/>
            </w:r>
            <w:r w:rsidR="002F3E23" w:rsidRPr="004260CA">
              <w:rPr>
                <w:noProof/>
              </w:rPr>
              <w:t>((S&amp;T)2 Consultants Inc, 2021a)</w:t>
            </w:r>
            <w:r w:rsidR="00C833FD" w:rsidRPr="004260CA">
              <w:fldChar w:fldCharType="end"/>
            </w:r>
          </w:p>
        </w:tc>
        <w:tc>
          <w:tcPr>
            <w:tcW w:w="1081"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6951F91" w14:textId="77777777" w:rsidR="004A51A5" w:rsidRPr="004260CA" w:rsidRDefault="004A51A5" w:rsidP="006258FF">
            <w:r w:rsidRPr="004260CA">
              <w:rPr>
                <w:color w:val="000000"/>
              </w:rPr>
              <w:t>1</w:t>
            </w:r>
          </w:p>
        </w:tc>
        <w:tc>
          <w:tcPr>
            <w:tcW w:w="146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21E8C48F" w14:textId="77777777" w:rsidR="004A51A5" w:rsidRPr="004260CA" w:rsidRDefault="004A51A5" w:rsidP="006258FF">
            <w:r w:rsidRPr="004260CA">
              <w:rPr>
                <w:color w:val="000000"/>
              </w:rPr>
              <w:t>1</w:t>
            </w:r>
          </w:p>
        </w:tc>
        <w:tc>
          <w:tcPr>
            <w:tcW w:w="1188"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9C97557" w14:textId="77777777" w:rsidR="004A51A5" w:rsidRPr="004260CA" w:rsidRDefault="004A51A5" w:rsidP="006258FF">
            <w:r w:rsidRPr="004260CA">
              <w:rPr>
                <w:color w:val="000000"/>
              </w:rPr>
              <w:t>1</w:t>
            </w:r>
          </w:p>
        </w:tc>
        <w:tc>
          <w:tcPr>
            <w:tcW w:w="138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40A7912D" w14:textId="77777777" w:rsidR="004A51A5" w:rsidRPr="004260CA" w:rsidRDefault="004A51A5" w:rsidP="006258FF">
            <w:r w:rsidRPr="004260CA">
              <w:rPr>
                <w:color w:val="000000"/>
              </w:rPr>
              <w:t>1</w:t>
            </w:r>
          </w:p>
        </w:tc>
        <w:tc>
          <w:tcPr>
            <w:tcW w:w="1428"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77794DE0" w14:textId="77777777" w:rsidR="004A51A5" w:rsidRPr="004260CA" w:rsidRDefault="004A51A5" w:rsidP="006258FF">
            <w:r w:rsidRPr="004260CA">
              <w:rPr>
                <w:color w:val="000000"/>
              </w:rPr>
              <w:t>4</w:t>
            </w:r>
          </w:p>
        </w:tc>
      </w:tr>
    </w:tbl>
    <w:p w14:paraId="32D84B07" w14:textId="77777777" w:rsidR="004A51A5" w:rsidRPr="004260CA" w:rsidRDefault="004A51A5" w:rsidP="004A51A5">
      <w:pPr>
        <w:ind w:firstLine="360"/>
      </w:pPr>
      <w:r w:rsidRPr="004260CA">
        <w:t xml:space="preserve">  </w:t>
      </w:r>
    </w:p>
    <w:p w14:paraId="2EC32CCD" w14:textId="31D911C7" w:rsidR="004A51A5" w:rsidRPr="004260CA" w:rsidRDefault="004A51A5" w:rsidP="00F522B6">
      <w:pPr>
        <w:ind w:firstLine="480"/>
      </w:pPr>
      <w:r w:rsidRPr="004260CA">
        <w:t xml:space="preserve">Data characterizing Canadian average </w:t>
      </w:r>
      <w:r w:rsidR="00CA692F">
        <w:t>rapeseed</w:t>
      </w:r>
      <w:r w:rsidRPr="004260CA">
        <w:t xml:space="preserve"> production were of relatively higher quality than the Saskatchewan-specific data (tabl</w:t>
      </w:r>
      <w:r w:rsidR="00FA0FB2" w:rsidRPr="004260CA">
        <w:t xml:space="preserve">e </w:t>
      </w:r>
      <w:r w:rsidR="008F22C6" w:rsidRPr="004260CA">
        <w:t>14</w:t>
      </w:r>
      <w:r w:rsidRPr="004260CA">
        <w:t xml:space="preserve">). A total of five sources were identified as providing the highest quality data for all required inventory data. Notably, completeness scores for many of the data sources were assigned a value of three, indicating that they were either representative of less than 50% of Canadian </w:t>
      </w:r>
      <w:r w:rsidR="00CA692F">
        <w:t>rapeseed</w:t>
      </w:r>
      <w:r w:rsidRPr="004260CA">
        <w:t xml:space="preserve"> supply, or the amount of supply was not indicated. As noted previously, a lack of reporting of the percentage of supply covered by samples used for collection of LCI data is common </w:t>
      </w:r>
      <w:r w:rsidRPr="004260CA">
        <w:fldChar w:fldCharType="begin" w:fldLock="1"/>
      </w:r>
      <w:r w:rsidR="004260CA">
        <w:instrText>ADDIN CSL_CITATION {"citationItems":[{"id":"ITEM-1","itemData":{"DOI":"https://doi-org.ezproxy.library.ubc.ca/10.1007/s11367-020-01748-2","author":[{"dropping-particle":"","family":"Turner","given":"Ian","non-dropping-particle":"","parse-names":false,"suffix":""},{"dropping-particle":"","family":"Smart","given":"Alyssa","non-dropping-particle":"","parse-names":false,"suffix":""},{"dropping-particle":"","family":"Adams","given":"Emily","non-dropping-particle":"","parse-names":false,"suffix":""},{"dropping-particle":"","family":"Pelletier","given":"Nathan","non-dropping-particle":"","parse-names":false,"suffix":""}],"container-title":"The International Journal of Life Cycle Assessment","id":"ITEM-1","issued":{"date-parts":[["2020"]]},"title":"Building an ILCD/EcoSPOLD2-compliant data-reporting template with application to Canadian agri-food LCI data","type":"article-journal"},"uris":["http://www.mendeley.com/documents/?uuid=25f06cfc-89ca-4ba8-85ba-156dba362b4b"]}],"mendeley":{"formattedCitation":"(Turner et al., 2020)","plainTextFormattedCitation":"(Turner et al., 2020)","previouslyFormattedCitation":"(Turner et al., 2020)"},"properties":{"noteIndex":0},"schema":"https://github.com/citation-style-language/schema/raw/master/csl-citation.json"}</w:instrText>
      </w:r>
      <w:r w:rsidRPr="004260CA">
        <w:fldChar w:fldCharType="separate"/>
      </w:r>
      <w:r w:rsidRPr="004260CA">
        <w:rPr>
          <w:noProof/>
        </w:rPr>
        <w:t>(Turner et al., 2020)</w:t>
      </w:r>
      <w:r w:rsidRPr="004260CA">
        <w:fldChar w:fldCharType="end"/>
      </w:r>
      <w:r w:rsidRPr="004260CA">
        <w:t xml:space="preserve">. The worst data quality score assigned for Canadian </w:t>
      </w:r>
      <w:r w:rsidR="00CA692F">
        <w:t>rapeseed</w:t>
      </w:r>
      <w:r w:rsidRPr="004260CA">
        <w:t xml:space="preserve"> production was a score of 4 given to the technological correlation for the calculation of soil carbon changes. This score was assigned because the methods to be used do not differentiate between crops. However, the methods to be used are consistent with those used in calculation of the Canadian N</w:t>
      </w:r>
      <w:r w:rsidR="00AD4CD6" w:rsidRPr="004260CA">
        <w:t>IR</w:t>
      </w:r>
      <w:r w:rsidRPr="004260CA">
        <w:t xml:space="preserve"> </w:t>
      </w:r>
      <w:r w:rsidRPr="004260CA">
        <w:fldChar w:fldCharType="begin" w:fldLock="1"/>
      </w:r>
      <w:r w:rsidRPr="004260CA">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Canada","type":"report"},"uris":["http://www.mendeley.com/documents/?uuid=a375a418-01dc-4c69-bb23-f32c19f70b1e","http://www.mendeley.com/documents/?uuid=a2c7af2a-3236-4229-8d20-f8cc140d594b"]}],"mendeley":{"formattedCitation":"(Environment and Climate Change Canada, 2022)","plainTextFormattedCitation":"(Environment and Climate Change Canada, 2022)","previouslyFormattedCitation":"(Environment and Climate Change Canada, 2022)"},"properties":{"noteIndex":0},"schema":"https://github.com/citation-style-language/schema/raw/master/csl-citation.json"}</w:instrText>
      </w:r>
      <w:r w:rsidRPr="004260CA">
        <w:fldChar w:fldCharType="separate"/>
      </w:r>
      <w:r w:rsidRPr="004260CA">
        <w:rPr>
          <w:noProof/>
        </w:rPr>
        <w:t>(Environment and Climate Change Canada, 2022)</w:t>
      </w:r>
      <w:r w:rsidRPr="004260CA">
        <w:fldChar w:fldCharType="end"/>
      </w:r>
      <w:r w:rsidRPr="004260CA">
        <w:t xml:space="preserve">, and represent the current best practices for calculation of average soil organic carbon changes in the field crop sector. </w:t>
      </w:r>
    </w:p>
    <w:p w14:paraId="50B2F209" w14:textId="5F0AED94" w:rsidR="00CB4ABC" w:rsidRPr="004260CA" w:rsidRDefault="00CB4ABC" w:rsidP="00F522B6">
      <w:pPr>
        <w:ind w:firstLine="480"/>
      </w:pPr>
      <w:r w:rsidRPr="004260CA">
        <w:t xml:space="preserve">Table </w:t>
      </w:r>
      <w:r w:rsidR="008F22C6" w:rsidRPr="004260CA">
        <w:t>14</w:t>
      </w:r>
      <w:r w:rsidR="000D2939" w:rsidRPr="004260CA">
        <w:t xml:space="preserve"> </w:t>
      </w:r>
      <w:r w:rsidRPr="004260CA">
        <w:t xml:space="preserve">details the sources and quality of the data used for each LCI data category for Canadian </w:t>
      </w:r>
      <w:r w:rsidR="00CA692F">
        <w:t>rapeseed</w:t>
      </w:r>
      <w:r w:rsidRPr="004260CA">
        <w:t xml:space="preserve"> production. </w:t>
      </w:r>
      <w:r w:rsidR="00F87D0D" w:rsidRPr="004260CA">
        <w:t xml:space="preserve">As was done for Saskatchewan, a </w:t>
      </w:r>
      <w:proofErr w:type="gramStart"/>
      <w:r w:rsidR="00F87D0D" w:rsidRPr="004260CA">
        <w:t>five year</w:t>
      </w:r>
      <w:proofErr w:type="gramEnd"/>
      <w:r w:rsidR="00F87D0D" w:rsidRPr="004260CA">
        <w:t xml:space="preserve"> average yield (2018-2022) was calculated from Statistics Canada yearly values. Manure and lime inputs were excluded since the CRSC reports indicated that they were applied in very small amounts for Canada. Data for all other fertilizer inputs came from van Paassen et al. (2019). Some of the fertilizer inputs were listed as only “NPK compound” or “PK compound</w:t>
      </w:r>
      <w:r w:rsidR="005204E5" w:rsidRPr="004260CA">
        <w:t>.</w:t>
      </w:r>
      <w:r w:rsidR="00F87D0D" w:rsidRPr="004260CA">
        <w:t>”</w:t>
      </w:r>
      <w:r w:rsidR="005204E5" w:rsidRPr="004260CA">
        <w:t xml:space="preserve"> </w:t>
      </w:r>
      <w:proofErr w:type="gramStart"/>
      <w:r w:rsidR="005204E5" w:rsidRPr="004260CA">
        <w:t>H</w:t>
      </w:r>
      <w:r w:rsidR="00F87D0D" w:rsidRPr="004260CA">
        <w:t>owever</w:t>
      </w:r>
      <w:proofErr w:type="gramEnd"/>
      <w:r w:rsidR="00F87D0D" w:rsidRPr="004260CA">
        <w:t xml:space="preserve"> for modelling upstream impacts, precise fertilizer products need to be </w:t>
      </w:r>
      <w:r w:rsidR="005204E5" w:rsidRPr="004260CA">
        <w:t>defined</w:t>
      </w:r>
      <w:r w:rsidR="00F87D0D" w:rsidRPr="004260CA">
        <w:t xml:space="preserve">. This was </w:t>
      </w:r>
      <w:r w:rsidR="005204E5" w:rsidRPr="004260CA">
        <w:t xml:space="preserve">achieved </w:t>
      </w:r>
      <w:r w:rsidR="00F87D0D" w:rsidRPr="004260CA">
        <w:t>by modelling the generic compounds as a mix of the fertilizer products also indicated by van Paassen et al. (2019), in a combination that includes the same amount of N, P, K and S nutrients.</w:t>
      </w:r>
      <w:r w:rsidR="00847E36" w:rsidRPr="004260CA">
        <w:t xml:space="preserve"> Since these fertilizer products were modelled as a proxy for the generic compounds indicated by van Paassen et al. (2019), the technological correlation for these amounts received a data quality score of 4, for related technology.</w:t>
      </w:r>
      <w:r w:rsidR="00C82EEC" w:rsidRPr="004260CA">
        <w:t xml:space="preserve"> The amounts of total pesticides applied came from van Paassen et al. (2019), however they do not indicate what types of herbicides, insecticides, and fungicides are applied. Therefore, the distribution of different pesticide inputs from Nemecek (2015) was used in combination with the total amounts from van Paassen</w:t>
      </w:r>
      <w:r w:rsidR="000D2939" w:rsidRPr="004260CA">
        <w:t xml:space="preserve"> et al. (2019)</w:t>
      </w:r>
      <w:r w:rsidR="00C82EEC" w:rsidRPr="004260CA">
        <w:t>.</w:t>
      </w:r>
    </w:p>
    <w:p w14:paraId="109A8579" w14:textId="31460003" w:rsidR="004A51A5" w:rsidRPr="004260CA" w:rsidRDefault="004A51A5" w:rsidP="004A51A5">
      <w:pPr>
        <w:pStyle w:val="Caption"/>
        <w:keepNext/>
        <w:rPr>
          <w:i w:val="0"/>
          <w:iCs w:val="0"/>
          <w:color w:val="auto"/>
          <w:sz w:val="22"/>
          <w:szCs w:val="22"/>
        </w:rPr>
      </w:pPr>
      <w:bookmarkStart w:id="25" w:name="_Toc118464222"/>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14</w:t>
      </w:r>
      <w:r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Data sources to be used for modeling Canadian </w:t>
      </w:r>
      <w:r w:rsidR="00CA692F">
        <w:rPr>
          <w:i w:val="0"/>
          <w:iCs w:val="0"/>
          <w:color w:val="auto"/>
          <w:sz w:val="22"/>
          <w:szCs w:val="22"/>
        </w:rPr>
        <w:t>rapeseed</w:t>
      </w:r>
      <w:r w:rsidRPr="004260CA">
        <w:rPr>
          <w:i w:val="0"/>
          <w:iCs w:val="0"/>
          <w:color w:val="auto"/>
          <w:sz w:val="22"/>
          <w:szCs w:val="22"/>
        </w:rPr>
        <w:t xml:space="preserve"> production, and their associated pedigree matrix </w:t>
      </w:r>
      <w:proofErr w:type="gramStart"/>
      <w:r w:rsidRPr="004260CA">
        <w:rPr>
          <w:i w:val="0"/>
          <w:iCs w:val="0"/>
          <w:color w:val="auto"/>
          <w:sz w:val="22"/>
          <w:szCs w:val="22"/>
        </w:rPr>
        <w:t>scores</w:t>
      </w:r>
      <w:bookmarkEnd w:id="25"/>
      <w:proofErr w:type="gramEnd"/>
    </w:p>
    <w:tbl>
      <w:tblPr>
        <w:tblStyle w:val="TableGrid"/>
        <w:tblW w:w="0" w:type="auto"/>
        <w:tblLook w:val="04A0" w:firstRow="1" w:lastRow="0" w:firstColumn="1" w:lastColumn="0" w:noHBand="0" w:noVBand="1"/>
      </w:tblPr>
      <w:tblGrid>
        <w:gridCol w:w="1516"/>
        <w:gridCol w:w="1243"/>
        <w:gridCol w:w="1103"/>
        <w:gridCol w:w="1469"/>
        <w:gridCol w:w="1196"/>
        <w:gridCol w:w="1389"/>
        <w:gridCol w:w="1434"/>
      </w:tblGrid>
      <w:tr w:rsidR="004A51A5" w:rsidRPr="004260CA" w14:paraId="399C28CC" w14:textId="77777777" w:rsidTr="00F87D0D">
        <w:tc>
          <w:tcPr>
            <w:tcW w:w="1474" w:type="dxa"/>
            <w:hideMark/>
          </w:tcPr>
          <w:p w14:paraId="12FF33FF" w14:textId="77777777" w:rsidR="004A51A5" w:rsidRPr="004260CA" w:rsidRDefault="004A51A5" w:rsidP="006258FF">
            <w:pPr>
              <w:rPr>
                <w:b/>
              </w:rPr>
            </w:pPr>
            <w:r w:rsidRPr="004260CA">
              <w:rPr>
                <w:b/>
              </w:rPr>
              <w:t>Data point</w:t>
            </w:r>
          </w:p>
        </w:tc>
        <w:tc>
          <w:tcPr>
            <w:tcW w:w="1495" w:type="dxa"/>
            <w:hideMark/>
          </w:tcPr>
          <w:p w14:paraId="637A8A96" w14:textId="77777777" w:rsidR="004A51A5" w:rsidRPr="004260CA" w:rsidRDefault="004A51A5" w:rsidP="006258FF">
            <w:pPr>
              <w:rPr>
                <w:b/>
              </w:rPr>
            </w:pPr>
            <w:r w:rsidRPr="004260CA">
              <w:rPr>
                <w:b/>
              </w:rPr>
              <w:t>Source to be used</w:t>
            </w:r>
          </w:p>
        </w:tc>
        <w:tc>
          <w:tcPr>
            <w:tcW w:w="1070" w:type="dxa"/>
            <w:hideMark/>
          </w:tcPr>
          <w:p w14:paraId="6F238B3C" w14:textId="77777777" w:rsidR="004A51A5" w:rsidRPr="004260CA" w:rsidRDefault="004A51A5" w:rsidP="006258FF">
            <w:pPr>
              <w:rPr>
                <w:b/>
              </w:rPr>
            </w:pPr>
            <w:r w:rsidRPr="004260CA">
              <w:rPr>
                <w:b/>
              </w:rPr>
              <w:t xml:space="preserve">Reliability </w:t>
            </w:r>
          </w:p>
        </w:tc>
        <w:tc>
          <w:tcPr>
            <w:tcW w:w="1421" w:type="dxa"/>
            <w:hideMark/>
          </w:tcPr>
          <w:p w14:paraId="41A16878" w14:textId="77777777" w:rsidR="004A51A5" w:rsidRPr="004260CA" w:rsidRDefault="004A51A5" w:rsidP="006258FF">
            <w:pPr>
              <w:rPr>
                <w:b/>
              </w:rPr>
            </w:pPr>
            <w:r w:rsidRPr="004260CA">
              <w:rPr>
                <w:b/>
              </w:rPr>
              <w:t>Completeness</w:t>
            </w:r>
          </w:p>
        </w:tc>
        <w:tc>
          <w:tcPr>
            <w:tcW w:w="1161" w:type="dxa"/>
            <w:hideMark/>
          </w:tcPr>
          <w:p w14:paraId="68319E2E" w14:textId="77777777" w:rsidR="004A51A5" w:rsidRPr="004260CA" w:rsidRDefault="004A51A5" w:rsidP="006258FF">
            <w:pPr>
              <w:rPr>
                <w:b/>
              </w:rPr>
            </w:pPr>
            <w:r w:rsidRPr="004260CA">
              <w:rPr>
                <w:b/>
              </w:rPr>
              <w:t>Temporal correlation</w:t>
            </w:r>
          </w:p>
        </w:tc>
        <w:tc>
          <w:tcPr>
            <w:tcW w:w="1343" w:type="dxa"/>
            <w:hideMark/>
          </w:tcPr>
          <w:p w14:paraId="528E3BB4" w14:textId="77777777" w:rsidR="004A51A5" w:rsidRPr="004260CA" w:rsidRDefault="004A51A5" w:rsidP="006258FF">
            <w:pPr>
              <w:rPr>
                <w:b/>
              </w:rPr>
            </w:pPr>
            <w:r w:rsidRPr="004260CA">
              <w:rPr>
                <w:b/>
              </w:rPr>
              <w:t>Geographical correlation</w:t>
            </w:r>
          </w:p>
        </w:tc>
        <w:tc>
          <w:tcPr>
            <w:tcW w:w="1386" w:type="dxa"/>
            <w:hideMark/>
          </w:tcPr>
          <w:p w14:paraId="35953EEF" w14:textId="77777777" w:rsidR="004A51A5" w:rsidRPr="004260CA" w:rsidRDefault="004A51A5" w:rsidP="006258FF">
            <w:pPr>
              <w:rPr>
                <w:b/>
              </w:rPr>
            </w:pPr>
            <w:r w:rsidRPr="004260CA">
              <w:rPr>
                <w:b/>
              </w:rPr>
              <w:t>Technological correlation</w:t>
            </w:r>
          </w:p>
        </w:tc>
      </w:tr>
      <w:tr w:rsidR="004A51A5" w:rsidRPr="004260CA" w14:paraId="75548EA3" w14:textId="77777777" w:rsidTr="00F87D0D">
        <w:tc>
          <w:tcPr>
            <w:tcW w:w="1474" w:type="dxa"/>
            <w:hideMark/>
          </w:tcPr>
          <w:p w14:paraId="36D5E902" w14:textId="0F1E93DF" w:rsidR="004A51A5" w:rsidRPr="004260CA" w:rsidRDefault="004A51A5" w:rsidP="006258FF">
            <w:r w:rsidRPr="004260CA">
              <w:t xml:space="preserve">Yield </w:t>
            </w:r>
          </w:p>
        </w:tc>
        <w:tc>
          <w:tcPr>
            <w:tcW w:w="1495" w:type="dxa"/>
            <w:hideMark/>
          </w:tcPr>
          <w:p w14:paraId="4758D5D5" w14:textId="3E6A43FC" w:rsidR="004A51A5" w:rsidRPr="004260CA" w:rsidRDefault="004A51A5" w:rsidP="006258FF">
            <w:r w:rsidRPr="004260CA">
              <w:t xml:space="preserve">StatsCan, table 32-10-059-10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Pr="004260CA">
              <w:fldChar w:fldCharType="separate"/>
            </w:r>
            <w:r w:rsidR="004260CA" w:rsidRPr="004260CA">
              <w:rPr>
                <w:noProof/>
              </w:rPr>
              <w:t xml:space="preserve">(Statistics </w:t>
            </w:r>
            <w:r w:rsidR="004260CA" w:rsidRPr="004260CA">
              <w:rPr>
                <w:noProof/>
              </w:rPr>
              <w:lastRenderedPageBreak/>
              <w:t>Canada, 2022)</w:t>
            </w:r>
            <w:r w:rsidRPr="004260CA">
              <w:fldChar w:fldCharType="end"/>
            </w:r>
          </w:p>
        </w:tc>
        <w:tc>
          <w:tcPr>
            <w:tcW w:w="1070" w:type="dxa"/>
            <w:shd w:val="clear" w:color="auto" w:fill="00B050"/>
            <w:vAlign w:val="bottom"/>
            <w:hideMark/>
          </w:tcPr>
          <w:p w14:paraId="361019A2" w14:textId="77777777" w:rsidR="004A51A5" w:rsidRPr="004260CA" w:rsidRDefault="004A51A5" w:rsidP="006258FF">
            <w:r w:rsidRPr="004260CA">
              <w:rPr>
                <w:color w:val="000000"/>
              </w:rPr>
              <w:lastRenderedPageBreak/>
              <w:t>1</w:t>
            </w:r>
          </w:p>
        </w:tc>
        <w:tc>
          <w:tcPr>
            <w:tcW w:w="1421" w:type="dxa"/>
            <w:shd w:val="clear" w:color="auto" w:fill="92D050"/>
            <w:vAlign w:val="bottom"/>
            <w:hideMark/>
          </w:tcPr>
          <w:p w14:paraId="22B419BF" w14:textId="77777777" w:rsidR="004A51A5" w:rsidRPr="004260CA" w:rsidRDefault="004A51A5" w:rsidP="006258FF">
            <w:r w:rsidRPr="004260CA">
              <w:rPr>
                <w:color w:val="000000"/>
              </w:rPr>
              <w:t>2</w:t>
            </w:r>
          </w:p>
        </w:tc>
        <w:tc>
          <w:tcPr>
            <w:tcW w:w="1161" w:type="dxa"/>
            <w:shd w:val="clear" w:color="auto" w:fill="00B050"/>
            <w:vAlign w:val="bottom"/>
            <w:hideMark/>
          </w:tcPr>
          <w:p w14:paraId="724C6935" w14:textId="77777777" w:rsidR="004A51A5" w:rsidRPr="004260CA" w:rsidRDefault="004A51A5" w:rsidP="006258FF">
            <w:r w:rsidRPr="004260CA">
              <w:rPr>
                <w:color w:val="000000"/>
              </w:rPr>
              <w:t>1</w:t>
            </w:r>
          </w:p>
        </w:tc>
        <w:tc>
          <w:tcPr>
            <w:tcW w:w="1343" w:type="dxa"/>
            <w:shd w:val="clear" w:color="auto" w:fill="00B050"/>
            <w:vAlign w:val="bottom"/>
            <w:hideMark/>
          </w:tcPr>
          <w:p w14:paraId="786D18A0" w14:textId="77777777" w:rsidR="004A51A5" w:rsidRPr="004260CA" w:rsidRDefault="004A51A5" w:rsidP="006258FF">
            <w:r w:rsidRPr="004260CA">
              <w:rPr>
                <w:color w:val="000000"/>
              </w:rPr>
              <w:t>1</w:t>
            </w:r>
          </w:p>
        </w:tc>
        <w:tc>
          <w:tcPr>
            <w:tcW w:w="1386" w:type="dxa"/>
            <w:shd w:val="clear" w:color="auto" w:fill="00B050"/>
            <w:vAlign w:val="bottom"/>
            <w:hideMark/>
          </w:tcPr>
          <w:p w14:paraId="0C56B46E" w14:textId="77777777" w:rsidR="004A51A5" w:rsidRPr="004260CA" w:rsidRDefault="004A51A5" w:rsidP="006258FF">
            <w:r w:rsidRPr="004260CA">
              <w:rPr>
                <w:color w:val="000000"/>
              </w:rPr>
              <w:t>1</w:t>
            </w:r>
          </w:p>
        </w:tc>
      </w:tr>
      <w:tr w:rsidR="004A51A5" w:rsidRPr="004260CA" w14:paraId="45820B42" w14:textId="77777777" w:rsidTr="00F87D0D">
        <w:tc>
          <w:tcPr>
            <w:tcW w:w="1474" w:type="dxa"/>
            <w:hideMark/>
          </w:tcPr>
          <w:p w14:paraId="47F109A3" w14:textId="77777777" w:rsidR="004A51A5" w:rsidRPr="004260CA" w:rsidRDefault="004A51A5" w:rsidP="006258FF">
            <w:r w:rsidRPr="004260CA">
              <w:t>Seed</w:t>
            </w:r>
          </w:p>
        </w:tc>
        <w:tc>
          <w:tcPr>
            <w:tcW w:w="1495" w:type="dxa"/>
            <w:hideMark/>
          </w:tcPr>
          <w:p w14:paraId="050B86F6" w14:textId="77777777" w:rsidR="004A51A5" w:rsidRPr="004260CA" w:rsidRDefault="004A51A5" w:rsidP="006258FF">
            <w:r w:rsidRPr="004260CA">
              <w:t xml:space="preserve">Alcock et al. </w:t>
            </w:r>
            <w:r w:rsidRPr="004260CA">
              <w:fldChar w:fldCharType="begin" w:fldLock="1"/>
            </w:r>
            <w:r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suppress-author":1,"uris":["http://www.mendeley.com/documents/?uuid=77c066c3-b5d1-445e-8a91-787f3b73638f","http://www.mendeley.com/documents/?uuid=089247d9-db54-45fb-b462-9c3244b8f64c"]}],"mendeley":{"formattedCitation":"(2022)","plainTextFormattedCitation":"(2022)","previouslyFormattedCitation":"(2022)"},"properties":{"noteIndex":0},"schema":"https://github.com/citation-style-language/schema/raw/master/csl-citation.json"}</w:instrText>
            </w:r>
            <w:r w:rsidRPr="004260CA">
              <w:fldChar w:fldCharType="separate"/>
            </w:r>
            <w:r w:rsidRPr="004260CA">
              <w:rPr>
                <w:noProof/>
              </w:rPr>
              <w:t>(2022)</w:t>
            </w:r>
            <w:r w:rsidRPr="004260CA">
              <w:fldChar w:fldCharType="end"/>
            </w:r>
          </w:p>
        </w:tc>
        <w:tc>
          <w:tcPr>
            <w:tcW w:w="1070" w:type="dxa"/>
            <w:shd w:val="clear" w:color="auto" w:fill="92D050"/>
            <w:vAlign w:val="bottom"/>
            <w:hideMark/>
          </w:tcPr>
          <w:p w14:paraId="26454F8E" w14:textId="77777777" w:rsidR="004A51A5" w:rsidRPr="004260CA" w:rsidRDefault="004A51A5" w:rsidP="006258FF">
            <w:r w:rsidRPr="004260CA">
              <w:rPr>
                <w:color w:val="000000"/>
              </w:rPr>
              <w:t>2</w:t>
            </w:r>
          </w:p>
        </w:tc>
        <w:tc>
          <w:tcPr>
            <w:tcW w:w="1421" w:type="dxa"/>
            <w:shd w:val="clear" w:color="auto" w:fill="FFFF00"/>
            <w:vAlign w:val="bottom"/>
            <w:hideMark/>
          </w:tcPr>
          <w:p w14:paraId="4C09B94D" w14:textId="77777777" w:rsidR="004A51A5" w:rsidRPr="004260CA" w:rsidRDefault="004A51A5" w:rsidP="006258FF">
            <w:r w:rsidRPr="004260CA">
              <w:rPr>
                <w:color w:val="000000"/>
              </w:rPr>
              <w:t>3</w:t>
            </w:r>
          </w:p>
        </w:tc>
        <w:tc>
          <w:tcPr>
            <w:tcW w:w="1161" w:type="dxa"/>
            <w:shd w:val="clear" w:color="auto" w:fill="92D050"/>
            <w:vAlign w:val="bottom"/>
            <w:hideMark/>
          </w:tcPr>
          <w:p w14:paraId="2C169A16" w14:textId="77777777" w:rsidR="004A51A5" w:rsidRPr="004260CA" w:rsidRDefault="004A51A5" w:rsidP="006258FF">
            <w:r w:rsidRPr="004260CA">
              <w:rPr>
                <w:color w:val="000000"/>
              </w:rPr>
              <w:t>2</w:t>
            </w:r>
          </w:p>
        </w:tc>
        <w:tc>
          <w:tcPr>
            <w:tcW w:w="1343" w:type="dxa"/>
            <w:shd w:val="clear" w:color="auto" w:fill="00B050"/>
            <w:vAlign w:val="bottom"/>
            <w:hideMark/>
          </w:tcPr>
          <w:p w14:paraId="7A221308" w14:textId="77777777" w:rsidR="004A51A5" w:rsidRPr="004260CA" w:rsidRDefault="004A51A5" w:rsidP="006258FF">
            <w:r w:rsidRPr="004260CA">
              <w:rPr>
                <w:color w:val="000000"/>
              </w:rPr>
              <w:t>1</w:t>
            </w:r>
          </w:p>
        </w:tc>
        <w:tc>
          <w:tcPr>
            <w:tcW w:w="1386" w:type="dxa"/>
            <w:shd w:val="clear" w:color="auto" w:fill="00B050"/>
            <w:vAlign w:val="bottom"/>
            <w:hideMark/>
          </w:tcPr>
          <w:p w14:paraId="08412055" w14:textId="77777777" w:rsidR="004A51A5" w:rsidRPr="004260CA" w:rsidRDefault="004A51A5" w:rsidP="006258FF">
            <w:r w:rsidRPr="004260CA">
              <w:rPr>
                <w:color w:val="000000"/>
              </w:rPr>
              <w:t>1</w:t>
            </w:r>
          </w:p>
        </w:tc>
      </w:tr>
      <w:tr w:rsidR="004A51A5" w:rsidRPr="004260CA" w14:paraId="3919F60C" w14:textId="77777777" w:rsidTr="00F87D0D">
        <w:tc>
          <w:tcPr>
            <w:tcW w:w="1474" w:type="dxa"/>
            <w:hideMark/>
          </w:tcPr>
          <w:p w14:paraId="0D1D08C9" w14:textId="77777777" w:rsidR="004A51A5" w:rsidRPr="004260CA" w:rsidRDefault="004A51A5" w:rsidP="006258FF">
            <w:r w:rsidRPr="004260CA">
              <w:t>All other nutrient inputs</w:t>
            </w:r>
          </w:p>
        </w:tc>
        <w:tc>
          <w:tcPr>
            <w:tcW w:w="1495" w:type="dxa"/>
            <w:hideMark/>
          </w:tcPr>
          <w:p w14:paraId="2DE6C83F" w14:textId="65FBA89F" w:rsidR="004A51A5" w:rsidRPr="004260CA" w:rsidRDefault="004A51A5" w:rsidP="006258FF">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 xml:space="preserve">van Paassen et al., </w:t>
            </w:r>
            <w:r w:rsidR="00483C96" w:rsidRPr="004260CA">
              <w:rPr>
                <w:noProof/>
              </w:rPr>
              <w:t>(</w:t>
            </w:r>
            <w:r w:rsidRPr="004260CA">
              <w:rPr>
                <w:noProof/>
              </w:rPr>
              <w:t>2019)</w:t>
            </w:r>
            <w:r w:rsidRPr="004260CA">
              <w:rPr>
                <w:noProof/>
              </w:rPr>
              <w:fldChar w:fldCharType="end"/>
            </w:r>
            <w:r w:rsidRPr="004260CA">
              <w:fldChar w:fldCharType="end"/>
            </w:r>
            <w:r w:rsidRPr="004260CA">
              <w:t xml:space="preserve"> </w:t>
            </w:r>
          </w:p>
        </w:tc>
        <w:tc>
          <w:tcPr>
            <w:tcW w:w="1070" w:type="dxa"/>
            <w:shd w:val="clear" w:color="auto" w:fill="92D050"/>
            <w:vAlign w:val="center"/>
            <w:hideMark/>
          </w:tcPr>
          <w:p w14:paraId="099CE415" w14:textId="36C3158D" w:rsidR="004A51A5" w:rsidRPr="004260CA" w:rsidRDefault="00F87D0D" w:rsidP="006258FF">
            <w:r w:rsidRPr="004260CA">
              <w:rPr>
                <w:color w:val="000000"/>
              </w:rPr>
              <w:t>2</w:t>
            </w:r>
          </w:p>
        </w:tc>
        <w:tc>
          <w:tcPr>
            <w:tcW w:w="1421" w:type="dxa"/>
            <w:shd w:val="clear" w:color="auto" w:fill="FFFF00"/>
            <w:vAlign w:val="center"/>
            <w:hideMark/>
          </w:tcPr>
          <w:p w14:paraId="62E6A486" w14:textId="77777777" w:rsidR="004A51A5" w:rsidRPr="004260CA" w:rsidRDefault="004A51A5" w:rsidP="006258FF">
            <w:r w:rsidRPr="004260CA">
              <w:rPr>
                <w:color w:val="000000"/>
              </w:rPr>
              <w:t>3</w:t>
            </w:r>
          </w:p>
        </w:tc>
        <w:tc>
          <w:tcPr>
            <w:tcW w:w="1161" w:type="dxa"/>
            <w:shd w:val="clear" w:color="auto" w:fill="92D050"/>
            <w:vAlign w:val="center"/>
            <w:hideMark/>
          </w:tcPr>
          <w:p w14:paraId="4542954A" w14:textId="77777777" w:rsidR="004A51A5" w:rsidRPr="004260CA" w:rsidRDefault="004A51A5" w:rsidP="006258FF">
            <w:r w:rsidRPr="004260CA">
              <w:rPr>
                <w:color w:val="000000"/>
              </w:rPr>
              <w:t>2</w:t>
            </w:r>
          </w:p>
        </w:tc>
        <w:tc>
          <w:tcPr>
            <w:tcW w:w="1343" w:type="dxa"/>
            <w:shd w:val="clear" w:color="auto" w:fill="00B050"/>
            <w:vAlign w:val="center"/>
            <w:hideMark/>
          </w:tcPr>
          <w:p w14:paraId="2666098E" w14:textId="77777777" w:rsidR="004A51A5" w:rsidRPr="004260CA" w:rsidRDefault="004A51A5" w:rsidP="006258FF">
            <w:r w:rsidRPr="004260CA">
              <w:rPr>
                <w:color w:val="000000"/>
              </w:rPr>
              <w:t>1</w:t>
            </w:r>
          </w:p>
        </w:tc>
        <w:tc>
          <w:tcPr>
            <w:tcW w:w="1386" w:type="dxa"/>
            <w:shd w:val="clear" w:color="auto" w:fill="FFC000"/>
            <w:vAlign w:val="center"/>
            <w:hideMark/>
          </w:tcPr>
          <w:p w14:paraId="338965FA" w14:textId="699FEB6B" w:rsidR="004A51A5" w:rsidRPr="004260CA" w:rsidRDefault="00F87D0D" w:rsidP="006258FF">
            <w:r w:rsidRPr="004260CA">
              <w:rPr>
                <w:color w:val="000000"/>
              </w:rPr>
              <w:t>4</w:t>
            </w:r>
          </w:p>
        </w:tc>
      </w:tr>
      <w:tr w:rsidR="004A51A5" w:rsidRPr="004260CA" w14:paraId="134E450D" w14:textId="77777777" w:rsidTr="00080AC4">
        <w:tc>
          <w:tcPr>
            <w:tcW w:w="1474" w:type="dxa"/>
            <w:hideMark/>
          </w:tcPr>
          <w:p w14:paraId="3400F61D" w14:textId="77777777" w:rsidR="004A51A5" w:rsidRPr="004260CA" w:rsidRDefault="004A51A5" w:rsidP="006258FF">
            <w:r w:rsidRPr="004260CA">
              <w:t>All pesticides</w:t>
            </w:r>
          </w:p>
        </w:tc>
        <w:tc>
          <w:tcPr>
            <w:tcW w:w="1495" w:type="dxa"/>
            <w:hideMark/>
          </w:tcPr>
          <w:p w14:paraId="23EE8284" w14:textId="15802E00" w:rsidR="004A51A5" w:rsidRPr="004260CA" w:rsidRDefault="00FB65EF" w:rsidP="006258FF">
            <w:r w:rsidRPr="004260CA">
              <w:t xml:space="preserve">amounts from </w:t>
            </w:r>
            <w:r w:rsidR="004A51A5"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 van Paassen et al., (2019)","plainTextFormattedCitation":"(van Paassen et al., 2019)","previouslyFormattedCitation":"(van Paassen et al., 2019)"},"properties":{"noteIndex":0},"schema":"https://github.com/citation-style-language/schema/raw/master/csl-citation.json"}</w:instrText>
            </w:r>
            <w:r w:rsidR="004A51A5" w:rsidRPr="004260CA">
              <w:fldChar w:fldCharType="separate"/>
            </w:r>
            <w:r w:rsidR="004A51A5" w:rsidRPr="004260CA">
              <w:rPr>
                <w:noProof/>
              </w:rPr>
              <w:t xml:space="preserve"> </w:t>
            </w:r>
            <w:r w:rsidR="004A51A5"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4A51A5" w:rsidRPr="004260CA">
              <w:rPr>
                <w:noProof/>
              </w:rPr>
              <w:fldChar w:fldCharType="separate"/>
            </w:r>
            <w:r w:rsidR="004A51A5" w:rsidRPr="004260CA">
              <w:rPr>
                <w:noProof/>
              </w:rPr>
              <w:t xml:space="preserve">van Paassen et al., </w:t>
            </w:r>
            <w:r w:rsidR="00483C96" w:rsidRPr="004260CA">
              <w:rPr>
                <w:noProof/>
              </w:rPr>
              <w:t>(</w:t>
            </w:r>
            <w:r w:rsidR="004A51A5" w:rsidRPr="004260CA">
              <w:rPr>
                <w:noProof/>
              </w:rPr>
              <w:t>2019)</w:t>
            </w:r>
            <w:r w:rsidR="004A51A5" w:rsidRPr="004260CA">
              <w:rPr>
                <w:noProof/>
              </w:rPr>
              <w:fldChar w:fldCharType="end"/>
            </w:r>
            <w:r w:rsidR="004A51A5" w:rsidRPr="004260CA">
              <w:fldChar w:fldCharType="end"/>
            </w:r>
            <w:r w:rsidRPr="004260CA">
              <w:t xml:space="preserve">, types from Nemecek </w:t>
            </w:r>
            <w:r w:rsidR="004A514F" w:rsidRPr="004260CA">
              <w:t>(</w:t>
            </w:r>
            <w:r w:rsidRPr="004260CA">
              <w:t>2015</w:t>
            </w:r>
            <w:r w:rsidR="004A514F" w:rsidRPr="004260CA">
              <w:t>)</w:t>
            </w:r>
          </w:p>
        </w:tc>
        <w:tc>
          <w:tcPr>
            <w:tcW w:w="1070" w:type="dxa"/>
            <w:shd w:val="clear" w:color="auto" w:fill="92D050"/>
            <w:vAlign w:val="center"/>
            <w:hideMark/>
          </w:tcPr>
          <w:p w14:paraId="1011BC7A" w14:textId="79FA1F31" w:rsidR="004A51A5" w:rsidRPr="004260CA" w:rsidRDefault="00080AC4" w:rsidP="006258FF">
            <w:r w:rsidRPr="004260CA">
              <w:rPr>
                <w:color w:val="000000"/>
              </w:rPr>
              <w:t>2</w:t>
            </w:r>
          </w:p>
        </w:tc>
        <w:tc>
          <w:tcPr>
            <w:tcW w:w="1421" w:type="dxa"/>
            <w:shd w:val="clear" w:color="auto" w:fill="FFFF00"/>
            <w:vAlign w:val="center"/>
            <w:hideMark/>
          </w:tcPr>
          <w:p w14:paraId="1378427B" w14:textId="77777777" w:rsidR="004A51A5" w:rsidRPr="004260CA" w:rsidRDefault="004A51A5" w:rsidP="006258FF">
            <w:r w:rsidRPr="004260CA">
              <w:rPr>
                <w:color w:val="000000"/>
              </w:rPr>
              <w:t>3</w:t>
            </w:r>
          </w:p>
        </w:tc>
        <w:tc>
          <w:tcPr>
            <w:tcW w:w="1161" w:type="dxa"/>
            <w:shd w:val="clear" w:color="auto" w:fill="FFFF00"/>
            <w:vAlign w:val="center"/>
            <w:hideMark/>
          </w:tcPr>
          <w:p w14:paraId="079B17F8" w14:textId="7401F779" w:rsidR="004A51A5" w:rsidRPr="004260CA" w:rsidRDefault="00B112A2" w:rsidP="006258FF">
            <w:r w:rsidRPr="004260CA">
              <w:rPr>
                <w:color w:val="000000"/>
              </w:rPr>
              <w:t>3</w:t>
            </w:r>
          </w:p>
        </w:tc>
        <w:tc>
          <w:tcPr>
            <w:tcW w:w="1343" w:type="dxa"/>
            <w:shd w:val="clear" w:color="auto" w:fill="00B050"/>
            <w:vAlign w:val="center"/>
            <w:hideMark/>
          </w:tcPr>
          <w:p w14:paraId="63F329CF" w14:textId="77777777" w:rsidR="004A51A5" w:rsidRPr="004260CA" w:rsidRDefault="004A51A5" w:rsidP="006258FF">
            <w:r w:rsidRPr="004260CA">
              <w:rPr>
                <w:color w:val="000000"/>
              </w:rPr>
              <w:t>1</w:t>
            </w:r>
          </w:p>
        </w:tc>
        <w:tc>
          <w:tcPr>
            <w:tcW w:w="1386" w:type="dxa"/>
            <w:shd w:val="clear" w:color="auto" w:fill="00B050"/>
            <w:vAlign w:val="center"/>
            <w:hideMark/>
          </w:tcPr>
          <w:p w14:paraId="0297C431" w14:textId="77777777" w:rsidR="004A51A5" w:rsidRPr="004260CA" w:rsidRDefault="004A51A5" w:rsidP="006258FF">
            <w:r w:rsidRPr="004260CA">
              <w:rPr>
                <w:color w:val="000000"/>
              </w:rPr>
              <w:t>1</w:t>
            </w:r>
          </w:p>
        </w:tc>
      </w:tr>
      <w:tr w:rsidR="004A51A5" w:rsidRPr="004260CA" w14:paraId="1E29E5CD" w14:textId="77777777" w:rsidTr="00F87D0D">
        <w:tc>
          <w:tcPr>
            <w:tcW w:w="1474" w:type="dxa"/>
            <w:hideMark/>
          </w:tcPr>
          <w:p w14:paraId="3CBBAE82" w14:textId="77777777" w:rsidR="004A51A5" w:rsidRPr="004260CA" w:rsidRDefault="004A51A5" w:rsidP="006258FF">
            <w:r w:rsidRPr="004260CA">
              <w:t>Irrigation energy</w:t>
            </w:r>
          </w:p>
        </w:tc>
        <w:tc>
          <w:tcPr>
            <w:tcW w:w="1495" w:type="dxa"/>
            <w:hideMark/>
          </w:tcPr>
          <w:p w14:paraId="07229735" w14:textId="71B5AB12" w:rsidR="004A51A5" w:rsidRPr="004260CA" w:rsidRDefault="00B04ED8" w:rsidP="00557845">
            <w:r w:rsidRPr="004260CA">
              <w:t xml:space="preserve">CRSC </w:t>
            </w:r>
            <w:r w:rsidR="00741590"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741590" w:rsidRPr="004260CA">
              <w:fldChar w:fldCharType="separate"/>
            </w:r>
            <w:r w:rsidR="002F3E23" w:rsidRPr="004260CA">
              <w:rPr>
                <w:noProof/>
              </w:rPr>
              <w:t>((S&amp;T)2 Consultants Inc, 2021a)</w:t>
            </w:r>
            <w:r w:rsidR="00741590" w:rsidRPr="004260CA">
              <w:fldChar w:fldCharType="end"/>
            </w:r>
          </w:p>
        </w:tc>
        <w:tc>
          <w:tcPr>
            <w:tcW w:w="1070" w:type="dxa"/>
            <w:shd w:val="clear" w:color="auto" w:fill="92D050"/>
            <w:vAlign w:val="center"/>
            <w:hideMark/>
          </w:tcPr>
          <w:p w14:paraId="550F87E5" w14:textId="77777777" w:rsidR="004A51A5" w:rsidRPr="004260CA" w:rsidRDefault="004A51A5" w:rsidP="006258FF">
            <w:r w:rsidRPr="004260CA">
              <w:rPr>
                <w:color w:val="000000"/>
              </w:rPr>
              <w:t>2</w:t>
            </w:r>
          </w:p>
        </w:tc>
        <w:tc>
          <w:tcPr>
            <w:tcW w:w="1421" w:type="dxa"/>
            <w:shd w:val="clear" w:color="auto" w:fill="FFFF00"/>
            <w:vAlign w:val="center"/>
            <w:hideMark/>
          </w:tcPr>
          <w:p w14:paraId="4FDD4C82" w14:textId="77777777" w:rsidR="004A51A5" w:rsidRPr="004260CA" w:rsidRDefault="004A51A5" w:rsidP="006258FF">
            <w:r w:rsidRPr="004260CA">
              <w:rPr>
                <w:color w:val="000000"/>
              </w:rPr>
              <w:t>3</w:t>
            </w:r>
          </w:p>
        </w:tc>
        <w:tc>
          <w:tcPr>
            <w:tcW w:w="1161" w:type="dxa"/>
            <w:shd w:val="clear" w:color="auto" w:fill="FFFF00"/>
            <w:vAlign w:val="center"/>
            <w:hideMark/>
          </w:tcPr>
          <w:p w14:paraId="77CCFBC7" w14:textId="77777777" w:rsidR="004A51A5" w:rsidRPr="004260CA" w:rsidRDefault="004A51A5" w:rsidP="006258FF">
            <w:r w:rsidRPr="004260CA">
              <w:rPr>
                <w:color w:val="000000"/>
              </w:rPr>
              <w:t>3</w:t>
            </w:r>
          </w:p>
        </w:tc>
        <w:tc>
          <w:tcPr>
            <w:tcW w:w="1343" w:type="dxa"/>
            <w:shd w:val="clear" w:color="auto" w:fill="00B050"/>
            <w:vAlign w:val="center"/>
            <w:hideMark/>
          </w:tcPr>
          <w:p w14:paraId="0DE3F85B" w14:textId="77777777" w:rsidR="004A51A5" w:rsidRPr="004260CA" w:rsidRDefault="004A51A5" w:rsidP="006258FF">
            <w:r w:rsidRPr="004260CA">
              <w:rPr>
                <w:color w:val="000000"/>
              </w:rPr>
              <w:t>1</w:t>
            </w:r>
          </w:p>
        </w:tc>
        <w:tc>
          <w:tcPr>
            <w:tcW w:w="1386" w:type="dxa"/>
            <w:shd w:val="clear" w:color="auto" w:fill="00B050"/>
            <w:vAlign w:val="center"/>
            <w:hideMark/>
          </w:tcPr>
          <w:p w14:paraId="7DBB86A8" w14:textId="77777777" w:rsidR="004A51A5" w:rsidRPr="004260CA" w:rsidRDefault="004A51A5" w:rsidP="006258FF">
            <w:r w:rsidRPr="004260CA">
              <w:rPr>
                <w:color w:val="000000"/>
              </w:rPr>
              <w:t>1</w:t>
            </w:r>
          </w:p>
        </w:tc>
      </w:tr>
      <w:tr w:rsidR="004A51A5" w:rsidRPr="004260CA" w14:paraId="1E5ED6A8" w14:textId="77777777" w:rsidTr="00F87D0D">
        <w:tc>
          <w:tcPr>
            <w:tcW w:w="1474" w:type="dxa"/>
            <w:hideMark/>
          </w:tcPr>
          <w:p w14:paraId="4861AC3C" w14:textId="77777777" w:rsidR="004A51A5" w:rsidRPr="004260CA" w:rsidRDefault="004A51A5" w:rsidP="006258FF">
            <w:r w:rsidRPr="004260CA">
              <w:t>Field activities energy use</w:t>
            </w:r>
          </w:p>
        </w:tc>
        <w:tc>
          <w:tcPr>
            <w:tcW w:w="1495" w:type="dxa"/>
            <w:hideMark/>
          </w:tcPr>
          <w:p w14:paraId="66194D91" w14:textId="5F27F688" w:rsidR="004A51A5" w:rsidRPr="004260CA" w:rsidRDefault="004A51A5" w:rsidP="00557845">
            <w:r w:rsidRPr="004260CA">
              <w:t xml:space="preserve">CRSC </w:t>
            </w:r>
            <w:r w:rsidR="00741590"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741590" w:rsidRPr="004260CA">
              <w:fldChar w:fldCharType="separate"/>
            </w:r>
            <w:r w:rsidR="002F3E23" w:rsidRPr="004260CA">
              <w:rPr>
                <w:noProof/>
              </w:rPr>
              <w:t>((S&amp;T)2 Consultants Inc, 2021a)</w:t>
            </w:r>
            <w:r w:rsidR="00741590" w:rsidRPr="004260CA">
              <w:fldChar w:fldCharType="end"/>
            </w:r>
          </w:p>
        </w:tc>
        <w:tc>
          <w:tcPr>
            <w:tcW w:w="1070" w:type="dxa"/>
            <w:shd w:val="clear" w:color="auto" w:fill="92D050"/>
            <w:vAlign w:val="bottom"/>
            <w:hideMark/>
          </w:tcPr>
          <w:p w14:paraId="73C1905C" w14:textId="77777777" w:rsidR="004A51A5" w:rsidRPr="004260CA" w:rsidRDefault="004A51A5" w:rsidP="006258FF">
            <w:r w:rsidRPr="004260CA">
              <w:rPr>
                <w:color w:val="000000"/>
              </w:rPr>
              <w:t>2</w:t>
            </w:r>
          </w:p>
        </w:tc>
        <w:tc>
          <w:tcPr>
            <w:tcW w:w="1421" w:type="dxa"/>
            <w:shd w:val="clear" w:color="auto" w:fill="00B050"/>
            <w:vAlign w:val="bottom"/>
            <w:hideMark/>
          </w:tcPr>
          <w:p w14:paraId="63CC0DB5" w14:textId="77777777" w:rsidR="004A51A5" w:rsidRPr="004260CA" w:rsidRDefault="004A51A5" w:rsidP="006258FF">
            <w:r w:rsidRPr="004260CA">
              <w:rPr>
                <w:color w:val="000000"/>
              </w:rPr>
              <w:t>1</w:t>
            </w:r>
          </w:p>
        </w:tc>
        <w:tc>
          <w:tcPr>
            <w:tcW w:w="1161" w:type="dxa"/>
            <w:shd w:val="clear" w:color="auto" w:fill="00B050"/>
            <w:vAlign w:val="bottom"/>
            <w:hideMark/>
          </w:tcPr>
          <w:p w14:paraId="2636D55D" w14:textId="77777777" w:rsidR="004A51A5" w:rsidRPr="004260CA" w:rsidRDefault="004A51A5" w:rsidP="006258FF">
            <w:r w:rsidRPr="004260CA">
              <w:rPr>
                <w:color w:val="000000"/>
              </w:rPr>
              <w:t>1</w:t>
            </w:r>
          </w:p>
        </w:tc>
        <w:tc>
          <w:tcPr>
            <w:tcW w:w="1343" w:type="dxa"/>
            <w:shd w:val="clear" w:color="auto" w:fill="92D050"/>
            <w:vAlign w:val="bottom"/>
            <w:hideMark/>
          </w:tcPr>
          <w:p w14:paraId="20A406E3" w14:textId="77777777" w:rsidR="004A51A5" w:rsidRPr="004260CA" w:rsidRDefault="004A51A5" w:rsidP="006258FF">
            <w:r w:rsidRPr="004260CA">
              <w:rPr>
                <w:color w:val="000000"/>
              </w:rPr>
              <w:t>2</w:t>
            </w:r>
          </w:p>
        </w:tc>
        <w:tc>
          <w:tcPr>
            <w:tcW w:w="1386" w:type="dxa"/>
            <w:shd w:val="clear" w:color="auto" w:fill="00B050"/>
            <w:vAlign w:val="bottom"/>
            <w:hideMark/>
          </w:tcPr>
          <w:p w14:paraId="4FA8EB7C" w14:textId="77777777" w:rsidR="004A51A5" w:rsidRPr="004260CA" w:rsidRDefault="004A51A5" w:rsidP="006258FF">
            <w:r w:rsidRPr="004260CA">
              <w:rPr>
                <w:color w:val="000000"/>
              </w:rPr>
              <w:t>1</w:t>
            </w:r>
          </w:p>
        </w:tc>
      </w:tr>
      <w:tr w:rsidR="004A51A5" w:rsidRPr="004260CA" w14:paraId="38C1CE88" w14:textId="77777777" w:rsidTr="00C91634">
        <w:tc>
          <w:tcPr>
            <w:tcW w:w="1474" w:type="dxa"/>
            <w:hideMark/>
          </w:tcPr>
          <w:p w14:paraId="375DA002" w14:textId="77777777" w:rsidR="004A51A5" w:rsidRPr="004260CA" w:rsidRDefault="004A51A5" w:rsidP="006258FF">
            <w:r w:rsidRPr="004260CA">
              <w:t>Transportation</w:t>
            </w:r>
          </w:p>
        </w:tc>
        <w:tc>
          <w:tcPr>
            <w:tcW w:w="1495" w:type="dxa"/>
            <w:hideMark/>
          </w:tcPr>
          <w:p w14:paraId="1DD03050" w14:textId="54C9D0C1" w:rsidR="004A51A5" w:rsidRPr="004260CA" w:rsidRDefault="00C91634" w:rsidP="006258FF">
            <w:r w:rsidRPr="004260CA">
              <w:t xml:space="preserve">distances from van Paassen et al. </w:t>
            </w:r>
            <w:r w:rsidR="00483C96" w:rsidRPr="004260CA">
              <w:t>(</w:t>
            </w:r>
            <w:r w:rsidRPr="004260CA">
              <w:t>2019</w:t>
            </w:r>
            <w:r w:rsidR="00483C96" w:rsidRPr="004260CA">
              <w:t>)</w:t>
            </w:r>
          </w:p>
        </w:tc>
        <w:tc>
          <w:tcPr>
            <w:tcW w:w="1070" w:type="dxa"/>
            <w:shd w:val="clear" w:color="auto" w:fill="92D050"/>
            <w:vAlign w:val="center"/>
            <w:hideMark/>
          </w:tcPr>
          <w:p w14:paraId="56DA40C2" w14:textId="77777777" w:rsidR="004A51A5" w:rsidRPr="004260CA" w:rsidRDefault="004A51A5" w:rsidP="006258FF">
            <w:r w:rsidRPr="004260CA">
              <w:rPr>
                <w:color w:val="000000"/>
              </w:rPr>
              <w:t>2</w:t>
            </w:r>
          </w:p>
        </w:tc>
        <w:tc>
          <w:tcPr>
            <w:tcW w:w="1421" w:type="dxa"/>
            <w:shd w:val="clear" w:color="auto" w:fill="FFFF00"/>
            <w:vAlign w:val="center"/>
            <w:hideMark/>
          </w:tcPr>
          <w:p w14:paraId="0DF32833" w14:textId="77777777" w:rsidR="004A51A5" w:rsidRPr="004260CA" w:rsidRDefault="004A51A5" w:rsidP="006258FF">
            <w:r w:rsidRPr="004260CA">
              <w:rPr>
                <w:color w:val="000000"/>
              </w:rPr>
              <w:t>3</w:t>
            </w:r>
          </w:p>
        </w:tc>
        <w:tc>
          <w:tcPr>
            <w:tcW w:w="1161" w:type="dxa"/>
            <w:shd w:val="clear" w:color="auto" w:fill="FFC000"/>
            <w:vAlign w:val="center"/>
            <w:hideMark/>
          </w:tcPr>
          <w:p w14:paraId="4459D836" w14:textId="414D3A26" w:rsidR="004A51A5" w:rsidRPr="004260CA" w:rsidRDefault="00C91634" w:rsidP="006258FF">
            <w:r w:rsidRPr="004260CA">
              <w:rPr>
                <w:color w:val="000000"/>
              </w:rPr>
              <w:t>4</w:t>
            </w:r>
          </w:p>
        </w:tc>
        <w:tc>
          <w:tcPr>
            <w:tcW w:w="1343" w:type="dxa"/>
            <w:shd w:val="clear" w:color="auto" w:fill="00B050"/>
            <w:vAlign w:val="center"/>
            <w:hideMark/>
          </w:tcPr>
          <w:p w14:paraId="45C8657C" w14:textId="77777777" w:rsidR="004A51A5" w:rsidRPr="004260CA" w:rsidRDefault="004A51A5" w:rsidP="006258FF">
            <w:r w:rsidRPr="004260CA">
              <w:rPr>
                <w:color w:val="000000"/>
              </w:rPr>
              <w:t>1</w:t>
            </w:r>
          </w:p>
        </w:tc>
        <w:tc>
          <w:tcPr>
            <w:tcW w:w="1386" w:type="dxa"/>
            <w:shd w:val="clear" w:color="auto" w:fill="00B050"/>
            <w:vAlign w:val="center"/>
            <w:hideMark/>
          </w:tcPr>
          <w:p w14:paraId="33EA2608" w14:textId="77777777" w:rsidR="004A51A5" w:rsidRPr="004260CA" w:rsidRDefault="004A51A5" w:rsidP="006258FF">
            <w:r w:rsidRPr="004260CA">
              <w:rPr>
                <w:color w:val="000000"/>
              </w:rPr>
              <w:t>1</w:t>
            </w:r>
          </w:p>
        </w:tc>
      </w:tr>
      <w:tr w:rsidR="004A51A5" w:rsidRPr="004260CA" w14:paraId="6B93B34F" w14:textId="77777777" w:rsidTr="00F87D0D">
        <w:tc>
          <w:tcPr>
            <w:tcW w:w="1474" w:type="dxa"/>
            <w:hideMark/>
          </w:tcPr>
          <w:p w14:paraId="7E1D1823" w14:textId="77777777" w:rsidR="004A51A5" w:rsidRPr="004260CA" w:rsidRDefault="004A51A5" w:rsidP="006258FF">
            <w:r w:rsidRPr="004260CA">
              <w:t>Post harvest</w:t>
            </w:r>
          </w:p>
        </w:tc>
        <w:tc>
          <w:tcPr>
            <w:tcW w:w="1495" w:type="dxa"/>
            <w:hideMark/>
          </w:tcPr>
          <w:p w14:paraId="3D33E3A9" w14:textId="571EC746" w:rsidR="004A51A5" w:rsidRPr="004260CA" w:rsidRDefault="004A51A5" w:rsidP="006258FF">
            <w:r w:rsidRPr="004260CA">
              <w:fldChar w:fldCharType="begin" w:fldLock="1"/>
            </w:r>
            <w:r w:rsidR="00483C96"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 xml:space="preserve">Alcock et al., </w:t>
            </w:r>
            <w:r w:rsidR="00483C96" w:rsidRPr="004260CA">
              <w:rPr>
                <w:noProof/>
              </w:rPr>
              <w:t>(</w:t>
            </w:r>
            <w:r w:rsidRPr="004260CA">
              <w:rPr>
                <w:noProof/>
              </w:rPr>
              <w:t>2022)</w:t>
            </w:r>
            <w:r w:rsidRPr="004260CA">
              <w:fldChar w:fldCharType="end"/>
            </w:r>
          </w:p>
        </w:tc>
        <w:tc>
          <w:tcPr>
            <w:tcW w:w="1070" w:type="dxa"/>
            <w:shd w:val="clear" w:color="auto" w:fill="92D050"/>
            <w:vAlign w:val="bottom"/>
            <w:hideMark/>
          </w:tcPr>
          <w:p w14:paraId="0AB1A86F" w14:textId="77777777" w:rsidR="004A51A5" w:rsidRPr="004260CA" w:rsidRDefault="004A51A5" w:rsidP="006258FF">
            <w:r w:rsidRPr="004260CA">
              <w:rPr>
                <w:color w:val="000000"/>
              </w:rPr>
              <w:t>2</w:t>
            </w:r>
          </w:p>
        </w:tc>
        <w:tc>
          <w:tcPr>
            <w:tcW w:w="1421" w:type="dxa"/>
            <w:shd w:val="clear" w:color="auto" w:fill="FFFF00"/>
            <w:vAlign w:val="bottom"/>
            <w:hideMark/>
          </w:tcPr>
          <w:p w14:paraId="5C975C3A" w14:textId="77777777" w:rsidR="004A51A5" w:rsidRPr="004260CA" w:rsidRDefault="004A51A5" w:rsidP="006258FF">
            <w:r w:rsidRPr="004260CA">
              <w:rPr>
                <w:color w:val="000000"/>
              </w:rPr>
              <w:t>3</w:t>
            </w:r>
          </w:p>
        </w:tc>
        <w:tc>
          <w:tcPr>
            <w:tcW w:w="1161" w:type="dxa"/>
            <w:shd w:val="clear" w:color="auto" w:fill="92D050"/>
            <w:vAlign w:val="bottom"/>
            <w:hideMark/>
          </w:tcPr>
          <w:p w14:paraId="35B9F5DC" w14:textId="77777777" w:rsidR="004A51A5" w:rsidRPr="004260CA" w:rsidRDefault="004A51A5" w:rsidP="006258FF">
            <w:r w:rsidRPr="004260CA">
              <w:rPr>
                <w:color w:val="000000"/>
              </w:rPr>
              <w:t>2</w:t>
            </w:r>
          </w:p>
        </w:tc>
        <w:tc>
          <w:tcPr>
            <w:tcW w:w="1343" w:type="dxa"/>
            <w:shd w:val="clear" w:color="auto" w:fill="00B050"/>
            <w:vAlign w:val="bottom"/>
            <w:hideMark/>
          </w:tcPr>
          <w:p w14:paraId="3A19DC21" w14:textId="77777777" w:rsidR="004A51A5" w:rsidRPr="004260CA" w:rsidRDefault="004A51A5" w:rsidP="006258FF">
            <w:r w:rsidRPr="004260CA">
              <w:rPr>
                <w:color w:val="000000"/>
              </w:rPr>
              <w:t>1</w:t>
            </w:r>
          </w:p>
        </w:tc>
        <w:tc>
          <w:tcPr>
            <w:tcW w:w="1386" w:type="dxa"/>
            <w:shd w:val="clear" w:color="auto" w:fill="00B050"/>
            <w:vAlign w:val="bottom"/>
            <w:hideMark/>
          </w:tcPr>
          <w:p w14:paraId="0D1EA459" w14:textId="77777777" w:rsidR="004A51A5" w:rsidRPr="004260CA" w:rsidRDefault="004A51A5" w:rsidP="006258FF">
            <w:r w:rsidRPr="004260CA">
              <w:rPr>
                <w:color w:val="000000"/>
              </w:rPr>
              <w:t>1</w:t>
            </w:r>
          </w:p>
        </w:tc>
      </w:tr>
      <w:tr w:rsidR="004A51A5" w:rsidRPr="004260CA" w14:paraId="5C390BBD" w14:textId="77777777" w:rsidTr="00F87D0D">
        <w:tc>
          <w:tcPr>
            <w:tcW w:w="1474" w:type="dxa"/>
            <w:hideMark/>
          </w:tcPr>
          <w:p w14:paraId="1C52DAC2" w14:textId="77777777" w:rsidR="004A51A5" w:rsidRPr="004260CA" w:rsidRDefault="004A51A5" w:rsidP="006258FF">
            <w:r w:rsidRPr="004260CA">
              <w:t>N2O emissions (direct and indirect)</w:t>
            </w:r>
          </w:p>
        </w:tc>
        <w:tc>
          <w:tcPr>
            <w:tcW w:w="1495" w:type="dxa"/>
            <w:hideMark/>
          </w:tcPr>
          <w:p w14:paraId="319EFE19" w14:textId="4857A07A" w:rsidR="004A51A5" w:rsidRPr="004260CA" w:rsidRDefault="004A51A5" w:rsidP="00557845">
            <w:r w:rsidRPr="004260CA">
              <w:t xml:space="preserve">CRSC </w:t>
            </w:r>
            <w:r w:rsidR="00741590"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741590" w:rsidRPr="004260CA">
              <w:fldChar w:fldCharType="separate"/>
            </w:r>
            <w:r w:rsidR="002F3E23" w:rsidRPr="004260CA">
              <w:rPr>
                <w:noProof/>
              </w:rPr>
              <w:t>((S&amp;T)2 Consultants Inc, 2021a)</w:t>
            </w:r>
            <w:r w:rsidR="00741590" w:rsidRPr="004260CA">
              <w:fldChar w:fldCharType="end"/>
            </w:r>
          </w:p>
        </w:tc>
        <w:tc>
          <w:tcPr>
            <w:tcW w:w="1070" w:type="dxa"/>
            <w:shd w:val="clear" w:color="auto" w:fill="00B050"/>
            <w:vAlign w:val="bottom"/>
            <w:hideMark/>
          </w:tcPr>
          <w:p w14:paraId="3B86D2B5" w14:textId="77777777" w:rsidR="004A51A5" w:rsidRPr="004260CA" w:rsidRDefault="004A51A5" w:rsidP="006258FF">
            <w:r w:rsidRPr="004260CA">
              <w:rPr>
                <w:color w:val="000000"/>
              </w:rPr>
              <w:t>1</w:t>
            </w:r>
          </w:p>
        </w:tc>
        <w:tc>
          <w:tcPr>
            <w:tcW w:w="1421" w:type="dxa"/>
            <w:shd w:val="clear" w:color="auto" w:fill="FFFF00"/>
            <w:vAlign w:val="bottom"/>
            <w:hideMark/>
          </w:tcPr>
          <w:p w14:paraId="3E4E4A7D" w14:textId="77777777" w:rsidR="004A51A5" w:rsidRPr="004260CA" w:rsidRDefault="004A51A5" w:rsidP="006258FF">
            <w:r w:rsidRPr="004260CA">
              <w:rPr>
                <w:color w:val="000000"/>
              </w:rPr>
              <w:t>3</w:t>
            </w:r>
          </w:p>
        </w:tc>
        <w:tc>
          <w:tcPr>
            <w:tcW w:w="1161" w:type="dxa"/>
            <w:shd w:val="clear" w:color="auto" w:fill="00B050"/>
            <w:vAlign w:val="bottom"/>
            <w:hideMark/>
          </w:tcPr>
          <w:p w14:paraId="5C8C63FE" w14:textId="77777777" w:rsidR="004A51A5" w:rsidRPr="004260CA" w:rsidRDefault="004A51A5" w:rsidP="006258FF">
            <w:r w:rsidRPr="004260CA">
              <w:rPr>
                <w:color w:val="000000"/>
              </w:rPr>
              <w:t>1</w:t>
            </w:r>
          </w:p>
        </w:tc>
        <w:tc>
          <w:tcPr>
            <w:tcW w:w="1343" w:type="dxa"/>
            <w:shd w:val="clear" w:color="auto" w:fill="00B050"/>
            <w:vAlign w:val="bottom"/>
            <w:hideMark/>
          </w:tcPr>
          <w:p w14:paraId="10E4E529" w14:textId="77777777" w:rsidR="004A51A5" w:rsidRPr="004260CA" w:rsidRDefault="004A51A5" w:rsidP="006258FF">
            <w:r w:rsidRPr="004260CA">
              <w:rPr>
                <w:color w:val="000000"/>
              </w:rPr>
              <w:t>1</w:t>
            </w:r>
          </w:p>
        </w:tc>
        <w:tc>
          <w:tcPr>
            <w:tcW w:w="1386" w:type="dxa"/>
            <w:shd w:val="clear" w:color="auto" w:fill="00B050"/>
            <w:vAlign w:val="bottom"/>
            <w:hideMark/>
          </w:tcPr>
          <w:p w14:paraId="38382039" w14:textId="77777777" w:rsidR="004A51A5" w:rsidRPr="004260CA" w:rsidRDefault="004A51A5" w:rsidP="006258FF">
            <w:r w:rsidRPr="004260CA">
              <w:rPr>
                <w:color w:val="000000"/>
              </w:rPr>
              <w:t>1</w:t>
            </w:r>
          </w:p>
        </w:tc>
      </w:tr>
      <w:tr w:rsidR="004A51A5" w:rsidRPr="004260CA" w14:paraId="353EED10" w14:textId="77777777" w:rsidTr="00F87D0D">
        <w:tc>
          <w:tcPr>
            <w:tcW w:w="1474" w:type="dxa"/>
            <w:hideMark/>
          </w:tcPr>
          <w:p w14:paraId="1384341E" w14:textId="77777777" w:rsidR="004A51A5" w:rsidRPr="004260CA" w:rsidRDefault="004A51A5" w:rsidP="006258FF">
            <w:r w:rsidRPr="004260CA">
              <w:t>CO2 emissions from lime and urea</w:t>
            </w:r>
          </w:p>
        </w:tc>
        <w:tc>
          <w:tcPr>
            <w:tcW w:w="1495" w:type="dxa"/>
            <w:hideMark/>
          </w:tcPr>
          <w:p w14:paraId="51D0304C" w14:textId="2208DE7C" w:rsidR="004A51A5" w:rsidRPr="004260CA" w:rsidRDefault="004A51A5" w:rsidP="006258FF">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t xml:space="preserve">van Paassen et al. </w:t>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(van Paassen et al., 2019)</w:t>
            </w:r>
            <w:r w:rsidRPr="004260CA">
              <w:rPr>
                <w:noProof/>
              </w:rPr>
              <w:fldChar w:fldCharType="end"/>
            </w:r>
            <w:r w:rsidRPr="004260CA">
              <w:fldChar w:fldCharType="end"/>
            </w:r>
          </w:p>
        </w:tc>
        <w:tc>
          <w:tcPr>
            <w:tcW w:w="1070" w:type="dxa"/>
            <w:shd w:val="clear" w:color="auto" w:fill="92D050"/>
            <w:vAlign w:val="center"/>
            <w:hideMark/>
          </w:tcPr>
          <w:p w14:paraId="3AD9C5CD" w14:textId="77777777" w:rsidR="004A51A5" w:rsidRPr="004260CA" w:rsidRDefault="004A51A5" w:rsidP="006258FF">
            <w:r w:rsidRPr="004260CA">
              <w:rPr>
                <w:color w:val="000000"/>
              </w:rPr>
              <w:t>2</w:t>
            </w:r>
          </w:p>
        </w:tc>
        <w:tc>
          <w:tcPr>
            <w:tcW w:w="1421" w:type="dxa"/>
            <w:shd w:val="clear" w:color="auto" w:fill="FFFF00"/>
            <w:vAlign w:val="center"/>
            <w:hideMark/>
          </w:tcPr>
          <w:p w14:paraId="4F861C6B" w14:textId="77777777" w:rsidR="004A51A5" w:rsidRPr="004260CA" w:rsidRDefault="004A51A5" w:rsidP="006258FF">
            <w:r w:rsidRPr="004260CA">
              <w:rPr>
                <w:color w:val="000000"/>
              </w:rPr>
              <w:t>3</w:t>
            </w:r>
          </w:p>
        </w:tc>
        <w:tc>
          <w:tcPr>
            <w:tcW w:w="1161" w:type="dxa"/>
            <w:shd w:val="clear" w:color="auto" w:fill="92D050"/>
            <w:vAlign w:val="center"/>
            <w:hideMark/>
          </w:tcPr>
          <w:p w14:paraId="66FD11A1" w14:textId="77777777" w:rsidR="004A51A5" w:rsidRPr="004260CA" w:rsidRDefault="004A51A5" w:rsidP="006258FF">
            <w:r w:rsidRPr="004260CA">
              <w:rPr>
                <w:color w:val="000000"/>
              </w:rPr>
              <w:t>2</w:t>
            </w:r>
          </w:p>
        </w:tc>
        <w:tc>
          <w:tcPr>
            <w:tcW w:w="1343" w:type="dxa"/>
            <w:shd w:val="clear" w:color="auto" w:fill="92D050"/>
            <w:vAlign w:val="center"/>
            <w:hideMark/>
          </w:tcPr>
          <w:p w14:paraId="159A48C0" w14:textId="77777777" w:rsidR="004A51A5" w:rsidRPr="004260CA" w:rsidRDefault="004A51A5" w:rsidP="006258FF">
            <w:r w:rsidRPr="004260CA">
              <w:rPr>
                <w:color w:val="000000"/>
              </w:rPr>
              <w:t>2</w:t>
            </w:r>
          </w:p>
        </w:tc>
        <w:tc>
          <w:tcPr>
            <w:tcW w:w="1386" w:type="dxa"/>
            <w:shd w:val="clear" w:color="auto" w:fill="00B050"/>
            <w:vAlign w:val="center"/>
            <w:hideMark/>
          </w:tcPr>
          <w:p w14:paraId="5AE59982" w14:textId="77777777" w:rsidR="004A51A5" w:rsidRPr="004260CA" w:rsidRDefault="004A51A5" w:rsidP="006258FF">
            <w:r w:rsidRPr="004260CA">
              <w:rPr>
                <w:color w:val="000000"/>
              </w:rPr>
              <w:t>1</w:t>
            </w:r>
          </w:p>
        </w:tc>
      </w:tr>
      <w:tr w:rsidR="004A51A5" w:rsidRPr="004260CA" w14:paraId="3D873908" w14:textId="77777777" w:rsidTr="00F87D0D">
        <w:tc>
          <w:tcPr>
            <w:tcW w:w="1474" w:type="dxa"/>
            <w:hideMark/>
          </w:tcPr>
          <w:p w14:paraId="4A195AAD" w14:textId="77777777" w:rsidR="004A51A5" w:rsidRPr="004260CA" w:rsidRDefault="004A51A5" w:rsidP="006258FF">
            <w:r w:rsidRPr="004260CA">
              <w:t>Soil carbon changes</w:t>
            </w:r>
          </w:p>
        </w:tc>
        <w:tc>
          <w:tcPr>
            <w:tcW w:w="1495" w:type="dxa"/>
            <w:hideMark/>
          </w:tcPr>
          <w:p w14:paraId="49B86CD9" w14:textId="436EFF61" w:rsidR="004A51A5" w:rsidRPr="004260CA" w:rsidRDefault="004A51A5" w:rsidP="006258FF">
            <w:r w:rsidRPr="004260CA">
              <w:t xml:space="preserve">CRSC </w:t>
            </w:r>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Pr="004260CA">
              <w:fldChar w:fldCharType="separate"/>
            </w:r>
            <w:r w:rsidR="002F3E23" w:rsidRPr="004260CA">
              <w:rPr>
                <w:noProof/>
              </w:rPr>
              <w:t>((S&amp;T)2 Consultants Inc, 2021a)</w:t>
            </w:r>
            <w:r w:rsidRPr="004260CA">
              <w:fldChar w:fldCharType="end"/>
            </w:r>
          </w:p>
        </w:tc>
        <w:tc>
          <w:tcPr>
            <w:tcW w:w="1070" w:type="dxa"/>
            <w:shd w:val="clear" w:color="auto" w:fill="00B050"/>
            <w:vAlign w:val="bottom"/>
            <w:hideMark/>
          </w:tcPr>
          <w:p w14:paraId="43349E0B" w14:textId="77777777" w:rsidR="004A51A5" w:rsidRPr="004260CA" w:rsidRDefault="004A51A5" w:rsidP="006258FF">
            <w:r w:rsidRPr="004260CA">
              <w:t>1</w:t>
            </w:r>
          </w:p>
        </w:tc>
        <w:tc>
          <w:tcPr>
            <w:tcW w:w="1421" w:type="dxa"/>
            <w:shd w:val="clear" w:color="auto" w:fill="00B050"/>
            <w:vAlign w:val="bottom"/>
            <w:hideMark/>
          </w:tcPr>
          <w:p w14:paraId="549FE456" w14:textId="77777777" w:rsidR="004A51A5" w:rsidRPr="004260CA" w:rsidRDefault="004A51A5" w:rsidP="006258FF">
            <w:r w:rsidRPr="004260CA">
              <w:rPr>
                <w:color w:val="000000"/>
              </w:rPr>
              <w:t>1</w:t>
            </w:r>
          </w:p>
        </w:tc>
        <w:tc>
          <w:tcPr>
            <w:tcW w:w="1161" w:type="dxa"/>
            <w:shd w:val="clear" w:color="auto" w:fill="00B050"/>
            <w:vAlign w:val="bottom"/>
            <w:hideMark/>
          </w:tcPr>
          <w:p w14:paraId="15079701" w14:textId="77777777" w:rsidR="004A51A5" w:rsidRPr="004260CA" w:rsidRDefault="004A51A5" w:rsidP="006258FF">
            <w:r w:rsidRPr="004260CA">
              <w:rPr>
                <w:color w:val="000000"/>
              </w:rPr>
              <w:t>1</w:t>
            </w:r>
          </w:p>
        </w:tc>
        <w:tc>
          <w:tcPr>
            <w:tcW w:w="1343" w:type="dxa"/>
            <w:shd w:val="clear" w:color="auto" w:fill="00B050"/>
            <w:vAlign w:val="bottom"/>
            <w:hideMark/>
          </w:tcPr>
          <w:p w14:paraId="5F38BA15" w14:textId="77777777" w:rsidR="004A51A5" w:rsidRPr="004260CA" w:rsidRDefault="004A51A5" w:rsidP="006258FF">
            <w:r w:rsidRPr="004260CA">
              <w:rPr>
                <w:color w:val="000000"/>
              </w:rPr>
              <w:t>1</w:t>
            </w:r>
          </w:p>
        </w:tc>
        <w:tc>
          <w:tcPr>
            <w:tcW w:w="1386" w:type="dxa"/>
            <w:shd w:val="clear" w:color="auto" w:fill="FFC000"/>
            <w:vAlign w:val="bottom"/>
            <w:hideMark/>
          </w:tcPr>
          <w:p w14:paraId="1E47A4BA" w14:textId="77777777" w:rsidR="004A51A5" w:rsidRPr="004260CA" w:rsidRDefault="004A51A5" w:rsidP="006258FF">
            <w:r w:rsidRPr="004260CA">
              <w:t>4</w:t>
            </w:r>
          </w:p>
        </w:tc>
      </w:tr>
    </w:tbl>
    <w:p w14:paraId="07A3A9FF" w14:textId="77777777" w:rsidR="004A51A5" w:rsidRPr="004260CA" w:rsidRDefault="004A51A5" w:rsidP="004A51A5">
      <w:pPr>
        <w:ind w:firstLine="360"/>
        <w:rPr>
          <w:bCs/>
        </w:rPr>
      </w:pPr>
      <w:r w:rsidRPr="004260CA">
        <w:t xml:space="preserve"> </w:t>
      </w:r>
      <w:r w:rsidRPr="004260CA">
        <w:rPr>
          <w:bCs/>
        </w:rPr>
        <w:t xml:space="preserve"> </w:t>
      </w:r>
    </w:p>
    <w:p w14:paraId="1F2EF2D7" w14:textId="43DE1F96" w:rsidR="001677DD" w:rsidRPr="004260CA" w:rsidRDefault="004A51A5" w:rsidP="00F522B6">
      <w:pPr>
        <w:ind w:firstLine="480"/>
        <w:rPr>
          <w:bCs/>
        </w:rPr>
      </w:pPr>
      <w:r w:rsidRPr="004260CA">
        <w:rPr>
          <w:bCs/>
        </w:rPr>
        <w:lastRenderedPageBreak/>
        <w:t>Data characterizing Australia</w:t>
      </w:r>
      <w:r w:rsidR="009C70C4" w:rsidRPr="004260CA">
        <w:rPr>
          <w:bCs/>
        </w:rPr>
        <w:t>n</w:t>
      </w:r>
      <w:r w:rsidRPr="004260CA">
        <w:rPr>
          <w:bCs/>
        </w:rPr>
        <w:t xml:space="preserve"> </w:t>
      </w:r>
      <w:r w:rsidR="00CA692F">
        <w:rPr>
          <w:bCs/>
        </w:rPr>
        <w:t>rapeseed</w:t>
      </w:r>
      <w:r w:rsidRPr="004260CA">
        <w:rPr>
          <w:bCs/>
        </w:rPr>
        <w:t xml:space="preserve"> production were of similarly high quality (</w:t>
      </w:r>
      <w:r w:rsidR="00175B56" w:rsidRPr="004260CA">
        <w:rPr>
          <w:bCs/>
        </w:rPr>
        <w:t>table 1</w:t>
      </w:r>
      <w:r w:rsidR="008F22C6" w:rsidRPr="004260CA">
        <w:rPr>
          <w:bCs/>
        </w:rPr>
        <w:t>5</w:t>
      </w:r>
      <w:r w:rsidRPr="004260CA">
        <w:rPr>
          <w:bCs/>
        </w:rPr>
        <w:t xml:space="preserve">). In total, 12 sources were consulted to identify the best data for characterizing Australian </w:t>
      </w:r>
      <w:r w:rsidR="00CA692F">
        <w:rPr>
          <w:bCs/>
        </w:rPr>
        <w:t>rapeseed</w:t>
      </w:r>
      <w:r w:rsidRPr="004260CA">
        <w:rPr>
          <w:bCs/>
        </w:rPr>
        <w:t xml:space="preserve"> production. As with the Canadian </w:t>
      </w:r>
      <w:r w:rsidR="00CA692F">
        <w:rPr>
          <w:bCs/>
        </w:rPr>
        <w:t>rapeseed</w:t>
      </w:r>
      <w:r w:rsidRPr="004260CA">
        <w:rPr>
          <w:bCs/>
        </w:rPr>
        <w:t xml:space="preserve"> production data, many of the data sources for Australian </w:t>
      </w:r>
      <w:r w:rsidR="00CA692F">
        <w:rPr>
          <w:bCs/>
        </w:rPr>
        <w:t>rapeseed</w:t>
      </w:r>
      <w:r w:rsidRPr="004260CA">
        <w:rPr>
          <w:bCs/>
        </w:rPr>
        <w:t xml:space="preserve"> production were assigned completeness scores of 3 for either not indicating the percentage of supply covered, or for covering less than 50% of the Australian </w:t>
      </w:r>
      <w:r w:rsidR="00CA692F">
        <w:rPr>
          <w:bCs/>
        </w:rPr>
        <w:t>rapeseed</w:t>
      </w:r>
      <w:r w:rsidRPr="004260CA">
        <w:rPr>
          <w:bCs/>
        </w:rPr>
        <w:t xml:space="preserve"> supply. The highest quality data characterizing yields was the annual report of the Australian Oilseeds Federation </w:t>
      </w:r>
      <w:r w:rsidRPr="004260CA">
        <w:rPr>
          <w:bCs/>
        </w:rPr>
        <w:fldChar w:fldCharType="begin" w:fldLock="1"/>
      </w:r>
      <w:r w:rsidRPr="004260CA">
        <w:rPr>
          <w:bCs/>
        </w:rPr>
        <w:instrText>ADDIN CSL_CITATION {"citationItems":[{"id":"ITEM-1","itemData":{"author":[{"dropping-particle":"","family":"Australian Oilseeds Federation","given":"","non-dropping-particle":"","parse-names":false,"suffix":""}],"id":"ITEM-1","issued":{"date-parts":[["2021"]]},"number-of-pages":"10","title":"Annual report 2020-21","type":"report"},"uris":["http://www.mendeley.com/documents/?uuid=778021ed-484e-4c1c-be7d-4a0c946356a9","http://www.mendeley.com/documents/?uuid=988d5bbc-ae01-4ea5-a301-e27a264ecc98"]}],"mendeley":{"formattedCitation":"(Australian Oilseeds Federation, 2021)","plainTextFormattedCitation":"(Australian Oilseeds Federation, 2021)","previouslyFormattedCitation":"(Australian Oilseeds Federation, 2021)"},"properties":{"noteIndex":0},"schema":"https://github.com/citation-style-language/schema/raw/master/csl-citation.json"}</w:instrText>
      </w:r>
      <w:r w:rsidRPr="004260CA">
        <w:rPr>
          <w:bCs/>
        </w:rPr>
        <w:fldChar w:fldCharType="separate"/>
      </w:r>
      <w:r w:rsidRPr="004260CA">
        <w:rPr>
          <w:bCs/>
          <w:noProof/>
        </w:rPr>
        <w:t>(Australian Oilseeds Federation, 2021)</w:t>
      </w:r>
      <w:r w:rsidRPr="004260CA">
        <w:rPr>
          <w:bCs/>
        </w:rPr>
        <w:fldChar w:fldCharType="end"/>
      </w:r>
      <w:r w:rsidRPr="004260CA">
        <w:rPr>
          <w:bCs/>
        </w:rPr>
        <w:t xml:space="preserve">.This source does not directly report yield; rather, it reports total production and total land area used for growing </w:t>
      </w:r>
      <w:r w:rsidR="00CA692F">
        <w:rPr>
          <w:bCs/>
        </w:rPr>
        <w:t>rapeseed</w:t>
      </w:r>
      <w:r w:rsidRPr="004260CA">
        <w:rPr>
          <w:bCs/>
        </w:rPr>
        <w:t xml:space="preserve"> in Australia, from which yields </w:t>
      </w:r>
      <w:r w:rsidR="009C70C4" w:rsidRPr="004260CA">
        <w:rPr>
          <w:bCs/>
        </w:rPr>
        <w:t>were</w:t>
      </w:r>
      <w:r w:rsidRPr="004260CA">
        <w:rPr>
          <w:bCs/>
        </w:rPr>
        <w:t xml:space="preserve"> subsequently calculated</w:t>
      </w:r>
      <w:r w:rsidR="009C70C4" w:rsidRPr="004260CA">
        <w:rPr>
          <w:bCs/>
        </w:rPr>
        <w:t xml:space="preserve"> for the five-year period of 2017-2021 (no data were available for 2022)</w:t>
      </w:r>
      <w:r w:rsidRPr="004260CA">
        <w:rPr>
          <w:bCs/>
        </w:rPr>
        <w:t xml:space="preserve">. </w:t>
      </w:r>
      <w:r w:rsidR="001677DD" w:rsidRPr="004260CA">
        <w:rPr>
          <w:bCs/>
        </w:rPr>
        <w:t xml:space="preserve">Manure was excluded from the Australian </w:t>
      </w:r>
      <w:r w:rsidR="00CA692F">
        <w:rPr>
          <w:bCs/>
        </w:rPr>
        <w:t>rapeseed</w:t>
      </w:r>
      <w:r w:rsidR="001677DD" w:rsidRPr="004260CA">
        <w:rPr>
          <w:bCs/>
        </w:rPr>
        <w:t xml:space="preserve"> production model since the literature review by Alcock et al. (2022) found that no manure was applied to Australian </w:t>
      </w:r>
      <w:r w:rsidR="00CA692F">
        <w:rPr>
          <w:bCs/>
        </w:rPr>
        <w:t>rapeseed</w:t>
      </w:r>
      <w:r w:rsidR="001677DD" w:rsidRPr="004260CA">
        <w:rPr>
          <w:bCs/>
        </w:rPr>
        <w:t>. Fertilizer inputs were modelled the same way as for Canada, with data sourced from van Paassen et al. (2019), and the “NPK compound” and “PK compound” flows were modelled using a mix of the other fertilizer inputs that gave the same nutrient inputs.</w:t>
      </w:r>
    </w:p>
    <w:p w14:paraId="5A5AA4C1" w14:textId="41B2FCA5" w:rsidR="00E65FEC" w:rsidRPr="004260CA" w:rsidRDefault="007775B6" w:rsidP="00F522B6">
      <w:pPr>
        <w:ind w:firstLine="480"/>
        <w:rPr>
          <w:bCs/>
        </w:rPr>
      </w:pPr>
      <w:r w:rsidRPr="004260CA">
        <w:t xml:space="preserve">Data on the total inputs of herbicides, fungicides and insecticides came from van Paassen et al. (2019), however they did not indicate what specific products or active ingredients were applied. </w:t>
      </w:r>
      <w:r w:rsidR="00E65FEC" w:rsidRPr="004260CA">
        <w:t xml:space="preserve">Little information is available regarding the specific distribution of types of pesticides applied in Australian </w:t>
      </w:r>
      <w:r w:rsidR="00CA692F">
        <w:t>rapeseed</w:t>
      </w:r>
      <w:r w:rsidR="00E65FEC" w:rsidRPr="004260CA">
        <w:t xml:space="preserve"> systems. Therefore, the following assumptions have been made regarding Australian pesticide mixes</w:t>
      </w:r>
      <w:r w:rsidR="005204E5" w:rsidRPr="004260CA">
        <w:t>.</w:t>
      </w:r>
      <w:r w:rsidR="00E65FEC" w:rsidRPr="004260CA">
        <w:t xml:space="preserve"> </w:t>
      </w:r>
      <w:r w:rsidR="005204E5" w:rsidRPr="004260CA">
        <w:t>H</w:t>
      </w:r>
      <w:r w:rsidR="00E65FEC" w:rsidRPr="004260CA">
        <w:t xml:space="preserve">erbicides are assumed to be a mix of 18.36% glyphosate, and 81.64% atrazine, in line with the proportions indicated in the </w:t>
      </w:r>
      <w:r w:rsidR="00CA692F">
        <w:t>rapeseed</w:t>
      </w:r>
      <w:r w:rsidR="00E65FEC" w:rsidRPr="004260CA">
        <w:t xml:space="preserve"> production data set from the </w:t>
      </w:r>
      <w:proofErr w:type="spellStart"/>
      <w:r w:rsidR="00E65FEC" w:rsidRPr="004260CA">
        <w:t>AusLCI</w:t>
      </w:r>
      <w:proofErr w:type="spellEnd"/>
      <w:r w:rsidR="00E65FEC" w:rsidRPr="004260CA">
        <w:t xml:space="preserve"> database </w:t>
      </w:r>
      <w:r w:rsidR="00E65FEC" w:rsidRPr="004260CA">
        <w:fldChar w:fldCharType="begin" w:fldLock="1"/>
      </w:r>
      <w:r w:rsidR="004260CA">
        <w:instrText>ADDIN CSL_CITATION {"citationItems":[{"id":"ITEM-1","itemData":{"author":[{"dropping-particle":"","family":"Tomkinson","given":"Jaie","non-dropping-particle":"","parse-names":false,"suffix":""}],"id":"ITEM-1","issued":{"date-parts":[["2013"]]},"title":"canola, no-till, great southern WA, at farm/AU U. AusLCI database","type":"report"},"uris":["http://www.mendeley.com/documents/?uuid=da987fa0-fe58-4522-b07c-8f933aef90af"]}],"mendeley":{"formattedCitation":"(Tomkinson, 2013)","plainTextFormattedCitation":"(Tomkinson, 2013)","previouslyFormattedCitation":"(Tomkinson, 2013)"},"properties":{"noteIndex":0},"schema":"https://github.com/citation-style-language/schema/raw/master/csl-citation.json"}</w:instrText>
      </w:r>
      <w:r w:rsidR="00E65FEC" w:rsidRPr="004260CA">
        <w:fldChar w:fldCharType="separate"/>
      </w:r>
      <w:r w:rsidR="00E65FEC" w:rsidRPr="004260CA">
        <w:rPr>
          <w:noProof/>
        </w:rPr>
        <w:t>(Tomkinson, 2013)</w:t>
      </w:r>
      <w:r w:rsidR="00E65FEC" w:rsidRPr="004260CA">
        <w:fldChar w:fldCharType="end"/>
      </w:r>
      <w:r w:rsidR="005204E5" w:rsidRPr="004260CA">
        <w:t>.</w:t>
      </w:r>
      <w:r w:rsidR="00E65FEC" w:rsidRPr="004260CA">
        <w:t xml:space="preserve"> </w:t>
      </w:r>
      <w:r w:rsidR="005204E5" w:rsidRPr="004260CA">
        <w:t>F</w:t>
      </w:r>
      <w:r w:rsidR="00E65FEC" w:rsidRPr="004260CA">
        <w:t xml:space="preserve">ungicides are assumed to be an equal proportion mix of foliar fungicides registered for use on </w:t>
      </w:r>
      <w:r w:rsidR="00CA692F">
        <w:t>rapeseed</w:t>
      </w:r>
      <w:r w:rsidR="00E65FEC" w:rsidRPr="004260CA">
        <w:t xml:space="preserve"> in Western Australia for </w:t>
      </w:r>
      <w:r w:rsidR="0002277A" w:rsidRPr="004260CA">
        <w:t>b</w:t>
      </w:r>
      <w:r w:rsidR="00E65FEC" w:rsidRPr="004260CA">
        <w:t xml:space="preserve">lackleg, </w:t>
      </w:r>
      <w:r w:rsidR="0002277A" w:rsidRPr="004260CA">
        <w:t>s</w:t>
      </w:r>
      <w:r w:rsidR="00E65FEC" w:rsidRPr="004260CA">
        <w:t xml:space="preserve">clerotinia stem rot, and </w:t>
      </w:r>
      <w:r w:rsidR="0002277A" w:rsidRPr="004260CA">
        <w:t>w</w:t>
      </w:r>
      <w:r w:rsidR="00E65FEC" w:rsidRPr="004260CA">
        <w:t xml:space="preserve">hite leaf spot </w:t>
      </w:r>
      <w:r w:rsidR="00E65FEC" w:rsidRPr="004260CA">
        <w:fldChar w:fldCharType="begin" w:fldLock="1"/>
      </w:r>
      <w:r w:rsidR="004260CA">
        <w:instrText>ADDIN CSL_CITATION {"citationItems":[{"id":"ITEM-1","itemData":{"author":[{"dropping-particle":"","family":"Beard","given":"Ciara","non-dropping-particle":"","parse-names":false,"suffix":""},{"dropping-particle":"","family":"Hills","given":"Andrea","non-dropping-particle":"","parse-names":false,"suffix":""}],"id":"ITEM-1","issued":{"date-parts":[["2022"]]},"title":"Registered foliar fugicides for canola in Western Australia","type":"webpage"},"uris":["http://www.mendeley.com/documents/?uuid=0b7f378d-7dac-4e05-8faa-37ba5d46f7c9","http://www.mendeley.com/documents/?uuid=eed9d168-9d5b-48b7-9bc6-21a667a8ee4a"]}],"mendeley":{"formattedCitation":"(Beard and Hills, 2022)","plainTextFormattedCitation":"(Beard and Hills, 2022)","previouslyFormattedCitation":"(Beard and Hills, 2022)"},"properties":{"noteIndex":0},"schema":"https://github.com/citation-style-language/schema/raw/master/csl-citation.json"}</w:instrText>
      </w:r>
      <w:r w:rsidR="00E65FEC" w:rsidRPr="004260CA">
        <w:fldChar w:fldCharType="separate"/>
      </w:r>
      <w:r w:rsidR="00E65FEC" w:rsidRPr="004260CA">
        <w:rPr>
          <w:noProof/>
        </w:rPr>
        <w:t>(Beard and Hills, 2022)</w:t>
      </w:r>
      <w:r w:rsidR="00E65FEC" w:rsidRPr="004260CA">
        <w:fldChar w:fldCharType="end"/>
      </w:r>
      <w:r w:rsidR="00E65FEC" w:rsidRPr="004260CA">
        <w:t xml:space="preserve">, three predominant fungal diseases of </w:t>
      </w:r>
      <w:r w:rsidR="00CA692F">
        <w:t>rapeseed</w:t>
      </w:r>
      <w:r w:rsidR="00E65FEC" w:rsidRPr="004260CA">
        <w:t xml:space="preserve"> production systems in Australia </w:t>
      </w:r>
      <w:r w:rsidR="00E65FEC" w:rsidRPr="004260CA">
        <w:fldChar w:fldCharType="begin" w:fldLock="1"/>
      </w:r>
      <w:r w:rsidR="00E65FEC" w:rsidRPr="004260CA">
        <w:instrText>ADDIN CSL_CITATION {"citationItems":[{"id":"ITEM-1","itemData":{"author":[{"dropping-particle":"","family":"Wouw","given":"A. P.","non-dropping-particle":"Van de","parse-names":false,"suffix":""},{"dropping-particle":"","family":"Idnurm","given":"A.","non-dropping-particle":"","parse-names":false,"suffix":""},{"dropping-particle":"","family":"Davidson","given":"J. A.","non-dropping-particle":"","parse-names":false,"suffix":""},{"dropping-particle":"","family":"Sprague","given":"S. J.","non-dropping-particle":"","parse-names":false,"suffix":""},{"dropping-particle":"","family":"Khangura","given":"R. K.","non-dropping-particle":"","parse-names":false,"suffix":""},{"dropping-particle":"","family":"Ware","given":"A. H.","non-dropping-particle":"","parse-names":false,"suffix":""},{"dropping-particle":"","family":"Lindbeck","given":"K. D.","non-dropping-particle":"","parse-names":false,"suffix":""},{"dropping-particle":"","family":"Marcroft","given":"S. J.","non-dropping-particle":"","parse-names":false,"suffix":""}],"container-title":"Australasian Plant Pathology","id":"ITEM-1","issue":"4","issued":{"date-parts":[["2016"]]},"page":"415-423","title":"Fungal diseases of canola in Australia: identification of trends, threats and potential therapies","type":"article-journal","volume":"45"},"uris":["http://www.mendeley.com/documents/?uuid=b8e5c6e6-5c38-41fa-81fc-4d6400c3cfbd","http://www.mendeley.com/documents/?uuid=a41bd919-d203-4c51-9e3d-f20e12436d99"]}],"mendeley":{"formattedCitation":"(Van de Wouw et al., 2016)","plainTextFormattedCitation":"(Van de Wouw et al., 2016)","previouslyFormattedCitation":"(Van de Wouw et al., 2016)"},"properties":{"noteIndex":0},"schema":"https://github.com/citation-style-language/schema/raw/master/csl-citation.json"}</w:instrText>
      </w:r>
      <w:r w:rsidR="00E65FEC" w:rsidRPr="004260CA">
        <w:fldChar w:fldCharType="separate"/>
      </w:r>
      <w:r w:rsidR="00E65FEC" w:rsidRPr="004260CA">
        <w:rPr>
          <w:noProof/>
        </w:rPr>
        <w:t>(Van de Wouw et al., 2016)</w:t>
      </w:r>
      <w:r w:rsidR="00E65FEC" w:rsidRPr="004260CA">
        <w:fldChar w:fldCharType="end"/>
      </w:r>
      <w:r w:rsidR="005204E5" w:rsidRPr="004260CA">
        <w:t>.</w:t>
      </w:r>
      <w:r w:rsidR="00E65FEC" w:rsidRPr="004260CA">
        <w:t xml:space="preserve"> </w:t>
      </w:r>
      <w:r w:rsidR="005204E5" w:rsidRPr="004260CA">
        <w:t>S</w:t>
      </w:r>
      <w:r w:rsidR="00E65FEC" w:rsidRPr="004260CA">
        <w:t xml:space="preserve">imilarly, insecticides are assumed to be an equal proportion mix of registered insecticides for control of mites and aphids </w:t>
      </w:r>
      <w:r w:rsidR="00E65FEC" w:rsidRPr="004260CA">
        <w:fldChar w:fldCharType="begin" w:fldLock="1"/>
      </w:r>
      <w:r w:rsidR="00E65FEC" w:rsidRPr="004260CA">
        <w:instrText>ADDIN CSL_CITATION {"citationItems":[{"id":"ITEM-1","itemData":{"author":[{"dropping-particle":"","family":"GRDC","given":"","non-dropping-particle":"","parse-names":false,"suffix":""}],"id":"ITEM-1","issued":{"date-parts":[["2018"]]},"title":"GRDC Grownotes. Canola. Section 7 Insect Control","type":"report"},"uris":["http://www.mendeley.com/documents/?uuid=168af4f5-a9d8-4d0d-b2ce-5b86fe5e4584","http://www.mendeley.com/documents/?uuid=cf20c283-3aa2-4ff2-8234-4153bb06e4b2"]}],"mendeley":{"formattedCitation":"(GRDC, 2018)","plainTextFormattedCitation":"(GRDC, 2018)","previouslyFormattedCitation":"(GRDC, 2018)"},"properties":{"noteIndex":0},"schema":"https://github.com/citation-style-language/schema/raw/master/csl-citation.json"}</w:instrText>
      </w:r>
      <w:r w:rsidR="00E65FEC" w:rsidRPr="004260CA">
        <w:fldChar w:fldCharType="separate"/>
      </w:r>
      <w:r w:rsidR="00E65FEC" w:rsidRPr="004260CA">
        <w:rPr>
          <w:noProof/>
        </w:rPr>
        <w:t>(GRDC, 2018)</w:t>
      </w:r>
      <w:r w:rsidR="00E65FEC" w:rsidRPr="004260CA">
        <w:fldChar w:fldCharType="end"/>
      </w:r>
      <w:r w:rsidR="00E65FEC" w:rsidRPr="004260CA">
        <w:t xml:space="preserve">, two predominant insect pests affecting Australian </w:t>
      </w:r>
      <w:r w:rsidR="00CA692F">
        <w:t>rapeseed</w:t>
      </w:r>
      <w:r w:rsidR="00E65FEC" w:rsidRPr="004260CA">
        <w:t xml:space="preserve"> crops </w:t>
      </w:r>
      <w:r w:rsidR="00E65FEC" w:rsidRPr="004260CA">
        <w:fldChar w:fldCharType="begin" w:fldLock="1"/>
      </w:r>
      <w:r w:rsidR="00E65FEC" w:rsidRPr="004260CA">
        <w:instrText>ADDIN CSL_CITATION {"citationItems":[{"id":"ITEM-1","itemData":{"author":[{"dropping-particle":"","family":"Arthur","given":"Aston L.","non-dropping-particle":"","parse-names":false,"suffix":""},{"dropping-particle":"","family":"Hoffmann","given":"Ary A.","non-dropping-particle":"","parse-names":false,"suffix":""},{"dropping-particle":"","family":"Umina","given":"Paul A.","non-dropping-particle":"","parse-names":false,"suffix":""}],"container-title":"Pest Management Science","id":"ITEM-1","issued":{"date-parts":[["2015"]]},"page":"1462-1470","title":"Challenges in devising economic spray thresholds for a major pest of Australian canola, the redlegged earth mite (Halotydeus destructor)","type":"article-journal","volume":"71"},"uris":["http://www.mendeley.com/documents/?uuid=37ca3c5a-9f0c-41d0-ae8b-ef586e545ef1","http://www.mendeley.com/documents/?uuid=351ef879-e095-4edf-a8a5-28c7e8ec58e5"]},{"id":"ITEM-2","itemData":{"author":[{"dropping-particle":"","family":"Ward","given":"Samantha E.","non-dropping-particle":"","parse-names":false,"suffix":""},{"dropping-particle":"","family":"Umina","given":"Paul A.","non-dropping-particle":"","parse-names":false,"suffix":""},{"dropping-particle":"","family":"Macfadyen","given":"Sarina","non-dropping-particle":"","parse-names":false,"suffix":""},{"dropping-particle":"","family":"Hoffmann","given":"Ary A.","non-dropping-particle":"","parse-names":false,"suffix":""}],"container-title":"Insects","id":"ITEM-2","issue":"1","issued":{"date-parts":[["2021"]]},"page":"44","title":"Hymenopteran parasitoids of aphid pests with Australian grain production landscapes","type":"article-journal","volume":"12"},"uris":["http://www.mendeley.com/documents/?uuid=5d1540cc-d820-4088-99f2-99f1b9c5982f","http://www.mendeley.com/documents/?uuid=d36bd9cd-ebb8-417b-a155-3e96fb47e70d"]}],"mendeley":{"formattedCitation":"(Arthur et al., 2015; Ward et al., 2021)","plainTextFormattedCitation":"(Arthur et al., 2015; Ward et al., 2021)","previouslyFormattedCitation":"(Arthur et al., 2015; Ward et al., 2021)"},"properties":{"noteIndex":0},"schema":"https://github.com/citation-style-language/schema/raw/master/csl-citation.json"}</w:instrText>
      </w:r>
      <w:r w:rsidR="00E65FEC" w:rsidRPr="004260CA">
        <w:fldChar w:fldCharType="separate"/>
      </w:r>
      <w:r w:rsidR="00E65FEC" w:rsidRPr="004260CA">
        <w:rPr>
          <w:noProof/>
        </w:rPr>
        <w:t>(Arthur et al., 2015; Ward et al., 2021)</w:t>
      </w:r>
      <w:r w:rsidR="00E65FEC" w:rsidRPr="004260CA">
        <w:fldChar w:fldCharType="end"/>
      </w:r>
      <w:r w:rsidR="00E65FEC" w:rsidRPr="004260CA">
        <w:t>.</w:t>
      </w:r>
    </w:p>
    <w:p w14:paraId="2CBD570E" w14:textId="48961492" w:rsidR="004A51A5" w:rsidRPr="004260CA" w:rsidRDefault="004A51A5" w:rsidP="00F522B6">
      <w:pPr>
        <w:ind w:firstLine="480"/>
        <w:rPr>
          <w:bCs/>
        </w:rPr>
      </w:pPr>
      <w:r w:rsidRPr="004260CA">
        <w:rPr>
          <w:bCs/>
        </w:rPr>
        <w:t>Through data quality assessment and calculation of total uncertainty contributions from pedigree matrix entries, it was found that</w:t>
      </w:r>
      <w:r w:rsidR="00B33FA6" w:rsidRPr="004260CA">
        <w:rPr>
          <w:bCs/>
        </w:rPr>
        <w:t xml:space="preserve"> the</w:t>
      </w:r>
      <w:r w:rsidRPr="004260CA">
        <w:rPr>
          <w:bCs/>
        </w:rPr>
        <w:t xml:space="preserve"> use of data from van Paassen et al. </w:t>
      </w:r>
      <w:r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Pr="004260CA">
        <w:rPr>
          <w:bCs/>
        </w:rPr>
        <w:fldChar w:fldCharType="separate"/>
      </w:r>
      <w:r w:rsidR="00CE75CE" w:rsidRPr="004260CA">
        <w:rPr>
          <w:bCs/>
          <w:noProof/>
        </w:rPr>
        <w:t>(</w:t>
      </w:r>
      <w:r w:rsidRPr="004260CA">
        <w:rPr>
          <w:bCs/>
          <w:noProof/>
        </w:rPr>
        <w:t>2019)</w:t>
      </w:r>
      <w:r w:rsidRPr="004260CA">
        <w:rPr>
          <w:bCs/>
        </w:rPr>
        <w:fldChar w:fldCharType="end"/>
      </w:r>
      <w:r w:rsidRPr="004260CA">
        <w:rPr>
          <w:bCs/>
        </w:rPr>
        <w:t xml:space="preserve"> for calculation of N</w:t>
      </w:r>
      <w:r w:rsidRPr="004260CA">
        <w:rPr>
          <w:bCs/>
          <w:vertAlign w:val="subscript"/>
        </w:rPr>
        <w:t>2</w:t>
      </w:r>
      <w:r w:rsidRPr="004260CA">
        <w:rPr>
          <w:bCs/>
        </w:rPr>
        <w:t xml:space="preserve">O emissions resulted in lower uncertainty than would use of data from the CSIRO </w:t>
      </w:r>
      <w:r w:rsidR="00CA692F">
        <w:rPr>
          <w:bCs/>
        </w:rPr>
        <w:t>rapeseed</w:t>
      </w:r>
      <w:r w:rsidRPr="004260CA">
        <w:rPr>
          <w:bCs/>
        </w:rPr>
        <w:t xml:space="preserve"> carbon footprint report </w:t>
      </w:r>
      <w:r w:rsidRPr="004260CA">
        <w:rPr>
          <w:bCs/>
        </w:rPr>
        <w:fldChar w:fldCharType="begin" w:fldLock="1"/>
      </w:r>
      <w:r w:rsidRPr="004260CA">
        <w:rPr>
          <w:bCs/>
        </w:rPr>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Australia","type":"report"},"uris":["http://www.mendeley.com/documents/?uuid=66693da1-97b3-41ad-8473-60b73916a0b8","http://www.mendeley.com/documents/?uuid=f4d85984-0dc7-44c3-8e33-44601fe51108"]}],"mendeley":{"formattedCitation":"(Eady, 2017)","plainTextFormattedCitation":"(Eady, 2017)","previouslyFormattedCitation":"(Eady, 2017)"},"properties":{"noteIndex":0},"schema":"https://github.com/citation-style-language/schema/raw/master/csl-citation.json"}</w:instrText>
      </w:r>
      <w:r w:rsidRPr="004260CA">
        <w:rPr>
          <w:bCs/>
        </w:rPr>
        <w:fldChar w:fldCharType="separate"/>
      </w:r>
      <w:r w:rsidRPr="004260CA">
        <w:rPr>
          <w:bCs/>
          <w:noProof/>
        </w:rPr>
        <w:t>(Eady, 2017)</w:t>
      </w:r>
      <w:r w:rsidRPr="004260CA">
        <w:rPr>
          <w:bCs/>
        </w:rPr>
        <w:fldChar w:fldCharType="end"/>
      </w:r>
      <w:r w:rsidRPr="004260CA">
        <w:rPr>
          <w:bCs/>
        </w:rPr>
        <w:t xml:space="preserve">, in spite of its lower completeness score (i.e., a 3 rather than a 2). This is because the data from van Paassen et al. </w:t>
      </w:r>
      <w:r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Pr="004260CA">
        <w:rPr>
          <w:bCs/>
        </w:rPr>
        <w:fldChar w:fldCharType="separate"/>
      </w:r>
      <w:r w:rsidR="00CE75CE" w:rsidRPr="004260CA">
        <w:rPr>
          <w:bCs/>
          <w:noProof/>
        </w:rPr>
        <w:t>(</w:t>
      </w:r>
      <w:r w:rsidRPr="004260CA">
        <w:rPr>
          <w:bCs/>
          <w:noProof/>
        </w:rPr>
        <w:t>2019)</w:t>
      </w:r>
      <w:r w:rsidRPr="004260CA">
        <w:rPr>
          <w:bCs/>
        </w:rPr>
        <w:fldChar w:fldCharType="end"/>
      </w:r>
      <w:r w:rsidRPr="004260CA">
        <w:rPr>
          <w:bCs/>
        </w:rPr>
        <w:t xml:space="preserve"> had a much higher data quality score for temporal correlation than the data from the CSIRO report (i.e., a 1 rather than a 5). When combined with the uncertainty factors presented by </w:t>
      </w:r>
      <w:proofErr w:type="spellStart"/>
      <w:r w:rsidRPr="004260CA">
        <w:rPr>
          <w:bCs/>
        </w:rPr>
        <w:t>Ciroth</w:t>
      </w:r>
      <w:proofErr w:type="spellEnd"/>
      <w:r w:rsidRPr="004260CA">
        <w:rPr>
          <w:bCs/>
        </w:rPr>
        <w:t xml:space="preserve"> et al. </w:t>
      </w:r>
      <w:r w:rsidRPr="004260CA">
        <w:rPr>
          <w:bCs/>
        </w:rPr>
        <w:fldChar w:fldCharType="begin" w:fldLock="1"/>
      </w:r>
      <w:r w:rsidR="004260CA">
        <w:rPr>
          <w:bCs/>
        </w:rPr>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2016)","manualFormatting":"(2016)","plainTextFormattedCitation":"(Ciroth et al., 2016)","previouslyFormattedCitation":"(Ciroth et al., 2016)"},"properties":{"noteIndex":0},"schema":"https://github.com/citation-style-language/schema/raw/master/csl-citation.json"}</w:instrText>
      </w:r>
      <w:r w:rsidRPr="004260CA">
        <w:rPr>
          <w:bCs/>
        </w:rPr>
        <w:fldChar w:fldCharType="separate"/>
      </w:r>
      <w:r w:rsidR="00CE75CE" w:rsidRPr="004260CA">
        <w:rPr>
          <w:bCs/>
          <w:noProof/>
        </w:rPr>
        <w:t>(</w:t>
      </w:r>
      <w:r w:rsidRPr="004260CA">
        <w:rPr>
          <w:bCs/>
          <w:noProof/>
        </w:rPr>
        <w:t>2016)</w:t>
      </w:r>
      <w:r w:rsidRPr="004260CA">
        <w:rPr>
          <w:bCs/>
        </w:rPr>
        <w:fldChar w:fldCharType="end"/>
      </w:r>
      <w:r w:rsidRPr="004260CA">
        <w:rPr>
          <w:bCs/>
        </w:rPr>
        <w:t xml:space="preserve"> the combination of scores attributable to data from van Paassen et al. </w:t>
      </w:r>
      <w:r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Pr="004260CA">
        <w:rPr>
          <w:bCs/>
        </w:rPr>
        <w:fldChar w:fldCharType="separate"/>
      </w:r>
      <w:r w:rsidR="00CE75CE" w:rsidRPr="004260CA">
        <w:rPr>
          <w:bCs/>
          <w:noProof/>
        </w:rPr>
        <w:t>(</w:t>
      </w:r>
      <w:r w:rsidRPr="004260CA">
        <w:rPr>
          <w:bCs/>
          <w:noProof/>
        </w:rPr>
        <w:t>2019)</w:t>
      </w:r>
      <w:r w:rsidRPr="004260CA">
        <w:rPr>
          <w:bCs/>
        </w:rPr>
        <w:fldChar w:fldCharType="end"/>
      </w:r>
      <w:r w:rsidRPr="004260CA">
        <w:rPr>
          <w:bCs/>
        </w:rPr>
        <w:t xml:space="preserve"> resulted in a lower overall uncertainty score than that of the CSIRO report </w:t>
      </w:r>
      <w:r w:rsidRPr="004260CA">
        <w:rPr>
          <w:bCs/>
        </w:rPr>
        <w:fldChar w:fldCharType="begin" w:fldLock="1"/>
      </w:r>
      <w:r w:rsidRPr="004260CA">
        <w:rPr>
          <w:bCs/>
        </w:rPr>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Australia","type":"report"},"uris":["http://www.mendeley.com/documents/?uuid=66693da1-97b3-41ad-8473-60b73916a0b8","http://www.mendeley.com/documents/?uuid=f4d85984-0dc7-44c3-8e33-44601fe51108"]}],"mendeley":{"formattedCitation":"(Eady, 2017)","plainTextFormattedCitation":"(Eady, 2017)","previouslyFormattedCitation":"(Eady, 2017)"},"properties":{"noteIndex":0},"schema":"https://github.com/citation-style-language/schema/raw/master/csl-citation.json"}</w:instrText>
      </w:r>
      <w:r w:rsidRPr="004260CA">
        <w:rPr>
          <w:bCs/>
        </w:rPr>
        <w:fldChar w:fldCharType="separate"/>
      </w:r>
      <w:r w:rsidRPr="004260CA">
        <w:rPr>
          <w:bCs/>
          <w:noProof/>
        </w:rPr>
        <w:t>(Eady, 2017)</w:t>
      </w:r>
      <w:r w:rsidRPr="004260CA">
        <w:rPr>
          <w:bCs/>
        </w:rPr>
        <w:fldChar w:fldCharType="end"/>
      </w:r>
      <w:r w:rsidRPr="004260CA">
        <w:rPr>
          <w:bCs/>
        </w:rPr>
        <w:t xml:space="preserve">.     </w:t>
      </w:r>
    </w:p>
    <w:p w14:paraId="76C18F7F" w14:textId="55078F27" w:rsidR="004A51A5" w:rsidRPr="004260CA" w:rsidRDefault="004A51A5" w:rsidP="004A51A5">
      <w:pPr>
        <w:pStyle w:val="Caption"/>
        <w:keepNext/>
        <w:rPr>
          <w:i w:val="0"/>
          <w:iCs w:val="0"/>
          <w:color w:val="auto"/>
          <w:sz w:val="22"/>
          <w:szCs w:val="22"/>
        </w:rPr>
      </w:pPr>
      <w:bookmarkStart w:id="26" w:name="_Toc118464223"/>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15</w:t>
      </w:r>
      <w:r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Data sources to be used for modeling Australian </w:t>
      </w:r>
      <w:r w:rsidR="00CA692F">
        <w:rPr>
          <w:i w:val="0"/>
          <w:iCs w:val="0"/>
          <w:color w:val="auto"/>
          <w:sz w:val="22"/>
          <w:szCs w:val="22"/>
        </w:rPr>
        <w:t>rapeseed</w:t>
      </w:r>
      <w:r w:rsidRPr="004260CA">
        <w:rPr>
          <w:i w:val="0"/>
          <w:iCs w:val="0"/>
          <w:color w:val="auto"/>
          <w:sz w:val="22"/>
          <w:szCs w:val="22"/>
        </w:rPr>
        <w:t xml:space="preserve"> production, and their associated pedigree matrix </w:t>
      </w:r>
      <w:proofErr w:type="gramStart"/>
      <w:r w:rsidRPr="004260CA">
        <w:rPr>
          <w:i w:val="0"/>
          <w:iCs w:val="0"/>
          <w:color w:val="auto"/>
          <w:sz w:val="22"/>
          <w:szCs w:val="22"/>
        </w:rPr>
        <w:t>scores</w:t>
      </w:r>
      <w:bookmarkEnd w:id="26"/>
      <w:proofErr w:type="gramEnd"/>
    </w:p>
    <w:tbl>
      <w:tblPr>
        <w:tblStyle w:val="TableGrid"/>
        <w:tblW w:w="0" w:type="auto"/>
        <w:tblLayout w:type="fixed"/>
        <w:tblLook w:val="04A0" w:firstRow="1" w:lastRow="0" w:firstColumn="1" w:lastColumn="0" w:noHBand="0" w:noVBand="1"/>
      </w:tblPr>
      <w:tblGrid>
        <w:gridCol w:w="1551"/>
        <w:gridCol w:w="1190"/>
        <w:gridCol w:w="1092"/>
        <w:gridCol w:w="1480"/>
        <w:gridCol w:w="1199"/>
        <w:gridCol w:w="1396"/>
        <w:gridCol w:w="1442"/>
      </w:tblGrid>
      <w:tr w:rsidR="004A51A5" w:rsidRPr="004260CA" w14:paraId="3B03DB4A"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7AAAEC0D" w14:textId="77777777" w:rsidR="004A51A5" w:rsidRPr="004260CA" w:rsidRDefault="004A51A5" w:rsidP="006258FF">
            <w:pPr>
              <w:rPr>
                <w:b/>
              </w:rPr>
            </w:pPr>
            <w:r w:rsidRPr="004260CA">
              <w:rPr>
                <w:b/>
              </w:rPr>
              <w:t>Data point</w:t>
            </w:r>
          </w:p>
        </w:tc>
        <w:tc>
          <w:tcPr>
            <w:tcW w:w="1190" w:type="dxa"/>
            <w:tcBorders>
              <w:top w:val="single" w:sz="4" w:space="0" w:color="auto"/>
              <w:left w:val="single" w:sz="4" w:space="0" w:color="auto"/>
              <w:bottom w:val="single" w:sz="4" w:space="0" w:color="auto"/>
              <w:right w:val="single" w:sz="4" w:space="0" w:color="auto"/>
            </w:tcBorders>
            <w:hideMark/>
          </w:tcPr>
          <w:p w14:paraId="0A2EA4BD" w14:textId="77777777" w:rsidR="004A51A5" w:rsidRPr="004260CA" w:rsidRDefault="004A51A5" w:rsidP="006258FF">
            <w:pPr>
              <w:rPr>
                <w:b/>
              </w:rPr>
            </w:pPr>
            <w:r w:rsidRPr="004260CA">
              <w:rPr>
                <w:b/>
              </w:rPr>
              <w:t>Source to be used</w:t>
            </w:r>
          </w:p>
        </w:tc>
        <w:tc>
          <w:tcPr>
            <w:tcW w:w="1092" w:type="dxa"/>
            <w:tcBorders>
              <w:top w:val="single" w:sz="4" w:space="0" w:color="auto"/>
              <w:left w:val="single" w:sz="4" w:space="0" w:color="auto"/>
              <w:bottom w:val="single" w:sz="4" w:space="0" w:color="auto"/>
              <w:right w:val="single" w:sz="4" w:space="0" w:color="auto"/>
            </w:tcBorders>
            <w:hideMark/>
          </w:tcPr>
          <w:p w14:paraId="3A729D6F" w14:textId="77777777" w:rsidR="004A51A5" w:rsidRPr="004260CA" w:rsidRDefault="004A51A5" w:rsidP="006258FF">
            <w:pPr>
              <w:rPr>
                <w:b/>
              </w:rPr>
            </w:pPr>
            <w:r w:rsidRPr="004260CA">
              <w:rPr>
                <w:b/>
              </w:rPr>
              <w:t xml:space="preserve">Reliability </w:t>
            </w:r>
          </w:p>
        </w:tc>
        <w:tc>
          <w:tcPr>
            <w:tcW w:w="1480" w:type="dxa"/>
            <w:tcBorders>
              <w:top w:val="single" w:sz="4" w:space="0" w:color="auto"/>
              <w:left w:val="single" w:sz="4" w:space="0" w:color="auto"/>
              <w:bottom w:val="single" w:sz="4" w:space="0" w:color="auto"/>
              <w:right w:val="single" w:sz="4" w:space="0" w:color="auto"/>
            </w:tcBorders>
            <w:hideMark/>
          </w:tcPr>
          <w:p w14:paraId="5A0E7CB2" w14:textId="77777777" w:rsidR="004A51A5" w:rsidRPr="004260CA" w:rsidRDefault="004A51A5" w:rsidP="006258FF">
            <w:pPr>
              <w:rPr>
                <w:b/>
              </w:rPr>
            </w:pPr>
            <w:r w:rsidRPr="004260CA">
              <w:rPr>
                <w:b/>
              </w:rPr>
              <w:t>Completeness</w:t>
            </w:r>
          </w:p>
        </w:tc>
        <w:tc>
          <w:tcPr>
            <w:tcW w:w="1199" w:type="dxa"/>
            <w:tcBorders>
              <w:top w:val="single" w:sz="4" w:space="0" w:color="auto"/>
              <w:left w:val="single" w:sz="4" w:space="0" w:color="auto"/>
              <w:bottom w:val="single" w:sz="4" w:space="0" w:color="auto"/>
              <w:right w:val="single" w:sz="4" w:space="0" w:color="auto"/>
            </w:tcBorders>
            <w:hideMark/>
          </w:tcPr>
          <w:p w14:paraId="78D29C8A" w14:textId="77777777" w:rsidR="004A51A5" w:rsidRPr="004260CA" w:rsidRDefault="004A51A5" w:rsidP="006258FF">
            <w:pPr>
              <w:rPr>
                <w:b/>
              </w:rPr>
            </w:pPr>
            <w:r w:rsidRPr="004260CA">
              <w:rPr>
                <w:b/>
              </w:rPr>
              <w:t>Temporal correlation</w:t>
            </w:r>
          </w:p>
        </w:tc>
        <w:tc>
          <w:tcPr>
            <w:tcW w:w="1396" w:type="dxa"/>
            <w:tcBorders>
              <w:top w:val="single" w:sz="4" w:space="0" w:color="auto"/>
              <w:left w:val="single" w:sz="4" w:space="0" w:color="auto"/>
              <w:bottom w:val="single" w:sz="4" w:space="0" w:color="auto"/>
              <w:right w:val="single" w:sz="4" w:space="0" w:color="auto"/>
            </w:tcBorders>
            <w:hideMark/>
          </w:tcPr>
          <w:p w14:paraId="42CC5F35" w14:textId="77777777" w:rsidR="004A51A5" w:rsidRPr="004260CA" w:rsidRDefault="004A51A5" w:rsidP="006258FF">
            <w:pPr>
              <w:rPr>
                <w:b/>
              </w:rPr>
            </w:pPr>
            <w:r w:rsidRPr="004260CA">
              <w:rPr>
                <w:b/>
              </w:rPr>
              <w:t>Geographical correlation</w:t>
            </w:r>
          </w:p>
        </w:tc>
        <w:tc>
          <w:tcPr>
            <w:tcW w:w="1442" w:type="dxa"/>
            <w:tcBorders>
              <w:top w:val="single" w:sz="4" w:space="0" w:color="auto"/>
              <w:left w:val="single" w:sz="4" w:space="0" w:color="auto"/>
              <w:bottom w:val="single" w:sz="4" w:space="0" w:color="auto"/>
              <w:right w:val="single" w:sz="4" w:space="0" w:color="auto"/>
            </w:tcBorders>
            <w:hideMark/>
          </w:tcPr>
          <w:p w14:paraId="356D3E82" w14:textId="77777777" w:rsidR="004A51A5" w:rsidRPr="004260CA" w:rsidRDefault="004A51A5" w:rsidP="006258FF">
            <w:pPr>
              <w:rPr>
                <w:b/>
              </w:rPr>
            </w:pPr>
            <w:r w:rsidRPr="004260CA">
              <w:rPr>
                <w:b/>
              </w:rPr>
              <w:t>Technological correlation</w:t>
            </w:r>
          </w:p>
        </w:tc>
      </w:tr>
      <w:tr w:rsidR="004A51A5" w:rsidRPr="004260CA" w14:paraId="3B93FD67"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1E008C76" w14:textId="7C9C277A" w:rsidR="004A51A5" w:rsidRPr="004260CA" w:rsidRDefault="004A51A5" w:rsidP="006258FF">
            <w:r w:rsidRPr="004260CA">
              <w:t xml:space="preserve">Yield </w:t>
            </w:r>
          </w:p>
        </w:tc>
        <w:tc>
          <w:tcPr>
            <w:tcW w:w="1190" w:type="dxa"/>
            <w:tcBorders>
              <w:top w:val="single" w:sz="4" w:space="0" w:color="auto"/>
              <w:left w:val="single" w:sz="4" w:space="0" w:color="auto"/>
              <w:bottom w:val="single" w:sz="4" w:space="0" w:color="auto"/>
              <w:right w:val="single" w:sz="4" w:space="0" w:color="auto"/>
            </w:tcBorders>
            <w:hideMark/>
          </w:tcPr>
          <w:p w14:paraId="161957E5" w14:textId="77777777" w:rsidR="004A51A5" w:rsidRPr="004260CA" w:rsidRDefault="004A51A5" w:rsidP="006258FF">
            <w:r w:rsidRPr="004260CA">
              <w:t xml:space="preserve">Australian Oilseeds </w:t>
            </w:r>
            <w:r w:rsidRPr="004260CA">
              <w:lastRenderedPageBreak/>
              <w:t xml:space="preserve">Federation Annual report </w:t>
            </w:r>
            <w:r w:rsidRPr="004260CA">
              <w:fldChar w:fldCharType="begin" w:fldLock="1"/>
            </w:r>
            <w:r w:rsidRPr="004260CA">
              <w:instrText>ADDIN CSL_CITATION {"citationItems":[{"id":"ITEM-1","itemData":{"author":[{"dropping-particle":"","family":"Australian Oilseeds Federation","given":"","non-dropping-particle":"","parse-names":false,"suffix":""}],"id":"ITEM-1","issued":{"date-parts":[["2021"]]},"number-of-pages":"10","title":"Annual report 2020-21","type":"report"},"uris":["http://www.mendeley.com/documents/?uuid=988d5bbc-ae01-4ea5-a301-e27a264ecc98","http://www.mendeley.com/documents/?uuid=778021ed-484e-4c1c-be7d-4a0c946356a9"]}],"mendeley":{"formattedCitation":"(Australian Oilseeds Federation, 2021)","plainTextFormattedCitation":"(Australian Oilseeds Federation, 2021)","previouslyFormattedCitation":"(Australian Oilseeds Federation, 2021)"},"properties":{"noteIndex":0},"schema":"https://github.com/citation-style-language/schema/raw/master/csl-citation.json"}</w:instrText>
            </w:r>
            <w:r w:rsidRPr="004260CA">
              <w:fldChar w:fldCharType="separate"/>
            </w:r>
            <w:r w:rsidRPr="004260CA">
              <w:rPr>
                <w:noProof/>
              </w:rPr>
              <w:t>(Australian Oilseeds Federation, 2021)</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54DBB8A" w14:textId="77777777" w:rsidR="004A51A5" w:rsidRPr="004260CA" w:rsidRDefault="004A51A5" w:rsidP="006258FF">
            <w:r w:rsidRPr="004260CA">
              <w:rPr>
                <w:color w:val="000000"/>
              </w:rPr>
              <w:lastRenderedPageBreak/>
              <w:t>1</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722084AE"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48F0876" w14:textId="77777777" w:rsidR="004A51A5" w:rsidRPr="004260CA" w:rsidRDefault="004A51A5" w:rsidP="006258FF">
            <w:r w:rsidRPr="004260CA">
              <w:rPr>
                <w:color w:val="000000"/>
              </w:rPr>
              <w:t>1</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5E447D71"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48D4B72" w14:textId="77777777" w:rsidR="004A51A5" w:rsidRPr="004260CA" w:rsidRDefault="004A51A5" w:rsidP="006258FF">
            <w:r w:rsidRPr="004260CA">
              <w:rPr>
                <w:color w:val="000000"/>
              </w:rPr>
              <w:t>1</w:t>
            </w:r>
          </w:p>
        </w:tc>
      </w:tr>
      <w:tr w:rsidR="004A51A5" w:rsidRPr="004260CA" w14:paraId="57B4E76A"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376D199B" w14:textId="77777777" w:rsidR="004A51A5" w:rsidRPr="004260CA" w:rsidRDefault="004A51A5" w:rsidP="006258FF">
            <w:r w:rsidRPr="004260CA">
              <w:t>Seed</w:t>
            </w:r>
          </w:p>
        </w:tc>
        <w:tc>
          <w:tcPr>
            <w:tcW w:w="1190" w:type="dxa"/>
            <w:tcBorders>
              <w:top w:val="single" w:sz="4" w:space="0" w:color="auto"/>
              <w:left w:val="single" w:sz="4" w:space="0" w:color="auto"/>
              <w:bottom w:val="single" w:sz="4" w:space="0" w:color="auto"/>
              <w:right w:val="single" w:sz="4" w:space="0" w:color="auto"/>
            </w:tcBorders>
            <w:hideMark/>
          </w:tcPr>
          <w:p w14:paraId="6F7C2A32" w14:textId="27E0DD8B" w:rsidR="004A51A5" w:rsidRPr="004260CA" w:rsidRDefault="004A51A5" w:rsidP="006258FF">
            <w:r w:rsidRPr="004260CA">
              <w:fldChar w:fldCharType="begin" w:fldLock="1"/>
            </w:r>
            <w:r w:rsidR="00B33FA6"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 xml:space="preserve">Alcock et al., </w:t>
            </w:r>
            <w:r w:rsidR="00B33FA6" w:rsidRPr="004260CA">
              <w:rPr>
                <w:noProof/>
              </w:rPr>
              <w:t>(</w:t>
            </w:r>
            <w:r w:rsidRPr="004260CA">
              <w:rPr>
                <w:noProof/>
              </w:rPr>
              <w:t>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96BA6AB" w14:textId="77777777" w:rsidR="004A51A5" w:rsidRPr="004260CA" w:rsidRDefault="004A51A5" w:rsidP="006258FF">
            <w:r w:rsidRPr="004260CA">
              <w:rPr>
                <w:color w:val="000000"/>
              </w:rPr>
              <w:t>2</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01E5B42F"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43E1C2E" w14:textId="77777777" w:rsidR="004A51A5" w:rsidRPr="004260CA" w:rsidRDefault="004A51A5" w:rsidP="006258FF">
            <w:r w:rsidRPr="004260CA">
              <w:rPr>
                <w:color w:val="000000"/>
              </w:rPr>
              <w:t>2</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3DCBF7E4"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54F1B4E0" w14:textId="77777777" w:rsidR="004A51A5" w:rsidRPr="004260CA" w:rsidRDefault="004A51A5" w:rsidP="006258FF">
            <w:r w:rsidRPr="004260CA">
              <w:rPr>
                <w:color w:val="000000"/>
              </w:rPr>
              <w:t>1</w:t>
            </w:r>
          </w:p>
        </w:tc>
      </w:tr>
      <w:tr w:rsidR="004A51A5" w:rsidRPr="004260CA" w14:paraId="1E4AD20A"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521EB8E1" w14:textId="77777777" w:rsidR="004A51A5" w:rsidRPr="004260CA" w:rsidRDefault="004A51A5" w:rsidP="006258FF">
            <w:r w:rsidRPr="004260CA">
              <w:t>Lime</w:t>
            </w:r>
          </w:p>
        </w:tc>
        <w:tc>
          <w:tcPr>
            <w:tcW w:w="1190" w:type="dxa"/>
            <w:tcBorders>
              <w:top w:val="single" w:sz="4" w:space="0" w:color="auto"/>
              <w:left w:val="single" w:sz="4" w:space="0" w:color="auto"/>
              <w:bottom w:val="single" w:sz="4" w:space="0" w:color="auto"/>
              <w:right w:val="single" w:sz="4" w:space="0" w:color="auto"/>
            </w:tcBorders>
            <w:hideMark/>
          </w:tcPr>
          <w:p w14:paraId="7FA774BD" w14:textId="55E3ED96" w:rsidR="004A51A5" w:rsidRPr="004260CA" w:rsidRDefault="00B33FA6" w:rsidP="006258FF">
            <w:r w:rsidRPr="004260CA">
              <w:fldChar w:fldCharType="begin" w:fldLock="1"/>
            </w:r>
            <w:r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Alcock et al., (2022)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5636712B" w14:textId="77777777" w:rsidR="004A51A5" w:rsidRPr="004260CA" w:rsidRDefault="004A51A5" w:rsidP="006258FF">
            <w:r w:rsidRPr="004260CA">
              <w:rPr>
                <w:color w:val="000000"/>
              </w:rPr>
              <w:t>2</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01A057DD"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7F577992" w14:textId="77777777" w:rsidR="004A51A5" w:rsidRPr="004260CA" w:rsidRDefault="004A51A5" w:rsidP="006258FF">
            <w:r w:rsidRPr="004260CA">
              <w:rPr>
                <w:color w:val="000000"/>
              </w:rPr>
              <w:t>2</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59DFD066"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A4AAFE5" w14:textId="77777777" w:rsidR="004A51A5" w:rsidRPr="004260CA" w:rsidRDefault="004A51A5" w:rsidP="006258FF">
            <w:r w:rsidRPr="004260CA">
              <w:rPr>
                <w:color w:val="000000"/>
              </w:rPr>
              <w:t>1</w:t>
            </w:r>
          </w:p>
        </w:tc>
      </w:tr>
      <w:tr w:rsidR="004A51A5" w:rsidRPr="004260CA" w14:paraId="132E0D53" w14:textId="77777777" w:rsidTr="005925D2">
        <w:tc>
          <w:tcPr>
            <w:tcW w:w="1551" w:type="dxa"/>
            <w:tcBorders>
              <w:top w:val="single" w:sz="4" w:space="0" w:color="auto"/>
              <w:left w:val="single" w:sz="4" w:space="0" w:color="auto"/>
              <w:bottom w:val="single" w:sz="4" w:space="0" w:color="auto"/>
              <w:right w:val="single" w:sz="4" w:space="0" w:color="auto"/>
            </w:tcBorders>
            <w:hideMark/>
          </w:tcPr>
          <w:p w14:paraId="37688833" w14:textId="77777777" w:rsidR="004A51A5" w:rsidRPr="004260CA" w:rsidRDefault="004A51A5" w:rsidP="006258FF">
            <w:r w:rsidRPr="004260CA">
              <w:t>All other nutrient inputs</w:t>
            </w:r>
          </w:p>
        </w:tc>
        <w:tc>
          <w:tcPr>
            <w:tcW w:w="1190" w:type="dxa"/>
            <w:tcBorders>
              <w:top w:val="single" w:sz="4" w:space="0" w:color="auto"/>
              <w:left w:val="single" w:sz="4" w:space="0" w:color="auto"/>
              <w:bottom w:val="single" w:sz="4" w:space="0" w:color="auto"/>
              <w:right w:val="single" w:sz="4" w:space="0" w:color="auto"/>
            </w:tcBorders>
            <w:hideMark/>
          </w:tcPr>
          <w:p w14:paraId="403DD9B4" w14:textId="4086A043" w:rsidR="004A51A5" w:rsidRPr="004260CA" w:rsidRDefault="004A51A5" w:rsidP="006258FF">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 xml:space="preserve">van Paassen et al., </w:t>
            </w:r>
            <w:r w:rsidR="00B33FA6" w:rsidRPr="004260CA">
              <w:rPr>
                <w:noProof/>
              </w:rPr>
              <w:t>(</w:t>
            </w:r>
            <w:r w:rsidRPr="004260CA">
              <w:rPr>
                <w:noProof/>
              </w:rPr>
              <w:t>2019)</w:t>
            </w:r>
            <w:r w:rsidRPr="004260CA">
              <w:rPr>
                <w:noProof/>
              </w:rPr>
              <w:fldChar w:fldCharType="end"/>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1FD5ABAE" w14:textId="77777777" w:rsidR="004A51A5" w:rsidRPr="004260CA" w:rsidRDefault="004A51A5" w:rsidP="006258FF">
            <w:r w:rsidRPr="004260CA">
              <w:rPr>
                <w:color w:val="000000"/>
              </w:rPr>
              <w:t>1</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327EB28"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D75392C" w14:textId="77777777" w:rsidR="004A51A5" w:rsidRPr="004260CA" w:rsidRDefault="004A51A5" w:rsidP="006258FF">
            <w:r w:rsidRPr="004260CA">
              <w:rPr>
                <w:color w:val="000000"/>
              </w:rPr>
              <w:t>2</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651F0614"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723916D6" w14:textId="2F1F0ED6" w:rsidR="004A51A5" w:rsidRPr="004260CA" w:rsidRDefault="005925D2" w:rsidP="006258FF">
            <w:r w:rsidRPr="004260CA">
              <w:rPr>
                <w:color w:val="000000"/>
              </w:rPr>
              <w:t>4</w:t>
            </w:r>
          </w:p>
        </w:tc>
      </w:tr>
      <w:tr w:rsidR="004A51A5" w:rsidRPr="004260CA" w14:paraId="66866810" w14:textId="77777777" w:rsidTr="00420F9A">
        <w:tc>
          <w:tcPr>
            <w:tcW w:w="1551" w:type="dxa"/>
            <w:tcBorders>
              <w:top w:val="single" w:sz="4" w:space="0" w:color="auto"/>
              <w:left w:val="single" w:sz="4" w:space="0" w:color="auto"/>
              <w:bottom w:val="single" w:sz="4" w:space="0" w:color="auto"/>
              <w:right w:val="single" w:sz="4" w:space="0" w:color="auto"/>
            </w:tcBorders>
            <w:hideMark/>
          </w:tcPr>
          <w:p w14:paraId="68C1ED1C" w14:textId="77777777" w:rsidR="004A51A5" w:rsidRPr="004260CA" w:rsidRDefault="004A51A5" w:rsidP="006258FF">
            <w:r w:rsidRPr="004260CA">
              <w:t>All pesticides</w:t>
            </w:r>
          </w:p>
        </w:tc>
        <w:tc>
          <w:tcPr>
            <w:tcW w:w="1190" w:type="dxa"/>
            <w:tcBorders>
              <w:top w:val="single" w:sz="4" w:space="0" w:color="auto"/>
              <w:left w:val="single" w:sz="4" w:space="0" w:color="auto"/>
              <w:bottom w:val="single" w:sz="4" w:space="0" w:color="auto"/>
              <w:right w:val="single" w:sz="4" w:space="0" w:color="auto"/>
            </w:tcBorders>
            <w:hideMark/>
          </w:tcPr>
          <w:p w14:paraId="72B241B5" w14:textId="25B7B1B4" w:rsidR="004A51A5" w:rsidRPr="004260CA" w:rsidRDefault="00041A47" w:rsidP="006258FF">
            <w:r w:rsidRPr="004260CA">
              <w:t xml:space="preserve">total amounts from </w:t>
            </w:r>
            <w:r w:rsidR="00B33FA6"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B33FA6" w:rsidRPr="004260CA">
              <w:fldChar w:fldCharType="separate"/>
            </w:r>
            <w:r w:rsidR="00B33FA6"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B33FA6" w:rsidRPr="004260CA">
              <w:rPr>
                <w:noProof/>
              </w:rPr>
              <w:fldChar w:fldCharType="separate"/>
            </w:r>
            <w:r w:rsidR="00B33FA6" w:rsidRPr="004260CA">
              <w:rPr>
                <w:noProof/>
              </w:rPr>
              <w:t>van Paassen et al., (2019)</w:t>
            </w:r>
            <w:r w:rsidR="00B33FA6" w:rsidRPr="004260CA">
              <w:rPr>
                <w:noProof/>
              </w:rPr>
              <w:fldChar w:fldCharType="end"/>
            </w:r>
            <w:r w:rsidR="00B33FA6" w:rsidRPr="004260CA">
              <w:fldChar w:fldCharType="end"/>
            </w:r>
            <w:r w:rsidR="00B33FA6" w:rsidRPr="004260CA">
              <w:t xml:space="preserve">, </w:t>
            </w:r>
            <w:r w:rsidRPr="004260CA">
              <w:t xml:space="preserve">distribution from </w:t>
            </w:r>
            <w:proofErr w:type="spellStart"/>
            <w:r w:rsidRPr="004260CA">
              <w:t>AusLCI</w:t>
            </w:r>
            <w:proofErr w:type="spellEnd"/>
            <w:r w:rsidRPr="004260CA">
              <w:t xml:space="preserve"> and registered products</w:t>
            </w:r>
          </w:p>
        </w:tc>
        <w:tc>
          <w:tcPr>
            <w:tcW w:w="1092"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3B8FA43B" w14:textId="74F8A970" w:rsidR="004A51A5" w:rsidRPr="004260CA" w:rsidRDefault="00420F9A" w:rsidP="006258FF">
            <w:r w:rsidRPr="004260CA">
              <w:rPr>
                <w:color w:val="000000"/>
              </w:rPr>
              <w:t>4</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109C3F6E"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553A2A30" w14:textId="6EFCF4FB" w:rsidR="004A51A5" w:rsidRPr="004260CA" w:rsidRDefault="00420F9A" w:rsidP="006258FF">
            <w:r w:rsidRPr="004260CA">
              <w:rPr>
                <w:color w:val="000000"/>
              </w:rPr>
              <w:t>4</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33715B5D"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1ECAD627" w14:textId="77777777" w:rsidR="004A51A5" w:rsidRPr="004260CA" w:rsidRDefault="004A51A5" w:rsidP="006258FF">
            <w:r w:rsidRPr="004260CA">
              <w:rPr>
                <w:color w:val="000000"/>
              </w:rPr>
              <w:t>1</w:t>
            </w:r>
          </w:p>
        </w:tc>
      </w:tr>
      <w:tr w:rsidR="004A51A5" w:rsidRPr="004260CA" w14:paraId="6F53BF1C"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4D531C1B" w14:textId="77777777" w:rsidR="004A51A5" w:rsidRPr="004260CA" w:rsidRDefault="004A51A5" w:rsidP="006258FF">
            <w:r w:rsidRPr="004260CA">
              <w:t>Field activities energy use</w:t>
            </w:r>
          </w:p>
        </w:tc>
        <w:tc>
          <w:tcPr>
            <w:tcW w:w="1190" w:type="dxa"/>
            <w:tcBorders>
              <w:top w:val="single" w:sz="4" w:space="0" w:color="auto"/>
              <w:left w:val="single" w:sz="4" w:space="0" w:color="auto"/>
              <w:bottom w:val="single" w:sz="4" w:space="0" w:color="auto"/>
              <w:right w:val="single" w:sz="4" w:space="0" w:color="auto"/>
            </w:tcBorders>
            <w:hideMark/>
          </w:tcPr>
          <w:p w14:paraId="086A200A" w14:textId="0BF28164" w:rsidR="004A51A5" w:rsidRPr="004260CA" w:rsidRDefault="00B33FA6" w:rsidP="006258FF">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van Paassen et al., (2019)</w:t>
            </w:r>
            <w:r w:rsidRPr="004260CA">
              <w:rPr>
                <w:noProof/>
              </w:rPr>
              <w:fldChar w:fldCharType="end"/>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A5BC625" w14:textId="77777777" w:rsidR="004A51A5" w:rsidRPr="004260CA" w:rsidRDefault="004A51A5" w:rsidP="006258FF">
            <w:r w:rsidRPr="004260CA">
              <w:rPr>
                <w:color w:val="000000"/>
              </w:rPr>
              <w:t>2</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DCD6137"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2B176AC6" w14:textId="77777777" w:rsidR="004A51A5" w:rsidRPr="004260CA" w:rsidRDefault="004A51A5" w:rsidP="006258FF">
            <w:r w:rsidRPr="004260CA">
              <w:rPr>
                <w:color w:val="000000"/>
              </w:rPr>
              <w:t>2</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3C680812"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7E0A61B8" w14:textId="77777777" w:rsidR="004A51A5" w:rsidRPr="004260CA" w:rsidRDefault="004A51A5" w:rsidP="006258FF">
            <w:r w:rsidRPr="004260CA">
              <w:rPr>
                <w:color w:val="000000"/>
              </w:rPr>
              <w:t>1</w:t>
            </w:r>
          </w:p>
        </w:tc>
      </w:tr>
      <w:tr w:rsidR="004A51A5" w:rsidRPr="004260CA" w14:paraId="6C47D77B"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7AD78B55" w14:textId="77777777" w:rsidR="004A51A5" w:rsidRPr="004260CA" w:rsidRDefault="004A51A5" w:rsidP="006258FF">
            <w:r w:rsidRPr="004260CA">
              <w:t>Transportation</w:t>
            </w:r>
          </w:p>
        </w:tc>
        <w:tc>
          <w:tcPr>
            <w:tcW w:w="1190" w:type="dxa"/>
            <w:tcBorders>
              <w:top w:val="single" w:sz="4" w:space="0" w:color="auto"/>
              <w:left w:val="single" w:sz="4" w:space="0" w:color="auto"/>
              <w:bottom w:val="single" w:sz="4" w:space="0" w:color="auto"/>
              <w:right w:val="single" w:sz="4" w:space="0" w:color="auto"/>
            </w:tcBorders>
            <w:hideMark/>
          </w:tcPr>
          <w:p w14:paraId="3A0926F4" w14:textId="1CC59907" w:rsidR="004A51A5" w:rsidRPr="004260CA" w:rsidRDefault="00510B46" w:rsidP="006258FF">
            <w:r w:rsidRPr="004260CA">
              <w:t xml:space="preserve">distances from </w:t>
            </w:r>
            <w:r w:rsidR="00B33FA6"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B33FA6" w:rsidRPr="004260CA">
              <w:fldChar w:fldCharType="separate"/>
            </w:r>
            <w:r w:rsidR="00B33FA6"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B33FA6" w:rsidRPr="004260CA">
              <w:rPr>
                <w:noProof/>
              </w:rPr>
              <w:fldChar w:fldCharType="separate"/>
            </w:r>
            <w:r w:rsidR="00B33FA6" w:rsidRPr="004260CA">
              <w:rPr>
                <w:noProof/>
              </w:rPr>
              <w:t>van Paassen et al., (2019)</w:t>
            </w:r>
            <w:r w:rsidR="00B33FA6" w:rsidRPr="004260CA">
              <w:rPr>
                <w:noProof/>
              </w:rPr>
              <w:fldChar w:fldCharType="end"/>
            </w:r>
            <w:r w:rsidR="00B33FA6"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C2827D9" w14:textId="77777777" w:rsidR="004A51A5" w:rsidRPr="004260CA" w:rsidRDefault="004A51A5" w:rsidP="006258FF">
            <w:r w:rsidRPr="004260CA">
              <w:rPr>
                <w:color w:val="000000"/>
              </w:rPr>
              <w:t>2</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7B8D7510"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7CD0E0B8" w14:textId="77777777" w:rsidR="004A51A5" w:rsidRPr="004260CA" w:rsidRDefault="004A51A5" w:rsidP="006258FF">
            <w:r w:rsidRPr="004260CA">
              <w:rPr>
                <w:color w:val="000000"/>
              </w:rPr>
              <w:t>4</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7449E10F"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514C0425" w14:textId="77777777" w:rsidR="004A51A5" w:rsidRPr="004260CA" w:rsidRDefault="004A51A5" w:rsidP="006258FF">
            <w:r w:rsidRPr="004260CA">
              <w:rPr>
                <w:color w:val="000000"/>
              </w:rPr>
              <w:t>1</w:t>
            </w:r>
          </w:p>
        </w:tc>
      </w:tr>
      <w:tr w:rsidR="004A51A5" w:rsidRPr="004260CA" w14:paraId="160B1FDF"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1B2273EF" w14:textId="77777777" w:rsidR="004A51A5" w:rsidRPr="004260CA" w:rsidRDefault="004A51A5" w:rsidP="006258FF">
            <w:r w:rsidRPr="004260CA">
              <w:t>Post harvest</w:t>
            </w:r>
          </w:p>
        </w:tc>
        <w:tc>
          <w:tcPr>
            <w:tcW w:w="1190" w:type="dxa"/>
            <w:tcBorders>
              <w:top w:val="single" w:sz="4" w:space="0" w:color="auto"/>
              <w:left w:val="single" w:sz="4" w:space="0" w:color="auto"/>
              <w:bottom w:val="single" w:sz="4" w:space="0" w:color="auto"/>
              <w:right w:val="single" w:sz="4" w:space="0" w:color="auto"/>
            </w:tcBorders>
            <w:hideMark/>
          </w:tcPr>
          <w:p w14:paraId="13C6612F" w14:textId="131AD3D5" w:rsidR="004A51A5" w:rsidRPr="004260CA" w:rsidRDefault="004A51A5" w:rsidP="006258FF">
            <w:r w:rsidRPr="004260CA">
              <w:fldChar w:fldCharType="begin" w:fldLock="1"/>
            </w:r>
            <w:r w:rsidR="00B33FA6"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 xml:space="preserve">Alcock et al., </w:t>
            </w:r>
            <w:r w:rsidR="00B33FA6" w:rsidRPr="004260CA">
              <w:rPr>
                <w:noProof/>
              </w:rPr>
              <w:t>(</w:t>
            </w:r>
            <w:r w:rsidRPr="004260CA">
              <w:rPr>
                <w:noProof/>
              </w:rPr>
              <w:t>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C8AF4E2" w14:textId="77777777" w:rsidR="004A51A5" w:rsidRPr="004260CA" w:rsidRDefault="004A51A5" w:rsidP="006258FF">
            <w:r w:rsidRPr="004260CA">
              <w:rPr>
                <w:color w:val="000000"/>
              </w:rPr>
              <w:t>2</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39E14D68"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13635751" w14:textId="77777777" w:rsidR="004A51A5" w:rsidRPr="004260CA" w:rsidRDefault="004A51A5" w:rsidP="006258FF">
            <w:r w:rsidRPr="004260CA">
              <w:rPr>
                <w:color w:val="000000"/>
              </w:rPr>
              <w:t>2</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5196B4E"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B3687F9" w14:textId="77777777" w:rsidR="004A51A5" w:rsidRPr="004260CA" w:rsidRDefault="004A51A5" w:rsidP="006258FF">
            <w:r w:rsidRPr="004260CA">
              <w:rPr>
                <w:color w:val="000000"/>
              </w:rPr>
              <w:t>1</w:t>
            </w:r>
          </w:p>
        </w:tc>
      </w:tr>
      <w:tr w:rsidR="004A51A5" w:rsidRPr="004260CA" w14:paraId="50F45DC8"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43D25B45" w14:textId="77777777" w:rsidR="004A51A5" w:rsidRPr="004260CA" w:rsidRDefault="004A51A5" w:rsidP="006258FF">
            <w:r w:rsidRPr="004260CA">
              <w:t>N2O emissions (direct and indirect)</w:t>
            </w:r>
          </w:p>
        </w:tc>
        <w:tc>
          <w:tcPr>
            <w:tcW w:w="1190" w:type="dxa"/>
            <w:tcBorders>
              <w:top w:val="single" w:sz="4" w:space="0" w:color="auto"/>
              <w:left w:val="single" w:sz="4" w:space="0" w:color="auto"/>
              <w:bottom w:val="single" w:sz="4" w:space="0" w:color="auto"/>
              <w:right w:val="single" w:sz="4" w:space="0" w:color="auto"/>
            </w:tcBorders>
            <w:hideMark/>
          </w:tcPr>
          <w:p w14:paraId="780434D0" w14:textId="786F2080" w:rsidR="004A51A5" w:rsidRPr="004260CA" w:rsidRDefault="00B33FA6" w:rsidP="006258FF">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van Paassen et al., (2019)</w:t>
            </w:r>
            <w:r w:rsidRPr="004260CA">
              <w:rPr>
                <w:noProof/>
              </w:rPr>
              <w:fldChar w:fldCharType="end"/>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46B0C18" w14:textId="77777777" w:rsidR="004A51A5" w:rsidRPr="004260CA" w:rsidRDefault="004A51A5" w:rsidP="006258FF">
            <w:r w:rsidRPr="004260CA">
              <w:rPr>
                <w:color w:val="000000"/>
              </w:rPr>
              <w:t>2</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9BBCA5D"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244F1CDE" w14:textId="77777777" w:rsidR="004A51A5" w:rsidRPr="004260CA" w:rsidRDefault="004A51A5" w:rsidP="006258FF">
            <w:r w:rsidRPr="004260CA">
              <w:rPr>
                <w:color w:val="000000"/>
              </w:rPr>
              <w:t>1</w:t>
            </w:r>
          </w:p>
        </w:tc>
        <w:tc>
          <w:tcPr>
            <w:tcW w:w="1396"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A132447" w14:textId="77777777" w:rsidR="004A51A5" w:rsidRPr="004260CA" w:rsidRDefault="004A51A5" w:rsidP="006258FF">
            <w:r w:rsidRPr="004260CA">
              <w:rPr>
                <w:color w:val="000000"/>
              </w:rPr>
              <w:t>2</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1B63710A" w14:textId="77777777" w:rsidR="004A51A5" w:rsidRPr="004260CA" w:rsidRDefault="004A51A5" w:rsidP="006258FF">
            <w:r w:rsidRPr="004260CA">
              <w:rPr>
                <w:color w:val="000000"/>
              </w:rPr>
              <w:t>1</w:t>
            </w:r>
          </w:p>
        </w:tc>
      </w:tr>
      <w:tr w:rsidR="004A51A5" w:rsidRPr="004260CA" w14:paraId="3CC0E811" w14:textId="77777777" w:rsidTr="00510B46">
        <w:tc>
          <w:tcPr>
            <w:tcW w:w="1551" w:type="dxa"/>
            <w:tcBorders>
              <w:top w:val="single" w:sz="4" w:space="0" w:color="auto"/>
              <w:left w:val="single" w:sz="4" w:space="0" w:color="auto"/>
              <w:bottom w:val="single" w:sz="4" w:space="0" w:color="auto"/>
              <w:right w:val="single" w:sz="4" w:space="0" w:color="auto"/>
            </w:tcBorders>
            <w:hideMark/>
          </w:tcPr>
          <w:p w14:paraId="49BE90A1" w14:textId="77777777" w:rsidR="004A51A5" w:rsidRPr="004260CA" w:rsidRDefault="004A51A5" w:rsidP="006258FF">
            <w:r w:rsidRPr="004260CA">
              <w:t>CO2 emissions from lime and urea</w:t>
            </w:r>
          </w:p>
        </w:tc>
        <w:tc>
          <w:tcPr>
            <w:tcW w:w="1190" w:type="dxa"/>
            <w:tcBorders>
              <w:top w:val="single" w:sz="4" w:space="0" w:color="auto"/>
              <w:left w:val="single" w:sz="4" w:space="0" w:color="auto"/>
              <w:bottom w:val="single" w:sz="4" w:space="0" w:color="auto"/>
              <w:right w:val="single" w:sz="4" w:space="0" w:color="auto"/>
            </w:tcBorders>
            <w:hideMark/>
          </w:tcPr>
          <w:p w14:paraId="2EBF5B90" w14:textId="17ECA86E" w:rsidR="004A51A5" w:rsidRPr="004260CA" w:rsidRDefault="00307814" w:rsidP="006258FF">
            <w:r w:rsidRPr="004260CA">
              <w:t>IPCC methods with data from</w:t>
            </w:r>
            <w:r w:rsidR="004A51A5" w:rsidRPr="004260CA">
              <w:t xml:space="preserve"> </w:t>
            </w:r>
            <w:r w:rsidR="004A51A5" w:rsidRPr="004260CA">
              <w:fldChar w:fldCharType="begin" w:fldLock="1"/>
            </w:r>
            <w:r w:rsidR="00B33FA6"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004A51A5" w:rsidRPr="004260CA">
              <w:fldChar w:fldCharType="separate"/>
            </w:r>
            <w:r w:rsidR="004A51A5" w:rsidRPr="004260CA">
              <w:rPr>
                <w:noProof/>
              </w:rPr>
              <w:t xml:space="preserve">Alcock et al., </w:t>
            </w:r>
            <w:r w:rsidR="00B33FA6" w:rsidRPr="004260CA">
              <w:rPr>
                <w:noProof/>
              </w:rPr>
              <w:t>(</w:t>
            </w:r>
            <w:r w:rsidR="004A51A5" w:rsidRPr="004260CA">
              <w:rPr>
                <w:noProof/>
              </w:rPr>
              <w:t>2022)</w:t>
            </w:r>
            <w:r w:rsidR="004A51A5" w:rsidRPr="004260CA">
              <w:fldChar w:fldCharType="end"/>
            </w:r>
            <w:r w:rsidR="004A51A5" w:rsidRPr="004260CA">
              <w:t xml:space="preserve"> </w:t>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E286C70" w14:textId="77777777" w:rsidR="004A51A5" w:rsidRPr="004260CA" w:rsidRDefault="004A51A5" w:rsidP="006258FF">
            <w:r w:rsidRPr="004260CA">
              <w:rPr>
                <w:color w:val="000000"/>
              </w:rPr>
              <w:t>2</w:t>
            </w:r>
          </w:p>
        </w:tc>
        <w:tc>
          <w:tcPr>
            <w:tcW w:w="148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FD50FAD" w14:textId="77777777" w:rsidR="004A51A5" w:rsidRPr="004260CA" w:rsidRDefault="004A51A5" w:rsidP="006258FF">
            <w:r w:rsidRPr="004260CA">
              <w:rPr>
                <w:color w:val="000000"/>
              </w:rPr>
              <w:t>3</w:t>
            </w:r>
          </w:p>
        </w:tc>
        <w:tc>
          <w:tcPr>
            <w:tcW w:w="1199"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BC75DF3" w14:textId="4B7B54B1" w:rsidR="004A51A5" w:rsidRPr="004260CA" w:rsidRDefault="00510B46" w:rsidP="006258FF">
            <w:r w:rsidRPr="004260CA">
              <w:rPr>
                <w:color w:val="000000"/>
              </w:rPr>
              <w:t>2</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0A6C2818" w14:textId="7C6E0271" w:rsidR="004A51A5" w:rsidRPr="004260CA" w:rsidRDefault="00510B46"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724ADB03" w14:textId="77777777" w:rsidR="004A51A5" w:rsidRPr="004260CA" w:rsidRDefault="004A51A5" w:rsidP="006258FF">
            <w:r w:rsidRPr="004260CA">
              <w:rPr>
                <w:color w:val="000000"/>
              </w:rPr>
              <w:t>1</w:t>
            </w:r>
          </w:p>
        </w:tc>
      </w:tr>
      <w:tr w:rsidR="004A51A5" w:rsidRPr="004260CA" w14:paraId="6120B483"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4F93B642" w14:textId="77777777" w:rsidR="004A51A5" w:rsidRPr="004260CA" w:rsidRDefault="004A51A5" w:rsidP="006258FF">
            <w:r w:rsidRPr="004260CA">
              <w:t>Soil carbon changes</w:t>
            </w:r>
          </w:p>
        </w:tc>
        <w:tc>
          <w:tcPr>
            <w:tcW w:w="1190" w:type="dxa"/>
            <w:tcBorders>
              <w:top w:val="single" w:sz="4" w:space="0" w:color="auto"/>
              <w:left w:val="single" w:sz="4" w:space="0" w:color="auto"/>
              <w:bottom w:val="single" w:sz="4" w:space="0" w:color="auto"/>
              <w:right w:val="single" w:sz="4" w:space="0" w:color="auto"/>
            </w:tcBorders>
            <w:hideMark/>
          </w:tcPr>
          <w:p w14:paraId="70C3D2E5" w14:textId="77777777" w:rsidR="004A51A5" w:rsidRPr="004260CA" w:rsidRDefault="004A51A5" w:rsidP="006258FF">
            <w:r w:rsidRPr="004260CA">
              <w:t xml:space="preserve">NIR methods </w:t>
            </w:r>
            <w:r w:rsidRPr="004260CA">
              <w:fldChar w:fldCharType="begin" w:fldLock="1"/>
            </w:r>
            <w:r w:rsidRPr="004260CA">
              <w:instrText>ADDIN CSL_CITATION {"citationItems":[{"id":"ITEM-1","itemData":{"author":[{"dropping-particle":"","family":"Government of Australia","given":"","non-dropping-particle":"","parse-names":false,"suffix":""}],"id":"ITEM-1","issued":{"date-parts":[["2022"]]},"title":"National Inventory Report","type":"report"},"uris":["http://www.mendeley.com/documents/?uuid=6c83c6ef-b167-41c2-bc1b-e8d6e2d99ed1","http://www.mendeley.com/documents/?uuid=71fde0cd-eea4-48ca-bd72-6b436a4535b8"]}],"mendeley":{"formattedCitation":"(Government of Australia, 2022)","plainTextFormattedCitation":"(Government of Australia, 2022)","previouslyFormattedCitation":"(Government of Australia, 2022)"},"properties":{"noteIndex":0},"schema":"https://github.com/citation-style-language/schema/raw/master/csl-citation.json"}</w:instrText>
            </w:r>
            <w:r w:rsidRPr="004260CA">
              <w:fldChar w:fldCharType="separate"/>
            </w:r>
            <w:r w:rsidRPr="004260CA">
              <w:rPr>
                <w:noProof/>
              </w:rPr>
              <w:t xml:space="preserve">(Government of </w:t>
            </w:r>
            <w:r w:rsidRPr="004260CA">
              <w:rPr>
                <w:noProof/>
              </w:rPr>
              <w:lastRenderedPageBreak/>
              <w:t>Australia, 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237EA1FD" w14:textId="77777777" w:rsidR="004A51A5" w:rsidRPr="004260CA" w:rsidRDefault="004A51A5" w:rsidP="006258FF">
            <w:r w:rsidRPr="004260CA">
              <w:rPr>
                <w:color w:val="000000"/>
              </w:rPr>
              <w:lastRenderedPageBreak/>
              <w:t>1</w:t>
            </w:r>
          </w:p>
        </w:tc>
        <w:tc>
          <w:tcPr>
            <w:tcW w:w="1480"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4C19380F" w14:textId="77777777" w:rsidR="004A51A5" w:rsidRPr="004260CA" w:rsidRDefault="004A51A5" w:rsidP="006258FF">
            <w:r w:rsidRPr="004260CA">
              <w:rPr>
                <w:color w:val="000000"/>
              </w:rPr>
              <w:t>1</w:t>
            </w:r>
          </w:p>
        </w:tc>
        <w:tc>
          <w:tcPr>
            <w:tcW w:w="1199"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E88666C" w14:textId="77777777" w:rsidR="004A51A5" w:rsidRPr="004260CA" w:rsidRDefault="004A51A5" w:rsidP="006258FF">
            <w:r w:rsidRPr="004260CA">
              <w:rPr>
                <w:color w:val="000000"/>
              </w:rPr>
              <w:t>1</w:t>
            </w:r>
          </w:p>
        </w:tc>
        <w:tc>
          <w:tcPr>
            <w:tcW w:w="1396"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51CE284E" w14:textId="77777777" w:rsidR="004A51A5" w:rsidRPr="004260CA" w:rsidRDefault="004A51A5" w:rsidP="006258FF">
            <w:r w:rsidRPr="004260CA">
              <w:rPr>
                <w:color w:val="000000"/>
              </w:rPr>
              <w:t>1</w:t>
            </w:r>
          </w:p>
        </w:tc>
        <w:tc>
          <w:tcPr>
            <w:tcW w:w="1442"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6CED27E7" w14:textId="77777777" w:rsidR="004A51A5" w:rsidRPr="004260CA" w:rsidRDefault="004A51A5" w:rsidP="006258FF">
            <w:r w:rsidRPr="004260CA">
              <w:rPr>
                <w:color w:val="000000"/>
              </w:rPr>
              <w:t>4</w:t>
            </w:r>
          </w:p>
        </w:tc>
      </w:tr>
    </w:tbl>
    <w:p w14:paraId="3EB9FF80" w14:textId="77777777" w:rsidR="004A51A5" w:rsidRPr="004260CA" w:rsidRDefault="004A51A5" w:rsidP="004A51A5"/>
    <w:p w14:paraId="12B077AB" w14:textId="1656DEB6" w:rsidR="00070F7C" w:rsidRPr="004260CA" w:rsidRDefault="004A51A5" w:rsidP="00F522B6">
      <w:pPr>
        <w:pStyle w:val="Caption"/>
        <w:keepNext/>
        <w:ind w:firstLine="480"/>
        <w:rPr>
          <w:i w:val="0"/>
          <w:iCs w:val="0"/>
          <w:color w:val="auto"/>
          <w:sz w:val="22"/>
          <w:szCs w:val="22"/>
        </w:rPr>
      </w:pPr>
      <w:r w:rsidRPr="004260CA">
        <w:rPr>
          <w:i w:val="0"/>
          <w:iCs w:val="0"/>
          <w:color w:val="auto"/>
          <w:sz w:val="22"/>
          <w:szCs w:val="22"/>
        </w:rPr>
        <w:t xml:space="preserve">Data sources used for modeling French </w:t>
      </w:r>
      <w:r w:rsidR="00CA692F">
        <w:rPr>
          <w:i w:val="0"/>
          <w:iCs w:val="0"/>
          <w:color w:val="auto"/>
          <w:sz w:val="22"/>
          <w:szCs w:val="22"/>
        </w:rPr>
        <w:t>rapeseed</w:t>
      </w:r>
      <w:r w:rsidRPr="004260CA">
        <w:rPr>
          <w:i w:val="0"/>
          <w:iCs w:val="0"/>
          <w:color w:val="auto"/>
          <w:sz w:val="22"/>
          <w:szCs w:val="22"/>
        </w:rPr>
        <w:t xml:space="preserve"> production are presented in </w:t>
      </w:r>
      <w:r w:rsidR="0063427C" w:rsidRPr="004260CA">
        <w:rPr>
          <w:i w:val="0"/>
          <w:iCs w:val="0"/>
          <w:color w:val="auto"/>
          <w:sz w:val="22"/>
          <w:szCs w:val="22"/>
        </w:rPr>
        <w:t>table 1</w:t>
      </w:r>
      <w:r w:rsidR="008F22C6" w:rsidRPr="004260CA">
        <w:rPr>
          <w:i w:val="0"/>
          <w:iCs w:val="0"/>
          <w:color w:val="auto"/>
          <w:sz w:val="22"/>
          <w:szCs w:val="22"/>
        </w:rPr>
        <w:t>6</w:t>
      </w:r>
      <w:r w:rsidRPr="004260CA">
        <w:rPr>
          <w:i w:val="0"/>
          <w:iCs w:val="0"/>
          <w:color w:val="auto"/>
          <w:sz w:val="22"/>
          <w:szCs w:val="22"/>
        </w:rPr>
        <w:t xml:space="preserve">. These data are of similarly high quality, with the majority of data being sourced from van Paassen et al. </w:t>
      </w:r>
      <w:r w:rsidRPr="004260CA">
        <w:rPr>
          <w:i w:val="0"/>
          <w:iCs w:val="0"/>
          <w:color w:val="auto"/>
          <w:sz w:val="22"/>
          <w:szCs w:val="22"/>
        </w:rPr>
        <w:fldChar w:fldCharType="begin" w:fldLock="1"/>
      </w:r>
      <w:r w:rsidR="004260CA">
        <w:rPr>
          <w:i w:val="0"/>
          <w:iCs w:val="0"/>
          <w:color w:val="auto"/>
          <w:sz w:val="22"/>
          <w:szCs w:val="22"/>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Pr="004260CA">
        <w:rPr>
          <w:i w:val="0"/>
          <w:iCs w:val="0"/>
          <w:color w:val="auto"/>
          <w:sz w:val="22"/>
          <w:szCs w:val="22"/>
        </w:rPr>
        <w:fldChar w:fldCharType="separate"/>
      </w:r>
      <w:r w:rsidR="00070F7C" w:rsidRPr="004260CA">
        <w:rPr>
          <w:i w:val="0"/>
          <w:iCs w:val="0"/>
          <w:noProof/>
          <w:color w:val="auto"/>
          <w:sz w:val="22"/>
          <w:szCs w:val="22"/>
        </w:rPr>
        <w:t>(</w:t>
      </w:r>
      <w:r w:rsidR="005E171B" w:rsidRPr="004260CA">
        <w:rPr>
          <w:i w:val="0"/>
          <w:iCs w:val="0"/>
          <w:noProof/>
          <w:color w:val="auto"/>
          <w:sz w:val="22"/>
          <w:szCs w:val="22"/>
        </w:rPr>
        <w:t>2019)</w:t>
      </w:r>
      <w:r w:rsidRPr="004260CA">
        <w:rPr>
          <w:i w:val="0"/>
          <w:iCs w:val="0"/>
          <w:color w:val="auto"/>
          <w:sz w:val="22"/>
          <w:szCs w:val="22"/>
        </w:rPr>
        <w:fldChar w:fldCharType="end"/>
      </w:r>
      <w:r w:rsidRPr="004260CA">
        <w:rPr>
          <w:i w:val="0"/>
          <w:iCs w:val="0"/>
          <w:color w:val="auto"/>
          <w:sz w:val="22"/>
          <w:szCs w:val="22"/>
        </w:rPr>
        <w:t xml:space="preserve">, or from Alcock et al. </w:t>
      </w:r>
      <w:r w:rsidRPr="004260CA">
        <w:rPr>
          <w:i w:val="0"/>
          <w:iCs w:val="0"/>
          <w:color w:val="auto"/>
          <w:sz w:val="22"/>
          <w:szCs w:val="22"/>
        </w:rPr>
        <w:fldChar w:fldCharType="begin" w:fldLock="1"/>
      </w:r>
      <w:r w:rsidRPr="004260CA">
        <w:rPr>
          <w:i w:val="0"/>
          <w:iCs w:val="0"/>
          <w:color w:val="auto"/>
          <w:sz w:val="22"/>
          <w:szCs w:val="22"/>
        </w:rPr>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suppress-author":1,"uris":["http://www.mendeley.com/documents/?uuid=089247d9-db54-45fb-b462-9c3244b8f64c","http://www.mendeley.com/documents/?uuid=77c066c3-b5d1-445e-8a91-787f3b73638f"]}],"mendeley":{"formattedCitation":"(2022)","plainTextFormattedCitation":"(2022)","previouslyFormattedCitation":"(2022)"},"properties":{"noteIndex":0},"schema":"https://github.com/citation-style-language/schema/raw/master/csl-citation.json"}</w:instrText>
      </w:r>
      <w:r w:rsidRPr="004260CA">
        <w:rPr>
          <w:i w:val="0"/>
          <w:iCs w:val="0"/>
          <w:color w:val="auto"/>
          <w:sz w:val="22"/>
          <w:szCs w:val="22"/>
        </w:rPr>
        <w:fldChar w:fldCharType="separate"/>
      </w:r>
      <w:r w:rsidRPr="004260CA">
        <w:rPr>
          <w:i w:val="0"/>
          <w:iCs w:val="0"/>
          <w:noProof/>
          <w:color w:val="auto"/>
          <w:sz w:val="22"/>
          <w:szCs w:val="22"/>
        </w:rPr>
        <w:t>(2022)</w:t>
      </w:r>
      <w:r w:rsidRPr="004260CA">
        <w:rPr>
          <w:i w:val="0"/>
          <w:iCs w:val="0"/>
          <w:color w:val="auto"/>
          <w:sz w:val="22"/>
          <w:szCs w:val="22"/>
        </w:rPr>
        <w:fldChar w:fldCharType="end"/>
      </w:r>
      <w:r w:rsidRPr="004260CA">
        <w:rPr>
          <w:i w:val="0"/>
          <w:iCs w:val="0"/>
          <w:color w:val="auto"/>
          <w:sz w:val="22"/>
          <w:szCs w:val="22"/>
        </w:rPr>
        <w:t xml:space="preserve">. A total of 11 sources were consulted in identifying French </w:t>
      </w:r>
      <w:r w:rsidR="00CA692F">
        <w:rPr>
          <w:i w:val="0"/>
          <w:iCs w:val="0"/>
          <w:color w:val="auto"/>
          <w:sz w:val="22"/>
          <w:szCs w:val="22"/>
        </w:rPr>
        <w:t>rapeseed</w:t>
      </w:r>
      <w:r w:rsidRPr="004260CA">
        <w:rPr>
          <w:i w:val="0"/>
          <w:iCs w:val="0"/>
          <w:color w:val="auto"/>
          <w:sz w:val="22"/>
          <w:szCs w:val="22"/>
        </w:rPr>
        <w:t xml:space="preserve"> production data. </w:t>
      </w:r>
      <w:r w:rsidR="0028417E" w:rsidRPr="004260CA">
        <w:rPr>
          <w:i w:val="0"/>
          <w:iCs w:val="0"/>
          <w:color w:val="auto"/>
          <w:sz w:val="22"/>
          <w:szCs w:val="22"/>
        </w:rPr>
        <w:t xml:space="preserve">The yield value was calculated as a </w:t>
      </w:r>
      <w:proofErr w:type="gramStart"/>
      <w:r w:rsidR="0028417E" w:rsidRPr="004260CA">
        <w:rPr>
          <w:i w:val="0"/>
          <w:iCs w:val="0"/>
          <w:color w:val="auto"/>
          <w:sz w:val="22"/>
          <w:szCs w:val="22"/>
        </w:rPr>
        <w:t>five year</w:t>
      </w:r>
      <w:proofErr w:type="gramEnd"/>
      <w:r w:rsidR="0028417E" w:rsidRPr="004260CA">
        <w:rPr>
          <w:i w:val="0"/>
          <w:iCs w:val="0"/>
          <w:color w:val="auto"/>
          <w:sz w:val="22"/>
          <w:szCs w:val="22"/>
        </w:rPr>
        <w:t xml:space="preserve"> average from 2018-2022 from the EU Oilseed and Protein Crop </w:t>
      </w:r>
      <w:r w:rsidR="005204E5" w:rsidRPr="004260CA">
        <w:rPr>
          <w:i w:val="0"/>
          <w:iCs w:val="0"/>
          <w:color w:val="auto"/>
          <w:sz w:val="22"/>
          <w:szCs w:val="22"/>
        </w:rPr>
        <w:t>P</w:t>
      </w:r>
      <w:r w:rsidR="0028417E" w:rsidRPr="004260CA">
        <w:rPr>
          <w:i w:val="0"/>
          <w:iCs w:val="0"/>
          <w:color w:val="auto"/>
          <w:sz w:val="22"/>
          <w:szCs w:val="22"/>
        </w:rPr>
        <w:t>roduction</w:t>
      </w:r>
      <w:r w:rsidR="005204E5" w:rsidRPr="004260CA">
        <w:rPr>
          <w:i w:val="0"/>
          <w:iCs w:val="0"/>
          <w:color w:val="auto"/>
          <w:sz w:val="22"/>
          <w:szCs w:val="22"/>
        </w:rPr>
        <w:t xml:space="preserve"> report</w:t>
      </w:r>
      <w:r w:rsidR="0028417E" w:rsidRPr="004260CA">
        <w:rPr>
          <w:i w:val="0"/>
          <w:iCs w:val="0"/>
          <w:color w:val="auto"/>
          <w:sz w:val="22"/>
          <w:szCs w:val="22"/>
        </w:rPr>
        <w:t xml:space="preserve"> (2022a). </w:t>
      </w:r>
      <w:r w:rsidR="000C6CEC" w:rsidRPr="004260CA">
        <w:rPr>
          <w:i w:val="0"/>
          <w:iCs w:val="0"/>
          <w:color w:val="auto"/>
          <w:sz w:val="22"/>
          <w:szCs w:val="22"/>
        </w:rPr>
        <w:t>Fertilizer data were sourced from van Paassen et al. (2019), with the same fertilizer mix proxies used for “NPK compound” and “PK compound”.</w:t>
      </w:r>
      <w:r w:rsidR="000B2F97" w:rsidRPr="004260CA">
        <w:rPr>
          <w:i w:val="0"/>
          <w:iCs w:val="0"/>
          <w:color w:val="auto"/>
          <w:sz w:val="22"/>
          <w:szCs w:val="22"/>
        </w:rPr>
        <w:t xml:space="preserve"> </w:t>
      </w:r>
      <w:r w:rsidR="006A7842" w:rsidRPr="004260CA">
        <w:rPr>
          <w:i w:val="0"/>
          <w:iCs w:val="0"/>
          <w:color w:val="auto"/>
          <w:sz w:val="22"/>
          <w:szCs w:val="22"/>
        </w:rPr>
        <w:t>Manure inputs were included for France, and the amounts and types came from van Paassen et al. (2019). As described in section 2.5.5.1 (Manure allocation methods), the total nutrient contents of these manures were determined, and they were modelled as a mix of synthetic fertilizers that provide those nutrients. This was done to avoid allocating the impacts of the animal production system, and to instead include the impacts of the original production of the fertilizers that were used to fertilize the crops that fed the animals that produced the manure.</w:t>
      </w:r>
      <w:r w:rsidR="009D15C0" w:rsidRPr="004260CA">
        <w:rPr>
          <w:i w:val="0"/>
          <w:iCs w:val="0"/>
          <w:color w:val="auto"/>
          <w:sz w:val="22"/>
          <w:szCs w:val="22"/>
        </w:rPr>
        <w:t xml:space="preserve"> As described in section 2.5.6.4, all manure data sources received poor data quality scores since some values used in the calculations came from expert opinion from over 15 years ago, including nutrient contents representative of South Africa.</w:t>
      </w:r>
      <w:r w:rsidR="005D264D" w:rsidRPr="004260CA">
        <w:rPr>
          <w:i w:val="0"/>
          <w:iCs w:val="0"/>
          <w:color w:val="auto"/>
          <w:sz w:val="22"/>
          <w:szCs w:val="22"/>
        </w:rPr>
        <w:t xml:space="preserve"> </w:t>
      </w:r>
      <w:r w:rsidR="000B2F97" w:rsidRPr="004260CA">
        <w:rPr>
          <w:i w:val="0"/>
          <w:iCs w:val="0"/>
          <w:color w:val="auto"/>
          <w:sz w:val="22"/>
          <w:szCs w:val="22"/>
        </w:rPr>
        <w:t>As was done for Canada and Australia, total amounts of herbicide, fungicide, and insecticide inputs were sourced from van Paassen et al. (2019). Information on pesticide mixes used in France were taken from Agreste</w:t>
      </w:r>
      <w:r w:rsidR="00CC17A2" w:rsidRPr="004260CA">
        <w:rPr>
          <w:i w:val="0"/>
          <w:iCs w:val="0"/>
          <w:color w:val="auto"/>
          <w:sz w:val="22"/>
          <w:szCs w:val="22"/>
        </w:rPr>
        <w:t xml:space="preserve"> </w:t>
      </w:r>
      <w:r w:rsidR="00CC17A2" w:rsidRPr="004260CA">
        <w:rPr>
          <w:i w:val="0"/>
          <w:iCs w:val="0"/>
          <w:color w:val="auto"/>
          <w:sz w:val="22"/>
          <w:szCs w:val="22"/>
        </w:rPr>
        <w:fldChar w:fldCharType="begin" w:fldLock="1"/>
      </w:r>
      <w:r w:rsidR="004260CA">
        <w:rPr>
          <w:i w:val="0"/>
          <w:iCs w:val="0"/>
          <w:color w:val="auto"/>
          <w:sz w:val="22"/>
          <w:szCs w:val="22"/>
        </w:rPr>
        <w:instrText>ADDIN CSL_CITATION {"citationItems":[{"id":"ITEM-1","itemData":{"author":[{"dropping-particle":"","family":"Agreste","given":"","non-dropping-particle":"","parse-names":false,"suffix":""}],"id":"ITEM-1","issued":{"date-parts":[["2022"]]},"number-of-pages":"112","title":"Évolution des pratiques culturales en grandes cultures entre 2011 et 2017","type":"report"},"uris":["http://www.mendeley.com/documents/?uuid=b25c6060-1fe9-45c5-85a7-b76b73a30991"]}],"mendeley":{"formattedCitation":"(Agreste, 2022)","plainTextFormattedCitation":"(Agreste, 2022)","previouslyFormattedCitation":"(Agreste, 2022)"},"properties":{"noteIndex":0},"schema":"https://github.com/citation-style-language/schema/raw/master/csl-citation.json"}</w:instrText>
      </w:r>
      <w:r w:rsidR="00CC17A2" w:rsidRPr="004260CA">
        <w:rPr>
          <w:i w:val="0"/>
          <w:iCs w:val="0"/>
          <w:color w:val="auto"/>
          <w:sz w:val="22"/>
          <w:szCs w:val="22"/>
        </w:rPr>
        <w:fldChar w:fldCharType="separate"/>
      </w:r>
      <w:r w:rsidR="00EF0F1E" w:rsidRPr="004260CA">
        <w:rPr>
          <w:i w:val="0"/>
          <w:iCs w:val="0"/>
          <w:noProof/>
          <w:color w:val="auto"/>
          <w:sz w:val="22"/>
          <w:szCs w:val="22"/>
        </w:rPr>
        <w:t>(Agreste, 2022)</w:t>
      </w:r>
      <w:r w:rsidR="00CC17A2" w:rsidRPr="004260CA">
        <w:rPr>
          <w:i w:val="0"/>
          <w:iCs w:val="0"/>
          <w:color w:val="auto"/>
          <w:sz w:val="22"/>
          <w:szCs w:val="22"/>
        </w:rPr>
        <w:fldChar w:fldCharType="end"/>
      </w:r>
      <w:r w:rsidR="000B2F97" w:rsidRPr="004260CA">
        <w:rPr>
          <w:i w:val="0"/>
          <w:iCs w:val="0"/>
          <w:color w:val="auto"/>
          <w:sz w:val="22"/>
          <w:szCs w:val="22"/>
        </w:rPr>
        <w:t>.</w:t>
      </w:r>
    </w:p>
    <w:p w14:paraId="76C18FDD" w14:textId="38B5F97E" w:rsidR="00283EA0" w:rsidRPr="004260CA" w:rsidRDefault="004A51A5" w:rsidP="00F522B6">
      <w:pPr>
        <w:pStyle w:val="Caption"/>
        <w:keepNext/>
        <w:ind w:firstLine="480"/>
      </w:pPr>
      <w:r w:rsidRPr="004260CA">
        <w:rPr>
          <w:i w:val="0"/>
          <w:iCs w:val="0"/>
          <w:color w:val="auto"/>
          <w:sz w:val="22"/>
          <w:szCs w:val="22"/>
        </w:rPr>
        <w:t xml:space="preserve">As with the Australian data, data from van Paassen et al. </w:t>
      </w:r>
      <w:r w:rsidRPr="004260CA">
        <w:rPr>
          <w:i w:val="0"/>
          <w:iCs w:val="0"/>
        </w:rPr>
        <w:fldChar w:fldCharType="begin" w:fldLock="1"/>
      </w:r>
      <w:r w:rsidR="004260CA">
        <w:rPr>
          <w:i w:val="0"/>
          <w:iCs w:val="0"/>
          <w:color w:val="auto"/>
          <w:sz w:val="22"/>
          <w:szCs w:val="22"/>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Pr="004260CA">
        <w:rPr>
          <w:i w:val="0"/>
          <w:iCs w:val="0"/>
        </w:rPr>
        <w:fldChar w:fldCharType="separate"/>
      </w:r>
      <w:r w:rsidR="00070F7C" w:rsidRPr="004260CA">
        <w:rPr>
          <w:i w:val="0"/>
          <w:iCs w:val="0"/>
          <w:noProof/>
          <w:color w:val="auto"/>
          <w:sz w:val="22"/>
          <w:szCs w:val="22"/>
        </w:rPr>
        <w:t>(</w:t>
      </w:r>
      <w:r w:rsidR="005E171B" w:rsidRPr="004260CA">
        <w:rPr>
          <w:i w:val="0"/>
          <w:iCs w:val="0"/>
          <w:noProof/>
          <w:color w:val="auto"/>
          <w:sz w:val="22"/>
          <w:szCs w:val="22"/>
        </w:rPr>
        <w:t>2019)</w:t>
      </w:r>
      <w:r w:rsidRPr="004260CA">
        <w:rPr>
          <w:i w:val="0"/>
          <w:iCs w:val="0"/>
        </w:rPr>
        <w:fldChar w:fldCharType="end"/>
      </w:r>
      <w:r w:rsidRPr="004260CA">
        <w:rPr>
          <w:i w:val="0"/>
          <w:iCs w:val="0"/>
          <w:color w:val="auto"/>
          <w:sz w:val="22"/>
          <w:szCs w:val="22"/>
        </w:rPr>
        <w:t xml:space="preserve"> </w:t>
      </w:r>
      <w:r w:rsidR="00070F7C" w:rsidRPr="004260CA">
        <w:rPr>
          <w:i w:val="0"/>
          <w:iCs w:val="0"/>
          <w:color w:val="auto"/>
          <w:sz w:val="22"/>
          <w:szCs w:val="22"/>
        </w:rPr>
        <w:t>were</w:t>
      </w:r>
      <w:r w:rsidRPr="004260CA">
        <w:rPr>
          <w:i w:val="0"/>
          <w:iCs w:val="0"/>
          <w:color w:val="auto"/>
          <w:sz w:val="22"/>
          <w:szCs w:val="22"/>
        </w:rPr>
        <w:t xml:space="preserve"> used in the calculation of N</w:t>
      </w:r>
      <w:r w:rsidRPr="004260CA">
        <w:rPr>
          <w:i w:val="0"/>
          <w:iCs w:val="0"/>
          <w:color w:val="auto"/>
          <w:sz w:val="22"/>
          <w:szCs w:val="22"/>
          <w:vertAlign w:val="subscript"/>
        </w:rPr>
        <w:t>2</w:t>
      </w:r>
      <w:r w:rsidRPr="004260CA">
        <w:rPr>
          <w:i w:val="0"/>
          <w:iCs w:val="0"/>
          <w:color w:val="auto"/>
          <w:sz w:val="22"/>
          <w:szCs w:val="22"/>
        </w:rPr>
        <w:t>O emissions, and CO</w:t>
      </w:r>
      <w:r w:rsidRPr="004260CA">
        <w:rPr>
          <w:i w:val="0"/>
          <w:iCs w:val="0"/>
          <w:color w:val="auto"/>
          <w:sz w:val="22"/>
          <w:szCs w:val="22"/>
          <w:vertAlign w:val="subscript"/>
        </w:rPr>
        <w:t>2</w:t>
      </w:r>
      <w:r w:rsidRPr="004260CA">
        <w:rPr>
          <w:i w:val="0"/>
          <w:iCs w:val="0"/>
          <w:color w:val="auto"/>
          <w:sz w:val="22"/>
          <w:szCs w:val="22"/>
        </w:rPr>
        <w:t xml:space="preserve"> emissions attributable to lime and urea application despite some other sources having potential higher quality data for individual indicators. Specifically, data from Nguyen et al. </w:t>
      </w:r>
      <w:r w:rsidRPr="004260CA">
        <w:rPr>
          <w:i w:val="0"/>
          <w:iCs w:val="0"/>
        </w:rPr>
        <w:fldChar w:fldCharType="begin" w:fldLock="1"/>
      </w:r>
      <w:r w:rsidRPr="004260CA">
        <w:rPr>
          <w:i w:val="0"/>
          <w:iCs w:val="0"/>
          <w:color w:val="auto"/>
          <w:sz w:val="22"/>
          <w:szCs w:val="22"/>
        </w:rPr>
        <w:instrText>ADDIN CSL_CITATION {"citationItems":[{"id":"ITEM-1","itemData":{"DOI":"10.1016/j.jclepro.2011.06.029","ISSN":"09596526","abstract":"With the aim of reducing the environmental impacts of poultry feed, a database of the impacts of feed components destined for formulation was constructed using the Life Cycle Assessment (LCA) method. We used linear programming to create least cost feed formulas for fast-growing broiler (FGB), slow-growing broiler (SGB, i.e. quality label), laying hen and for three contrasting feed-cost situations (January 2006, December 2007 and March 2009). We focused on Eutrophication Potential (EP, a regional impact) and Climate Change (CC, a global impact) which were constraints to formulate low-impact poultry feed. The effects of using these constraints on feed cost and the use of feed components were investigated for a feed production plant in Bretagne (western France). Environmental impacts of poultry feed increased with the energy and protein content of the formula and were affected by the relative costs of feed components. FGB formulas had the highest impacts, followed by formulas for SGB and laying hens. The search for a minimum level of EP and CC of the formula decreased its impacts by 1-8% and by 1-12% respectively, and increased its cost by 2-8%, depending on the type of feed and the feed-cost situation. Impact reduction was obtained by partial substitution of soybean meal and cereals by rapeseed meal, grain legumes and co-products (wheat bran, gluten). Furthermore, 70% of the potential reduction of the EP and CC impacts could be obtained at a modest (0.5-4%) increase in the cost of the formulas. Some other ways to reduce feed impacts were explored, such as taking into account the geographic origin of maize crops and adopting a modified regulatory constraint for SGB formulas. It is important to continue this study by taking into account the whole life cycle of poultry production. © 2011 Elsevier Ltd. All rights reserved.","author":[{"dropping-particle":"","family":"Nguyen","given":"T. T.H.","non-dropping-particle":"","parse-names":false,"suffix":""},{"dropping-particle":"","family":"Bouvarel","given":"Isabelle","non-dropping-particle":"","parse-names":false,"suffix":""},{"dropping-particle":"","family":"Ponchant","given":"Paul","non-dropping-particle":"","parse-names":false,"suffix":""},{"dropping-particle":"","family":"Werf","given":"Hayo M.G.","non-dropping-particle":"Van Der","parse-names":false,"suffix":""}],"container-title":"Journal of Cleaner Production","id":"ITEM-1","issued":{"date-parts":[["2012"]]},"page":"215-224","publisher":"Elsevier Ltd","title":"Using environmental constraints to formulate low-impact poultry feeds","type":"article-journal","volume":"28"},"suppress-author":1,"uris":["http://www.mendeley.com/documents/?uuid=ceb76a60-7ac0-4f07-821d-08c1c22229c4","http://www.mendeley.com/documents/?uuid=0220d168-7e4e-4a01-9410-d99c728df6e6"]}],"mendeley":{"formattedCitation":"(2012)","plainTextFormattedCitation":"(2012)","previouslyFormattedCitation":"(2012)"},"properties":{"noteIndex":0},"schema":"https://github.com/citation-style-language/schema/raw/master/csl-citation.json"}</w:instrText>
      </w:r>
      <w:r w:rsidRPr="004260CA">
        <w:rPr>
          <w:i w:val="0"/>
          <w:iCs w:val="0"/>
        </w:rPr>
        <w:fldChar w:fldCharType="separate"/>
      </w:r>
      <w:r w:rsidRPr="004260CA">
        <w:rPr>
          <w:i w:val="0"/>
          <w:iCs w:val="0"/>
          <w:noProof/>
          <w:color w:val="auto"/>
          <w:sz w:val="22"/>
          <w:szCs w:val="22"/>
        </w:rPr>
        <w:t>(2012)</w:t>
      </w:r>
      <w:r w:rsidRPr="004260CA">
        <w:rPr>
          <w:i w:val="0"/>
          <w:iCs w:val="0"/>
        </w:rPr>
        <w:fldChar w:fldCharType="end"/>
      </w:r>
      <w:r w:rsidRPr="004260CA">
        <w:rPr>
          <w:i w:val="0"/>
          <w:iCs w:val="0"/>
          <w:color w:val="auto"/>
          <w:sz w:val="22"/>
          <w:szCs w:val="22"/>
        </w:rPr>
        <w:t xml:space="preserve"> received a higher completeness score than that of van Paassen et al. </w:t>
      </w:r>
      <w:r w:rsidRPr="004260CA">
        <w:rPr>
          <w:i w:val="0"/>
          <w:iCs w:val="0"/>
        </w:rPr>
        <w:fldChar w:fldCharType="begin" w:fldLock="1"/>
      </w:r>
      <w:r w:rsidR="004260CA">
        <w:rPr>
          <w:i w:val="0"/>
          <w:iCs w:val="0"/>
          <w:color w:val="auto"/>
          <w:sz w:val="22"/>
          <w:szCs w:val="22"/>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Pr="004260CA">
        <w:rPr>
          <w:i w:val="0"/>
          <w:iCs w:val="0"/>
        </w:rPr>
        <w:fldChar w:fldCharType="separate"/>
      </w:r>
      <w:r w:rsidR="00070F7C" w:rsidRPr="004260CA">
        <w:rPr>
          <w:i w:val="0"/>
          <w:iCs w:val="0"/>
          <w:noProof/>
          <w:color w:val="auto"/>
          <w:sz w:val="22"/>
          <w:szCs w:val="22"/>
        </w:rPr>
        <w:t>(</w:t>
      </w:r>
      <w:r w:rsidR="005E171B" w:rsidRPr="004260CA">
        <w:rPr>
          <w:i w:val="0"/>
          <w:iCs w:val="0"/>
          <w:noProof/>
          <w:color w:val="auto"/>
          <w:sz w:val="22"/>
          <w:szCs w:val="22"/>
        </w:rPr>
        <w:t>2019)</w:t>
      </w:r>
      <w:r w:rsidRPr="004260CA">
        <w:rPr>
          <w:i w:val="0"/>
          <w:iCs w:val="0"/>
        </w:rPr>
        <w:fldChar w:fldCharType="end"/>
      </w:r>
      <w:r w:rsidRPr="004260CA">
        <w:rPr>
          <w:i w:val="0"/>
          <w:iCs w:val="0"/>
          <w:color w:val="auto"/>
          <w:sz w:val="22"/>
          <w:szCs w:val="22"/>
        </w:rPr>
        <w:t xml:space="preserve">, but received a considerably worse score for technological correlation (i.e., 5 as opposed to 1). Since poor technological correlation is the largest overall contributor to uncertainty from pedigree matrix entries </w:t>
      </w:r>
      <w:r w:rsidRPr="004260CA">
        <w:rPr>
          <w:i w:val="0"/>
          <w:iCs w:val="0"/>
        </w:rPr>
        <w:fldChar w:fldCharType="begin" w:fldLock="1"/>
      </w:r>
      <w:r w:rsidR="004260CA">
        <w:rPr>
          <w:i w:val="0"/>
          <w:iCs w:val="0"/>
          <w:color w:val="auto"/>
          <w:sz w:val="22"/>
          <w:szCs w:val="22"/>
        </w:rPr>
        <w:instrText>ADDIN CSL_CITATION {"citationItems":[{"id":"ITEM-1","itemData":{"DOI":"10.1007/s11367-013-0670-5","ISBN":"0948-3349","ISSN":"16147502","abstract":"Purpose Ecoinvent applies a method for estimation of default standard deviations for flow data from characteristics of these flows and the respective processes that are turned into uncer- tainty factors in a pedigree matrix, starting from qualitative assessments. The uncertainty factors are aggregated to the standard deviation. This approach allows calculating uncer- tainties for all flows in the ecoinvent database. In ecoinvent 2 the uncertainty factors were provided based on expert judg- ment, without (documented) empirical foundation. This paper presents (1) a procedure to obtain an empirical foundation for the uncertainty factors that are used in the pedigree approach and (2) a proposal for new uncertainty factors, received by applying the developed procedure. Both the factors and the procedure are a result of a first phase of an ecoinvent project to refine the pedigree matrix approach. A separate paper in the same edition, also the result of the aforementioned project, deals with extending the developed approach to other proba- bility distributions than lognormal (Muller et al.).","author":[{"dropping-particle":"","family":"Ciroth","given":"Andreas","non-dropping-particle":"","parse-names":false,"suffix":""},{"dropping-particle":"","family":"Muller","given":"Stéphanie","non-dropping-particle":"","parse-names":false,"suffix":""},{"dropping-particle":"","family":"Weidema","given":"Bo","non-dropping-particle":"","parse-names":false,"suffix":""},{"dropping-particle":"","family":"Lesage","given":"Pascal","non-dropping-particle":"","parse-names":false,"suffix":""}],"container-title":"International Journal of Life Cycle Assessment","id":"ITEM-1","issue":"9","issued":{"date-parts":[["2016"]]},"page":"1338-1348","publisher":"The International Journal of Life Cycle Assessment","title":"Empirically based uncertainty factors for the pedigree matrix in ecoinvent","type":"article-journal","volume":"21"},"uris":["http://www.mendeley.com/documents/?uuid=99a96571-e764-4699-a18e-8a672540ecf0"]}],"mendeley":{"formattedCitation":"(Ciroth et al., 2016)","plainTextFormattedCitation":"(Ciroth et al., 2016)","previouslyFormattedCitation":"(Ciroth et al., 2016)"},"properties":{"noteIndex":0},"schema":"https://github.com/citation-style-language/schema/raw/master/csl-citation.json"}</w:instrText>
      </w:r>
      <w:r w:rsidRPr="004260CA">
        <w:rPr>
          <w:i w:val="0"/>
          <w:iCs w:val="0"/>
        </w:rPr>
        <w:fldChar w:fldCharType="separate"/>
      </w:r>
      <w:r w:rsidRPr="004260CA">
        <w:rPr>
          <w:i w:val="0"/>
          <w:iCs w:val="0"/>
          <w:noProof/>
          <w:color w:val="auto"/>
          <w:sz w:val="22"/>
          <w:szCs w:val="22"/>
        </w:rPr>
        <w:t>(Ciroth et al., 2016)</w:t>
      </w:r>
      <w:r w:rsidRPr="004260CA">
        <w:rPr>
          <w:i w:val="0"/>
          <w:iCs w:val="0"/>
        </w:rPr>
        <w:fldChar w:fldCharType="end"/>
      </w:r>
      <w:r w:rsidRPr="004260CA">
        <w:rPr>
          <w:i w:val="0"/>
          <w:iCs w:val="0"/>
          <w:color w:val="auto"/>
          <w:sz w:val="22"/>
          <w:szCs w:val="22"/>
        </w:rPr>
        <w:t xml:space="preserve"> these data were associated with higher levels of uncertainty for modelling of N</w:t>
      </w:r>
      <w:r w:rsidRPr="004260CA">
        <w:rPr>
          <w:i w:val="0"/>
          <w:iCs w:val="0"/>
          <w:color w:val="auto"/>
          <w:sz w:val="22"/>
          <w:szCs w:val="22"/>
          <w:vertAlign w:val="subscript"/>
        </w:rPr>
        <w:t>2</w:t>
      </w:r>
      <w:r w:rsidRPr="004260CA">
        <w:rPr>
          <w:i w:val="0"/>
          <w:iCs w:val="0"/>
          <w:color w:val="auto"/>
          <w:sz w:val="22"/>
          <w:szCs w:val="22"/>
        </w:rPr>
        <w:t xml:space="preserve">O emissions. Similarly, the method for modeling soil carbon changes used by Ben Aoun et al. </w:t>
      </w:r>
      <w:r w:rsidRPr="004260CA">
        <w:rPr>
          <w:i w:val="0"/>
          <w:iCs w:val="0"/>
        </w:rPr>
        <w:fldChar w:fldCharType="begin" w:fldLock="1"/>
      </w:r>
      <w:r w:rsidR="004260CA">
        <w:rPr>
          <w:i w:val="0"/>
          <w:iCs w:val="0"/>
          <w:color w:val="auto"/>
          <w:sz w:val="22"/>
          <w:szCs w:val="22"/>
        </w:rPr>
        <w:instrText>ADDIN CSL_CITATION {"citationItems":[{"id":"ITEM-1","itemData":{"DOI":"10.1016/j.jclepro.2016.07.058","ISSN":"09596526","abstract":"Current assessments of the environmental performance of biofuel chains are fraught by a large degree of variability and uncertainty arising from differences in life cycle inventory data for the feedstock production stage, notably crop yields and emissions of reactive nitrogen. This study sets out to improve the accuracy of these data by combining agro-ecosystem modelling and agronomic survey data, in the context of biodiesel production from winter oilseed rape in France. Crop yields and environmental emissions related to crop farming were simulated over the 2010–2030 time period in 8 administrative regions accounting for most of winter oilseed rape production, and the results were fed into a life cycle assessment (LCA) of biodiesel. The effects of changes in climate scenarios and the improvement of fertilization practices were also examined. Compared to the widely used methodology based on fixed emissions factors, ecosystem modelling led to 29–41% lower estimates for direct nitrous oxide (N2O) emissions, depending on climate scenarios, which emphasizes the importance of taking local factors into account. The life cycle GHG emissions of biodiesel from winter oilseed rape varied starkly across the studied regions, from 20.6 to 25.7 g CO2 eq MJ−1 and from 22.9 to 32.4 g CO2 eq MJ−1 depending on climate scenarios. Overall, biodiesel deployment would abate GHG emissions by 65–78% compared to fossil diesel, not accounting for land use changes effects. Improved fertilization practices mitigated the LCA impact indicators by 3–14%.","author":[{"dropping-particle":"","family":"Aoun","given":"Wassim","non-dropping-particle":"Ben","parse-names":false,"suffix":""},{"dropping-particle":"","family":"Akkari","given":"Monia","non-dropping-particle":"El","parse-names":false,"suffix":""},{"dropping-particle":"","family":"Flénet","given":"Francis","non-dropping-particle":"","parse-names":false,"suffix":""},{"dropping-particle":"","family":"Jacquet","given":"Florence","non-dropping-particle":"","parse-names":false,"suffix":""},{"dropping-particle":"","family":"Gabrielle","given":"Benoît","non-dropping-particle":"","parse-names":false,"suffix":""}],"container-title":"Journal of Cleaner Production","id":"ITEM-1","issue":"2016","issued":{"date-parts":[["2016"]]},"page":"242-249","title":"Recommended fertilization practices improve the environmental performance of biodiesel from winter oilseed rape in France","type":"article-journal","volume":"139"},"uris":["http://www.mendeley.com/documents/?uuid=95473bd2-b450-45a3-8fdd-6cde024d431d"]}],"mendeley":{"formattedCitation":"(Ben Aoun et al., 2016)","manualFormatting":"(2016)","plainTextFormattedCitation":"(Ben Aoun et al., 2016)","previouslyFormattedCitation":"(Ben Aoun et al., 2016)"},"properties":{"noteIndex":0},"schema":"https://github.com/citation-style-language/schema/raw/master/csl-citation.json"}</w:instrText>
      </w:r>
      <w:r w:rsidRPr="004260CA">
        <w:rPr>
          <w:i w:val="0"/>
          <w:iCs w:val="0"/>
        </w:rPr>
        <w:fldChar w:fldCharType="separate"/>
      </w:r>
      <w:r w:rsidR="00070F7C" w:rsidRPr="004260CA">
        <w:rPr>
          <w:i w:val="0"/>
          <w:iCs w:val="0"/>
          <w:noProof/>
          <w:color w:val="auto"/>
          <w:sz w:val="22"/>
          <w:szCs w:val="22"/>
        </w:rPr>
        <w:t>(</w:t>
      </w:r>
      <w:r w:rsidR="005E171B" w:rsidRPr="004260CA">
        <w:rPr>
          <w:i w:val="0"/>
          <w:iCs w:val="0"/>
          <w:noProof/>
          <w:color w:val="auto"/>
          <w:sz w:val="22"/>
          <w:szCs w:val="22"/>
        </w:rPr>
        <w:t>2016)</w:t>
      </w:r>
      <w:r w:rsidRPr="004260CA">
        <w:rPr>
          <w:i w:val="0"/>
          <w:iCs w:val="0"/>
        </w:rPr>
        <w:fldChar w:fldCharType="end"/>
      </w:r>
      <w:r w:rsidRPr="004260CA">
        <w:rPr>
          <w:i w:val="0"/>
          <w:iCs w:val="0"/>
          <w:color w:val="auto"/>
          <w:sz w:val="22"/>
          <w:szCs w:val="22"/>
        </w:rPr>
        <w:t xml:space="preserve"> resulted in lower total uncertainty than those propos</w:t>
      </w:r>
      <w:r w:rsidR="00070F7C" w:rsidRPr="004260CA">
        <w:rPr>
          <w:i w:val="0"/>
          <w:iCs w:val="0"/>
          <w:color w:val="auto"/>
          <w:sz w:val="22"/>
          <w:szCs w:val="22"/>
        </w:rPr>
        <w:t xml:space="preserve">ed to be used here. However, they </w:t>
      </w:r>
      <w:r w:rsidRPr="004260CA">
        <w:rPr>
          <w:i w:val="0"/>
          <w:iCs w:val="0"/>
          <w:color w:val="auto"/>
          <w:sz w:val="22"/>
          <w:szCs w:val="22"/>
        </w:rPr>
        <w:t xml:space="preserve">used the CERES-EGC model </w:t>
      </w:r>
      <w:r w:rsidRPr="004260CA">
        <w:rPr>
          <w:i w:val="0"/>
          <w:iCs w:val="0"/>
        </w:rPr>
        <w:fldChar w:fldCharType="begin" w:fldLock="1"/>
      </w:r>
      <w:r w:rsidR="004260CA">
        <w:rPr>
          <w:i w:val="0"/>
          <w:iCs w:val="0"/>
          <w:color w:val="auto"/>
          <w:sz w:val="22"/>
          <w:szCs w:val="22"/>
        </w:rPr>
        <w:instrText>ADDIN CSL_CITATION {"citationItems":[{"id":"ITEM-1","itemData":{"DOI":"10.1029/2006GB002686","ISSN":"08866236","abstract":"Arable soils are a large source of nitrous oxid (N2O) emissions, making up half of the biogenic emissions worldwide. Estimating their source strength requires methods capable of capturing the spatial and temporal variability of N2O emissions, along with the effects of crop management. Here we applied a process-based model, Crop Environmental REsources Synthesis (CERES), with geo-referenced input data on soils, weather, and land use to map N2O emissions from wheat-cropped soils in three agriculturally intensive regions in France. Emissions were mostly controlled by soil type and local climate conditions, and only to a minor extent by the doses of fertilizer nitrogen applied. As a result, the direct emission factors calculated at the regional level were much smaller (ranging from 0.0007 to 0.0033 kg N2O-N kg-1 N) than the value of 0.0125 kg N2O-N kg-1 N currently recommended in the IPCC Tier 1 methodology. Regional emissions were far more sensitive to the soil microbial characteristics governing denitrification and its fraction evolved as N2O, soil bulk density, and soil initial inorganic N content. Mitigation measures should therefore target a reduction in the amount of soil inorganic N upon sowing of winter crops, and a decrease of the soil N2O production potential itself. From a general perspective, taking into account the spatial variability of soils and climate thereby appears necessary to improve the accuracy of national inventories, and to tailor mitigation strategies to regional characteristics. Copyright 2006 by the American Geophysical Union.","author":[{"dropping-particle":"","family":"Gabrielle","given":"Benoit","non-dropping-particle":"","parse-names":false,"suffix":""},{"dropping-particle":"","family":"Laville","given":"Patricia","non-dropping-particle":"","parse-names":false,"suffix":""},{"dropping-particle":"","family":"Duval","given":"Odile","non-dropping-particle":"","parse-names":false,"suffix":""},{"dropping-particle":"","family":"Nicoullaud","given":"Bernard","non-dropping-particle":"","parse-names":false,"suffix":""},{"dropping-particle":"","family":"Germon","given":"J. C.","non-dropping-particle":"","parse-names":false,"suffix":""},{"dropping-particle":"","family":"Hénault","given":"C.","non-dropping-particle":"","parse-names":false,"suffix":""}],"container-title":"Global Biogeochemical Cycles","id":"ITEM-1","issue":"4","issued":{"date-parts":[["2006"]]},"page":"1-11","title":"Process-based modeling of nitrous oxide emissions from wheat-cropped soils at the subregional scale","type":"article-journal","volume":"20"},"uris":["http://www.mendeley.com/documents/?uuid=f617076d-5150-446d-b320-615757eb35fa"]}],"mendeley":{"formattedCitation":"(Gabrielle et al., 2006)","plainTextFormattedCitation":"(Gabrielle et al., 2006)","previouslyFormattedCitation":"(Gabrielle et al., 2006)"},"properties":{"noteIndex":0},"schema":"https://github.com/citation-style-language/schema/raw/master/csl-citation.json"}</w:instrText>
      </w:r>
      <w:r w:rsidRPr="004260CA">
        <w:rPr>
          <w:i w:val="0"/>
          <w:iCs w:val="0"/>
        </w:rPr>
        <w:fldChar w:fldCharType="separate"/>
      </w:r>
      <w:r w:rsidRPr="004260CA">
        <w:rPr>
          <w:i w:val="0"/>
          <w:iCs w:val="0"/>
          <w:noProof/>
          <w:color w:val="auto"/>
          <w:sz w:val="22"/>
          <w:szCs w:val="22"/>
        </w:rPr>
        <w:t>(Gabrielle et al., 2006)</w:t>
      </w:r>
      <w:r w:rsidRPr="004260CA">
        <w:rPr>
          <w:i w:val="0"/>
          <w:iCs w:val="0"/>
        </w:rPr>
        <w:fldChar w:fldCharType="end"/>
      </w:r>
      <w:r w:rsidRPr="004260CA">
        <w:rPr>
          <w:i w:val="0"/>
          <w:iCs w:val="0"/>
          <w:color w:val="auto"/>
          <w:sz w:val="22"/>
          <w:szCs w:val="22"/>
        </w:rPr>
        <w:t xml:space="preserve">, a process-based model for simulation of soil carbon dynamics. Use of process-based models requires significant expertise to properly parametrize the models, and these models generally have large context-specific data requirements making their implementation challenging </w:t>
      </w:r>
      <w:r w:rsidRPr="004260CA">
        <w:rPr>
          <w:i w:val="0"/>
          <w:iCs w:val="0"/>
        </w:rPr>
        <w:fldChar w:fldCharType="begin" w:fldLock="1"/>
      </w:r>
      <w:r w:rsidRPr="004260CA">
        <w:rPr>
          <w:i w:val="0"/>
          <w:iCs w:val="0"/>
          <w:color w:val="auto"/>
          <w:sz w:val="22"/>
          <w:szCs w:val="22"/>
        </w:rPr>
        <w:instrText xml:space="preserve">ADDIN CSL_CITATION {"citationItems":[{"id":"ITEM-1","itemData":{"DOI":"10.3389/fpls.2013.00438","ISSN":"1664-462X","PMID":"24312103","abstract":"Globally, forests store </w:instrText>
      </w:r>
      <w:r w:rsidRPr="004260CA">
        <w:rPr>
          <w:rFonts w:ascii="Cambria Math" w:hAnsi="Cambria Math" w:cs="Cambria Math"/>
          <w:i w:val="0"/>
          <w:iCs w:val="0"/>
          <w:color w:val="auto"/>
          <w:sz w:val="22"/>
          <w:szCs w:val="22"/>
        </w:rPr>
        <w:instrText>∼</w:instrText>
      </w:r>
      <w:r w:rsidRPr="004260CA">
        <w:rPr>
          <w:i w:val="0"/>
          <w:iCs w:val="0"/>
          <w:color w:val="auto"/>
          <w:sz w:val="22"/>
          <w:szCs w:val="22"/>
        </w:rPr>
        <w:instrText>45% of car-bon sequestered terrestrially, contribute more to the terrestrial sink per area than any other land cover type, and assimilate an important portion of anthropogenic emissions (Bonan, 2008). Forests exert strong biophysical control on climate via surface energy balance (Bonan, 2008; Rotenberg and Yakir, 2010; Houspanossian et al., 2013), and the hydrological cycle (Zhang et al., 2001; Brown et al., 2005). Widespread for-est mortality in response to drought, increased temperatures, and infestation of tree pests has been observed globally, potentially threatening forests' regula-tion of climate (Kurz et al., 2008; Adams et al., 2010; Allen et al., 2010; Anderegg et al., 2013a). This threat has prompted great interest in understanding and pre-dicting tree mortality due to climate variability and change, especially drought. Initial tests of hydraulic failure (mortal-ity caused by irreversible loss of xylem conductivity from air embolism), carbon starvation (mortality due to carbohy-drate limitation), insect attacks, wildfire, and their interdependence (Allen, 2007; McDowell et al., 2008, 2011, 2013a), sug-gest proximal causes of mortality are likely complex, co-occurring, interrelated, and variable with tree species (supported by Adams et al., 2009, 2013; Sala et al., 2010; Piper, 2011; Zeppel et al., 2011; Anderegg et al., 2012a, 2013b; Adams et al., 2013; Anderegg and Anderegg, 2013; Galvez et al., 2013; Gaylord et al., 2013; Hartmann et al., 2013a,b; Mitchell et al., 2013; Quirk et al., 2013; Williams et al., in review). While the interdependent roles of carbon and water in plant mortality are consistently observed, this work is continuously prompting new questions (Sala et al., 2010; McDowell et al., 2013b; O'Grady et al., 2013). The justification for physiological research on drought-induced tree mortal-ity is often stated as a need to improve the predictive capability of vegetation mod-els through incorporation of mortality mechanisms (Fisher et al., 2010; McDowell et al., 2011, 2013a; Powell et al., 2013). Yet if mortality is particularly complicated and associated with failure of multiple physiological processes (Manion, 1981; McDowell et al., 2011; Anderegg et al., 2012b), then a key question emerges: is a mechanistic approach necessary for accu-rate prediction of future mortality? The answer to this question ultimately depends on the application and goal of the model. At issue is whether increasing model complexi…","author":[{"dropping-particle":"","family":"Adams","given":"Henry D","non-dropping-particle":"","parse-names":false,"suffix":""},{"dropping-particle":"","family":"Williams","given":"A Park","non-dropping-particle":"","parse-names":false,"suffix":""},{"dropping-particle":"","family":"Xu","given":"Chonggang","non-dropping-particle":"","parse-names":false,"suffix":""},{"dropping-particle":"","family":"Rauscher","given":"Sara A","non-dropping-particle":"","parse-names":false,"suffix":""},{"dropping-particle":"","family":"Jiang","given":"Xiaoyan","non-dropping-particle":"","parse-names":false,"suffix":""},{"dropping-particle":"","family":"McDowell","given":"Nate G","non-dropping-particle":"","parse-names":false,"suffix":""}],"container-title":"Frontiers in Plant Science","id":"ITEM-1","issued":{"date-parts":[["2013"]]},"page":"438","publisher":"Frontiers Media SA","title":"Empirical and process-based approaches to climate-induced forest mortality models","type":"article-journal","volume":"4"},"uris":["http://www.mendeley.com/documents/?uuid=31e0feab-2c6c-4bf7-a1f8-aedcec601c4f","http://www.mendeley.com/documents/?uuid=69231444-34da-4072-b107-5fa850f3afad"]}],"mendeley":{"formattedCitation":"(Adams et al., 2013)","plainTextFormattedCitation":"(Adams et al., 2013)","previouslyFormattedCitation":"(Adams et al., 2013)"},"properties":{"noteIndex":0},"schema":"https://github.com/citation-style-language/schema/raw/master/csl-citation.json"}</w:instrText>
      </w:r>
      <w:r w:rsidRPr="004260CA">
        <w:rPr>
          <w:i w:val="0"/>
          <w:iCs w:val="0"/>
        </w:rPr>
        <w:fldChar w:fldCharType="separate"/>
      </w:r>
      <w:r w:rsidRPr="004260CA">
        <w:rPr>
          <w:i w:val="0"/>
          <w:iCs w:val="0"/>
          <w:noProof/>
          <w:color w:val="auto"/>
          <w:sz w:val="22"/>
          <w:szCs w:val="22"/>
        </w:rPr>
        <w:t>(Adams et al., 2013)</w:t>
      </w:r>
      <w:r w:rsidRPr="004260CA">
        <w:rPr>
          <w:i w:val="0"/>
          <w:iCs w:val="0"/>
        </w:rPr>
        <w:fldChar w:fldCharType="end"/>
      </w:r>
      <w:r w:rsidRPr="004260CA">
        <w:rPr>
          <w:i w:val="0"/>
          <w:iCs w:val="0"/>
          <w:color w:val="auto"/>
          <w:sz w:val="22"/>
          <w:szCs w:val="22"/>
        </w:rPr>
        <w:t xml:space="preserve">. While the results of these models may provide more accurate estimates of soil carbon changes associated with French </w:t>
      </w:r>
      <w:r w:rsidR="00CA692F">
        <w:rPr>
          <w:i w:val="0"/>
          <w:iCs w:val="0"/>
          <w:color w:val="auto"/>
          <w:sz w:val="22"/>
          <w:szCs w:val="22"/>
        </w:rPr>
        <w:t>rapeseed</w:t>
      </w:r>
      <w:r w:rsidRPr="004260CA">
        <w:rPr>
          <w:i w:val="0"/>
          <w:iCs w:val="0"/>
          <w:color w:val="auto"/>
          <w:sz w:val="22"/>
          <w:szCs w:val="22"/>
        </w:rPr>
        <w:t xml:space="preserve"> production in specific</w:t>
      </w:r>
      <w:r w:rsidR="000E61EF" w:rsidRPr="004260CA">
        <w:rPr>
          <w:i w:val="0"/>
          <w:iCs w:val="0"/>
          <w:color w:val="auto"/>
          <w:sz w:val="22"/>
          <w:szCs w:val="22"/>
        </w:rPr>
        <w:t xml:space="preserve"> geographical/temporal contexts</w:t>
      </w:r>
      <w:r w:rsidRPr="004260CA">
        <w:rPr>
          <w:i w:val="0"/>
          <w:iCs w:val="0"/>
          <w:color w:val="auto"/>
          <w:sz w:val="22"/>
          <w:szCs w:val="22"/>
        </w:rPr>
        <w:t>,</w:t>
      </w:r>
      <w:r w:rsidR="000E61EF" w:rsidRPr="004260CA">
        <w:rPr>
          <w:i w:val="0"/>
          <w:iCs w:val="0"/>
          <w:color w:val="auto"/>
          <w:sz w:val="22"/>
          <w:szCs w:val="22"/>
        </w:rPr>
        <w:t xml:space="preserve"> the</w:t>
      </w:r>
      <w:r w:rsidRPr="004260CA">
        <w:rPr>
          <w:i w:val="0"/>
          <w:iCs w:val="0"/>
          <w:color w:val="auto"/>
          <w:sz w:val="22"/>
          <w:szCs w:val="22"/>
        </w:rPr>
        <w:t xml:space="preserve"> use of process-based models is outside the scope of the current analysis. Rather, use of the methods proposed here</w:t>
      </w:r>
      <w:r w:rsidR="001F5914" w:rsidRPr="004260CA">
        <w:rPr>
          <w:i w:val="0"/>
          <w:iCs w:val="0"/>
          <w:color w:val="auto"/>
          <w:sz w:val="22"/>
          <w:szCs w:val="22"/>
        </w:rPr>
        <w:t>in</w:t>
      </w:r>
      <w:r w:rsidRPr="004260CA">
        <w:rPr>
          <w:i w:val="0"/>
          <w:iCs w:val="0"/>
          <w:color w:val="auto"/>
          <w:sz w:val="22"/>
          <w:szCs w:val="22"/>
        </w:rPr>
        <w:t xml:space="preserve"> (which are consistent with the French </w:t>
      </w:r>
      <w:r w:rsidR="00AD4CD6" w:rsidRPr="004260CA">
        <w:rPr>
          <w:i w:val="0"/>
          <w:iCs w:val="0"/>
          <w:color w:val="auto"/>
          <w:sz w:val="22"/>
          <w:szCs w:val="22"/>
        </w:rPr>
        <w:t>NIR</w:t>
      </w:r>
      <w:r w:rsidRPr="004260CA">
        <w:rPr>
          <w:i w:val="0"/>
          <w:iCs w:val="0"/>
          <w:color w:val="auto"/>
          <w:sz w:val="22"/>
          <w:szCs w:val="22"/>
        </w:rPr>
        <w:t xml:space="preserve"> </w:t>
      </w:r>
      <w:r w:rsidRPr="004260CA">
        <w:rPr>
          <w:i w:val="0"/>
          <w:iCs w:val="0"/>
        </w:rPr>
        <w:fldChar w:fldCharType="begin" w:fldLock="1"/>
      </w:r>
      <w:r w:rsidRPr="004260CA">
        <w:rPr>
          <w:i w:val="0"/>
          <w:iCs w:val="0"/>
          <w:color w:val="auto"/>
          <w:sz w:val="22"/>
          <w:szCs w:val="22"/>
        </w:rPr>
        <w:instrText>ADDIN CSL_CITATION {"citationItems":[{"id":"ITEM-1","itemData":{"author":[{"dropping-particle":"","family":"CCNUCC","given":"","non-dropping-particle":"","parse-names":false,"suffix":""}],"id":"ITEM-1","issued":{"date-parts":[["2022"]]},"title":"Rapport national d'inventaire pour la France au titre la Convention cadre des Nations Unies sure les changements climatiques et du Protocole de Kyoto","type":"report"},"uris":["http://www.mendeley.com/documents/?uuid=869e73a0-7c0a-4ce3-b56f-a4763f47e9fe","http://www.mendeley.com/documents/?uuid=cb5b6344-44cb-4207-9df3-947dd85647c5"]}],"mendeley":{"formattedCitation":"(CCNUCC, 2022)","plainTextFormattedCitation":"(CCNUCC, 2022)","previouslyFormattedCitation":"(CCNUCC, 2022)"},"properties":{"noteIndex":0},"schema":"https://github.com/citation-style-language/schema/raw/master/csl-citation.json"}</w:instrText>
      </w:r>
      <w:r w:rsidRPr="004260CA">
        <w:rPr>
          <w:i w:val="0"/>
          <w:iCs w:val="0"/>
        </w:rPr>
        <w:fldChar w:fldCharType="separate"/>
      </w:r>
      <w:r w:rsidRPr="004260CA">
        <w:rPr>
          <w:i w:val="0"/>
          <w:iCs w:val="0"/>
          <w:noProof/>
          <w:color w:val="auto"/>
          <w:sz w:val="22"/>
          <w:szCs w:val="22"/>
        </w:rPr>
        <w:t>(CCNUCC, 2022)</w:t>
      </w:r>
      <w:r w:rsidRPr="004260CA">
        <w:rPr>
          <w:i w:val="0"/>
          <w:iCs w:val="0"/>
        </w:rPr>
        <w:fldChar w:fldCharType="end"/>
      </w:r>
      <w:r w:rsidRPr="004260CA">
        <w:rPr>
          <w:i w:val="0"/>
          <w:iCs w:val="0"/>
          <w:color w:val="auto"/>
          <w:sz w:val="22"/>
          <w:szCs w:val="22"/>
        </w:rPr>
        <w:t xml:space="preserve">) represent best practices for the current analysis.   </w:t>
      </w:r>
    </w:p>
    <w:p w14:paraId="06843973" w14:textId="4EC46F81" w:rsidR="004A51A5" w:rsidRPr="004260CA" w:rsidRDefault="004A51A5" w:rsidP="004A51A5">
      <w:pPr>
        <w:pStyle w:val="Caption"/>
        <w:keepNext/>
        <w:rPr>
          <w:i w:val="0"/>
          <w:iCs w:val="0"/>
          <w:color w:val="auto"/>
          <w:sz w:val="22"/>
          <w:szCs w:val="22"/>
        </w:rPr>
      </w:pPr>
      <w:bookmarkStart w:id="27" w:name="_Toc118464224"/>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16</w:t>
      </w:r>
      <w:r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Data sources to be used for modeling French </w:t>
      </w:r>
      <w:r w:rsidR="00CA692F">
        <w:rPr>
          <w:i w:val="0"/>
          <w:iCs w:val="0"/>
          <w:color w:val="auto"/>
          <w:sz w:val="22"/>
          <w:szCs w:val="22"/>
        </w:rPr>
        <w:t>rapeseed</w:t>
      </w:r>
      <w:r w:rsidRPr="004260CA">
        <w:rPr>
          <w:i w:val="0"/>
          <w:iCs w:val="0"/>
          <w:color w:val="auto"/>
          <w:sz w:val="22"/>
          <w:szCs w:val="22"/>
        </w:rPr>
        <w:t xml:space="preserve"> production, and their associated pedigree matrix </w:t>
      </w:r>
      <w:proofErr w:type="gramStart"/>
      <w:r w:rsidRPr="004260CA">
        <w:rPr>
          <w:i w:val="0"/>
          <w:iCs w:val="0"/>
          <w:color w:val="auto"/>
          <w:sz w:val="22"/>
          <w:szCs w:val="22"/>
        </w:rPr>
        <w:t>scores</w:t>
      </w:r>
      <w:bookmarkEnd w:id="27"/>
      <w:proofErr w:type="gramEnd"/>
    </w:p>
    <w:tbl>
      <w:tblPr>
        <w:tblStyle w:val="TableGrid"/>
        <w:tblW w:w="9369" w:type="dxa"/>
        <w:tblInd w:w="-5" w:type="dxa"/>
        <w:tblLook w:val="04A0" w:firstRow="1" w:lastRow="0" w:firstColumn="1" w:lastColumn="0" w:noHBand="0" w:noVBand="1"/>
      </w:tblPr>
      <w:tblGrid>
        <w:gridCol w:w="1551"/>
        <w:gridCol w:w="1205"/>
        <w:gridCol w:w="1128"/>
        <w:gridCol w:w="1504"/>
        <w:gridCol w:w="1223"/>
        <w:gridCol w:w="1422"/>
        <w:gridCol w:w="1468"/>
      </w:tblGrid>
      <w:tr w:rsidR="004A51A5" w:rsidRPr="004260CA" w14:paraId="04D31733"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199C9F89" w14:textId="77777777" w:rsidR="004A51A5" w:rsidRPr="004260CA" w:rsidRDefault="004A51A5" w:rsidP="006258FF">
            <w:pPr>
              <w:pStyle w:val="ListParagraph"/>
              <w:ind w:left="0"/>
              <w:rPr>
                <w:b/>
              </w:rPr>
            </w:pPr>
            <w:r w:rsidRPr="004260CA">
              <w:rPr>
                <w:b/>
              </w:rPr>
              <w:t>Data point</w:t>
            </w:r>
          </w:p>
        </w:tc>
        <w:tc>
          <w:tcPr>
            <w:tcW w:w="1205" w:type="dxa"/>
            <w:tcBorders>
              <w:top w:val="single" w:sz="4" w:space="0" w:color="auto"/>
              <w:left w:val="single" w:sz="4" w:space="0" w:color="auto"/>
              <w:bottom w:val="single" w:sz="4" w:space="0" w:color="auto"/>
              <w:right w:val="single" w:sz="4" w:space="0" w:color="auto"/>
            </w:tcBorders>
            <w:hideMark/>
          </w:tcPr>
          <w:p w14:paraId="28A116EE" w14:textId="77777777" w:rsidR="004A51A5" w:rsidRPr="004260CA" w:rsidRDefault="004A51A5" w:rsidP="006258FF">
            <w:pPr>
              <w:pStyle w:val="ListParagraph"/>
              <w:ind w:left="0"/>
              <w:rPr>
                <w:b/>
              </w:rPr>
            </w:pPr>
            <w:r w:rsidRPr="004260CA">
              <w:rPr>
                <w:b/>
              </w:rPr>
              <w:t>Source to be used</w:t>
            </w:r>
          </w:p>
        </w:tc>
        <w:tc>
          <w:tcPr>
            <w:tcW w:w="1092" w:type="dxa"/>
            <w:tcBorders>
              <w:top w:val="single" w:sz="4" w:space="0" w:color="auto"/>
              <w:left w:val="single" w:sz="4" w:space="0" w:color="auto"/>
              <w:bottom w:val="single" w:sz="4" w:space="0" w:color="auto"/>
              <w:right w:val="single" w:sz="4" w:space="0" w:color="auto"/>
            </w:tcBorders>
            <w:hideMark/>
          </w:tcPr>
          <w:p w14:paraId="46F97FF5" w14:textId="77777777" w:rsidR="004A51A5" w:rsidRPr="004260CA" w:rsidRDefault="004A51A5" w:rsidP="006258FF">
            <w:pPr>
              <w:pStyle w:val="ListParagraph"/>
              <w:ind w:left="0"/>
              <w:rPr>
                <w:b/>
              </w:rPr>
            </w:pPr>
            <w:r w:rsidRPr="004260CA">
              <w:rPr>
                <w:b/>
              </w:rPr>
              <w:t xml:space="preserve">Reliability </w:t>
            </w:r>
          </w:p>
        </w:tc>
        <w:tc>
          <w:tcPr>
            <w:tcW w:w="1481" w:type="dxa"/>
            <w:tcBorders>
              <w:top w:val="single" w:sz="4" w:space="0" w:color="auto"/>
              <w:left w:val="single" w:sz="4" w:space="0" w:color="auto"/>
              <w:bottom w:val="single" w:sz="4" w:space="0" w:color="auto"/>
              <w:right w:val="single" w:sz="4" w:space="0" w:color="auto"/>
            </w:tcBorders>
            <w:hideMark/>
          </w:tcPr>
          <w:p w14:paraId="6CAEC1B4" w14:textId="77777777" w:rsidR="004A51A5" w:rsidRPr="004260CA" w:rsidRDefault="004A51A5" w:rsidP="006258FF">
            <w:pPr>
              <w:pStyle w:val="ListParagraph"/>
              <w:ind w:left="0"/>
              <w:rPr>
                <w:b/>
              </w:rPr>
            </w:pPr>
            <w:r w:rsidRPr="004260CA">
              <w:rPr>
                <w:b/>
              </w:rPr>
              <w:t>Completeness</w:t>
            </w:r>
          </w:p>
        </w:tc>
        <w:tc>
          <w:tcPr>
            <w:tcW w:w="1200" w:type="dxa"/>
            <w:tcBorders>
              <w:top w:val="single" w:sz="4" w:space="0" w:color="auto"/>
              <w:left w:val="single" w:sz="4" w:space="0" w:color="auto"/>
              <w:bottom w:val="single" w:sz="4" w:space="0" w:color="auto"/>
              <w:right w:val="single" w:sz="4" w:space="0" w:color="auto"/>
            </w:tcBorders>
            <w:hideMark/>
          </w:tcPr>
          <w:p w14:paraId="0749FF38" w14:textId="77777777" w:rsidR="004A51A5" w:rsidRPr="004260CA" w:rsidRDefault="004A51A5" w:rsidP="006258FF">
            <w:pPr>
              <w:pStyle w:val="ListParagraph"/>
              <w:ind w:left="0"/>
              <w:rPr>
                <w:b/>
              </w:rPr>
            </w:pPr>
            <w:r w:rsidRPr="004260CA">
              <w:rPr>
                <w:b/>
              </w:rPr>
              <w:t>Temporal correlation</w:t>
            </w:r>
          </w:p>
        </w:tc>
        <w:tc>
          <w:tcPr>
            <w:tcW w:w="1397" w:type="dxa"/>
            <w:tcBorders>
              <w:top w:val="single" w:sz="4" w:space="0" w:color="auto"/>
              <w:left w:val="single" w:sz="4" w:space="0" w:color="auto"/>
              <w:bottom w:val="single" w:sz="4" w:space="0" w:color="auto"/>
              <w:right w:val="single" w:sz="4" w:space="0" w:color="auto"/>
            </w:tcBorders>
            <w:hideMark/>
          </w:tcPr>
          <w:p w14:paraId="3CD0BF51" w14:textId="77777777" w:rsidR="004A51A5" w:rsidRPr="004260CA" w:rsidRDefault="004A51A5" w:rsidP="006258FF">
            <w:pPr>
              <w:pStyle w:val="ListParagraph"/>
              <w:ind w:left="0"/>
              <w:rPr>
                <w:b/>
              </w:rPr>
            </w:pPr>
            <w:r w:rsidRPr="004260CA">
              <w:rPr>
                <w:b/>
              </w:rPr>
              <w:t>Geographical correlation</w:t>
            </w:r>
          </w:p>
        </w:tc>
        <w:tc>
          <w:tcPr>
            <w:tcW w:w="1443" w:type="dxa"/>
            <w:tcBorders>
              <w:top w:val="single" w:sz="4" w:space="0" w:color="auto"/>
              <w:left w:val="single" w:sz="4" w:space="0" w:color="auto"/>
              <w:bottom w:val="single" w:sz="4" w:space="0" w:color="auto"/>
              <w:right w:val="single" w:sz="4" w:space="0" w:color="auto"/>
            </w:tcBorders>
            <w:hideMark/>
          </w:tcPr>
          <w:p w14:paraId="2F485434" w14:textId="77777777" w:rsidR="004A51A5" w:rsidRPr="004260CA" w:rsidRDefault="004A51A5" w:rsidP="006258FF">
            <w:pPr>
              <w:pStyle w:val="ListParagraph"/>
              <w:ind w:left="0"/>
              <w:rPr>
                <w:b/>
              </w:rPr>
            </w:pPr>
            <w:r w:rsidRPr="004260CA">
              <w:rPr>
                <w:b/>
              </w:rPr>
              <w:t>Technological correlation</w:t>
            </w:r>
          </w:p>
        </w:tc>
      </w:tr>
      <w:tr w:rsidR="004A51A5" w:rsidRPr="004260CA" w14:paraId="2A4E1D57"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312DBDDE" w14:textId="5FA67172" w:rsidR="004A51A5" w:rsidRPr="004260CA" w:rsidRDefault="004A51A5" w:rsidP="006258FF">
            <w:pPr>
              <w:pStyle w:val="ListParagraph"/>
              <w:ind w:left="0"/>
            </w:pPr>
            <w:r w:rsidRPr="004260CA">
              <w:t>Yield</w:t>
            </w:r>
          </w:p>
        </w:tc>
        <w:tc>
          <w:tcPr>
            <w:tcW w:w="1205" w:type="dxa"/>
            <w:tcBorders>
              <w:top w:val="single" w:sz="4" w:space="0" w:color="auto"/>
              <w:left w:val="single" w:sz="4" w:space="0" w:color="auto"/>
              <w:bottom w:val="single" w:sz="4" w:space="0" w:color="auto"/>
              <w:right w:val="single" w:sz="4" w:space="0" w:color="auto"/>
            </w:tcBorders>
            <w:hideMark/>
          </w:tcPr>
          <w:p w14:paraId="42D9CC48" w14:textId="76712B64" w:rsidR="004A51A5" w:rsidRPr="004260CA" w:rsidRDefault="004A51A5" w:rsidP="006258FF">
            <w:pPr>
              <w:pStyle w:val="ListParagraph"/>
              <w:ind w:left="0"/>
            </w:pPr>
            <w:r w:rsidRPr="004260CA">
              <w:t xml:space="preserve">EU Oilseed and Protein Crop </w:t>
            </w:r>
            <w:r w:rsidRPr="004260CA">
              <w:lastRenderedPageBreak/>
              <w:t xml:space="preserve">production </w:t>
            </w:r>
            <w:r w:rsidRPr="004260CA">
              <w:fldChar w:fldCharType="begin" w:fldLock="1"/>
            </w:r>
            <w:r w:rsidR="004260CA">
              <w:instrText>ADDIN CSL_CITATION {"citationItems":[{"id":"ITEM-1","itemData":{"author":[{"dropping-particle":"","family":"European Commission","given":"","non-dropping-particle":"","parse-names":false,"suffix":""}],"id":"ITEM-1","issued":{"date-parts":[["2022"]]},"title":"Oilseeds and protein crops production","type":"webpage"},"suppress-author":1,"uris":["http://www.mendeley.com/documents/?uuid=6fb11f8d-0de6-4d72-94e6-825be205beea","http://www.mendeley.com/documents/?uuid=7d056178-5720-4371-aafc-25550fadcc00"]}],"mendeley":{"formattedCitation":"(2022a)","plainTextFormattedCitation":"(2022a)","previouslyFormattedCitation":"(2022a)"},"properties":{"noteIndex":0},"schema":"https://github.com/citation-style-language/schema/raw/master/csl-citation.json"}</w:instrText>
            </w:r>
            <w:r w:rsidRPr="004260CA">
              <w:fldChar w:fldCharType="separate"/>
            </w:r>
            <w:r w:rsidRPr="004260CA">
              <w:rPr>
                <w:noProof/>
              </w:rPr>
              <w:t>(2022a)</w:t>
            </w:r>
            <w:r w:rsidRPr="004260CA">
              <w:fldChar w:fldCharType="end"/>
            </w:r>
            <w:r w:rsidRPr="004260CA">
              <w:t xml:space="preserve"> </w:t>
            </w:r>
          </w:p>
        </w:tc>
        <w:tc>
          <w:tcPr>
            <w:tcW w:w="109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387ECFCE" w14:textId="77777777" w:rsidR="004A51A5" w:rsidRPr="004260CA" w:rsidRDefault="004A51A5" w:rsidP="006258FF">
            <w:pPr>
              <w:pStyle w:val="ListParagraph"/>
              <w:ind w:left="0"/>
            </w:pPr>
            <w:r w:rsidRPr="004260CA">
              <w:rPr>
                <w:color w:val="000000"/>
              </w:rPr>
              <w:lastRenderedPageBreak/>
              <w:t>1</w:t>
            </w:r>
          </w:p>
        </w:tc>
        <w:tc>
          <w:tcPr>
            <w:tcW w:w="1481"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3F6F005" w14:textId="77777777" w:rsidR="004A51A5" w:rsidRPr="004260CA" w:rsidRDefault="004A51A5" w:rsidP="006258FF">
            <w:pPr>
              <w:pStyle w:val="ListParagraph"/>
              <w:ind w:left="0"/>
            </w:pPr>
            <w:r w:rsidRPr="004260CA">
              <w:rPr>
                <w:color w:val="000000"/>
              </w:rPr>
              <w:t>1</w:t>
            </w:r>
          </w:p>
        </w:tc>
        <w:tc>
          <w:tcPr>
            <w:tcW w:w="1200"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362D604" w14:textId="77777777" w:rsidR="004A51A5" w:rsidRPr="004260CA" w:rsidRDefault="004A51A5" w:rsidP="006258FF">
            <w:pPr>
              <w:pStyle w:val="ListParagraph"/>
              <w:ind w:left="0"/>
            </w:pPr>
            <w:r w:rsidRPr="004260CA">
              <w:rPr>
                <w:color w:val="000000"/>
              </w:rPr>
              <w:t>1</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1B94E5D"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1D0029BE" w14:textId="77777777" w:rsidR="004A51A5" w:rsidRPr="004260CA" w:rsidRDefault="004A51A5" w:rsidP="006258FF">
            <w:pPr>
              <w:pStyle w:val="ListParagraph"/>
              <w:ind w:left="0"/>
            </w:pPr>
            <w:r w:rsidRPr="004260CA">
              <w:rPr>
                <w:color w:val="000000"/>
              </w:rPr>
              <w:t>1</w:t>
            </w:r>
          </w:p>
        </w:tc>
      </w:tr>
      <w:tr w:rsidR="004A51A5" w:rsidRPr="004260CA" w14:paraId="06C079DB"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11C858BE" w14:textId="77777777" w:rsidR="004A51A5" w:rsidRPr="004260CA" w:rsidRDefault="004A51A5" w:rsidP="006258FF">
            <w:pPr>
              <w:pStyle w:val="ListParagraph"/>
              <w:ind w:left="0"/>
            </w:pPr>
            <w:r w:rsidRPr="004260CA">
              <w:t>Seed</w:t>
            </w:r>
          </w:p>
        </w:tc>
        <w:tc>
          <w:tcPr>
            <w:tcW w:w="1205" w:type="dxa"/>
            <w:tcBorders>
              <w:top w:val="single" w:sz="4" w:space="0" w:color="auto"/>
              <w:left w:val="single" w:sz="4" w:space="0" w:color="auto"/>
              <w:bottom w:val="single" w:sz="4" w:space="0" w:color="auto"/>
              <w:right w:val="single" w:sz="4" w:space="0" w:color="auto"/>
            </w:tcBorders>
            <w:hideMark/>
          </w:tcPr>
          <w:p w14:paraId="4E012519" w14:textId="36D6D062" w:rsidR="004A51A5" w:rsidRPr="004260CA" w:rsidRDefault="004A51A5" w:rsidP="006258FF">
            <w:pPr>
              <w:pStyle w:val="ListParagraph"/>
              <w:ind w:left="0"/>
            </w:pPr>
            <w:r w:rsidRPr="004260CA">
              <w:fldChar w:fldCharType="begin" w:fldLock="1"/>
            </w:r>
            <w:r w:rsidR="00DA4B38"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 xml:space="preserve">Alcock et al., </w:t>
            </w:r>
            <w:r w:rsidR="00DA4B38" w:rsidRPr="004260CA">
              <w:rPr>
                <w:noProof/>
              </w:rPr>
              <w:t>(</w:t>
            </w:r>
            <w:r w:rsidRPr="004260CA">
              <w:rPr>
                <w:noProof/>
              </w:rPr>
              <w:t>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1CF91324" w14:textId="77777777" w:rsidR="004A51A5" w:rsidRPr="004260CA" w:rsidRDefault="004A51A5"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1A600480"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709973B8"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49F95626"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7D6AD6D4" w14:textId="77777777" w:rsidR="004A51A5" w:rsidRPr="004260CA" w:rsidRDefault="004A51A5" w:rsidP="006258FF">
            <w:pPr>
              <w:pStyle w:val="ListParagraph"/>
              <w:ind w:left="0"/>
            </w:pPr>
            <w:r w:rsidRPr="004260CA">
              <w:rPr>
                <w:color w:val="000000"/>
              </w:rPr>
              <w:t>1</w:t>
            </w:r>
          </w:p>
        </w:tc>
      </w:tr>
      <w:tr w:rsidR="004A51A5" w:rsidRPr="004260CA" w14:paraId="330FAFC4"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210F7D55" w14:textId="77777777" w:rsidR="004A51A5" w:rsidRPr="004260CA" w:rsidRDefault="004A51A5" w:rsidP="006258FF">
            <w:pPr>
              <w:pStyle w:val="ListParagraph"/>
              <w:ind w:left="0"/>
            </w:pPr>
            <w:r w:rsidRPr="004260CA">
              <w:t>Lime</w:t>
            </w:r>
          </w:p>
        </w:tc>
        <w:tc>
          <w:tcPr>
            <w:tcW w:w="1205" w:type="dxa"/>
            <w:tcBorders>
              <w:top w:val="single" w:sz="4" w:space="0" w:color="auto"/>
              <w:left w:val="single" w:sz="4" w:space="0" w:color="auto"/>
              <w:bottom w:val="single" w:sz="4" w:space="0" w:color="auto"/>
              <w:right w:val="single" w:sz="4" w:space="0" w:color="auto"/>
            </w:tcBorders>
            <w:hideMark/>
          </w:tcPr>
          <w:p w14:paraId="6A47F740" w14:textId="1C846A7A" w:rsidR="004A51A5" w:rsidRPr="004260CA" w:rsidRDefault="00DA4B38" w:rsidP="006258FF">
            <w:pPr>
              <w:pStyle w:val="ListParagraph"/>
              <w:ind w:left="0"/>
            </w:pPr>
            <w:r w:rsidRPr="004260CA">
              <w:fldChar w:fldCharType="begin" w:fldLock="1"/>
            </w:r>
            <w:r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Alcock et al., (2022)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5E53621" w14:textId="77777777" w:rsidR="004A51A5" w:rsidRPr="004260CA" w:rsidRDefault="004A51A5"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255A6EB3"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19559349"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03000B39"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33BB49EC" w14:textId="77777777" w:rsidR="004A51A5" w:rsidRPr="004260CA" w:rsidRDefault="004A51A5" w:rsidP="006258FF">
            <w:pPr>
              <w:pStyle w:val="ListParagraph"/>
              <w:ind w:left="0"/>
            </w:pPr>
            <w:r w:rsidRPr="004260CA">
              <w:rPr>
                <w:color w:val="000000"/>
              </w:rPr>
              <w:t>1</w:t>
            </w:r>
          </w:p>
        </w:tc>
      </w:tr>
      <w:tr w:rsidR="004A51A5" w:rsidRPr="004260CA" w14:paraId="3E39AF51" w14:textId="77777777" w:rsidTr="00D3344E">
        <w:tc>
          <w:tcPr>
            <w:tcW w:w="1551" w:type="dxa"/>
            <w:tcBorders>
              <w:top w:val="single" w:sz="4" w:space="0" w:color="auto"/>
              <w:left w:val="single" w:sz="4" w:space="0" w:color="auto"/>
              <w:bottom w:val="single" w:sz="4" w:space="0" w:color="auto"/>
              <w:right w:val="single" w:sz="4" w:space="0" w:color="auto"/>
            </w:tcBorders>
            <w:hideMark/>
          </w:tcPr>
          <w:p w14:paraId="7BD6B230" w14:textId="6AFEB2C0" w:rsidR="004A51A5" w:rsidRPr="004260CA" w:rsidRDefault="004A51A5" w:rsidP="008130BB">
            <w:pPr>
              <w:pStyle w:val="ListParagraph"/>
              <w:ind w:left="0"/>
            </w:pPr>
            <w:r w:rsidRPr="004260CA">
              <w:t xml:space="preserve">All other </w:t>
            </w:r>
            <w:r w:rsidR="008130BB" w:rsidRPr="004260CA">
              <w:t>fertilizer</w:t>
            </w:r>
            <w:r w:rsidRPr="004260CA">
              <w:t xml:space="preserve"> inputs</w:t>
            </w:r>
          </w:p>
        </w:tc>
        <w:tc>
          <w:tcPr>
            <w:tcW w:w="1205" w:type="dxa"/>
            <w:tcBorders>
              <w:top w:val="single" w:sz="4" w:space="0" w:color="auto"/>
              <w:left w:val="single" w:sz="4" w:space="0" w:color="auto"/>
              <w:bottom w:val="single" w:sz="4" w:space="0" w:color="auto"/>
              <w:right w:val="single" w:sz="4" w:space="0" w:color="auto"/>
            </w:tcBorders>
            <w:hideMark/>
          </w:tcPr>
          <w:p w14:paraId="767EE048" w14:textId="6850EFDF" w:rsidR="004A51A5" w:rsidRPr="004260CA" w:rsidRDefault="004A51A5" w:rsidP="006258FF">
            <w:pPr>
              <w:pStyle w:val="ListParagraph"/>
              <w:ind w:left="0"/>
            </w:pP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 xml:space="preserve">van Paassen et al., </w:t>
            </w:r>
            <w:r w:rsidR="00DA4B38" w:rsidRPr="004260CA">
              <w:rPr>
                <w:noProof/>
              </w:rPr>
              <w:t>(</w:t>
            </w:r>
            <w:r w:rsidRPr="004260CA">
              <w:rPr>
                <w:noProof/>
              </w:rPr>
              <w:t>2019)</w:t>
            </w:r>
            <w:r w:rsidRPr="004260CA">
              <w:rPr>
                <w:noProof/>
              </w:rPr>
              <w:fldChar w:fldCharType="end"/>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C6F2C4E" w14:textId="5BD70DCF" w:rsidR="004A51A5" w:rsidRPr="004260CA" w:rsidRDefault="00D3344E"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00399CE"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35305C36"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1B4E5E6F"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2889817F" w14:textId="23A448E0" w:rsidR="004A51A5" w:rsidRPr="004260CA" w:rsidRDefault="00D3344E" w:rsidP="006258FF">
            <w:pPr>
              <w:pStyle w:val="ListParagraph"/>
              <w:ind w:left="0"/>
            </w:pPr>
            <w:r w:rsidRPr="004260CA">
              <w:rPr>
                <w:color w:val="000000"/>
              </w:rPr>
              <w:t>4</w:t>
            </w:r>
          </w:p>
        </w:tc>
      </w:tr>
      <w:tr w:rsidR="001E2D87" w:rsidRPr="004260CA" w14:paraId="39B74773" w14:textId="77777777" w:rsidTr="00DA6882">
        <w:tc>
          <w:tcPr>
            <w:tcW w:w="1551" w:type="dxa"/>
            <w:tcBorders>
              <w:top w:val="single" w:sz="4" w:space="0" w:color="auto"/>
              <w:left w:val="single" w:sz="4" w:space="0" w:color="auto"/>
              <w:bottom w:val="single" w:sz="4" w:space="0" w:color="auto"/>
              <w:right w:val="single" w:sz="4" w:space="0" w:color="auto"/>
            </w:tcBorders>
          </w:tcPr>
          <w:p w14:paraId="1D2BA7CA" w14:textId="1C204E38" w:rsidR="001E2D87" w:rsidRPr="004260CA" w:rsidRDefault="001E2D87" w:rsidP="001E2D87">
            <w:pPr>
              <w:pStyle w:val="ListParagraph"/>
              <w:ind w:left="0"/>
            </w:pPr>
            <w:r w:rsidRPr="004260CA">
              <w:t>Manure</w:t>
            </w:r>
          </w:p>
        </w:tc>
        <w:tc>
          <w:tcPr>
            <w:tcW w:w="1205" w:type="dxa"/>
            <w:tcBorders>
              <w:top w:val="single" w:sz="4" w:space="0" w:color="auto"/>
              <w:left w:val="single" w:sz="4" w:space="0" w:color="auto"/>
              <w:bottom w:val="single" w:sz="4" w:space="0" w:color="auto"/>
              <w:right w:val="single" w:sz="4" w:space="0" w:color="auto"/>
            </w:tcBorders>
          </w:tcPr>
          <w:p w14:paraId="2ED0B8B1" w14:textId="4018B87E" w:rsidR="001E2D87" w:rsidRPr="004260CA" w:rsidRDefault="001E2D87" w:rsidP="001E2D87">
            <w:pPr>
              <w:pStyle w:val="ListParagraph"/>
              <w:ind w:left="0"/>
            </w:pPr>
            <w:r w:rsidRPr="004260CA">
              <w:t>inputs from van Paassen et al. (2019)</w:t>
            </w:r>
            <w:r w:rsidR="00FF64BE" w:rsidRPr="004260CA">
              <w:t>, modelled as fertilizer inputs</w:t>
            </w:r>
            <w:r w:rsidR="00AB67E8" w:rsidRPr="004260CA">
              <w:t xml:space="preserve"> based on nutrient conten</w:t>
            </w:r>
            <w:r w:rsidR="004A514F" w:rsidRPr="004260CA">
              <w:t>t</w:t>
            </w:r>
            <w:r w:rsidR="00AB67E8" w:rsidRPr="004260CA">
              <w:t xml:space="preserve">s from Azeez and Van </w:t>
            </w:r>
            <w:proofErr w:type="spellStart"/>
            <w:r w:rsidR="00AB67E8" w:rsidRPr="004260CA">
              <w:t>Averbeke</w:t>
            </w:r>
            <w:proofErr w:type="spellEnd"/>
            <w:r w:rsidR="00AB67E8" w:rsidRPr="004260CA">
              <w:t xml:space="preserve"> </w:t>
            </w:r>
            <w:r w:rsidR="00AB67E8" w:rsidRPr="004260CA">
              <w:fldChar w:fldCharType="begin" w:fldLock="1"/>
            </w:r>
            <w:r w:rsidR="00AB67E8"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00AB67E8" w:rsidRPr="004260CA">
              <w:fldChar w:fldCharType="separate"/>
            </w:r>
            <w:r w:rsidR="00AB67E8" w:rsidRPr="004260CA">
              <w:rPr>
                <w:noProof/>
              </w:rPr>
              <w:t>(2010)</w:t>
            </w:r>
            <w:r w:rsidR="00AB67E8" w:rsidRPr="004260CA">
              <w:fldChar w:fldCharType="end"/>
            </w:r>
            <w:r w:rsidR="00AB67E8" w:rsidRPr="004260CA">
              <w:t xml:space="preserve">, Kuhn et al. </w:t>
            </w:r>
            <w:r w:rsidR="00AB67E8"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suppress-author":1,"uris":["http://www.mendeley.com/documents/?uuid=54c5d0e1-7612-4378-ba81-3e9bb5f3c01e","http://www.mendeley.com/documents/?uuid=65832f19-dcd3-40fa-9666-eff59605aebd"]}],"mendeley":{"formattedCitation":"(2018)","plainTextFormattedCitation":"(2018)","previouslyFormattedCitation":"(2018)"},"properties":{"noteIndex":0},"schema":"https://github.com/citation-style-language/schema/raw/master/csl-citation.json"}</w:instrText>
            </w:r>
            <w:r w:rsidR="00AB67E8" w:rsidRPr="004260CA">
              <w:fldChar w:fldCharType="separate"/>
            </w:r>
            <w:r w:rsidR="00AB67E8" w:rsidRPr="004260CA">
              <w:rPr>
                <w:noProof/>
              </w:rPr>
              <w:t>(2018)</w:t>
            </w:r>
            <w:r w:rsidR="00AB67E8" w:rsidRPr="004260CA">
              <w:fldChar w:fldCharType="end"/>
            </w:r>
            <w:r w:rsidR="00AB67E8" w:rsidRPr="004260CA">
              <w:t xml:space="preserve">, and Moral and Paredes </w:t>
            </w:r>
            <w:r w:rsidR="00AB67E8" w:rsidRPr="004260CA">
              <w:fldChar w:fldCharType="begin" w:fldLock="1"/>
            </w:r>
            <w:r w:rsidR="00AB67E8"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ab73c756-7c64-46c7-837f-e026b3a378b0","http://www.mendeley.com/documents/?uuid=407014db-9994-4964-866d-7d94d5a88438"]}],"mendeley":{"formattedCitation":"(2005)","plainTextFormattedCitation":"(2005)","previouslyFormattedCitation":"(2005)"},"properties":{"noteIndex":0},"schema":"https://github.com/citation-style-language/schema/raw/master/csl-citation.json"}</w:instrText>
            </w:r>
            <w:r w:rsidR="00AB67E8" w:rsidRPr="004260CA">
              <w:fldChar w:fldCharType="separate"/>
            </w:r>
            <w:r w:rsidR="00AB67E8" w:rsidRPr="004260CA">
              <w:rPr>
                <w:noProof/>
              </w:rPr>
              <w:t>(2005)</w:t>
            </w:r>
            <w:r w:rsidR="00AB67E8"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FFC000"/>
            <w:vAlign w:val="center"/>
          </w:tcPr>
          <w:p w14:paraId="184A1CA5" w14:textId="358529D7" w:rsidR="001E2D87" w:rsidRPr="004260CA" w:rsidRDefault="001E2D87" w:rsidP="001E2D87">
            <w:pPr>
              <w:pStyle w:val="ListParagraph"/>
              <w:ind w:left="0"/>
              <w:rPr>
                <w:color w:val="000000"/>
              </w:rPr>
            </w:pPr>
            <w:r w:rsidRPr="004260CA">
              <w:rPr>
                <w:color w:val="000000"/>
              </w:rPr>
              <w:t>4</w:t>
            </w:r>
          </w:p>
        </w:tc>
        <w:tc>
          <w:tcPr>
            <w:tcW w:w="1481" w:type="dxa"/>
            <w:tcBorders>
              <w:top w:val="single" w:sz="4" w:space="0" w:color="auto"/>
              <w:left w:val="single" w:sz="4" w:space="0" w:color="auto"/>
              <w:bottom w:val="single" w:sz="4" w:space="0" w:color="auto"/>
              <w:right w:val="single" w:sz="4" w:space="0" w:color="auto"/>
            </w:tcBorders>
            <w:shd w:val="clear" w:color="auto" w:fill="FFC000"/>
            <w:vAlign w:val="center"/>
          </w:tcPr>
          <w:p w14:paraId="6E399E36" w14:textId="50A2E06E" w:rsidR="001E2D87" w:rsidRPr="004260CA" w:rsidRDefault="001E2D87" w:rsidP="001E2D87">
            <w:pPr>
              <w:pStyle w:val="ListParagraph"/>
              <w:ind w:left="0"/>
              <w:rPr>
                <w:color w:val="000000"/>
              </w:rPr>
            </w:pPr>
            <w:r w:rsidRPr="004260CA">
              <w:rPr>
                <w:color w:val="000000"/>
              </w:rPr>
              <w:t>4</w:t>
            </w:r>
          </w:p>
        </w:tc>
        <w:tc>
          <w:tcPr>
            <w:tcW w:w="1200" w:type="dxa"/>
            <w:tcBorders>
              <w:top w:val="single" w:sz="4" w:space="0" w:color="auto"/>
              <w:left w:val="single" w:sz="4" w:space="0" w:color="auto"/>
              <w:bottom w:val="single" w:sz="4" w:space="0" w:color="auto"/>
              <w:right w:val="single" w:sz="4" w:space="0" w:color="auto"/>
            </w:tcBorders>
            <w:shd w:val="clear" w:color="auto" w:fill="FF0000"/>
            <w:vAlign w:val="center"/>
          </w:tcPr>
          <w:p w14:paraId="33776744" w14:textId="1BD72F2D" w:rsidR="001E2D87" w:rsidRPr="004260CA" w:rsidRDefault="00DA6882" w:rsidP="001E2D87">
            <w:pPr>
              <w:pStyle w:val="ListParagraph"/>
              <w:ind w:left="0"/>
              <w:rPr>
                <w:color w:val="000000"/>
              </w:rPr>
            </w:pPr>
            <w:r w:rsidRPr="004260CA">
              <w:rPr>
                <w:color w:val="000000"/>
              </w:rPr>
              <w:t>5</w:t>
            </w:r>
          </w:p>
        </w:tc>
        <w:tc>
          <w:tcPr>
            <w:tcW w:w="1397" w:type="dxa"/>
            <w:tcBorders>
              <w:top w:val="single" w:sz="4" w:space="0" w:color="auto"/>
              <w:left w:val="single" w:sz="4" w:space="0" w:color="auto"/>
              <w:bottom w:val="single" w:sz="4" w:space="0" w:color="auto"/>
              <w:right w:val="single" w:sz="4" w:space="0" w:color="auto"/>
            </w:tcBorders>
            <w:shd w:val="clear" w:color="auto" w:fill="FF0000"/>
            <w:vAlign w:val="center"/>
          </w:tcPr>
          <w:p w14:paraId="06C17A0B" w14:textId="180DD5D4" w:rsidR="001E2D87" w:rsidRPr="004260CA" w:rsidRDefault="00DA6882" w:rsidP="001E2D87">
            <w:pPr>
              <w:pStyle w:val="ListParagraph"/>
              <w:ind w:left="0"/>
              <w:rPr>
                <w:color w:val="000000"/>
              </w:rPr>
            </w:pPr>
            <w:r w:rsidRPr="004260CA">
              <w:rPr>
                <w:color w:val="000000"/>
              </w:rPr>
              <w:t>5</w:t>
            </w:r>
          </w:p>
        </w:tc>
        <w:tc>
          <w:tcPr>
            <w:tcW w:w="1443" w:type="dxa"/>
            <w:tcBorders>
              <w:top w:val="single" w:sz="4" w:space="0" w:color="auto"/>
              <w:left w:val="single" w:sz="4" w:space="0" w:color="auto"/>
              <w:bottom w:val="single" w:sz="4" w:space="0" w:color="auto"/>
              <w:right w:val="single" w:sz="4" w:space="0" w:color="auto"/>
            </w:tcBorders>
            <w:shd w:val="clear" w:color="auto" w:fill="FFC000"/>
            <w:vAlign w:val="center"/>
          </w:tcPr>
          <w:p w14:paraId="47739F69" w14:textId="33CE2E58" w:rsidR="001E2D87" w:rsidRPr="004260CA" w:rsidRDefault="001E2D87" w:rsidP="001E2D87">
            <w:pPr>
              <w:pStyle w:val="ListParagraph"/>
              <w:ind w:left="0"/>
              <w:rPr>
                <w:color w:val="000000"/>
              </w:rPr>
            </w:pPr>
            <w:r w:rsidRPr="004260CA">
              <w:rPr>
                <w:color w:val="000000"/>
              </w:rPr>
              <w:t>4</w:t>
            </w:r>
          </w:p>
        </w:tc>
      </w:tr>
      <w:tr w:rsidR="004A51A5" w:rsidRPr="004260CA" w14:paraId="109133E8"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46078985" w14:textId="77777777" w:rsidR="004A51A5" w:rsidRPr="004260CA" w:rsidRDefault="004A51A5" w:rsidP="006258FF">
            <w:pPr>
              <w:pStyle w:val="ListParagraph"/>
              <w:ind w:left="0"/>
            </w:pPr>
            <w:r w:rsidRPr="004260CA">
              <w:t>All pesticides</w:t>
            </w:r>
          </w:p>
        </w:tc>
        <w:tc>
          <w:tcPr>
            <w:tcW w:w="1205" w:type="dxa"/>
            <w:tcBorders>
              <w:top w:val="single" w:sz="4" w:space="0" w:color="auto"/>
              <w:left w:val="single" w:sz="4" w:space="0" w:color="auto"/>
              <w:bottom w:val="single" w:sz="4" w:space="0" w:color="auto"/>
              <w:right w:val="single" w:sz="4" w:space="0" w:color="auto"/>
            </w:tcBorders>
            <w:hideMark/>
          </w:tcPr>
          <w:p w14:paraId="2A339E04" w14:textId="3331EBD0" w:rsidR="004A51A5" w:rsidRPr="004260CA" w:rsidRDefault="00BB0787" w:rsidP="006258FF">
            <w:pPr>
              <w:pStyle w:val="ListParagraph"/>
              <w:ind w:left="0"/>
            </w:pPr>
            <w:r w:rsidRPr="004260CA">
              <w:t xml:space="preserve">amounts from </w:t>
            </w:r>
            <w:r w:rsidR="00DA4B38"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DA4B38" w:rsidRPr="004260CA">
              <w:fldChar w:fldCharType="separate"/>
            </w:r>
            <w:r w:rsidR="00DA4B38"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DA4B38" w:rsidRPr="004260CA">
              <w:rPr>
                <w:noProof/>
              </w:rPr>
              <w:fldChar w:fldCharType="separate"/>
            </w:r>
            <w:r w:rsidR="00DA4B38" w:rsidRPr="004260CA">
              <w:rPr>
                <w:noProof/>
              </w:rPr>
              <w:t>van Paassen et al., (2019)</w:t>
            </w:r>
            <w:r w:rsidR="00DA4B38" w:rsidRPr="004260CA">
              <w:rPr>
                <w:noProof/>
              </w:rPr>
              <w:fldChar w:fldCharType="end"/>
            </w:r>
            <w:r w:rsidR="00DA4B38" w:rsidRPr="004260CA">
              <w:fldChar w:fldCharType="end"/>
            </w:r>
            <w:r w:rsidRPr="004260CA">
              <w:t>, types from Agreste 2022</w:t>
            </w:r>
          </w:p>
        </w:tc>
        <w:tc>
          <w:tcPr>
            <w:tcW w:w="109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1941CC1C" w14:textId="77777777" w:rsidR="004A51A5" w:rsidRPr="004260CA" w:rsidRDefault="004A51A5" w:rsidP="006258FF">
            <w:pPr>
              <w:pStyle w:val="ListParagraph"/>
              <w:ind w:left="0"/>
            </w:pPr>
            <w:r w:rsidRPr="004260CA">
              <w:rPr>
                <w:color w:val="000000"/>
              </w:rPr>
              <w:t>1</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0C3FFAAF"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D80BB02"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1E92EE61"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05CFD0FD" w14:textId="77777777" w:rsidR="004A51A5" w:rsidRPr="004260CA" w:rsidRDefault="004A51A5" w:rsidP="006258FF">
            <w:pPr>
              <w:pStyle w:val="ListParagraph"/>
              <w:ind w:left="0"/>
            </w:pPr>
            <w:r w:rsidRPr="004260CA">
              <w:rPr>
                <w:color w:val="000000"/>
              </w:rPr>
              <w:t>1</w:t>
            </w:r>
          </w:p>
        </w:tc>
      </w:tr>
      <w:tr w:rsidR="004A51A5" w:rsidRPr="004260CA" w14:paraId="51E759FD"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2D811563" w14:textId="77777777" w:rsidR="004A51A5" w:rsidRPr="004260CA" w:rsidRDefault="004A51A5" w:rsidP="006258FF">
            <w:pPr>
              <w:pStyle w:val="ListParagraph"/>
              <w:ind w:left="0"/>
            </w:pPr>
            <w:r w:rsidRPr="004260CA">
              <w:t>Irrigation energy</w:t>
            </w:r>
          </w:p>
        </w:tc>
        <w:tc>
          <w:tcPr>
            <w:tcW w:w="1205" w:type="dxa"/>
            <w:tcBorders>
              <w:top w:val="single" w:sz="4" w:space="0" w:color="auto"/>
              <w:left w:val="single" w:sz="4" w:space="0" w:color="auto"/>
              <w:bottom w:val="single" w:sz="4" w:space="0" w:color="auto"/>
              <w:right w:val="single" w:sz="4" w:space="0" w:color="auto"/>
            </w:tcBorders>
            <w:hideMark/>
          </w:tcPr>
          <w:p w14:paraId="4C1E4317" w14:textId="4C265E6B" w:rsidR="004A51A5" w:rsidRPr="004260CA" w:rsidRDefault="00DA4B38" w:rsidP="006258FF">
            <w:pPr>
              <w:pStyle w:val="ListParagraph"/>
              <w:ind w:left="0"/>
            </w:pP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van Paassen et al., (2019)</w:t>
            </w:r>
            <w:r w:rsidRPr="004260CA">
              <w:rPr>
                <w:noProof/>
              </w:rPr>
              <w:fldChar w:fldCharType="end"/>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4000B82D" w14:textId="77777777" w:rsidR="004A51A5" w:rsidRPr="004260CA" w:rsidRDefault="004A51A5"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76A6629F"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8226A84"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0B5D346E"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11B117B6" w14:textId="77777777" w:rsidR="004A51A5" w:rsidRPr="004260CA" w:rsidRDefault="004A51A5" w:rsidP="006258FF">
            <w:pPr>
              <w:pStyle w:val="ListParagraph"/>
              <w:ind w:left="0"/>
            </w:pPr>
            <w:r w:rsidRPr="004260CA">
              <w:rPr>
                <w:color w:val="000000"/>
              </w:rPr>
              <w:t>1</w:t>
            </w:r>
          </w:p>
        </w:tc>
      </w:tr>
      <w:tr w:rsidR="004A51A5" w:rsidRPr="004260CA" w14:paraId="4E2C29AA"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33741395" w14:textId="77777777" w:rsidR="004A51A5" w:rsidRPr="004260CA" w:rsidRDefault="004A51A5" w:rsidP="006258FF">
            <w:pPr>
              <w:pStyle w:val="ListParagraph"/>
              <w:ind w:left="0"/>
            </w:pPr>
            <w:r w:rsidRPr="004260CA">
              <w:t>Field activities energy use</w:t>
            </w:r>
          </w:p>
        </w:tc>
        <w:tc>
          <w:tcPr>
            <w:tcW w:w="1205" w:type="dxa"/>
            <w:tcBorders>
              <w:top w:val="single" w:sz="4" w:space="0" w:color="auto"/>
              <w:left w:val="single" w:sz="4" w:space="0" w:color="auto"/>
              <w:bottom w:val="single" w:sz="4" w:space="0" w:color="auto"/>
              <w:right w:val="single" w:sz="4" w:space="0" w:color="auto"/>
            </w:tcBorders>
            <w:hideMark/>
          </w:tcPr>
          <w:p w14:paraId="071FF859" w14:textId="4596578A" w:rsidR="004A51A5" w:rsidRPr="004260CA" w:rsidRDefault="00DA4B38" w:rsidP="006258FF">
            <w:pPr>
              <w:pStyle w:val="ListParagraph"/>
              <w:ind w:left="0"/>
            </w:pP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van Paassen et al., (2019)</w:t>
            </w:r>
            <w:r w:rsidRPr="004260CA">
              <w:rPr>
                <w:noProof/>
              </w:rPr>
              <w:fldChar w:fldCharType="end"/>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087312A" w14:textId="77777777" w:rsidR="004A51A5" w:rsidRPr="004260CA" w:rsidRDefault="004A51A5"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0D76195D"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6B7B711"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50F6B615"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23B4123B" w14:textId="77777777" w:rsidR="004A51A5" w:rsidRPr="004260CA" w:rsidRDefault="004A51A5" w:rsidP="006258FF">
            <w:pPr>
              <w:pStyle w:val="ListParagraph"/>
              <w:ind w:left="0"/>
            </w:pPr>
            <w:r w:rsidRPr="004260CA">
              <w:rPr>
                <w:color w:val="000000"/>
              </w:rPr>
              <w:t>1</w:t>
            </w:r>
          </w:p>
        </w:tc>
      </w:tr>
      <w:tr w:rsidR="004A51A5" w:rsidRPr="004260CA" w14:paraId="21EE28F6"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0F473C7F" w14:textId="77777777" w:rsidR="004A51A5" w:rsidRPr="004260CA" w:rsidRDefault="004A51A5" w:rsidP="006258FF">
            <w:pPr>
              <w:pStyle w:val="ListParagraph"/>
              <w:ind w:left="0"/>
            </w:pPr>
            <w:r w:rsidRPr="004260CA">
              <w:t>Transportation</w:t>
            </w:r>
          </w:p>
        </w:tc>
        <w:tc>
          <w:tcPr>
            <w:tcW w:w="1205" w:type="dxa"/>
            <w:tcBorders>
              <w:top w:val="single" w:sz="4" w:space="0" w:color="auto"/>
              <w:left w:val="single" w:sz="4" w:space="0" w:color="auto"/>
              <w:bottom w:val="single" w:sz="4" w:space="0" w:color="auto"/>
              <w:right w:val="single" w:sz="4" w:space="0" w:color="auto"/>
            </w:tcBorders>
            <w:hideMark/>
          </w:tcPr>
          <w:p w14:paraId="3AE89088" w14:textId="79C33597" w:rsidR="004A51A5" w:rsidRPr="004260CA" w:rsidRDefault="00DA4B38" w:rsidP="006258FF">
            <w:pPr>
              <w:pStyle w:val="ListParagraph"/>
              <w:ind w:left="0"/>
            </w:pP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van Paassen et al., (2019)</w:t>
            </w:r>
            <w:r w:rsidRPr="004260CA">
              <w:rPr>
                <w:noProof/>
              </w:rPr>
              <w:fldChar w:fldCharType="end"/>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6FD7452" w14:textId="77777777" w:rsidR="004A51A5" w:rsidRPr="004260CA" w:rsidRDefault="004A51A5"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44642922"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518AD1CC" w14:textId="77777777" w:rsidR="004A51A5" w:rsidRPr="004260CA" w:rsidRDefault="004A51A5" w:rsidP="006258FF">
            <w:pPr>
              <w:pStyle w:val="ListParagraph"/>
              <w:ind w:left="0"/>
            </w:pPr>
            <w:r w:rsidRPr="004260CA">
              <w:rPr>
                <w:color w:val="000000"/>
              </w:rPr>
              <w:t>4</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559F4DC8"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5B77E738" w14:textId="77777777" w:rsidR="004A51A5" w:rsidRPr="004260CA" w:rsidRDefault="004A51A5" w:rsidP="006258FF">
            <w:pPr>
              <w:pStyle w:val="ListParagraph"/>
              <w:ind w:left="0"/>
            </w:pPr>
            <w:r w:rsidRPr="004260CA">
              <w:rPr>
                <w:color w:val="000000"/>
              </w:rPr>
              <w:t>1</w:t>
            </w:r>
          </w:p>
        </w:tc>
      </w:tr>
      <w:tr w:rsidR="004A51A5" w:rsidRPr="004260CA" w14:paraId="70D2A196"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48A62222" w14:textId="77777777" w:rsidR="004A51A5" w:rsidRPr="004260CA" w:rsidRDefault="004A51A5" w:rsidP="006258FF">
            <w:pPr>
              <w:pStyle w:val="ListParagraph"/>
              <w:ind w:left="0"/>
            </w:pPr>
            <w:r w:rsidRPr="004260CA">
              <w:lastRenderedPageBreak/>
              <w:t>Post harvest</w:t>
            </w:r>
          </w:p>
        </w:tc>
        <w:tc>
          <w:tcPr>
            <w:tcW w:w="1205" w:type="dxa"/>
            <w:tcBorders>
              <w:top w:val="single" w:sz="4" w:space="0" w:color="auto"/>
              <w:left w:val="single" w:sz="4" w:space="0" w:color="auto"/>
              <w:bottom w:val="single" w:sz="4" w:space="0" w:color="auto"/>
              <w:right w:val="single" w:sz="4" w:space="0" w:color="auto"/>
            </w:tcBorders>
            <w:hideMark/>
          </w:tcPr>
          <w:p w14:paraId="2878581B" w14:textId="3D7A3EF2" w:rsidR="004A51A5" w:rsidRPr="004260CA" w:rsidRDefault="00DA4B38" w:rsidP="006258FF">
            <w:pPr>
              <w:pStyle w:val="ListParagraph"/>
              <w:ind w:left="0"/>
            </w:pPr>
            <w:r w:rsidRPr="004260CA">
              <w:fldChar w:fldCharType="begin" w:fldLock="1"/>
            </w:r>
            <w:r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Alcock et al., (2022)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2BD8D0E9" w14:textId="77777777" w:rsidR="004A51A5" w:rsidRPr="004260CA" w:rsidRDefault="004A51A5"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37D350F6"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0D5D0CC"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5B7FD5F"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5E80087E" w14:textId="77777777" w:rsidR="004A51A5" w:rsidRPr="004260CA" w:rsidRDefault="004A51A5" w:rsidP="006258FF">
            <w:pPr>
              <w:pStyle w:val="ListParagraph"/>
              <w:ind w:left="0"/>
            </w:pPr>
            <w:r w:rsidRPr="004260CA">
              <w:rPr>
                <w:color w:val="000000"/>
              </w:rPr>
              <w:t>1</w:t>
            </w:r>
          </w:p>
        </w:tc>
      </w:tr>
      <w:tr w:rsidR="004A51A5" w:rsidRPr="004260CA" w14:paraId="7B016474"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5B8DF333" w14:textId="77777777" w:rsidR="004A51A5" w:rsidRPr="004260CA" w:rsidRDefault="004A51A5" w:rsidP="006258FF">
            <w:pPr>
              <w:pStyle w:val="ListParagraph"/>
              <w:ind w:left="0"/>
            </w:pPr>
            <w:r w:rsidRPr="004260CA">
              <w:t>N2O emissions (direct and indirect)</w:t>
            </w:r>
          </w:p>
        </w:tc>
        <w:tc>
          <w:tcPr>
            <w:tcW w:w="1205" w:type="dxa"/>
            <w:tcBorders>
              <w:top w:val="single" w:sz="4" w:space="0" w:color="auto"/>
              <w:left w:val="single" w:sz="4" w:space="0" w:color="auto"/>
              <w:bottom w:val="single" w:sz="4" w:space="0" w:color="auto"/>
              <w:right w:val="single" w:sz="4" w:space="0" w:color="auto"/>
            </w:tcBorders>
            <w:hideMark/>
          </w:tcPr>
          <w:p w14:paraId="6FB7C12B" w14:textId="0F123DED" w:rsidR="004A51A5" w:rsidRPr="004260CA" w:rsidRDefault="004A51A5" w:rsidP="006258FF">
            <w:pPr>
              <w:pStyle w:val="ListParagraph"/>
              <w:ind w:left="0"/>
            </w:pPr>
            <w:r w:rsidRPr="004260CA">
              <w:t xml:space="preserve">Modeled with data from </w:t>
            </w:r>
            <w:r w:rsidR="00DA4B38"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DA4B38" w:rsidRPr="004260CA">
              <w:fldChar w:fldCharType="separate"/>
            </w:r>
            <w:r w:rsidR="00DA4B38"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DA4B38" w:rsidRPr="004260CA">
              <w:rPr>
                <w:noProof/>
              </w:rPr>
              <w:fldChar w:fldCharType="separate"/>
            </w:r>
            <w:r w:rsidR="00DA4B38" w:rsidRPr="004260CA">
              <w:rPr>
                <w:noProof/>
              </w:rPr>
              <w:t>van Paassen et al., (2019)</w:t>
            </w:r>
            <w:r w:rsidR="00DA4B38" w:rsidRPr="004260CA">
              <w:rPr>
                <w:noProof/>
              </w:rPr>
              <w:fldChar w:fldCharType="end"/>
            </w:r>
            <w:r w:rsidR="00DA4B38"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777A800F" w14:textId="77777777" w:rsidR="004A51A5" w:rsidRPr="004260CA" w:rsidRDefault="004A51A5" w:rsidP="006258FF">
            <w:pPr>
              <w:pStyle w:val="ListParagraph"/>
              <w:ind w:left="0"/>
            </w:pPr>
            <w:r w:rsidRPr="004260CA">
              <w:rPr>
                <w:color w:val="000000"/>
              </w:rPr>
              <w:t>1</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318FBFF4"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72C3BAE5"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59E5D96D"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61D31CB6" w14:textId="77777777" w:rsidR="004A51A5" w:rsidRPr="004260CA" w:rsidRDefault="004A51A5" w:rsidP="006258FF">
            <w:pPr>
              <w:pStyle w:val="ListParagraph"/>
              <w:ind w:left="0"/>
            </w:pPr>
            <w:r w:rsidRPr="004260CA">
              <w:rPr>
                <w:color w:val="000000"/>
              </w:rPr>
              <w:t>1</w:t>
            </w:r>
          </w:p>
        </w:tc>
      </w:tr>
      <w:tr w:rsidR="004A51A5" w:rsidRPr="004260CA" w14:paraId="57498C33"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7F77BD62" w14:textId="77777777" w:rsidR="004A51A5" w:rsidRPr="004260CA" w:rsidRDefault="004A51A5" w:rsidP="006258FF">
            <w:pPr>
              <w:pStyle w:val="ListParagraph"/>
              <w:ind w:left="0"/>
            </w:pPr>
            <w:r w:rsidRPr="004260CA">
              <w:t>CO2 emissions from lime and urea</w:t>
            </w:r>
          </w:p>
        </w:tc>
        <w:tc>
          <w:tcPr>
            <w:tcW w:w="1205" w:type="dxa"/>
            <w:tcBorders>
              <w:top w:val="single" w:sz="4" w:space="0" w:color="auto"/>
              <w:left w:val="single" w:sz="4" w:space="0" w:color="auto"/>
              <w:bottom w:val="single" w:sz="4" w:space="0" w:color="auto"/>
              <w:right w:val="single" w:sz="4" w:space="0" w:color="auto"/>
            </w:tcBorders>
            <w:hideMark/>
          </w:tcPr>
          <w:p w14:paraId="2FA9538F" w14:textId="50DC65E9" w:rsidR="004A51A5" w:rsidRPr="004260CA" w:rsidRDefault="004A51A5" w:rsidP="006258FF">
            <w:pPr>
              <w:pStyle w:val="ListParagraph"/>
              <w:ind w:left="0"/>
            </w:pPr>
            <w:r w:rsidRPr="004260CA">
              <w:t xml:space="preserve">Modeled with data from </w:t>
            </w:r>
            <w:r w:rsidR="00DA4B38" w:rsidRPr="004260CA">
              <w:fldChar w:fldCharType="begin" w:fldLock="1"/>
            </w:r>
            <w:r w:rsidR="00DA4B38"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00DA4B38" w:rsidRPr="004260CA">
              <w:fldChar w:fldCharType="separate"/>
            </w:r>
            <w:r w:rsidR="00DA4B38" w:rsidRPr="004260CA">
              <w:rPr>
                <w:noProof/>
              </w:rPr>
              <w:t>Alcock et al., (2022)</w:t>
            </w:r>
            <w:r w:rsidR="00DA4B38"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DF771A4" w14:textId="77777777" w:rsidR="004A51A5" w:rsidRPr="004260CA" w:rsidRDefault="004A51A5" w:rsidP="006258FF">
            <w:pPr>
              <w:pStyle w:val="ListParagraph"/>
              <w:ind w:left="0"/>
            </w:pPr>
            <w:r w:rsidRPr="004260CA">
              <w:rPr>
                <w:color w:val="000000"/>
              </w:rPr>
              <w:t>2</w:t>
            </w:r>
          </w:p>
        </w:tc>
        <w:tc>
          <w:tcPr>
            <w:tcW w:w="1481" w:type="dxa"/>
            <w:tcBorders>
              <w:top w:val="single" w:sz="4" w:space="0" w:color="auto"/>
              <w:left w:val="single" w:sz="4" w:space="0" w:color="auto"/>
              <w:bottom w:val="single" w:sz="4" w:space="0" w:color="auto"/>
              <w:right w:val="single" w:sz="4" w:space="0" w:color="auto"/>
            </w:tcBorders>
            <w:shd w:val="clear" w:color="auto" w:fill="FFFF00"/>
            <w:vAlign w:val="bottom"/>
            <w:hideMark/>
          </w:tcPr>
          <w:p w14:paraId="68CF4823" w14:textId="77777777" w:rsidR="004A51A5" w:rsidRPr="004260CA" w:rsidRDefault="004A51A5" w:rsidP="006258FF">
            <w:pPr>
              <w:pStyle w:val="ListParagraph"/>
              <w:ind w:left="0"/>
            </w:pPr>
            <w:r w:rsidRPr="004260CA">
              <w:rPr>
                <w:color w:val="000000"/>
              </w:rPr>
              <w:t>3</w:t>
            </w:r>
          </w:p>
        </w:tc>
        <w:tc>
          <w:tcPr>
            <w:tcW w:w="1200"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730F6351" w14:textId="77777777" w:rsidR="004A51A5" w:rsidRPr="004260CA" w:rsidRDefault="004A51A5" w:rsidP="006258FF">
            <w:pPr>
              <w:pStyle w:val="ListParagraph"/>
              <w:ind w:left="0"/>
            </w:pPr>
            <w:r w:rsidRPr="004260CA">
              <w:rPr>
                <w:color w:val="000000"/>
              </w:rPr>
              <w:t>2</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30621D40"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3F08FFC9" w14:textId="77777777" w:rsidR="004A51A5" w:rsidRPr="004260CA" w:rsidRDefault="004A51A5" w:rsidP="006258FF">
            <w:pPr>
              <w:pStyle w:val="ListParagraph"/>
              <w:ind w:left="0"/>
            </w:pPr>
            <w:r w:rsidRPr="004260CA">
              <w:rPr>
                <w:color w:val="000000"/>
              </w:rPr>
              <w:t>1</w:t>
            </w:r>
          </w:p>
        </w:tc>
      </w:tr>
      <w:tr w:rsidR="004A51A5" w:rsidRPr="004260CA" w14:paraId="5E7BCE09" w14:textId="77777777" w:rsidTr="006258FF">
        <w:tc>
          <w:tcPr>
            <w:tcW w:w="1551" w:type="dxa"/>
            <w:tcBorders>
              <w:top w:val="single" w:sz="4" w:space="0" w:color="auto"/>
              <w:left w:val="single" w:sz="4" w:space="0" w:color="auto"/>
              <w:bottom w:val="single" w:sz="4" w:space="0" w:color="auto"/>
              <w:right w:val="single" w:sz="4" w:space="0" w:color="auto"/>
            </w:tcBorders>
            <w:hideMark/>
          </w:tcPr>
          <w:p w14:paraId="3B9453A0" w14:textId="77777777" w:rsidR="004A51A5" w:rsidRPr="004260CA" w:rsidRDefault="004A51A5" w:rsidP="006258FF">
            <w:pPr>
              <w:pStyle w:val="ListParagraph"/>
              <w:ind w:left="0"/>
            </w:pPr>
            <w:r w:rsidRPr="004260CA">
              <w:t>Soil carbon changes</w:t>
            </w:r>
          </w:p>
        </w:tc>
        <w:tc>
          <w:tcPr>
            <w:tcW w:w="1205" w:type="dxa"/>
            <w:tcBorders>
              <w:top w:val="single" w:sz="4" w:space="0" w:color="auto"/>
              <w:left w:val="single" w:sz="4" w:space="0" w:color="auto"/>
              <w:bottom w:val="single" w:sz="4" w:space="0" w:color="auto"/>
              <w:right w:val="single" w:sz="4" w:space="0" w:color="auto"/>
            </w:tcBorders>
            <w:hideMark/>
          </w:tcPr>
          <w:p w14:paraId="4458E576" w14:textId="77777777" w:rsidR="004A51A5" w:rsidRPr="004260CA" w:rsidRDefault="004A51A5" w:rsidP="006258FF">
            <w:pPr>
              <w:pStyle w:val="ListParagraph"/>
              <w:ind w:left="0"/>
            </w:pPr>
            <w:r w:rsidRPr="004260CA">
              <w:t xml:space="preserve">NIR methods </w:t>
            </w:r>
            <w:r w:rsidRPr="004260CA">
              <w:fldChar w:fldCharType="begin" w:fldLock="1"/>
            </w:r>
            <w:r w:rsidRPr="004260CA">
              <w:instrText>ADDIN CSL_CITATION {"citationItems":[{"id":"ITEM-1","itemData":{"author":[{"dropping-particle":"","family":"CCNUCC","given":"","non-dropping-particle":"","parse-names":false,"suffix":""}],"id":"ITEM-1","issued":{"date-parts":[["2022"]]},"title":"Rapport national d'inventaire pour la France au titre la Convention cadre des Nations Unies sure les changements climatiques et du Protocole de Kyoto","type":"report"},"uris":["http://www.mendeley.com/documents/?uuid=869e73a0-7c0a-4ce3-b56f-a4763f47e9fe","http://www.mendeley.com/documents/?uuid=cb5b6344-44cb-4207-9df3-947dd85647c5"]}],"mendeley":{"formattedCitation":"(CCNUCC, 2022)","plainTextFormattedCitation":"(CCNUCC, 2022)","previouslyFormattedCitation":"(CCNUCC, 2022)"},"properties":{"noteIndex":0},"schema":"https://github.com/citation-style-language/schema/raw/master/csl-citation.json"}</w:instrText>
            </w:r>
            <w:r w:rsidRPr="004260CA">
              <w:fldChar w:fldCharType="separate"/>
            </w:r>
            <w:r w:rsidRPr="004260CA">
              <w:rPr>
                <w:noProof/>
              </w:rPr>
              <w:t>(CCNUCC, 2022)</w:t>
            </w:r>
            <w:r w:rsidRPr="004260CA">
              <w:fldChar w:fldCharType="end"/>
            </w:r>
          </w:p>
        </w:tc>
        <w:tc>
          <w:tcPr>
            <w:tcW w:w="1092"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2167AC85" w14:textId="77777777" w:rsidR="004A51A5" w:rsidRPr="004260CA" w:rsidRDefault="004A51A5" w:rsidP="006258FF">
            <w:pPr>
              <w:pStyle w:val="ListParagraph"/>
              <w:ind w:left="0"/>
            </w:pPr>
            <w:r w:rsidRPr="004260CA">
              <w:rPr>
                <w:color w:val="000000"/>
              </w:rPr>
              <w:t>1</w:t>
            </w:r>
          </w:p>
        </w:tc>
        <w:tc>
          <w:tcPr>
            <w:tcW w:w="1481"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21523D30" w14:textId="77777777" w:rsidR="004A51A5" w:rsidRPr="004260CA" w:rsidRDefault="004A51A5" w:rsidP="006258FF">
            <w:pPr>
              <w:pStyle w:val="ListParagraph"/>
              <w:ind w:left="0"/>
            </w:pPr>
            <w:r w:rsidRPr="004260CA">
              <w:rPr>
                <w:color w:val="000000"/>
              </w:rPr>
              <w:t>1</w:t>
            </w:r>
          </w:p>
        </w:tc>
        <w:tc>
          <w:tcPr>
            <w:tcW w:w="1200"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6B02303A" w14:textId="77777777" w:rsidR="004A51A5" w:rsidRPr="004260CA" w:rsidRDefault="004A51A5" w:rsidP="006258FF">
            <w:pPr>
              <w:pStyle w:val="ListParagraph"/>
              <w:ind w:left="0"/>
            </w:pPr>
            <w:r w:rsidRPr="004260CA">
              <w:rPr>
                <w:color w:val="000000"/>
              </w:rPr>
              <w:t>1</w:t>
            </w:r>
          </w:p>
        </w:tc>
        <w:tc>
          <w:tcPr>
            <w:tcW w:w="1397" w:type="dxa"/>
            <w:tcBorders>
              <w:top w:val="single" w:sz="4" w:space="0" w:color="auto"/>
              <w:left w:val="single" w:sz="4" w:space="0" w:color="auto"/>
              <w:bottom w:val="single" w:sz="4" w:space="0" w:color="auto"/>
              <w:right w:val="single" w:sz="4" w:space="0" w:color="auto"/>
            </w:tcBorders>
            <w:shd w:val="clear" w:color="auto" w:fill="00B050"/>
            <w:vAlign w:val="bottom"/>
            <w:hideMark/>
          </w:tcPr>
          <w:p w14:paraId="4E012073" w14:textId="77777777" w:rsidR="004A51A5" w:rsidRPr="004260CA" w:rsidRDefault="004A51A5" w:rsidP="006258FF">
            <w:pPr>
              <w:pStyle w:val="ListParagraph"/>
              <w:ind w:left="0"/>
            </w:pPr>
            <w:r w:rsidRPr="004260CA">
              <w:rPr>
                <w:color w:val="000000"/>
              </w:rPr>
              <w:t>1</w:t>
            </w:r>
          </w:p>
        </w:tc>
        <w:tc>
          <w:tcPr>
            <w:tcW w:w="1443" w:type="dxa"/>
            <w:tcBorders>
              <w:top w:val="single" w:sz="4" w:space="0" w:color="auto"/>
              <w:left w:val="single" w:sz="4" w:space="0" w:color="auto"/>
              <w:bottom w:val="single" w:sz="4" w:space="0" w:color="auto"/>
              <w:right w:val="single" w:sz="4" w:space="0" w:color="auto"/>
            </w:tcBorders>
            <w:shd w:val="clear" w:color="auto" w:fill="FFC000"/>
            <w:vAlign w:val="bottom"/>
            <w:hideMark/>
          </w:tcPr>
          <w:p w14:paraId="1C46AD87" w14:textId="77777777" w:rsidR="004A51A5" w:rsidRPr="004260CA" w:rsidRDefault="004A51A5" w:rsidP="006258FF">
            <w:pPr>
              <w:pStyle w:val="ListParagraph"/>
              <w:ind w:left="0"/>
            </w:pPr>
            <w:r w:rsidRPr="004260CA">
              <w:rPr>
                <w:color w:val="000000"/>
              </w:rPr>
              <w:t>4</w:t>
            </w:r>
          </w:p>
        </w:tc>
      </w:tr>
    </w:tbl>
    <w:p w14:paraId="4E9C1FBD" w14:textId="77777777" w:rsidR="004A51A5" w:rsidRPr="004260CA" w:rsidRDefault="004A51A5" w:rsidP="004A51A5"/>
    <w:p w14:paraId="451467BB" w14:textId="0F61623F" w:rsidR="000E61EF" w:rsidRPr="004260CA" w:rsidRDefault="004A51A5" w:rsidP="00AB67E8">
      <w:pPr>
        <w:ind w:firstLine="360"/>
      </w:pPr>
      <w:r w:rsidRPr="004260CA">
        <w:t xml:space="preserve">Finally, data characterizing German </w:t>
      </w:r>
      <w:r w:rsidR="00CA692F">
        <w:t>rapeseed</w:t>
      </w:r>
      <w:r w:rsidRPr="004260CA">
        <w:t xml:space="preserve"> production were of similarly high quality. A total of 10 sources were consulted to identify potential data for use in modeling. </w:t>
      </w:r>
      <w:r w:rsidR="005925D2" w:rsidRPr="004260CA">
        <w:t xml:space="preserve">Fertilizers, </w:t>
      </w:r>
      <w:proofErr w:type="gramStart"/>
      <w:r w:rsidR="005925D2" w:rsidRPr="004260CA">
        <w:t>manures</w:t>
      </w:r>
      <w:proofErr w:type="gramEnd"/>
      <w:r w:rsidR="005925D2" w:rsidRPr="004260CA">
        <w:t xml:space="preserve"> and pesticides were modelled using the same methods as France. Information on the distribution of pesticides applied to German </w:t>
      </w:r>
      <w:r w:rsidR="00CA692F">
        <w:t>rapeseed</w:t>
      </w:r>
      <w:r w:rsidR="005925D2" w:rsidRPr="004260CA">
        <w:t xml:space="preserve"> systems </w:t>
      </w:r>
      <w:r w:rsidR="001F5914" w:rsidRPr="004260CA">
        <w:t xml:space="preserve">were </w:t>
      </w:r>
      <w:r w:rsidR="005925D2" w:rsidRPr="004260CA">
        <w:t xml:space="preserve">taken from Nordborg et al. </w:t>
      </w:r>
      <w:r w:rsidR="005925D2" w:rsidRPr="004260CA">
        <w:fldChar w:fldCharType="begin" w:fldLock="1"/>
      </w:r>
      <w:r w:rsidR="005925D2" w:rsidRPr="004260CA">
        <w:instrText>ADDIN CSL_CITATION {"citationItems":[{"id":"ITEM-1","itemData":{"DOI":"10.1021/es502497p","ISSN":"15205851","PMID":"25207789","abstract":"The inclusion of ecotoxicity impacts of pesticides in environmental assessments of biobased products has long been hampered by methodological challenges. We expanded the pesticide database and the regional coverage of the pesticide emission model PestLCI v.2.0, combined it with the impact assessment model USEtox, and assessed potential freshwater ecotoxicity impacts (PFEIs) of pesticide use in selected biofuel feedstock production cases, namely: maize (Iowa, US, two cases), rapeseed (Schleswig-Holstein, Germany), Salix (South Central Sweden), soybean (Mato Grosso, Brazil, two cases), sugar cane (São Paulo, Brazil), and wheat (Schleswig-Holstein, Germany). We found that PFEIs caused by pesticide use in feedstock production varied greatly, up to 3 orders of magnitude. Salix has the lowest PFEI per unit of energy output and per unit of cultivated area. Impacts per biofuel unit were 30, 750, and 1000 times greater, respectively, for the sugar cane, wheat and rapeseed cases than for Salix. For maize genetically engineered (GE) to resist glyphosate herbicides and to produce its own insecticidal toxin, maize GE to resist glyphosate, soybeans GE to resist glyphosate and conventional soybeans, the impacts were 110, 270, 305, and 310 times greater than for Salix, respectively. The significance of field and site-specific conditions are discussed, as well as options for reducing negative impacts in biofuel feedstock production.","author":[{"dropping-particle":"","family":"Nordborg","given":"Maria","non-dropping-particle":"","parse-names":false,"suffix":""},{"dropping-particle":"","family":"Cederberg","given":"Christel","non-dropping-particle":"","parse-names":false,"suffix":""},{"dropping-particle":"","family":"Berndes","given":"Göran","non-dropping-particle":"","parse-names":false,"suffix":""}],"container-title":"Environmental Science and Technology","id":"ITEM-1","issue":"19","issued":{"date-parts":[["2014"]]},"page":"11379-11388","title":"Modeling potential freshwater ecotoxicity impacts due to pesticide use in biofuel feedstock production: The cases of maize, rapeseed, Salix, soybean, sugar cane, and wheat","type":"article-journal","volume":"48"},"suppress-author":1,"uris":["http://www.mendeley.com/documents/?uuid=fe5ce9c2-9d75-4cec-b036-0be09b88c981","http://www.mendeley.com/documents/?uuid=da7c6ef8-3bc6-4693-a3f0-e34387bc9aba"]}],"mendeley":{"formattedCitation":"(2014)","plainTextFormattedCitation":"(2014)","previouslyFormattedCitation":"(2014)"},"properties":{"noteIndex":0},"schema":"https://github.com/citation-style-language/schema/raw/master/csl-citation.json"}</w:instrText>
      </w:r>
      <w:r w:rsidR="005925D2" w:rsidRPr="004260CA">
        <w:fldChar w:fldCharType="separate"/>
      </w:r>
      <w:r w:rsidR="005925D2" w:rsidRPr="004260CA">
        <w:rPr>
          <w:noProof/>
        </w:rPr>
        <w:t>(2014)</w:t>
      </w:r>
      <w:r w:rsidR="005925D2" w:rsidRPr="004260CA">
        <w:fldChar w:fldCharType="end"/>
      </w:r>
      <w:r w:rsidR="005925D2" w:rsidRPr="004260CA">
        <w:t xml:space="preserve">. </w:t>
      </w:r>
      <w:r w:rsidRPr="004260CA">
        <w:t>As with previous data sets, data from van Paassen et al</w:t>
      </w:r>
      <w:r w:rsidR="008438DE" w:rsidRPr="004260CA">
        <w:t>.</w:t>
      </w:r>
      <w:r w:rsidRPr="004260CA">
        <w:t xml:space="preserve"> </w:t>
      </w: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2019)","manualFormatting":"(2019)","plainTextFormattedCitation":"(van Paassen et al., 2019)","previouslyFormattedCitation":"(van Paassen et al., 2019)"},"properties":{"noteIndex":0},"schema":"https://github.com/citation-style-language/schema/raw/master/csl-citation.json"}</w:instrText>
      </w:r>
      <w:r w:rsidRPr="004260CA">
        <w:fldChar w:fldCharType="separate"/>
      </w:r>
      <w:r w:rsidR="005925D2" w:rsidRPr="004260CA">
        <w:rPr>
          <w:noProof/>
        </w:rPr>
        <w:t>(</w:t>
      </w:r>
      <w:r w:rsidR="005E171B" w:rsidRPr="004260CA">
        <w:rPr>
          <w:noProof/>
        </w:rPr>
        <w:t>2019)</w:t>
      </w:r>
      <w:r w:rsidRPr="004260CA">
        <w:fldChar w:fldCharType="end"/>
      </w:r>
      <w:r w:rsidRPr="004260CA">
        <w:t xml:space="preserve"> </w:t>
      </w:r>
      <w:r w:rsidR="008438DE" w:rsidRPr="004260CA">
        <w:t>were</w:t>
      </w:r>
      <w:r w:rsidRPr="004260CA">
        <w:t xml:space="preserve"> used in modeling of N</w:t>
      </w:r>
      <w:r w:rsidRPr="004260CA">
        <w:rPr>
          <w:vertAlign w:val="subscript"/>
        </w:rPr>
        <w:t>2</w:t>
      </w:r>
      <w:r w:rsidRPr="004260CA">
        <w:t>O emissions in spite of its lower completeness score than data source</w:t>
      </w:r>
      <w:r w:rsidR="001F5914" w:rsidRPr="004260CA">
        <w:t>d</w:t>
      </w:r>
      <w:r w:rsidRPr="004260CA">
        <w:t xml:space="preserve"> from O’Keeffe et al. </w:t>
      </w:r>
      <w:r w:rsidRPr="004260CA">
        <w:fldChar w:fldCharType="begin" w:fldLock="1"/>
      </w:r>
      <w:r w:rsidRPr="004260CA">
        <w:instrText>ADDIN CSL_CITATION {"citationItems":[{"id":"ITEM-1","itemData":{"DOI":"10.1016/j.renene.2017.02.024","ISSN":"18790682","abstract":"Biodiesel is an important bridging biofuel for reducing greenhouse gases (GHG). In 2015, Germany introduced a new GHG based quota scheme for biofuels. However, the use of default GHG values for rapeseed cultivation could provide inaccurate for specific regions and locations. Therefore, the aim of this paper was to use RELCA (a REgional Life Cycle inventory Approach) to assess the regional and spatial variation of GHG emissions associated with biodiesel production in Central Germany and to compare these results with the default values of the Renewable Energy Directive (RED), as well as to identify potential mitigation options for biodiesel production. The RELCA simulations indicated GHG emissions of 31.9–39.83 CO2eq./MJ, with emission magnitude changing between biodiesel configurations due to their locations within the CG region. In comparison with typical RED values for biodiesel, the CG simulations showed 13–31% greater mitigation potential. The results also indicated that the configuration of biomass and conversion plant needs to be assessed to develop the most appropriate mitigation strategies. Current GHG mitigation strategies are limited to the energy sector, allowing leakages within the agricultural sector. Therefore, for more spatially targeting GHG accounting to be implemented, sustainability certification should be expanded to other biomass markets.","author":[{"dropping-particle":"","family":"O'Keeffe","given":"S.","non-dropping-particle":"","parse-names":false,"suffix":""},{"dropping-particle":"","family":"Majer","given":"S.","non-dropping-particle":"","parse-names":false,"suffix":""},{"dropping-particle":"","family":"Drache","given":"C.","non-dropping-particle":"","parse-names":false,"suffix":""},{"dropping-particle":"","family":"Franko","given":"U.","non-dropping-particle":"","parse-names":false,"suffix":""},{"dropping-particle":"","family":"Thrän","given":"D.","non-dropping-particle":"","parse-names":false,"suffix":""}],"container-title":"Renewable Energy","id":"ITEM-1","issued":{"date-parts":[["2017"]]},"page":"355-370","title":"Modelling biodiesel production within a regional context – A comparison with RED Benchmark","type":"article-journal","volume":"108"},"suppress-author":1,"uris":["http://www.mendeley.com/documents/?uuid=0903cc7f-4f30-4062-8290-dee78f436f57","http://www.mendeley.com/documents/?uuid=c430e0e8-1fab-48e9-b149-76edb21bd7f8"]}],"mendeley":{"formattedCitation":"(2017)","plainTextFormattedCitation":"(2017)","previouslyFormattedCitation":"(2017)"},"properties":{"noteIndex":0},"schema":"https://github.com/citation-style-language/schema/raw/master/csl-citation.json"}</w:instrText>
      </w:r>
      <w:r w:rsidRPr="004260CA">
        <w:fldChar w:fldCharType="separate"/>
      </w:r>
      <w:r w:rsidRPr="004260CA">
        <w:rPr>
          <w:noProof/>
        </w:rPr>
        <w:t>(2017)</w:t>
      </w:r>
      <w:r w:rsidRPr="004260CA">
        <w:fldChar w:fldCharType="end"/>
      </w:r>
      <w:r w:rsidR="001F5914" w:rsidRPr="004260CA">
        <w:t>. The former</w:t>
      </w:r>
      <w:r w:rsidRPr="004260CA">
        <w:t xml:space="preserve"> data is of poorer quality with respect to temporal correlation, resulting i</w:t>
      </w:r>
      <w:r w:rsidR="00AB67E8" w:rsidRPr="004260CA">
        <w:t>n higher overall uncertainty</w:t>
      </w:r>
      <w:r w:rsidR="008F22C6" w:rsidRPr="004260CA">
        <w:t xml:space="preserve"> (table 17)</w:t>
      </w:r>
      <w:r w:rsidR="00AB67E8" w:rsidRPr="004260CA">
        <w:t xml:space="preserve">.  </w:t>
      </w:r>
    </w:p>
    <w:p w14:paraId="30064AD7" w14:textId="558C8215" w:rsidR="004A51A5" w:rsidRPr="004260CA" w:rsidRDefault="004A51A5" w:rsidP="004A51A5">
      <w:pPr>
        <w:pStyle w:val="Caption"/>
        <w:keepNext/>
        <w:rPr>
          <w:i w:val="0"/>
          <w:iCs w:val="0"/>
          <w:color w:val="auto"/>
          <w:sz w:val="22"/>
          <w:szCs w:val="22"/>
        </w:rPr>
      </w:pPr>
      <w:bookmarkStart w:id="28" w:name="_Toc118464225"/>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17</w:t>
      </w:r>
      <w:r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Data sources to be used for modeling German </w:t>
      </w:r>
      <w:r w:rsidR="00CA692F">
        <w:rPr>
          <w:i w:val="0"/>
          <w:iCs w:val="0"/>
          <w:color w:val="auto"/>
          <w:sz w:val="22"/>
          <w:szCs w:val="22"/>
        </w:rPr>
        <w:t>rapeseed</w:t>
      </w:r>
      <w:r w:rsidRPr="004260CA">
        <w:rPr>
          <w:i w:val="0"/>
          <w:iCs w:val="0"/>
          <w:color w:val="auto"/>
          <w:sz w:val="22"/>
          <w:szCs w:val="22"/>
        </w:rPr>
        <w:t xml:space="preserve"> production, and their associated pedigree matrix </w:t>
      </w:r>
      <w:proofErr w:type="gramStart"/>
      <w:r w:rsidRPr="004260CA">
        <w:rPr>
          <w:i w:val="0"/>
          <w:iCs w:val="0"/>
          <w:color w:val="auto"/>
          <w:sz w:val="22"/>
          <w:szCs w:val="22"/>
        </w:rPr>
        <w:t>scores</w:t>
      </w:r>
      <w:bookmarkEnd w:id="28"/>
      <w:proofErr w:type="gramEnd"/>
    </w:p>
    <w:tbl>
      <w:tblPr>
        <w:tblStyle w:val="TableGrid"/>
        <w:tblW w:w="9614" w:type="dxa"/>
        <w:tblLook w:val="04A0" w:firstRow="1" w:lastRow="0" w:firstColumn="1" w:lastColumn="0" w:noHBand="0" w:noVBand="1"/>
      </w:tblPr>
      <w:tblGrid>
        <w:gridCol w:w="1551"/>
        <w:gridCol w:w="1372"/>
        <w:gridCol w:w="1128"/>
        <w:gridCol w:w="1504"/>
        <w:gridCol w:w="1223"/>
        <w:gridCol w:w="1422"/>
        <w:gridCol w:w="1468"/>
      </w:tblGrid>
      <w:tr w:rsidR="004A51A5" w:rsidRPr="004260CA" w14:paraId="2AE79DD3" w14:textId="77777777" w:rsidTr="000A67E5">
        <w:tc>
          <w:tcPr>
            <w:tcW w:w="1541" w:type="dxa"/>
          </w:tcPr>
          <w:p w14:paraId="7C71E661" w14:textId="77777777" w:rsidR="004A51A5" w:rsidRPr="004260CA" w:rsidRDefault="004A51A5" w:rsidP="006258FF">
            <w:pPr>
              <w:rPr>
                <w:b/>
              </w:rPr>
            </w:pPr>
            <w:bookmarkStart w:id="29" w:name="_Hlk115135910"/>
            <w:r w:rsidRPr="004260CA">
              <w:rPr>
                <w:b/>
              </w:rPr>
              <w:t>Data point</w:t>
            </w:r>
          </w:p>
        </w:tc>
        <w:tc>
          <w:tcPr>
            <w:tcW w:w="1267" w:type="dxa"/>
          </w:tcPr>
          <w:p w14:paraId="38A013FF" w14:textId="77777777" w:rsidR="004A51A5" w:rsidRPr="004260CA" w:rsidRDefault="004A51A5" w:rsidP="006258FF">
            <w:pPr>
              <w:rPr>
                <w:b/>
              </w:rPr>
            </w:pPr>
            <w:r w:rsidRPr="004260CA">
              <w:rPr>
                <w:b/>
              </w:rPr>
              <w:t>Source to be used</w:t>
            </w:r>
          </w:p>
        </w:tc>
        <w:tc>
          <w:tcPr>
            <w:tcW w:w="1238" w:type="dxa"/>
          </w:tcPr>
          <w:p w14:paraId="702BE1BE" w14:textId="77777777" w:rsidR="004A51A5" w:rsidRPr="004260CA" w:rsidRDefault="004A51A5" w:rsidP="006258FF">
            <w:pPr>
              <w:rPr>
                <w:b/>
              </w:rPr>
            </w:pPr>
            <w:r w:rsidRPr="004260CA">
              <w:rPr>
                <w:b/>
              </w:rPr>
              <w:t xml:space="preserve">Reliability </w:t>
            </w:r>
          </w:p>
        </w:tc>
        <w:tc>
          <w:tcPr>
            <w:tcW w:w="1473" w:type="dxa"/>
          </w:tcPr>
          <w:p w14:paraId="5E803A7F" w14:textId="77777777" w:rsidR="004A51A5" w:rsidRPr="004260CA" w:rsidRDefault="004A51A5" w:rsidP="006258FF">
            <w:pPr>
              <w:rPr>
                <w:b/>
              </w:rPr>
            </w:pPr>
            <w:r w:rsidRPr="004260CA">
              <w:rPr>
                <w:b/>
              </w:rPr>
              <w:t>Completeness</w:t>
            </w:r>
          </w:p>
        </w:tc>
        <w:tc>
          <w:tcPr>
            <w:tcW w:w="1269" w:type="dxa"/>
          </w:tcPr>
          <w:p w14:paraId="7850F95E" w14:textId="77777777" w:rsidR="004A51A5" w:rsidRPr="004260CA" w:rsidRDefault="004A51A5" w:rsidP="006258FF">
            <w:pPr>
              <w:rPr>
                <w:b/>
              </w:rPr>
            </w:pPr>
            <w:r w:rsidRPr="004260CA">
              <w:rPr>
                <w:b/>
              </w:rPr>
              <w:t>Temporal correlation</w:t>
            </w:r>
          </w:p>
        </w:tc>
        <w:tc>
          <w:tcPr>
            <w:tcW w:w="1390" w:type="dxa"/>
          </w:tcPr>
          <w:p w14:paraId="557B862E" w14:textId="77777777" w:rsidR="004A51A5" w:rsidRPr="004260CA" w:rsidRDefault="004A51A5" w:rsidP="006258FF">
            <w:pPr>
              <w:rPr>
                <w:b/>
              </w:rPr>
            </w:pPr>
            <w:r w:rsidRPr="004260CA">
              <w:rPr>
                <w:b/>
              </w:rPr>
              <w:t>Geographical correlation</w:t>
            </w:r>
          </w:p>
        </w:tc>
        <w:tc>
          <w:tcPr>
            <w:tcW w:w="1436" w:type="dxa"/>
          </w:tcPr>
          <w:p w14:paraId="7ED77670" w14:textId="77777777" w:rsidR="004A51A5" w:rsidRPr="004260CA" w:rsidRDefault="004A51A5" w:rsidP="006258FF">
            <w:pPr>
              <w:rPr>
                <w:b/>
              </w:rPr>
            </w:pPr>
            <w:r w:rsidRPr="004260CA">
              <w:rPr>
                <w:b/>
              </w:rPr>
              <w:t>Technological correlation</w:t>
            </w:r>
          </w:p>
        </w:tc>
      </w:tr>
      <w:tr w:rsidR="004A51A5" w:rsidRPr="004260CA" w14:paraId="004C4005" w14:textId="77777777" w:rsidTr="000A67E5">
        <w:tc>
          <w:tcPr>
            <w:tcW w:w="1541" w:type="dxa"/>
          </w:tcPr>
          <w:p w14:paraId="129E7A4D" w14:textId="77777777" w:rsidR="004A51A5" w:rsidRPr="004260CA" w:rsidRDefault="004A51A5" w:rsidP="006258FF">
            <w:r w:rsidRPr="004260CA">
              <w:t>Yield (and the inverse, land area)</w:t>
            </w:r>
          </w:p>
        </w:tc>
        <w:tc>
          <w:tcPr>
            <w:tcW w:w="1267" w:type="dxa"/>
          </w:tcPr>
          <w:p w14:paraId="64C69CDC" w14:textId="74E042C3" w:rsidR="004A51A5" w:rsidRPr="004260CA" w:rsidRDefault="004A51A5" w:rsidP="006258FF">
            <w:r w:rsidRPr="004260CA">
              <w:t xml:space="preserve">EU Oilseed and Protein Crop production </w:t>
            </w:r>
            <w:r w:rsidRPr="004260CA">
              <w:fldChar w:fldCharType="begin" w:fldLock="1"/>
            </w:r>
            <w:r w:rsidR="004260CA">
              <w:instrText>ADDIN CSL_CITATION {"citationItems":[{"id":"ITEM-1","itemData":{"author":[{"dropping-particle":"","family":"European Commission","given":"","non-dropping-particle":"","parse-names":false,"suffix":""}],"id":"ITEM-1","issued":{"date-parts":[["2022"]]},"title":"Oilseeds and protein crops production","type":"webpage"},"uris":["http://www.mendeley.com/documents/?uuid=7d056178-5720-4371-aafc-25550fadcc00","http://www.mendeley.com/documents/?uuid=6fb11f8d-0de6-4d72-94e6-825be205beea"]}],"mendeley":{"formattedCitation":"(European Commission, 2022a)","plainTextFormattedCitation":"(European Commission, 2022a)","previouslyFormattedCitation":"(European Commission, 2022a)"},"properties":{"noteIndex":0},"schema":"https://github.com/citation-style-language/schema/raw/master/csl-citation.json"}</w:instrText>
            </w:r>
            <w:r w:rsidRPr="004260CA">
              <w:fldChar w:fldCharType="separate"/>
            </w:r>
            <w:r w:rsidRPr="004260CA">
              <w:rPr>
                <w:noProof/>
              </w:rPr>
              <w:t>(European Commission, 2022a)</w:t>
            </w:r>
            <w:r w:rsidRPr="004260CA">
              <w:fldChar w:fldCharType="end"/>
            </w:r>
          </w:p>
        </w:tc>
        <w:tc>
          <w:tcPr>
            <w:tcW w:w="1238" w:type="dxa"/>
            <w:shd w:val="clear" w:color="000000" w:fill="00B050"/>
            <w:vAlign w:val="bottom"/>
          </w:tcPr>
          <w:p w14:paraId="327C894D" w14:textId="77777777" w:rsidR="004A51A5" w:rsidRPr="004260CA" w:rsidRDefault="004A51A5" w:rsidP="006258FF">
            <w:r w:rsidRPr="004260CA">
              <w:rPr>
                <w:color w:val="000000"/>
              </w:rPr>
              <w:t>1</w:t>
            </w:r>
          </w:p>
        </w:tc>
        <w:tc>
          <w:tcPr>
            <w:tcW w:w="1473" w:type="dxa"/>
            <w:shd w:val="clear" w:color="000000" w:fill="00B050"/>
            <w:vAlign w:val="bottom"/>
          </w:tcPr>
          <w:p w14:paraId="6EAC1F98" w14:textId="77777777" w:rsidR="004A51A5" w:rsidRPr="004260CA" w:rsidRDefault="004A51A5" w:rsidP="006258FF">
            <w:r w:rsidRPr="004260CA">
              <w:rPr>
                <w:color w:val="000000"/>
              </w:rPr>
              <w:t>1</w:t>
            </w:r>
          </w:p>
        </w:tc>
        <w:tc>
          <w:tcPr>
            <w:tcW w:w="1269" w:type="dxa"/>
            <w:shd w:val="clear" w:color="000000" w:fill="00B050"/>
            <w:vAlign w:val="bottom"/>
          </w:tcPr>
          <w:p w14:paraId="5C44F524" w14:textId="77777777" w:rsidR="004A51A5" w:rsidRPr="004260CA" w:rsidRDefault="004A51A5" w:rsidP="006258FF">
            <w:r w:rsidRPr="004260CA">
              <w:rPr>
                <w:color w:val="000000"/>
              </w:rPr>
              <w:t>1</w:t>
            </w:r>
          </w:p>
        </w:tc>
        <w:tc>
          <w:tcPr>
            <w:tcW w:w="1390" w:type="dxa"/>
            <w:shd w:val="clear" w:color="000000" w:fill="00B050"/>
            <w:vAlign w:val="bottom"/>
          </w:tcPr>
          <w:p w14:paraId="5C7D47B5" w14:textId="77777777" w:rsidR="004A51A5" w:rsidRPr="004260CA" w:rsidRDefault="004A51A5" w:rsidP="006258FF">
            <w:r w:rsidRPr="004260CA">
              <w:rPr>
                <w:color w:val="000000"/>
              </w:rPr>
              <w:t>1</w:t>
            </w:r>
          </w:p>
        </w:tc>
        <w:tc>
          <w:tcPr>
            <w:tcW w:w="1436" w:type="dxa"/>
            <w:shd w:val="clear" w:color="000000" w:fill="00B050"/>
            <w:vAlign w:val="bottom"/>
          </w:tcPr>
          <w:p w14:paraId="4D34DE98" w14:textId="77777777" w:rsidR="004A51A5" w:rsidRPr="004260CA" w:rsidRDefault="004A51A5" w:rsidP="006258FF">
            <w:r w:rsidRPr="004260CA">
              <w:rPr>
                <w:color w:val="000000"/>
              </w:rPr>
              <w:t>1</w:t>
            </w:r>
          </w:p>
        </w:tc>
      </w:tr>
      <w:tr w:rsidR="004A51A5" w:rsidRPr="004260CA" w14:paraId="4178CE73" w14:textId="77777777" w:rsidTr="000A67E5">
        <w:tc>
          <w:tcPr>
            <w:tcW w:w="1541" w:type="dxa"/>
          </w:tcPr>
          <w:p w14:paraId="0840A848" w14:textId="77777777" w:rsidR="004A51A5" w:rsidRPr="004260CA" w:rsidRDefault="004A51A5" w:rsidP="006258FF">
            <w:r w:rsidRPr="004260CA">
              <w:t>Seed</w:t>
            </w:r>
          </w:p>
        </w:tc>
        <w:tc>
          <w:tcPr>
            <w:tcW w:w="1267" w:type="dxa"/>
          </w:tcPr>
          <w:p w14:paraId="338488EE" w14:textId="1E0FC91F" w:rsidR="004A51A5" w:rsidRPr="004260CA" w:rsidRDefault="007C3ABC" w:rsidP="006258FF">
            <w:r w:rsidRPr="004260CA">
              <w:fldChar w:fldCharType="begin" w:fldLock="1"/>
            </w:r>
            <w:r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Alcock et al., (2022)</w:t>
            </w:r>
            <w:r w:rsidRPr="004260CA">
              <w:fldChar w:fldCharType="end"/>
            </w:r>
          </w:p>
        </w:tc>
        <w:tc>
          <w:tcPr>
            <w:tcW w:w="1238" w:type="dxa"/>
            <w:shd w:val="clear" w:color="000000" w:fill="92D050"/>
            <w:vAlign w:val="bottom"/>
          </w:tcPr>
          <w:p w14:paraId="7E85F235" w14:textId="77777777" w:rsidR="004A51A5" w:rsidRPr="004260CA" w:rsidRDefault="004A51A5" w:rsidP="006258FF">
            <w:r w:rsidRPr="004260CA">
              <w:rPr>
                <w:color w:val="000000"/>
              </w:rPr>
              <w:t>2</w:t>
            </w:r>
          </w:p>
        </w:tc>
        <w:tc>
          <w:tcPr>
            <w:tcW w:w="1473" w:type="dxa"/>
            <w:shd w:val="clear" w:color="000000" w:fill="FFFF00"/>
            <w:vAlign w:val="bottom"/>
          </w:tcPr>
          <w:p w14:paraId="73A9D173" w14:textId="77777777" w:rsidR="004A51A5" w:rsidRPr="004260CA" w:rsidRDefault="004A51A5" w:rsidP="006258FF">
            <w:r w:rsidRPr="004260CA">
              <w:rPr>
                <w:color w:val="000000"/>
              </w:rPr>
              <w:t>3</w:t>
            </w:r>
          </w:p>
        </w:tc>
        <w:tc>
          <w:tcPr>
            <w:tcW w:w="1269" w:type="dxa"/>
            <w:shd w:val="clear" w:color="000000" w:fill="92D050"/>
            <w:vAlign w:val="bottom"/>
          </w:tcPr>
          <w:p w14:paraId="54D52A7A" w14:textId="77777777" w:rsidR="004A51A5" w:rsidRPr="004260CA" w:rsidRDefault="004A51A5" w:rsidP="006258FF">
            <w:r w:rsidRPr="004260CA">
              <w:rPr>
                <w:color w:val="000000"/>
              </w:rPr>
              <w:t>2</w:t>
            </w:r>
          </w:p>
        </w:tc>
        <w:tc>
          <w:tcPr>
            <w:tcW w:w="1390" w:type="dxa"/>
            <w:shd w:val="clear" w:color="000000" w:fill="00B050"/>
            <w:vAlign w:val="bottom"/>
          </w:tcPr>
          <w:p w14:paraId="10CB7459" w14:textId="77777777" w:rsidR="004A51A5" w:rsidRPr="004260CA" w:rsidRDefault="004A51A5" w:rsidP="006258FF">
            <w:r w:rsidRPr="004260CA">
              <w:rPr>
                <w:color w:val="000000"/>
              </w:rPr>
              <w:t>1</w:t>
            </w:r>
          </w:p>
        </w:tc>
        <w:tc>
          <w:tcPr>
            <w:tcW w:w="1436" w:type="dxa"/>
            <w:shd w:val="clear" w:color="auto" w:fill="FFC000"/>
            <w:vAlign w:val="bottom"/>
          </w:tcPr>
          <w:p w14:paraId="683B2EA1" w14:textId="7131F798" w:rsidR="004A51A5" w:rsidRPr="004260CA" w:rsidRDefault="005925D2" w:rsidP="006258FF">
            <w:r w:rsidRPr="004260CA">
              <w:rPr>
                <w:color w:val="000000"/>
              </w:rPr>
              <w:t>4</w:t>
            </w:r>
          </w:p>
        </w:tc>
      </w:tr>
      <w:tr w:rsidR="004A51A5" w:rsidRPr="004260CA" w14:paraId="2AD043ED" w14:textId="77777777" w:rsidTr="000A67E5">
        <w:tc>
          <w:tcPr>
            <w:tcW w:w="1541" w:type="dxa"/>
          </w:tcPr>
          <w:p w14:paraId="5294E433" w14:textId="77777777" w:rsidR="004A51A5" w:rsidRPr="004260CA" w:rsidRDefault="004A51A5" w:rsidP="006258FF">
            <w:r w:rsidRPr="004260CA">
              <w:t>Lime</w:t>
            </w:r>
          </w:p>
        </w:tc>
        <w:tc>
          <w:tcPr>
            <w:tcW w:w="1267" w:type="dxa"/>
          </w:tcPr>
          <w:p w14:paraId="35034AE0" w14:textId="2D48975C" w:rsidR="004A51A5" w:rsidRPr="004260CA" w:rsidRDefault="007C3ABC" w:rsidP="006258FF">
            <w:r w:rsidRPr="004260CA">
              <w:fldChar w:fldCharType="begin" w:fldLock="1"/>
            </w:r>
            <w:r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Alcock et al., (2022)</w:t>
            </w:r>
            <w:r w:rsidRPr="004260CA">
              <w:fldChar w:fldCharType="end"/>
            </w:r>
          </w:p>
        </w:tc>
        <w:tc>
          <w:tcPr>
            <w:tcW w:w="1238" w:type="dxa"/>
            <w:shd w:val="clear" w:color="auto" w:fill="92D050"/>
            <w:vAlign w:val="bottom"/>
          </w:tcPr>
          <w:p w14:paraId="5A5C3EC0" w14:textId="77777777" w:rsidR="004A51A5" w:rsidRPr="004260CA" w:rsidRDefault="004A51A5" w:rsidP="006258FF">
            <w:r w:rsidRPr="004260CA">
              <w:rPr>
                <w:color w:val="000000"/>
              </w:rPr>
              <w:t>2</w:t>
            </w:r>
          </w:p>
        </w:tc>
        <w:tc>
          <w:tcPr>
            <w:tcW w:w="1473" w:type="dxa"/>
            <w:shd w:val="clear" w:color="auto" w:fill="FFFF00"/>
            <w:vAlign w:val="bottom"/>
          </w:tcPr>
          <w:p w14:paraId="1FE0419D" w14:textId="77777777" w:rsidR="004A51A5" w:rsidRPr="004260CA" w:rsidRDefault="004A51A5" w:rsidP="006258FF">
            <w:r w:rsidRPr="004260CA">
              <w:rPr>
                <w:color w:val="000000"/>
              </w:rPr>
              <w:t>3</w:t>
            </w:r>
          </w:p>
        </w:tc>
        <w:tc>
          <w:tcPr>
            <w:tcW w:w="1269" w:type="dxa"/>
            <w:shd w:val="clear" w:color="auto" w:fill="92D050"/>
            <w:vAlign w:val="bottom"/>
          </w:tcPr>
          <w:p w14:paraId="7941F328" w14:textId="77777777" w:rsidR="004A51A5" w:rsidRPr="004260CA" w:rsidRDefault="004A51A5" w:rsidP="006258FF">
            <w:r w:rsidRPr="004260CA">
              <w:rPr>
                <w:color w:val="000000"/>
              </w:rPr>
              <w:t>2</w:t>
            </w:r>
          </w:p>
        </w:tc>
        <w:tc>
          <w:tcPr>
            <w:tcW w:w="1390" w:type="dxa"/>
            <w:shd w:val="clear" w:color="auto" w:fill="00B050"/>
            <w:vAlign w:val="bottom"/>
          </w:tcPr>
          <w:p w14:paraId="721A3E8A" w14:textId="77777777" w:rsidR="004A51A5" w:rsidRPr="004260CA" w:rsidRDefault="004A51A5" w:rsidP="006258FF">
            <w:r w:rsidRPr="004260CA">
              <w:rPr>
                <w:color w:val="000000"/>
              </w:rPr>
              <w:t>1</w:t>
            </w:r>
          </w:p>
        </w:tc>
        <w:tc>
          <w:tcPr>
            <w:tcW w:w="1436" w:type="dxa"/>
            <w:shd w:val="clear" w:color="auto" w:fill="00B050"/>
            <w:vAlign w:val="bottom"/>
          </w:tcPr>
          <w:p w14:paraId="73DE1B75" w14:textId="77777777" w:rsidR="004A51A5" w:rsidRPr="004260CA" w:rsidRDefault="004A51A5" w:rsidP="006258FF">
            <w:r w:rsidRPr="004260CA">
              <w:rPr>
                <w:color w:val="000000"/>
              </w:rPr>
              <w:t>1</w:t>
            </w:r>
          </w:p>
        </w:tc>
      </w:tr>
      <w:tr w:rsidR="004A51A5" w:rsidRPr="004260CA" w14:paraId="3948174B" w14:textId="77777777" w:rsidTr="000A67E5">
        <w:tc>
          <w:tcPr>
            <w:tcW w:w="1541" w:type="dxa"/>
          </w:tcPr>
          <w:p w14:paraId="12CAAEA5" w14:textId="4EF36458" w:rsidR="004A51A5" w:rsidRPr="004260CA" w:rsidRDefault="004A51A5" w:rsidP="000A67E5">
            <w:r w:rsidRPr="004260CA">
              <w:t xml:space="preserve">All other </w:t>
            </w:r>
            <w:r w:rsidR="000A67E5" w:rsidRPr="004260CA">
              <w:t>fertilizer</w:t>
            </w:r>
            <w:r w:rsidRPr="004260CA">
              <w:t xml:space="preserve"> inputs</w:t>
            </w:r>
          </w:p>
        </w:tc>
        <w:tc>
          <w:tcPr>
            <w:tcW w:w="1267" w:type="dxa"/>
          </w:tcPr>
          <w:p w14:paraId="049AB7BA" w14:textId="2954F95D" w:rsidR="004A51A5" w:rsidRPr="004260CA" w:rsidRDefault="004A51A5" w:rsidP="006258FF">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t xml:space="preserve">van Paassen </w:t>
            </w:r>
            <w:r w:rsidR="007C3ABC"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7C3ABC" w:rsidRPr="004260CA">
              <w:rPr>
                <w:noProof/>
              </w:rPr>
              <w:fldChar w:fldCharType="separate"/>
            </w:r>
            <w:r w:rsidR="007C3ABC"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7C3ABC" w:rsidRPr="004260CA">
              <w:rPr>
                <w:noProof/>
              </w:rPr>
              <w:fldChar w:fldCharType="separate"/>
            </w:r>
            <w:r w:rsidR="007C3ABC" w:rsidRPr="004260CA">
              <w:rPr>
                <w:noProof/>
              </w:rPr>
              <w:t>van Paassen et al., (2019)</w:t>
            </w:r>
            <w:r w:rsidR="007C3ABC" w:rsidRPr="004260CA">
              <w:rPr>
                <w:noProof/>
              </w:rPr>
              <w:fldChar w:fldCharType="end"/>
            </w:r>
            <w:r w:rsidR="007C3ABC" w:rsidRPr="004260CA">
              <w:rPr>
                <w:noProof/>
              </w:rPr>
              <w:fldChar w:fldCharType="end"/>
            </w:r>
            <w:r w:rsidRPr="004260CA">
              <w:fldChar w:fldCharType="end"/>
            </w:r>
          </w:p>
        </w:tc>
        <w:tc>
          <w:tcPr>
            <w:tcW w:w="1238" w:type="dxa"/>
            <w:shd w:val="clear" w:color="000000" w:fill="00B050"/>
            <w:vAlign w:val="center"/>
          </w:tcPr>
          <w:p w14:paraId="3E870E7F" w14:textId="77777777" w:rsidR="004A51A5" w:rsidRPr="004260CA" w:rsidRDefault="004A51A5" w:rsidP="006258FF">
            <w:r w:rsidRPr="004260CA">
              <w:rPr>
                <w:color w:val="000000"/>
              </w:rPr>
              <w:t>1</w:t>
            </w:r>
          </w:p>
        </w:tc>
        <w:tc>
          <w:tcPr>
            <w:tcW w:w="1473" w:type="dxa"/>
            <w:shd w:val="clear" w:color="000000" w:fill="FFFF00"/>
            <w:vAlign w:val="center"/>
          </w:tcPr>
          <w:p w14:paraId="5E43F341" w14:textId="77777777" w:rsidR="004A51A5" w:rsidRPr="004260CA" w:rsidRDefault="004A51A5" w:rsidP="006258FF">
            <w:r w:rsidRPr="004260CA">
              <w:rPr>
                <w:color w:val="000000"/>
              </w:rPr>
              <w:t>3</w:t>
            </w:r>
          </w:p>
        </w:tc>
        <w:tc>
          <w:tcPr>
            <w:tcW w:w="1269" w:type="dxa"/>
            <w:shd w:val="clear" w:color="000000" w:fill="92D050"/>
            <w:vAlign w:val="center"/>
          </w:tcPr>
          <w:p w14:paraId="6FD7EBA3" w14:textId="77777777" w:rsidR="004A51A5" w:rsidRPr="004260CA" w:rsidRDefault="004A51A5" w:rsidP="006258FF">
            <w:r w:rsidRPr="004260CA">
              <w:rPr>
                <w:color w:val="000000"/>
              </w:rPr>
              <w:t>2</w:t>
            </w:r>
          </w:p>
        </w:tc>
        <w:tc>
          <w:tcPr>
            <w:tcW w:w="1390" w:type="dxa"/>
            <w:shd w:val="clear" w:color="000000" w:fill="00B050"/>
            <w:vAlign w:val="center"/>
          </w:tcPr>
          <w:p w14:paraId="4977C30D" w14:textId="77777777" w:rsidR="004A51A5" w:rsidRPr="004260CA" w:rsidRDefault="004A51A5" w:rsidP="006258FF">
            <w:r w:rsidRPr="004260CA">
              <w:rPr>
                <w:color w:val="000000"/>
              </w:rPr>
              <w:t>1</w:t>
            </w:r>
          </w:p>
        </w:tc>
        <w:tc>
          <w:tcPr>
            <w:tcW w:w="1436" w:type="dxa"/>
            <w:shd w:val="clear" w:color="000000" w:fill="00B050"/>
            <w:vAlign w:val="center"/>
          </w:tcPr>
          <w:p w14:paraId="1282A6DD" w14:textId="77777777" w:rsidR="004A51A5" w:rsidRPr="004260CA" w:rsidRDefault="004A51A5" w:rsidP="006258FF">
            <w:r w:rsidRPr="004260CA">
              <w:rPr>
                <w:color w:val="000000"/>
              </w:rPr>
              <w:t>1</w:t>
            </w:r>
          </w:p>
        </w:tc>
      </w:tr>
      <w:tr w:rsidR="000A67E5" w:rsidRPr="004260CA" w14:paraId="7AD7036F" w14:textId="77777777" w:rsidTr="00DA6882">
        <w:tc>
          <w:tcPr>
            <w:tcW w:w="1541" w:type="dxa"/>
          </w:tcPr>
          <w:p w14:paraId="3911568C" w14:textId="6F831574" w:rsidR="000A67E5" w:rsidRPr="004260CA" w:rsidRDefault="000A67E5" w:rsidP="000A67E5">
            <w:r w:rsidRPr="004260CA">
              <w:t>Manure (modelled as fertilizer)</w:t>
            </w:r>
          </w:p>
        </w:tc>
        <w:tc>
          <w:tcPr>
            <w:tcW w:w="1267" w:type="dxa"/>
          </w:tcPr>
          <w:p w14:paraId="6931FF37" w14:textId="4531A48E" w:rsidR="000A67E5" w:rsidRPr="004260CA" w:rsidRDefault="000A67E5" w:rsidP="000A67E5">
            <w:r w:rsidRPr="004260CA">
              <w:t>van Paassen et al. (2019) for amounts</w:t>
            </w:r>
            <w:r w:rsidR="00AB67E8" w:rsidRPr="004260CA">
              <w:t xml:space="preserve">, </w:t>
            </w:r>
            <w:r w:rsidR="00AB67E8" w:rsidRPr="004260CA">
              <w:lastRenderedPageBreak/>
              <w:t>based on nutrient conten</w:t>
            </w:r>
            <w:r w:rsidR="004A514F" w:rsidRPr="004260CA">
              <w:t>t</w:t>
            </w:r>
            <w:r w:rsidR="00AB67E8" w:rsidRPr="004260CA">
              <w:t xml:space="preserve">s from Azeez and Van </w:t>
            </w:r>
            <w:proofErr w:type="spellStart"/>
            <w:r w:rsidR="00AB67E8" w:rsidRPr="004260CA">
              <w:t>Averbeke</w:t>
            </w:r>
            <w:proofErr w:type="spellEnd"/>
            <w:r w:rsidR="00AB67E8" w:rsidRPr="004260CA">
              <w:t xml:space="preserve"> </w:t>
            </w:r>
            <w:r w:rsidR="00AB67E8" w:rsidRPr="004260CA">
              <w:fldChar w:fldCharType="begin" w:fldLock="1"/>
            </w:r>
            <w:r w:rsidR="00AB67E8"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00AB67E8" w:rsidRPr="004260CA">
              <w:fldChar w:fldCharType="separate"/>
            </w:r>
            <w:r w:rsidR="00AB67E8" w:rsidRPr="004260CA">
              <w:rPr>
                <w:noProof/>
              </w:rPr>
              <w:t>(2010)</w:t>
            </w:r>
            <w:r w:rsidR="00AB67E8" w:rsidRPr="004260CA">
              <w:fldChar w:fldCharType="end"/>
            </w:r>
            <w:r w:rsidR="00AB67E8" w:rsidRPr="004260CA">
              <w:t xml:space="preserve">, Kuhn et al. </w:t>
            </w:r>
            <w:r w:rsidR="00AB67E8"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suppress-author":1,"uris":["http://www.mendeley.com/documents/?uuid=54c5d0e1-7612-4378-ba81-3e9bb5f3c01e","http://www.mendeley.com/documents/?uuid=65832f19-dcd3-40fa-9666-eff59605aebd"]}],"mendeley":{"formattedCitation":"(2018)","plainTextFormattedCitation":"(2018)","previouslyFormattedCitation":"(2018)"},"properties":{"noteIndex":0},"schema":"https://github.com/citation-style-language/schema/raw/master/csl-citation.json"}</w:instrText>
            </w:r>
            <w:r w:rsidR="00AB67E8" w:rsidRPr="004260CA">
              <w:fldChar w:fldCharType="separate"/>
            </w:r>
            <w:r w:rsidR="00AB67E8" w:rsidRPr="004260CA">
              <w:rPr>
                <w:noProof/>
              </w:rPr>
              <w:t>(2018)</w:t>
            </w:r>
            <w:r w:rsidR="00AB67E8" w:rsidRPr="004260CA">
              <w:fldChar w:fldCharType="end"/>
            </w:r>
            <w:r w:rsidR="00AB67E8" w:rsidRPr="004260CA">
              <w:t xml:space="preserve">, and Moral and Paredes </w:t>
            </w:r>
            <w:r w:rsidR="00AB67E8" w:rsidRPr="004260CA">
              <w:fldChar w:fldCharType="begin" w:fldLock="1"/>
            </w:r>
            <w:r w:rsidR="00AB67E8"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ab73c756-7c64-46c7-837f-e026b3a378b0","http://www.mendeley.com/documents/?uuid=407014db-9994-4964-866d-7d94d5a88438"]}],"mendeley":{"formattedCitation":"(2005)","plainTextFormattedCitation":"(2005)","previouslyFormattedCitation":"(2005)"},"properties":{"noteIndex":0},"schema":"https://github.com/citation-style-language/schema/raw/master/csl-citation.json"}</w:instrText>
            </w:r>
            <w:r w:rsidR="00AB67E8" w:rsidRPr="004260CA">
              <w:fldChar w:fldCharType="separate"/>
            </w:r>
            <w:r w:rsidR="00AB67E8" w:rsidRPr="004260CA">
              <w:rPr>
                <w:noProof/>
              </w:rPr>
              <w:t>(2005)</w:t>
            </w:r>
            <w:r w:rsidR="00AB67E8" w:rsidRPr="004260CA">
              <w:fldChar w:fldCharType="end"/>
            </w:r>
          </w:p>
        </w:tc>
        <w:tc>
          <w:tcPr>
            <w:tcW w:w="1238" w:type="dxa"/>
            <w:shd w:val="clear" w:color="auto" w:fill="FFC000"/>
            <w:vAlign w:val="center"/>
          </w:tcPr>
          <w:p w14:paraId="3E18D053" w14:textId="05AAB92F" w:rsidR="000A67E5" w:rsidRPr="004260CA" w:rsidRDefault="000A67E5" w:rsidP="000A67E5">
            <w:pPr>
              <w:rPr>
                <w:color w:val="000000"/>
              </w:rPr>
            </w:pPr>
            <w:r w:rsidRPr="004260CA">
              <w:rPr>
                <w:color w:val="000000"/>
              </w:rPr>
              <w:lastRenderedPageBreak/>
              <w:t>4</w:t>
            </w:r>
          </w:p>
        </w:tc>
        <w:tc>
          <w:tcPr>
            <w:tcW w:w="1473" w:type="dxa"/>
            <w:shd w:val="clear" w:color="auto" w:fill="FFC000"/>
            <w:vAlign w:val="center"/>
          </w:tcPr>
          <w:p w14:paraId="58FCD6D8" w14:textId="018F05C3" w:rsidR="000A67E5" w:rsidRPr="004260CA" w:rsidRDefault="000A67E5" w:rsidP="000A67E5">
            <w:pPr>
              <w:rPr>
                <w:color w:val="000000"/>
              </w:rPr>
            </w:pPr>
            <w:r w:rsidRPr="004260CA">
              <w:rPr>
                <w:color w:val="000000"/>
              </w:rPr>
              <w:t>4</w:t>
            </w:r>
          </w:p>
        </w:tc>
        <w:tc>
          <w:tcPr>
            <w:tcW w:w="1269" w:type="dxa"/>
            <w:shd w:val="clear" w:color="auto" w:fill="FF0000"/>
            <w:vAlign w:val="center"/>
          </w:tcPr>
          <w:p w14:paraId="76CAFC60" w14:textId="18DC6B93" w:rsidR="000A67E5" w:rsidRPr="004260CA" w:rsidRDefault="00DA6882" w:rsidP="000A67E5">
            <w:pPr>
              <w:rPr>
                <w:color w:val="000000"/>
              </w:rPr>
            </w:pPr>
            <w:r w:rsidRPr="004260CA">
              <w:rPr>
                <w:color w:val="000000"/>
              </w:rPr>
              <w:t>5</w:t>
            </w:r>
          </w:p>
        </w:tc>
        <w:tc>
          <w:tcPr>
            <w:tcW w:w="1390" w:type="dxa"/>
            <w:shd w:val="clear" w:color="auto" w:fill="FF0000"/>
            <w:vAlign w:val="center"/>
          </w:tcPr>
          <w:p w14:paraId="6440DBE5" w14:textId="18DA4CEC" w:rsidR="000A67E5" w:rsidRPr="004260CA" w:rsidRDefault="00DA6882" w:rsidP="000A67E5">
            <w:pPr>
              <w:rPr>
                <w:color w:val="000000"/>
              </w:rPr>
            </w:pPr>
            <w:r w:rsidRPr="004260CA">
              <w:rPr>
                <w:color w:val="000000"/>
              </w:rPr>
              <w:t>5</w:t>
            </w:r>
          </w:p>
        </w:tc>
        <w:tc>
          <w:tcPr>
            <w:tcW w:w="1436" w:type="dxa"/>
            <w:shd w:val="clear" w:color="auto" w:fill="FFC000"/>
            <w:vAlign w:val="center"/>
          </w:tcPr>
          <w:p w14:paraId="2740C51F" w14:textId="06E55218" w:rsidR="000A67E5" w:rsidRPr="004260CA" w:rsidRDefault="000A67E5" w:rsidP="000A67E5">
            <w:pPr>
              <w:rPr>
                <w:color w:val="000000"/>
              </w:rPr>
            </w:pPr>
            <w:r w:rsidRPr="004260CA">
              <w:rPr>
                <w:color w:val="000000"/>
              </w:rPr>
              <w:t>4</w:t>
            </w:r>
          </w:p>
        </w:tc>
      </w:tr>
      <w:tr w:rsidR="004A51A5" w:rsidRPr="004260CA" w14:paraId="35FCE285" w14:textId="77777777" w:rsidTr="00DB1FE7">
        <w:tc>
          <w:tcPr>
            <w:tcW w:w="1541" w:type="dxa"/>
          </w:tcPr>
          <w:p w14:paraId="1DB27C21" w14:textId="77777777" w:rsidR="004A51A5" w:rsidRPr="004260CA" w:rsidRDefault="004A51A5" w:rsidP="006258FF">
            <w:r w:rsidRPr="004260CA">
              <w:t>All pesticides</w:t>
            </w:r>
          </w:p>
        </w:tc>
        <w:tc>
          <w:tcPr>
            <w:tcW w:w="1267" w:type="dxa"/>
          </w:tcPr>
          <w:p w14:paraId="6350B655" w14:textId="42281A21" w:rsidR="004A51A5" w:rsidRPr="004260CA" w:rsidRDefault="00C1705F" w:rsidP="006258FF">
            <w:r w:rsidRPr="004260CA">
              <w:t xml:space="preserve">amounts from </w:t>
            </w:r>
            <w:r w:rsidR="004A51A5"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4A51A5" w:rsidRPr="004260CA">
              <w:fldChar w:fldCharType="separate"/>
            </w:r>
            <w:r w:rsidR="007C3ABC"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7C3ABC" w:rsidRPr="004260CA">
              <w:rPr>
                <w:noProof/>
              </w:rPr>
              <w:fldChar w:fldCharType="separate"/>
            </w:r>
            <w:r w:rsidR="007C3ABC"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7C3ABC" w:rsidRPr="004260CA">
              <w:rPr>
                <w:noProof/>
              </w:rPr>
              <w:fldChar w:fldCharType="separate"/>
            </w:r>
            <w:r w:rsidR="007C3ABC" w:rsidRPr="004260CA">
              <w:rPr>
                <w:noProof/>
              </w:rPr>
              <w:t>van Paassen et al., (2019)</w:t>
            </w:r>
            <w:r w:rsidR="007C3ABC" w:rsidRPr="004260CA">
              <w:rPr>
                <w:noProof/>
              </w:rPr>
              <w:fldChar w:fldCharType="end"/>
            </w:r>
            <w:r w:rsidR="007C3ABC" w:rsidRPr="004260CA">
              <w:rPr>
                <w:noProof/>
              </w:rPr>
              <w:fldChar w:fldCharType="end"/>
            </w:r>
            <w:r w:rsidR="004A51A5" w:rsidRPr="004260CA">
              <w:fldChar w:fldCharType="end"/>
            </w:r>
            <w:r w:rsidRPr="004260CA">
              <w:t xml:space="preserve">, types from Nordborg et al. </w:t>
            </w:r>
            <w:r w:rsidRPr="004260CA">
              <w:fldChar w:fldCharType="begin" w:fldLock="1"/>
            </w:r>
            <w:r w:rsidRPr="004260CA">
              <w:instrText>ADDIN CSL_CITATION {"citationItems":[{"id":"ITEM-1","itemData":{"DOI":"10.1021/es502497p","ISSN":"15205851","PMID":"25207789","abstract":"The inclusion of ecotoxicity impacts of pesticides in environmental assessments of biobased products has long been hampered by methodological challenges. We expanded the pesticide database and the regional coverage of the pesticide emission model PestLCI v.2.0, combined it with the impact assessment model USEtox, and assessed potential freshwater ecotoxicity impacts (PFEIs) of pesticide use in selected biofuel feedstock production cases, namely: maize (Iowa, US, two cases), rapeseed (Schleswig-Holstein, Germany), Salix (South Central Sweden), soybean (Mato Grosso, Brazil, two cases), sugar cane (São Paulo, Brazil), and wheat (Schleswig-Holstein, Germany). We found that PFEIs caused by pesticide use in feedstock production varied greatly, up to 3 orders of magnitude. Salix has the lowest PFEI per unit of energy output and per unit of cultivated area. Impacts per biofuel unit were 30, 750, and 1000 times greater, respectively, for the sugar cane, wheat and rapeseed cases than for Salix. For maize genetically engineered (GE) to resist glyphosate herbicides and to produce its own insecticidal toxin, maize GE to resist glyphosate, soybeans GE to resist glyphosate and conventional soybeans, the impacts were 110, 270, 305, and 310 times greater than for Salix, respectively. The significance of field and site-specific conditions are discussed, as well as options for reducing negative impacts in biofuel feedstock production.","author":[{"dropping-particle":"","family":"Nordborg","given":"Maria","non-dropping-particle":"","parse-names":false,"suffix":""},{"dropping-particle":"","family":"Cederberg","given":"Christel","non-dropping-particle":"","parse-names":false,"suffix":""},{"dropping-particle":"","family":"Berndes","given":"Göran","non-dropping-particle":"","parse-names":false,"suffix":""}],"container-title":"Environmental Science and Technology","id":"ITEM-1","issue":"19","issued":{"date-parts":[["2014"]]},"page":"11379-11388","title":"Modeling potential freshwater ecotoxicity impacts due to pesticide use in biofuel feedstock production: The cases of maize, rapeseed, Salix, soybean, sugar cane, and wheat","type":"article-journal","volume":"48"},"suppress-author":1,"uris":["http://www.mendeley.com/documents/?uuid=fe5ce9c2-9d75-4cec-b036-0be09b88c981","http://www.mendeley.com/documents/?uuid=da7c6ef8-3bc6-4693-a3f0-e34387bc9aba"]}],"mendeley":{"formattedCitation":"(2014)","plainTextFormattedCitation":"(2014)","previouslyFormattedCitation":"(2014)"},"properties":{"noteIndex":0},"schema":"https://github.com/citation-style-language/schema/raw/master/csl-citation.json"}</w:instrText>
            </w:r>
            <w:r w:rsidRPr="004260CA">
              <w:fldChar w:fldCharType="separate"/>
            </w:r>
            <w:r w:rsidRPr="004260CA">
              <w:rPr>
                <w:noProof/>
              </w:rPr>
              <w:t>(2014)</w:t>
            </w:r>
            <w:r w:rsidRPr="004260CA">
              <w:fldChar w:fldCharType="end"/>
            </w:r>
          </w:p>
        </w:tc>
        <w:tc>
          <w:tcPr>
            <w:tcW w:w="1238" w:type="dxa"/>
            <w:shd w:val="clear" w:color="auto" w:fill="92D050"/>
            <w:vAlign w:val="center"/>
          </w:tcPr>
          <w:p w14:paraId="2A6FCB7F" w14:textId="3DC540B0" w:rsidR="004A51A5" w:rsidRPr="004260CA" w:rsidRDefault="002A5DFE" w:rsidP="006258FF">
            <w:r w:rsidRPr="004260CA">
              <w:rPr>
                <w:color w:val="000000"/>
              </w:rPr>
              <w:t>2</w:t>
            </w:r>
          </w:p>
        </w:tc>
        <w:tc>
          <w:tcPr>
            <w:tcW w:w="1473" w:type="dxa"/>
            <w:shd w:val="clear" w:color="000000" w:fill="FFFF00"/>
            <w:vAlign w:val="center"/>
          </w:tcPr>
          <w:p w14:paraId="1DDEA134" w14:textId="77777777" w:rsidR="004A51A5" w:rsidRPr="004260CA" w:rsidRDefault="004A51A5" w:rsidP="006258FF">
            <w:r w:rsidRPr="004260CA">
              <w:rPr>
                <w:color w:val="000000"/>
              </w:rPr>
              <w:t>3</w:t>
            </w:r>
          </w:p>
        </w:tc>
        <w:tc>
          <w:tcPr>
            <w:tcW w:w="1269" w:type="dxa"/>
            <w:shd w:val="clear" w:color="auto" w:fill="FFFF00"/>
            <w:vAlign w:val="center"/>
          </w:tcPr>
          <w:p w14:paraId="00DB081C" w14:textId="6B1B1B22" w:rsidR="004A51A5" w:rsidRPr="004260CA" w:rsidRDefault="00DB1FE7" w:rsidP="006258FF">
            <w:r w:rsidRPr="004260CA">
              <w:rPr>
                <w:color w:val="000000"/>
              </w:rPr>
              <w:t>3</w:t>
            </w:r>
          </w:p>
        </w:tc>
        <w:tc>
          <w:tcPr>
            <w:tcW w:w="1390" w:type="dxa"/>
            <w:shd w:val="clear" w:color="000000" w:fill="00B050"/>
            <w:vAlign w:val="center"/>
          </w:tcPr>
          <w:p w14:paraId="6DD2C0D5" w14:textId="77777777" w:rsidR="004A51A5" w:rsidRPr="004260CA" w:rsidRDefault="004A51A5" w:rsidP="006258FF">
            <w:r w:rsidRPr="004260CA">
              <w:rPr>
                <w:color w:val="000000"/>
              </w:rPr>
              <w:t>1</w:t>
            </w:r>
          </w:p>
        </w:tc>
        <w:tc>
          <w:tcPr>
            <w:tcW w:w="1436" w:type="dxa"/>
            <w:shd w:val="clear" w:color="000000" w:fill="00B050"/>
            <w:vAlign w:val="center"/>
          </w:tcPr>
          <w:p w14:paraId="493CA118" w14:textId="77777777" w:rsidR="004A51A5" w:rsidRPr="004260CA" w:rsidRDefault="004A51A5" w:rsidP="006258FF">
            <w:r w:rsidRPr="004260CA">
              <w:rPr>
                <w:color w:val="000000"/>
              </w:rPr>
              <w:t>1</w:t>
            </w:r>
          </w:p>
        </w:tc>
      </w:tr>
      <w:tr w:rsidR="004A51A5" w:rsidRPr="004260CA" w14:paraId="56D0E489" w14:textId="77777777" w:rsidTr="007C3ABC">
        <w:tc>
          <w:tcPr>
            <w:tcW w:w="1541" w:type="dxa"/>
          </w:tcPr>
          <w:p w14:paraId="418AE920" w14:textId="77777777" w:rsidR="004A51A5" w:rsidRPr="004260CA" w:rsidRDefault="004A51A5" w:rsidP="006258FF">
            <w:r w:rsidRPr="004260CA">
              <w:t>Irrigation energy</w:t>
            </w:r>
          </w:p>
        </w:tc>
        <w:tc>
          <w:tcPr>
            <w:tcW w:w="1267" w:type="dxa"/>
          </w:tcPr>
          <w:p w14:paraId="091E3E2E" w14:textId="15F1C14C" w:rsidR="004A51A5" w:rsidRPr="004260CA" w:rsidRDefault="004A51A5" w:rsidP="006258FF">
            <w:r w:rsidRPr="004260CA">
              <w:fldChar w:fldCharType="begin" w:fldLock="1"/>
            </w:r>
            <w:r w:rsidR="004260CA">
              <w:instrText>ADDIN CSL_CITATION {"citationItems":[{"id":"ITEM-1","itemData":{"author":[{"dropping-particle":"","family":"Nemecek","given":"T.","non-dropping-particle":"","parse-names":false,"suffix":""}],"id":"ITEM-1","issued":{"date-parts":[["2007"]]},"title":"rape seed production | rape seed | APOS, U - DE. ecoinvent database version 3.8","type":"report"},"uris":["http://www.mendeley.com/documents/?uuid=d519c000-e6f5-4cd1-9a0e-f208bf09cf48"]}],"mendeley":{"formattedCitation":"(Nemecek, 2007b)","plainTextFormattedCitation":"(Nemecek, 2007b)","previouslyFormattedCitation":"(Nemecek, 2007b)"},"properties":{"noteIndex":0},"schema":"https://github.com/citation-style-language/schema/raw/master/csl-citation.json"}</w:instrText>
            </w:r>
            <w:r w:rsidRPr="004260CA">
              <w:fldChar w:fldCharType="separate"/>
            </w:r>
            <w:r w:rsidR="00F11F79" w:rsidRPr="004260CA">
              <w:rPr>
                <w:noProof/>
              </w:rPr>
              <w:t>(Nemecek, 2007b)</w:t>
            </w:r>
            <w:r w:rsidRPr="004260CA">
              <w:fldChar w:fldCharType="end"/>
            </w:r>
          </w:p>
        </w:tc>
        <w:tc>
          <w:tcPr>
            <w:tcW w:w="1238" w:type="dxa"/>
            <w:shd w:val="clear" w:color="000000" w:fill="92D050"/>
            <w:vAlign w:val="center"/>
          </w:tcPr>
          <w:p w14:paraId="68441E1C" w14:textId="77777777" w:rsidR="004A51A5" w:rsidRPr="004260CA" w:rsidRDefault="004A51A5" w:rsidP="006258FF">
            <w:r w:rsidRPr="004260CA">
              <w:rPr>
                <w:color w:val="000000"/>
              </w:rPr>
              <w:t>2</w:t>
            </w:r>
          </w:p>
        </w:tc>
        <w:tc>
          <w:tcPr>
            <w:tcW w:w="1473" w:type="dxa"/>
            <w:shd w:val="clear" w:color="auto" w:fill="FFFF00"/>
            <w:vAlign w:val="center"/>
          </w:tcPr>
          <w:p w14:paraId="1844093E" w14:textId="636117E4" w:rsidR="004A51A5" w:rsidRPr="004260CA" w:rsidRDefault="007C3ABC" w:rsidP="006258FF">
            <w:r w:rsidRPr="004260CA">
              <w:t>3</w:t>
            </w:r>
          </w:p>
        </w:tc>
        <w:tc>
          <w:tcPr>
            <w:tcW w:w="1269" w:type="dxa"/>
            <w:shd w:val="clear" w:color="000000" w:fill="FFC000"/>
            <w:vAlign w:val="center"/>
          </w:tcPr>
          <w:p w14:paraId="052346AD" w14:textId="77777777" w:rsidR="004A51A5" w:rsidRPr="004260CA" w:rsidRDefault="004A51A5" w:rsidP="006258FF">
            <w:r w:rsidRPr="004260CA">
              <w:rPr>
                <w:bCs/>
                <w:color w:val="000000"/>
              </w:rPr>
              <w:t>4</w:t>
            </w:r>
          </w:p>
        </w:tc>
        <w:tc>
          <w:tcPr>
            <w:tcW w:w="1390" w:type="dxa"/>
            <w:shd w:val="clear" w:color="000000" w:fill="00B050"/>
            <w:vAlign w:val="center"/>
          </w:tcPr>
          <w:p w14:paraId="355B0256" w14:textId="77777777" w:rsidR="004A51A5" w:rsidRPr="004260CA" w:rsidRDefault="004A51A5" w:rsidP="006258FF">
            <w:r w:rsidRPr="004260CA">
              <w:rPr>
                <w:color w:val="000000"/>
              </w:rPr>
              <w:t>1</w:t>
            </w:r>
          </w:p>
        </w:tc>
        <w:tc>
          <w:tcPr>
            <w:tcW w:w="1436" w:type="dxa"/>
            <w:shd w:val="clear" w:color="000000" w:fill="00B050"/>
            <w:vAlign w:val="center"/>
          </w:tcPr>
          <w:p w14:paraId="7F756C83" w14:textId="77777777" w:rsidR="004A51A5" w:rsidRPr="004260CA" w:rsidRDefault="004A51A5" w:rsidP="006258FF">
            <w:r w:rsidRPr="004260CA">
              <w:rPr>
                <w:color w:val="000000"/>
              </w:rPr>
              <w:t>1</w:t>
            </w:r>
          </w:p>
        </w:tc>
      </w:tr>
      <w:tr w:rsidR="004A51A5" w:rsidRPr="004260CA" w14:paraId="4ED4FFD2" w14:textId="77777777" w:rsidTr="000A67E5">
        <w:tc>
          <w:tcPr>
            <w:tcW w:w="1541" w:type="dxa"/>
          </w:tcPr>
          <w:p w14:paraId="26DC3ADB" w14:textId="77777777" w:rsidR="004A51A5" w:rsidRPr="004260CA" w:rsidRDefault="004A51A5" w:rsidP="006258FF">
            <w:r w:rsidRPr="004260CA">
              <w:t>Field activities energy use</w:t>
            </w:r>
          </w:p>
        </w:tc>
        <w:tc>
          <w:tcPr>
            <w:tcW w:w="1267" w:type="dxa"/>
          </w:tcPr>
          <w:p w14:paraId="69CAAA4A" w14:textId="49D8F2D3" w:rsidR="004A51A5" w:rsidRPr="004260CA" w:rsidRDefault="007C3ABC" w:rsidP="006258FF">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noProof/>
              </w:rPr>
              <w:fldChar w:fldCharType="separate"/>
            </w:r>
            <w:r w:rsidRPr="004260CA">
              <w:rPr>
                <w:noProof/>
              </w:rPr>
              <w:t>van Paassen et al., (2019)</w:t>
            </w:r>
            <w:r w:rsidRPr="004260CA">
              <w:rPr>
                <w:noProof/>
              </w:rPr>
              <w:fldChar w:fldCharType="end"/>
            </w:r>
            <w:r w:rsidRPr="004260CA">
              <w:fldChar w:fldCharType="end"/>
            </w:r>
          </w:p>
        </w:tc>
        <w:tc>
          <w:tcPr>
            <w:tcW w:w="1238" w:type="dxa"/>
            <w:shd w:val="clear" w:color="000000" w:fill="92D050"/>
            <w:vAlign w:val="center"/>
          </w:tcPr>
          <w:p w14:paraId="1EF3C4B5" w14:textId="77777777" w:rsidR="004A51A5" w:rsidRPr="004260CA" w:rsidRDefault="004A51A5" w:rsidP="006258FF">
            <w:r w:rsidRPr="004260CA">
              <w:rPr>
                <w:color w:val="000000"/>
              </w:rPr>
              <w:t>2</w:t>
            </w:r>
          </w:p>
        </w:tc>
        <w:tc>
          <w:tcPr>
            <w:tcW w:w="1473" w:type="dxa"/>
            <w:shd w:val="clear" w:color="000000" w:fill="FFFF00"/>
            <w:vAlign w:val="center"/>
          </w:tcPr>
          <w:p w14:paraId="08CE15D8" w14:textId="77777777" w:rsidR="004A51A5" w:rsidRPr="004260CA" w:rsidRDefault="004A51A5" w:rsidP="006258FF">
            <w:r w:rsidRPr="004260CA">
              <w:rPr>
                <w:color w:val="000000"/>
              </w:rPr>
              <w:t>3</w:t>
            </w:r>
          </w:p>
        </w:tc>
        <w:tc>
          <w:tcPr>
            <w:tcW w:w="1269" w:type="dxa"/>
            <w:shd w:val="clear" w:color="000000" w:fill="92D050"/>
            <w:vAlign w:val="center"/>
          </w:tcPr>
          <w:p w14:paraId="6528BAE3" w14:textId="77777777" w:rsidR="004A51A5" w:rsidRPr="004260CA" w:rsidRDefault="004A51A5" w:rsidP="006258FF">
            <w:r w:rsidRPr="004260CA">
              <w:rPr>
                <w:color w:val="000000"/>
              </w:rPr>
              <w:t>2</w:t>
            </w:r>
          </w:p>
        </w:tc>
        <w:tc>
          <w:tcPr>
            <w:tcW w:w="1390" w:type="dxa"/>
            <w:shd w:val="clear" w:color="000000" w:fill="00B050"/>
            <w:vAlign w:val="center"/>
          </w:tcPr>
          <w:p w14:paraId="669671E0" w14:textId="77777777" w:rsidR="004A51A5" w:rsidRPr="004260CA" w:rsidRDefault="004A51A5" w:rsidP="006258FF">
            <w:r w:rsidRPr="004260CA">
              <w:rPr>
                <w:color w:val="000000"/>
              </w:rPr>
              <w:t>1</w:t>
            </w:r>
          </w:p>
        </w:tc>
        <w:tc>
          <w:tcPr>
            <w:tcW w:w="1436" w:type="dxa"/>
            <w:shd w:val="clear" w:color="000000" w:fill="00B050"/>
            <w:vAlign w:val="center"/>
          </w:tcPr>
          <w:p w14:paraId="349B8F4B" w14:textId="77777777" w:rsidR="004A51A5" w:rsidRPr="004260CA" w:rsidRDefault="004A51A5" w:rsidP="006258FF">
            <w:r w:rsidRPr="004260CA">
              <w:rPr>
                <w:color w:val="000000"/>
              </w:rPr>
              <w:t>1</w:t>
            </w:r>
          </w:p>
        </w:tc>
      </w:tr>
      <w:tr w:rsidR="004A51A5" w:rsidRPr="004260CA" w14:paraId="6B1B6932" w14:textId="77777777" w:rsidTr="000A67E5">
        <w:tc>
          <w:tcPr>
            <w:tcW w:w="1541" w:type="dxa"/>
          </w:tcPr>
          <w:p w14:paraId="5C66F161" w14:textId="77777777" w:rsidR="004A51A5" w:rsidRPr="004260CA" w:rsidRDefault="004A51A5" w:rsidP="006258FF">
            <w:r w:rsidRPr="004260CA">
              <w:t>Transportation</w:t>
            </w:r>
          </w:p>
        </w:tc>
        <w:tc>
          <w:tcPr>
            <w:tcW w:w="1267" w:type="dxa"/>
          </w:tcPr>
          <w:p w14:paraId="74470B20" w14:textId="4FADFE6E" w:rsidR="004A51A5" w:rsidRPr="004260CA" w:rsidRDefault="00DB1FE7" w:rsidP="006258FF">
            <w:r w:rsidRPr="004260CA">
              <w:t xml:space="preserve">distances from </w:t>
            </w:r>
            <w:r w:rsidR="007C3ABC"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7C3ABC" w:rsidRPr="004260CA">
              <w:fldChar w:fldCharType="separate"/>
            </w:r>
            <w:r w:rsidR="007C3ABC" w:rsidRPr="004260CA">
              <w:rPr>
                <w:noProof/>
              </w:rPr>
              <w:fldChar w:fldCharType="begin" w:fldLock="1"/>
            </w:r>
            <w:r w:rsidR="004260CA">
              <w:rPr>
                <w:noProof/>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7C3ABC" w:rsidRPr="004260CA">
              <w:rPr>
                <w:noProof/>
              </w:rPr>
              <w:fldChar w:fldCharType="separate"/>
            </w:r>
            <w:r w:rsidR="007C3ABC" w:rsidRPr="004260CA">
              <w:rPr>
                <w:noProof/>
              </w:rPr>
              <w:t>van Paassen et al., (2019)</w:t>
            </w:r>
            <w:r w:rsidR="007C3ABC" w:rsidRPr="004260CA">
              <w:rPr>
                <w:noProof/>
              </w:rPr>
              <w:fldChar w:fldCharType="end"/>
            </w:r>
            <w:r w:rsidR="007C3ABC" w:rsidRPr="004260CA">
              <w:fldChar w:fldCharType="end"/>
            </w:r>
          </w:p>
        </w:tc>
        <w:tc>
          <w:tcPr>
            <w:tcW w:w="1238" w:type="dxa"/>
            <w:shd w:val="clear" w:color="000000" w:fill="92D050"/>
            <w:vAlign w:val="center"/>
          </w:tcPr>
          <w:p w14:paraId="6482B240" w14:textId="77777777" w:rsidR="004A51A5" w:rsidRPr="004260CA" w:rsidRDefault="004A51A5" w:rsidP="006258FF">
            <w:r w:rsidRPr="004260CA">
              <w:rPr>
                <w:color w:val="000000"/>
              </w:rPr>
              <w:t>2</w:t>
            </w:r>
          </w:p>
        </w:tc>
        <w:tc>
          <w:tcPr>
            <w:tcW w:w="1473" w:type="dxa"/>
            <w:shd w:val="clear" w:color="000000" w:fill="FFFF00"/>
            <w:vAlign w:val="center"/>
          </w:tcPr>
          <w:p w14:paraId="04FD232F" w14:textId="77777777" w:rsidR="004A51A5" w:rsidRPr="004260CA" w:rsidRDefault="004A51A5" w:rsidP="006258FF">
            <w:r w:rsidRPr="004260CA">
              <w:rPr>
                <w:color w:val="000000"/>
              </w:rPr>
              <w:t>3</w:t>
            </w:r>
          </w:p>
        </w:tc>
        <w:tc>
          <w:tcPr>
            <w:tcW w:w="1269" w:type="dxa"/>
            <w:shd w:val="clear" w:color="000000" w:fill="FFC000"/>
            <w:vAlign w:val="center"/>
          </w:tcPr>
          <w:p w14:paraId="7E3B850F" w14:textId="77777777" w:rsidR="004A51A5" w:rsidRPr="004260CA" w:rsidRDefault="004A51A5" w:rsidP="006258FF">
            <w:r w:rsidRPr="004260CA">
              <w:rPr>
                <w:color w:val="000000"/>
              </w:rPr>
              <w:t>4</w:t>
            </w:r>
          </w:p>
        </w:tc>
        <w:tc>
          <w:tcPr>
            <w:tcW w:w="1390" w:type="dxa"/>
            <w:shd w:val="clear" w:color="000000" w:fill="00B050"/>
            <w:vAlign w:val="center"/>
          </w:tcPr>
          <w:p w14:paraId="4C6C7920" w14:textId="77777777" w:rsidR="004A51A5" w:rsidRPr="004260CA" w:rsidRDefault="004A51A5" w:rsidP="006258FF">
            <w:r w:rsidRPr="004260CA">
              <w:rPr>
                <w:color w:val="000000"/>
              </w:rPr>
              <w:t>1</w:t>
            </w:r>
          </w:p>
        </w:tc>
        <w:tc>
          <w:tcPr>
            <w:tcW w:w="1436" w:type="dxa"/>
            <w:shd w:val="clear" w:color="000000" w:fill="00B050"/>
            <w:vAlign w:val="center"/>
          </w:tcPr>
          <w:p w14:paraId="786F9105" w14:textId="77777777" w:rsidR="004A51A5" w:rsidRPr="004260CA" w:rsidRDefault="004A51A5" w:rsidP="006258FF">
            <w:r w:rsidRPr="004260CA">
              <w:rPr>
                <w:color w:val="000000"/>
              </w:rPr>
              <w:t>1</w:t>
            </w:r>
          </w:p>
        </w:tc>
      </w:tr>
      <w:tr w:rsidR="004A51A5" w:rsidRPr="004260CA" w14:paraId="1096850A" w14:textId="77777777" w:rsidTr="000A67E5">
        <w:tc>
          <w:tcPr>
            <w:tcW w:w="1541" w:type="dxa"/>
          </w:tcPr>
          <w:p w14:paraId="159F9116" w14:textId="77777777" w:rsidR="004A51A5" w:rsidRPr="004260CA" w:rsidRDefault="004A51A5" w:rsidP="006258FF">
            <w:r w:rsidRPr="004260CA">
              <w:t>Post harvest</w:t>
            </w:r>
          </w:p>
        </w:tc>
        <w:tc>
          <w:tcPr>
            <w:tcW w:w="1267" w:type="dxa"/>
          </w:tcPr>
          <w:p w14:paraId="258DBE74" w14:textId="35616354" w:rsidR="004A51A5" w:rsidRPr="004260CA" w:rsidRDefault="007C3ABC" w:rsidP="006258FF">
            <w:r w:rsidRPr="004260CA">
              <w:fldChar w:fldCharType="begin" w:fldLock="1"/>
            </w:r>
            <w:r w:rsidRPr="004260CA">
              <w:instrText>ADDIN CSL_CITATION {"citationItems":[{"id":"ITEM-1","itemData":{"DOI":"10.1016/j.scitotenv.2022.154539","ISSN":"18791026","PMID":"35302036","abstract":"Intensive cultivation and post-harvest vegetable oil production stages are major sources of greenhouse gas (GHG) emissions. Variation between production systems and reporting disparity have resulted in discordance in previous emissions estimates. The aim of this study was to assess global systems-wide variation in GHG emissions resulting from palm, soybean, rapeseed and sunflower oil production. Such an analysis is critical to understand the implications of meeting increasing edible oil demand. To achieve this, we performed a unified re-analysis of life cycle input data from diverse palm, soybean, rapeseed, and sunflower oil production systems, from a saturating search of published literature. The resulting dataset reflects almost 6000 producers in 38 countries, and is representative of over 71% of global vegetable oil production. Across all oil crop systems, median GHG emissions were 3.81 kg CO2e per kg refined oil. Crop specific median emissions ranged from 2.49 kg CO2e for rapeseed oil to 4.25 kg CO2e for soybean oil per kg refined oil. Determination of the carbon cost of agricultural land occupation revealed that carbon storage potential in native compared to agricultural land cover drives variation in production GHG emissions, and indicates that expansion of production in low carbon storage potential land, whilst reforesting areas of high carbon storage potential, could reduce net GHG emissions whilst boosting productivity. Nevertheless, there remains considerable scope to improve sustainability within current production systems, including through increasing yields whilst limiting application of inputs with high carbon footprints, and in the case of palm oil through more widespread adoption of methane capture technologies in processing stages.","author":[{"dropping-particle":"","family":"Alcock","given":"Thomas D.","non-dropping-particle":"","parse-names":false,"suffix":""},{"dropping-particle":"","family":"Salt","given":"David E.","non-dropping-particle":"","parse-names":false,"suffix":""},{"dropping-particle":"","family":"Wilson","given":"Paul","non-dropping-particle":"","parse-names":false,"suffix":""},{"dropping-particle":"","family":"Ramsden","given":"Stephen J.","non-dropping-particle":"","parse-names":false,"suffix":""}],"container-title":"Science of the Total Environment","id":"ITEM-1","issued":{"date-parts":[["2022"]]},"page":"154539","publisher":"University of Nottingham","title":"More sustainable vegetable oil: Balancing productivity with carbon storage opportunities","type":"article-journal","volume":"829"},"uris":["http://www.mendeley.com/documents/?uuid=089247d9-db54-45fb-b462-9c3244b8f64c","http://www.mendeley.com/documents/?uuid=77c066c3-b5d1-445e-8a91-787f3b73638f"]}],"mendeley":{"formattedCitation":"(Alcock et al., 2022)","manualFormatting":"Alcock et al., (2022)","plainTextFormattedCitation":"(Alcock et al., 2022)","previouslyFormattedCitation":"(Alcock et al., 2022)"},"properties":{"noteIndex":0},"schema":"https://github.com/citation-style-language/schema/raw/master/csl-citation.json"}</w:instrText>
            </w:r>
            <w:r w:rsidRPr="004260CA">
              <w:fldChar w:fldCharType="separate"/>
            </w:r>
            <w:r w:rsidRPr="004260CA">
              <w:rPr>
                <w:noProof/>
              </w:rPr>
              <w:t>Alcock et al., (2022)</w:t>
            </w:r>
            <w:r w:rsidRPr="004260CA">
              <w:fldChar w:fldCharType="end"/>
            </w:r>
          </w:p>
        </w:tc>
        <w:tc>
          <w:tcPr>
            <w:tcW w:w="1238" w:type="dxa"/>
            <w:shd w:val="clear" w:color="auto" w:fill="92D050"/>
            <w:vAlign w:val="bottom"/>
          </w:tcPr>
          <w:p w14:paraId="49D02A3A" w14:textId="77777777" w:rsidR="004A51A5" w:rsidRPr="004260CA" w:rsidRDefault="004A51A5" w:rsidP="006258FF">
            <w:r w:rsidRPr="004260CA">
              <w:rPr>
                <w:color w:val="000000"/>
              </w:rPr>
              <w:t>2</w:t>
            </w:r>
          </w:p>
        </w:tc>
        <w:tc>
          <w:tcPr>
            <w:tcW w:w="1473" w:type="dxa"/>
            <w:shd w:val="clear" w:color="auto" w:fill="FFFF00"/>
            <w:vAlign w:val="bottom"/>
          </w:tcPr>
          <w:p w14:paraId="51F0D4DA" w14:textId="77777777" w:rsidR="004A51A5" w:rsidRPr="004260CA" w:rsidRDefault="004A51A5" w:rsidP="006258FF">
            <w:r w:rsidRPr="004260CA">
              <w:rPr>
                <w:color w:val="000000"/>
              </w:rPr>
              <w:t>3</w:t>
            </w:r>
          </w:p>
        </w:tc>
        <w:tc>
          <w:tcPr>
            <w:tcW w:w="1269" w:type="dxa"/>
            <w:shd w:val="clear" w:color="auto" w:fill="92D050"/>
            <w:vAlign w:val="bottom"/>
          </w:tcPr>
          <w:p w14:paraId="1F228A9C" w14:textId="77777777" w:rsidR="004A51A5" w:rsidRPr="004260CA" w:rsidRDefault="004A51A5" w:rsidP="006258FF">
            <w:r w:rsidRPr="004260CA">
              <w:rPr>
                <w:color w:val="000000"/>
              </w:rPr>
              <w:t>2</w:t>
            </w:r>
          </w:p>
        </w:tc>
        <w:tc>
          <w:tcPr>
            <w:tcW w:w="1390" w:type="dxa"/>
            <w:shd w:val="clear" w:color="auto" w:fill="00B050"/>
            <w:vAlign w:val="bottom"/>
          </w:tcPr>
          <w:p w14:paraId="0B2C4D3B" w14:textId="77777777" w:rsidR="004A51A5" w:rsidRPr="004260CA" w:rsidRDefault="004A51A5" w:rsidP="006258FF">
            <w:r w:rsidRPr="004260CA">
              <w:rPr>
                <w:color w:val="000000"/>
              </w:rPr>
              <w:t>1</w:t>
            </w:r>
          </w:p>
        </w:tc>
        <w:tc>
          <w:tcPr>
            <w:tcW w:w="1436" w:type="dxa"/>
            <w:shd w:val="clear" w:color="auto" w:fill="00B050"/>
            <w:vAlign w:val="bottom"/>
          </w:tcPr>
          <w:p w14:paraId="3D9B79A5" w14:textId="77777777" w:rsidR="004A51A5" w:rsidRPr="004260CA" w:rsidRDefault="004A51A5" w:rsidP="006258FF">
            <w:r w:rsidRPr="004260CA">
              <w:rPr>
                <w:color w:val="000000"/>
              </w:rPr>
              <w:t>1</w:t>
            </w:r>
          </w:p>
        </w:tc>
      </w:tr>
      <w:tr w:rsidR="004A51A5" w:rsidRPr="004260CA" w14:paraId="2BE8EB39" w14:textId="77777777" w:rsidTr="000A67E5">
        <w:tc>
          <w:tcPr>
            <w:tcW w:w="1541" w:type="dxa"/>
          </w:tcPr>
          <w:p w14:paraId="797A78CB" w14:textId="77777777" w:rsidR="004A51A5" w:rsidRPr="004260CA" w:rsidRDefault="004A51A5" w:rsidP="006258FF">
            <w:r w:rsidRPr="004260CA">
              <w:t>N2O emissions (direct and indirect)</w:t>
            </w:r>
          </w:p>
        </w:tc>
        <w:tc>
          <w:tcPr>
            <w:tcW w:w="1267" w:type="dxa"/>
          </w:tcPr>
          <w:p w14:paraId="6A78EB5F" w14:textId="77777777" w:rsidR="004A51A5" w:rsidRPr="004260CA" w:rsidRDefault="004A51A5" w:rsidP="006258FF">
            <w:r w:rsidRPr="004260CA">
              <w:t>Modeled using data from van Paassen et al. (2019)</w:t>
            </w:r>
          </w:p>
        </w:tc>
        <w:tc>
          <w:tcPr>
            <w:tcW w:w="1238" w:type="dxa"/>
            <w:shd w:val="clear" w:color="000000" w:fill="00B050"/>
            <w:vAlign w:val="center"/>
          </w:tcPr>
          <w:p w14:paraId="3BEA7D72" w14:textId="77777777" w:rsidR="004A51A5" w:rsidRPr="004260CA" w:rsidRDefault="004A51A5" w:rsidP="006258FF">
            <w:r w:rsidRPr="004260CA">
              <w:rPr>
                <w:color w:val="000000"/>
              </w:rPr>
              <w:t>1</w:t>
            </w:r>
          </w:p>
        </w:tc>
        <w:tc>
          <w:tcPr>
            <w:tcW w:w="1473" w:type="dxa"/>
            <w:shd w:val="clear" w:color="000000" w:fill="FFFF00"/>
            <w:vAlign w:val="center"/>
          </w:tcPr>
          <w:p w14:paraId="2DDB4167" w14:textId="77777777" w:rsidR="004A51A5" w:rsidRPr="004260CA" w:rsidRDefault="004A51A5" w:rsidP="006258FF">
            <w:r w:rsidRPr="004260CA">
              <w:rPr>
                <w:color w:val="000000"/>
              </w:rPr>
              <w:t>3</w:t>
            </w:r>
          </w:p>
        </w:tc>
        <w:tc>
          <w:tcPr>
            <w:tcW w:w="1269" w:type="dxa"/>
            <w:shd w:val="clear" w:color="000000" w:fill="92D050"/>
            <w:vAlign w:val="center"/>
          </w:tcPr>
          <w:p w14:paraId="4F68CEBB" w14:textId="77777777" w:rsidR="004A51A5" w:rsidRPr="004260CA" w:rsidRDefault="004A51A5" w:rsidP="006258FF">
            <w:r w:rsidRPr="004260CA">
              <w:rPr>
                <w:color w:val="000000"/>
              </w:rPr>
              <w:t>2</w:t>
            </w:r>
          </w:p>
        </w:tc>
        <w:tc>
          <w:tcPr>
            <w:tcW w:w="1390" w:type="dxa"/>
            <w:shd w:val="clear" w:color="000000" w:fill="00B050"/>
            <w:vAlign w:val="center"/>
          </w:tcPr>
          <w:p w14:paraId="02CFAC43" w14:textId="77777777" w:rsidR="004A51A5" w:rsidRPr="004260CA" w:rsidRDefault="004A51A5" w:rsidP="006258FF">
            <w:r w:rsidRPr="004260CA">
              <w:rPr>
                <w:color w:val="000000"/>
              </w:rPr>
              <w:t>1</w:t>
            </w:r>
          </w:p>
        </w:tc>
        <w:tc>
          <w:tcPr>
            <w:tcW w:w="1436" w:type="dxa"/>
            <w:shd w:val="clear" w:color="000000" w:fill="00B050"/>
            <w:vAlign w:val="center"/>
          </w:tcPr>
          <w:p w14:paraId="74102F06" w14:textId="77777777" w:rsidR="004A51A5" w:rsidRPr="004260CA" w:rsidRDefault="004A51A5" w:rsidP="006258FF">
            <w:r w:rsidRPr="004260CA">
              <w:rPr>
                <w:color w:val="000000"/>
              </w:rPr>
              <w:t>1</w:t>
            </w:r>
          </w:p>
        </w:tc>
      </w:tr>
      <w:tr w:rsidR="004A51A5" w:rsidRPr="004260CA" w14:paraId="0152AF96" w14:textId="77777777" w:rsidTr="000A67E5">
        <w:tc>
          <w:tcPr>
            <w:tcW w:w="1541" w:type="dxa"/>
          </w:tcPr>
          <w:p w14:paraId="2194C5CC" w14:textId="77777777" w:rsidR="004A51A5" w:rsidRPr="004260CA" w:rsidRDefault="004A51A5" w:rsidP="006258FF">
            <w:r w:rsidRPr="004260CA">
              <w:t>CO2 emissions from lime and urea</w:t>
            </w:r>
          </w:p>
        </w:tc>
        <w:tc>
          <w:tcPr>
            <w:tcW w:w="1267" w:type="dxa"/>
          </w:tcPr>
          <w:p w14:paraId="6374DFA6" w14:textId="77777777" w:rsidR="004A51A5" w:rsidRPr="004260CA" w:rsidRDefault="004A51A5" w:rsidP="006258FF">
            <w:r w:rsidRPr="004260CA">
              <w:t>Modeled using data from Alcock et al. (2022)</w:t>
            </w:r>
          </w:p>
        </w:tc>
        <w:tc>
          <w:tcPr>
            <w:tcW w:w="1238" w:type="dxa"/>
            <w:shd w:val="clear" w:color="auto" w:fill="92D050"/>
            <w:vAlign w:val="bottom"/>
          </w:tcPr>
          <w:p w14:paraId="15B4DA85" w14:textId="77777777" w:rsidR="004A51A5" w:rsidRPr="004260CA" w:rsidRDefault="004A51A5" w:rsidP="006258FF">
            <w:r w:rsidRPr="004260CA">
              <w:rPr>
                <w:color w:val="000000"/>
              </w:rPr>
              <w:t>2</w:t>
            </w:r>
          </w:p>
        </w:tc>
        <w:tc>
          <w:tcPr>
            <w:tcW w:w="1473" w:type="dxa"/>
            <w:shd w:val="clear" w:color="auto" w:fill="FFFF00"/>
            <w:vAlign w:val="bottom"/>
          </w:tcPr>
          <w:p w14:paraId="562FD36B" w14:textId="77777777" w:rsidR="004A51A5" w:rsidRPr="004260CA" w:rsidRDefault="004A51A5" w:rsidP="006258FF">
            <w:r w:rsidRPr="004260CA">
              <w:rPr>
                <w:color w:val="000000"/>
              </w:rPr>
              <w:t>3</w:t>
            </w:r>
          </w:p>
        </w:tc>
        <w:tc>
          <w:tcPr>
            <w:tcW w:w="1269" w:type="dxa"/>
            <w:shd w:val="clear" w:color="auto" w:fill="92D050"/>
            <w:vAlign w:val="bottom"/>
          </w:tcPr>
          <w:p w14:paraId="03CE8512" w14:textId="77777777" w:rsidR="004A51A5" w:rsidRPr="004260CA" w:rsidRDefault="004A51A5" w:rsidP="006258FF">
            <w:r w:rsidRPr="004260CA">
              <w:rPr>
                <w:color w:val="000000"/>
              </w:rPr>
              <w:t>2</w:t>
            </w:r>
          </w:p>
        </w:tc>
        <w:tc>
          <w:tcPr>
            <w:tcW w:w="1390" w:type="dxa"/>
            <w:shd w:val="clear" w:color="auto" w:fill="00B050"/>
            <w:vAlign w:val="bottom"/>
          </w:tcPr>
          <w:p w14:paraId="24D3A4CF" w14:textId="77777777" w:rsidR="004A51A5" w:rsidRPr="004260CA" w:rsidRDefault="004A51A5" w:rsidP="006258FF">
            <w:r w:rsidRPr="004260CA">
              <w:rPr>
                <w:color w:val="000000"/>
              </w:rPr>
              <w:t>1</w:t>
            </w:r>
          </w:p>
        </w:tc>
        <w:tc>
          <w:tcPr>
            <w:tcW w:w="1436" w:type="dxa"/>
            <w:shd w:val="clear" w:color="auto" w:fill="00B050"/>
            <w:vAlign w:val="bottom"/>
          </w:tcPr>
          <w:p w14:paraId="6666658D" w14:textId="77777777" w:rsidR="004A51A5" w:rsidRPr="004260CA" w:rsidRDefault="004A51A5" w:rsidP="006258FF">
            <w:r w:rsidRPr="004260CA">
              <w:rPr>
                <w:color w:val="000000"/>
              </w:rPr>
              <w:t>1</w:t>
            </w:r>
          </w:p>
        </w:tc>
      </w:tr>
      <w:tr w:rsidR="004A51A5" w:rsidRPr="004260CA" w14:paraId="03F2BEAD" w14:textId="77777777" w:rsidTr="000A67E5">
        <w:tc>
          <w:tcPr>
            <w:tcW w:w="1541" w:type="dxa"/>
          </w:tcPr>
          <w:p w14:paraId="5C26CD68" w14:textId="77777777" w:rsidR="004A51A5" w:rsidRPr="004260CA" w:rsidRDefault="004A51A5" w:rsidP="006258FF">
            <w:r w:rsidRPr="004260CA">
              <w:t>Soil carbon changes</w:t>
            </w:r>
          </w:p>
        </w:tc>
        <w:tc>
          <w:tcPr>
            <w:tcW w:w="1267" w:type="dxa"/>
          </w:tcPr>
          <w:p w14:paraId="57A2E64C" w14:textId="77777777" w:rsidR="004A51A5" w:rsidRPr="004260CA" w:rsidRDefault="004A51A5" w:rsidP="006258FF">
            <w:r w:rsidRPr="004260CA">
              <w:t xml:space="preserve">Modeled using NIR methods </w:t>
            </w:r>
            <w:r w:rsidRPr="004260CA">
              <w:fldChar w:fldCharType="begin" w:fldLock="1"/>
            </w:r>
            <w:r w:rsidRPr="004260CA">
              <w:instrText>ADDIN CSL_CITATION {"citationItems":[{"id":"ITEM-1","itemData":{"author":[{"dropping-particle":"","family":"Federal Environment Agency","given":"","non-dropping-particle":"","parse-names":false,"suffix":""}],"id":"ITEM-1","issued":{"date-parts":[["2022"]]},"title":"National inventory report for the German greenhouse gas inventory 1990-2020","type":"report"},"uris":["http://www.mendeley.com/documents/?uuid=2e875a5c-0c05-445d-b313-2d6fa6d1b5a9","http://www.mendeley.com/documents/?uuid=2c466f85-7d77-46dc-8385-5a4c80deb7df"]}],"mendeley":{"formattedCitation":"(Federal Environment Agency, 2022)","plainTextFormattedCitation":"(Federal Environment Agency, 2022)","previouslyFormattedCitation":"(Federal Environment Agency, 2022)"},"properties":{"noteIndex":0},"schema":"https://github.com/citation-style-language/schema/raw/master/csl-citation.json"}</w:instrText>
            </w:r>
            <w:r w:rsidRPr="004260CA">
              <w:fldChar w:fldCharType="separate"/>
            </w:r>
            <w:r w:rsidRPr="004260CA">
              <w:rPr>
                <w:noProof/>
              </w:rPr>
              <w:t>(Federal Environment Agency, 2022)</w:t>
            </w:r>
            <w:r w:rsidRPr="004260CA">
              <w:fldChar w:fldCharType="end"/>
            </w:r>
          </w:p>
        </w:tc>
        <w:tc>
          <w:tcPr>
            <w:tcW w:w="1238" w:type="dxa"/>
            <w:shd w:val="clear" w:color="000000" w:fill="00B050"/>
            <w:vAlign w:val="bottom"/>
          </w:tcPr>
          <w:p w14:paraId="1F69DCE9" w14:textId="77777777" w:rsidR="004A51A5" w:rsidRPr="004260CA" w:rsidRDefault="004A51A5" w:rsidP="006258FF">
            <w:r w:rsidRPr="004260CA">
              <w:rPr>
                <w:color w:val="000000"/>
              </w:rPr>
              <w:t>1</w:t>
            </w:r>
          </w:p>
        </w:tc>
        <w:tc>
          <w:tcPr>
            <w:tcW w:w="1473" w:type="dxa"/>
            <w:shd w:val="clear" w:color="000000" w:fill="00B050"/>
            <w:vAlign w:val="bottom"/>
          </w:tcPr>
          <w:p w14:paraId="3B4C8E51" w14:textId="77777777" w:rsidR="004A51A5" w:rsidRPr="004260CA" w:rsidRDefault="004A51A5" w:rsidP="006258FF">
            <w:r w:rsidRPr="004260CA">
              <w:rPr>
                <w:color w:val="000000"/>
              </w:rPr>
              <w:t>1</w:t>
            </w:r>
          </w:p>
        </w:tc>
        <w:tc>
          <w:tcPr>
            <w:tcW w:w="1269" w:type="dxa"/>
            <w:shd w:val="clear" w:color="000000" w:fill="00B050"/>
            <w:vAlign w:val="bottom"/>
          </w:tcPr>
          <w:p w14:paraId="02FC91B2" w14:textId="77777777" w:rsidR="004A51A5" w:rsidRPr="004260CA" w:rsidRDefault="004A51A5" w:rsidP="006258FF">
            <w:r w:rsidRPr="004260CA">
              <w:rPr>
                <w:color w:val="000000"/>
              </w:rPr>
              <w:t>1</w:t>
            </w:r>
          </w:p>
        </w:tc>
        <w:tc>
          <w:tcPr>
            <w:tcW w:w="1390" w:type="dxa"/>
            <w:shd w:val="clear" w:color="000000" w:fill="00B050"/>
            <w:vAlign w:val="bottom"/>
          </w:tcPr>
          <w:p w14:paraId="2E6E0C18" w14:textId="77777777" w:rsidR="004A51A5" w:rsidRPr="004260CA" w:rsidRDefault="004A51A5" w:rsidP="006258FF">
            <w:r w:rsidRPr="004260CA">
              <w:rPr>
                <w:color w:val="000000"/>
              </w:rPr>
              <w:t>1</w:t>
            </w:r>
          </w:p>
        </w:tc>
        <w:tc>
          <w:tcPr>
            <w:tcW w:w="1436" w:type="dxa"/>
            <w:shd w:val="clear" w:color="000000" w:fill="FFC000"/>
            <w:vAlign w:val="bottom"/>
          </w:tcPr>
          <w:p w14:paraId="4ED2B190" w14:textId="77777777" w:rsidR="004A51A5" w:rsidRPr="004260CA" w:rsidRDefault="004A51A5" w:rsidP="006258FF">
            <w:r w:rsidRPr="004260CA">
              <w:rPr>
                <w:color w:val="000000"/>
              </w:rPr>
              <w:t>4</w:t>
            </w:r>
          </w:p>
        </w:tc>
      </w:tr>
      <w:bookmarkEnd w:id="29"/>
    </w:tbl>
    <w:p w14:paraId="1289B2C4" w14:textId="77777777" w:rsidR="004A51A5" w:rsidRPr="004260CA" w:rsidRDefault="004A51A5" w:rsidP="004A51A5"/>
    <w:p w14:paraId="479BBA5B" w14:textId="242C53A4" w:rsidR="004A51A5" w:rsidRPr="004260CA" w:rsidRDefault="004A51A5" w:rsidP="00C707FF">
      <w:pPr>
        <w:pStyle w:val="Heading4"/>
        <w:numPr>
          <w:ilvl w:val="3"/>
          <w:numId w:val="3"/>
        </w:numPr>
        <w:rPr>
          <w:sz w:val="22"/>
          <w:szCs w:val="22"/>
        </w:rPr>
      </w:pPr>
      <w:r w:rsidRPr="004260CA">
        <w:rPr>
          <w:sz w:val="22"/>
          <w:szCs w:val="22"/>
        </w:rPr>
        <w:lastRenderedPageBreak/>
        <w:t>Non-durum wheat</w:t>
      </w:r>
      <w:r w:rsidR="00FF5ACC" w:rsidRPr="004260CA">
        <w:rPr>
          <w:sz w:val="22"/>
          <w:szCs w:val="22"/>
        </w:rPr>
        <w:t xml:space="preserve"> data sources</w:t>
      </w:r>
    </w:p>
    <w:p w14:paraId="4F7EC250" w14:textId="6986B362" w:rsidR="0053491E" w:rsidRPr="004260CA" w:rsidRDefault="004A51A5" w:rsidP="0053491E">
      <w:pPr>
        <w:ind w:firstLine="480"/>
        <w:rPr>
          <w:bCs/>
        </w:rPr>
      </w:pPr>
      <w:r w:rsidRPr="004260CA">
        <w:rPr>
          <w:bCs/>
        </w:rPr>
        <w:t xml:space="preserve">Data characterizing Saskatchewan wheat production were, with few exceptions, of </w:t>
      </w:r>
      <w:proofErr w:type="gramStart"/>
      <w:r w:rsidRPr="004260CA">
        <w:rPr>
          <w:bCs/>
        </w:rPr>
        <w:t>fairly high</w:t>
      </w:r>
      <w:proofErr w:type="gramEnd"/>
      <w:r w:rsidRPr="004260CA">
        <w:rPr>
          <w:bCs/>
        </w:rPr>
        <w:t xml:space="preserve"> quality (table 1</w:t>
      </w:r>
      <w:r w:rsidR="00DD743F" w:rsidRPr="004260CA">
        <w:rPr>
          <w:bCs/>
        </w:rPr>
        <w:t>8</w:t>
      </w:r>
      <w:r w:rsidRPr="004260CA">
        <w:rPr>
          <w:bCs/>
        </w:rPr>
        <w:t>).</w:t>
      </w:r>
      <w:r w:rsidR="0053491E" w:rsidRPr="004260CA">
        <w:rPr>
          <w:bCs/>
        </w:rPr>
        <w:t xml:space="preserve"> Data for grain yield came from </w:t>
      </w:r>
      <w:r w:rsidR="00A12AE6" w:rsidRPr="004260CA">
        <w:rPr>
          <w:bCs/>
        </w:rPr>
        <w:t>Statistics Canada (2020)</w:t>
      </w:r>
      <w:r w:rsidR="0053491E" w:rsidRPr="004260CA">
        <w:rPr>
          <w:bCs/>
        </w:rPr>
        <w:t>, and data for the amount of straw removed came from</w:t>
      </w:r>
      <w:r w:rsidR="002C4C72" w:rsidRPr="004260CA">
        <w:rPr>
          <w:bCs/>
        </w:rPr>
        <w:t xml:space="preserve"> Lafond et al. (2009)</w:t>
      </w:r>
      <w:r w:rsidR="004D14D1" w:rsidRPr="004260CA">
        <w:rPr>
          <w:bCs/>
        </w:rPr>
        <w:t xml:space="preserve">, and Statistics Canada </w:t>
      </w:r>
      <w:r w:rsidR="004D14D1" w:rsidRPr="004260CA">
        <w:rPr>
          <w:bCs/>
        </w:rPr>
        <w:fldChar w:fldCharType="begin" w:fldLock="1"/>
      </w:r>
      <w:r w:rsidR="004260CA">
        <w:rPr>
          <w:bCs/>
        </w:rPr>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units","type":"webpage"},"uris":["http://www.mendeley.com/documents/?uuid=1b84e3d8-c658-47dc-8f46-a32bc5ba93d0"]},{"id":"ITEM-2","itemData":{"DOI":"https://doi.org/10.25318/3210036601-eng","author":[{"dropping-particle":"","family":"Statistics Canada","given":"","non-dropping-particle":"","parse-names":false,"suffix":""}],"container-title":"Census of Agriculture","id":"ITEM-2","issued":{"date-parts":[["2021"]]},"title":"Table 32-10-0366-01 Crop residue","type":"webpage"},"uris":["http://www.mendeley.com/documents/?uuid=5c86a8a2-ba2a-4a6a-b3af-295f3c014de0"]}],"mendeley":{"formattedCitation":"(Statistics Canada, 2022, 2021)","manualFormatting":"(2022b, 2021b)","plainTextFormattedCitation":"(Statistics Canada, 2022, 2021)","previouslyFormattedCitation":"(Statistics Canada, 2022, 2021)"},"properties":{"noteIndex":0},"schema":"https://github.com/citation-style-language/schema/raw/master/csl-citation.json"}</w:instrText>
      </w:r>
      <w:r w:rsidR="004D14D1" w:rsidRPr="004260CA">
        <w:rPr>
          <w:bCs/>
        </w:rPr>
        <w:fldChar w:fldCharType="separate"/>
      </w:r>
      <w:r w:rsidR="004D14D1" w:rsidRPr="004260CA">
        <w:rPr>
          <w:bCs/>
          <w:noProof/>
        </w:rPr>
        <w:t>(2022b, 2021b)</w:t>
      </w:r>
      <w:r w:rsidR="004D14D1" w:rsidRPr="004260CA">
        <w:rPr>
          <w:bCs/>
        </w:rPr>
        <w:fldChar w:fldCharType="end"/>
      </w:r>
      <w:r w:rsidR="002C4C72" w:rsidRPr="004260CA">
        <w:rPr>
          <w:bCs/>
        </w:rPr>
        <w:t>.</w:t>
      </w:r>
      <w:r w:rsidR="0053491E" w:rsidRPr="004260CA">
        <w:rPr>
          <w:bCs/>
        </w:rPr>
        <w:t xml:space="preserve"> The amount of straw removed was used as the co-product of wheat grain production (see section 2.5.5.2 for the methods of allocation between co-products). It was also subtracted from the amount of above-ground residue produced for calculations of N</w:t>
      </w:r>
      <w:r w:rsidR="0053491E" w:rsidRPr="004260CA">
        <w:rPr>
          <w:bCs/>
          <w:vertAlign w:val="subscript"/>
        </w:rPr>
        <w:t>2</w:t>
      </w:r>
      <w:r w:rsidR="0053491E" w:rsidRPr="004260CA">
        <w:rPr>
          <w:bCs/>
        </w:rPr>
        <w:t xml:space="preserve">O emissions from crop residue (see section 2.5.8.3). </w:t>
      </w:r>
      <w:r w:rsidRPr="004260CA">
        <w:rPr>
          <w:bCs/>
        </w:rPr>
        <w:t xml:space="preserve"> </w:t>
      </w:r>
    </w:p>
    <w:p w14:paraId="035B0C24" w14:textId="3C5DB7E0" w:rsidR="00EC43C7" w:rsidRPr="004260CA" w:rsidRDefault="00EC43C7" w:rsidP="00EC43C7">
      <w:pPr>
        <w:ind w:firstLine="480"/>
      </w:pPr>
      <w:r w:rsidRPr="004260CA">
        <w:rPr>
          <w:bCs/>
        </w:rPr>
        <w:t xml:space="preserve">Scores of 4 for reliability and completeness were assigned to data characterizing seed and nutrient inputs, field activity energy use, transportation, and post-harvest energy use. </w:t>
      </w:r>
      <w:r w:rsidRPr="004260CA">
        <w:t>These data were based on expert opinion or recommendations, rather than data that directly represented practices on farms</w:t>
      </w:r>
      <w:r w:rsidRPr="004260CA">
        <w:rPr>
          <w:bCs/>
        </w:rPr>
        <w:t xml:space="preserve">. </w:t>
      </w:r>
      <w:r w:rsidRPr="004260CA">
        <w:t xml:space="preserve">The data sourced from </w:t>
      </w: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Pr="004260CA">
        <w:rPr>
          <w:noProof/>
        </w:rPr>
        <w:t xml:space="preserve">van Paassen et al., </w:t>
      </w:r>
      <w:r w:rsidR="008979F8" w:rsidRPr="004260CA">
        <w:rPr>
          <w:noProof/>
        </w:rPr>
        <w:t>(</w:t>
      </w:r>
      <w:r w:rsidRPr="004260CA">
        <w:rPr>
          <w:noProof/>
        </w:rPr>
        <w:t>2019)</w:t>
      </w:r>
      <w:r w:rsidRPr="004260CA">
        <w:fldChar w:fldCharType="end"/>
      </w:r>
      <w:r w:rsidRPr="004260CA">
        <w:t xml:space="preserve"> for Canadian seed inputs are from 2013, and for post-harvest drying energy use are from a source published in 2010. </w:t>
      </w:r>
      <w:r w:rsidR="002C4C72" w:rsidRPr="004260CA">
        <w:t xml:space="preserve">The proportion of straw removed from fields received a score of 2 for reliability, as this data was based on experimental measures investigating proportions of straw removed by common baling machinery in Saskatchewan. However, this data received scores of 4 for completeness and 5 for temporal correlation because only a small number of experimental sites were considered, and data was collected during the 2002-2005 growing seasons. </w:t>
      </w:r>
      <w:r w:rsidRPr="004260CA">
        <w:rPr>
          <w:bCs/>
        </w:rPr>
        <w:t xml:space="preserve">Data on the total amounts of herbicides, insecticides and fungicides came from the CRSC report, as well as data on the types of herbicides applied. However, they did not report the types of insecticides and fungicides applied, therefore this information was taken from </w:t>
      </w:r>
      <w:r w:rsidR="006B6B81" w:rsidRPr="004260CA">
        <w:rPr>
          <w:bCs/>
        </w:rPr>
        <w:fldChar w:fldCharType="begin" w:fldLock="1"/>
      </w:r>
      <w:r w:rsidR="004260CA">
        <w:rPr>
          <w:bCs/>
        </w:rPr>
        <w:instrText>ADDIN CSL_CITATION {"citationItems":[{"id":"ITEM-1","itemData":{"author":[{"dropping-particle":"","family":"Nemecek","given":"T.","non-dropping-particle":"","parse-names":false,"suffix":""}],"id":"ITEM-1","issued":{"date-parts":[["2015"]]},"title":"wheat production | wheat grain | APOS, U - AU. ecoinvent database version 3.8","type":"report"},"uris":["http://www.mendeley.com/documents/?uuid=d3b3e97c-7589-40ea-b24a-8c016438e4b2"]}],"mendeley":{"formattedCitation":"(Nemecek, 2015)","manualFormatting":"Nemecek (2015a)","plainTextFormattedCitation":"(Nemecek, 2015)","previouslyFormattedCitation":"(Nemecek, 2015)"},"properties":{"noteIndex":0},"schema":"https://github.com/citation-style-language/schema/raw/master/csl-citation.json"}</w:instrText>
      </w:r>
      <w:r w:rsidR="006B6B81" w:rsidRPr="004260CA">
        <w:rPr>
          <w:bCs/>
        </w:rPr>
        <w:fldChar w:fldCharType="separate"/>
      </w:r>
      <w:r w:rsidR="006B6B81" w:rsidRPr="004260CA">
        <w:rPr>
          <w:bCs/>
          <w:noProof/>
        </w:rPr>
        <w:t>Nemecek (2015a)</w:t>
      </w:r>
      <w:r w:rsidR="006B6B81" w:rsidRPr="004260CA">
        <w:rPr>
          <w:bCs/>
        </w:rPr>
        <w:fldChar w:fldCharType="end"/>
      </w:r>
      <w:r w:rsidRPr="004260CA">
        <w:rPr>
          <w:bCs/>
        </w:rPr>
        <w:t xml:space="preserve"> in combination with the total amounts from the CRSC report.</w:t>
      </w:r>
      <w:r w:rsidRPr="004260CA">
        <w:t xml:space="preserve"> The data for pesticide inputs from the CRSC report </w:t>
      </w:r>
      <w:r w:rsidR="0003796A"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03796A" w:rsidRPr="004260CA">
        <w:fldChar w:fldCharType="separate"/>
      </w:r>
      <w:r w:rsidR="0003796A" w:rsidRPr="004260CA">
        <w:rPr>
          <w:noProof/>
        </w:rPr>
        <w:t>((S&amp;T)2 Consultants Inc., 2021b)</w:t>
      </w:r>
      <w:r w:rsidR="0003796A" w:rsidRPr="004260CA">
        <w:fldChar w:fldCharType="end"/>
      </w:r>
      <w:r w:rsidRPr="004260CA">
        <w:t xml:space="preserve"> are representative of the province of Alberta, rather than the province of Saskatchewan, or the entirety of Canada. </w:t>
      </w:r>
    </w:p>
    <w:p w14:paraId="3C4914E4" w14:textId="4D5A0510" w:rsidR="004A51A5" w:rsidRPr="004260CA" w:rsidRDefault="004A51A5" w:rsidP="004A51A5">
      <w:pPr>
        <w:ind w:firstLine="480"/>
      </w:pPr>
      <w:r w:rsidRPr="004260CA">
        <w:rPr>
          <w:bCs/>
        </w:rPr>
        <w:t xml:space="preserve">Similar to </w:t>
      </w:r>
      <w:r w:rsidR="00CA692F">
        <w:rPr>
          <w:bCs/>
        </w:rPr>
        <w:t>rapeseed</w:t>
      </w:r>
      <w:r w:rsidRPr="004260CA">
        <w:rPr>
          <w:bCs/>
        </w:rPr>
        <w:t>, changes in soil carbon are to be estimated using methods from the Canadia</w:t>
      </w:r>
      <w:r w:rsidR="009E134E" w:rsidRPr="004260CA">
        <w:rPr>
          <w:bCs/>
        </w:rPr>
        <w:t xml:space="preserve">n </w:t>
      </w:r>
      <w:r w:rsidRPr="004260CA">
        <w:rPr>
          <w:bCs/>
        </w:rPr>
        <w:t xml:space="preserve">NIR </w:t>
      </w:r>
      <w:r w:rsidRPr="004260CA">
        <w:rPr>
          <w:bCs/>
        </w:rPr>
        <w:fldChar w:fldCharType="begin" w:fldLock="1"/>
      </w:r>
      <w:r w:rsidRPr="004260CA">
        <w:rPr>
          <w:bCs/>
        </w:rPr>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Canada","type":"report"},"uris":["http://www.mendeley.com/documents/?uuid=a375a418-01dc-4c69-bb23-f32c19f70b1e","http://www.mendeley.com/documents/?uuid=a2c7af2a-3236-4229-8d20-f8cc140d594b"]}],"mendeley":{"formattedCitation":"(Environment and Climate Change Canada, 2022)","plainTextFormattedCitation":"(Environment and Climate Change Canada, 2022)","previouslyFormattedCitation":"(Environment and Climate Change Canada, 2022)"},"properties":{"noteIndex":0},"schema":"https://github.com/citation-style-language/schema/raw/master/csl-citation.json"}</w:instrText>
      </w:r>
      <w:r w:rsidRPr="004260CA">
        <w:rPr>
          <w:bCs/>
        </w:rPr>
        <w:fldChar w:fldCharType="separate"/>
      </w:r>
      <w:r w:rsidRPr="004260CA">
        <w:rPr>
          <w:bCs/>
          <w:noProof/>
        </w:rPr>
        <w:t>(Environment and Climate Change Canada, 2022)</w:t>
      </w:r>
      <w:r w:rsidRPr="004260CA">
        <w:rPr>
          <w:bCs/>
        </w:rPr>
        <w:fldChar w:fldCharType="end"/>
      </w:r>
      <w:r w:rsidRPr="004260CA">
        <w:rPr>
          <w:bCs/>
        </w:rPr>
        <w:t xml:space="preserve">, which do not provide crop-specific estimates of soil carbon change, hence leading to the score of 4 for technological correlation.   </w:t>
      </w:r>
    </w:p>
    <w:p w14:paraId="5AB354E1" w14:textId="1E2E52D0" w:rsidR="004A51A5" w:rsidRPr="004260CA" w:rsidRDefault="004A51A5" w:rsidP="004A51A5">
      <w:pPr>
        <w:pStyle w:val="Caption"/>
        <w:keepNext/>
        <w:rPr>
          <w:i w:val="0"/>
          <w:iCs w:val="0"/>
          <w:color w:val="auto"/>
          <w:sz w:val="22"/>
          <w:szCs w:val="22"/>
        </w:rPr>
      </w:pPr>
      <w:bookmarkStart w:id="30" w:name="_Toc118464226"/>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18</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Saskatchewan non-durum wheat production, and their associated pedigree matrix </w:t>
      </w:r>
      <w:proofErr w:type="gramStart"/>
      <w:r w:rsidRPr="004260CA">
        <w:rPr>
          <w:i w:val="0"/>
          <w:iCs w:val="0"/>
          <w:color w:val="auto"/>
          <w:sz w:val="22"/>
          <w:szCs w:val="22"/>
        </w:rPr>
        <w:t>scores</w:t>
      </w:r>
      <w:bookmarkEnd w:id="30"/>
      <w:proofErr w:type="gramEnd"/>
    </w:p>
    <w:tbl>
      <w:tblPr>
        <w:tblStyle w:val="TableGrid"/>
        <w:tblW w:w="0" w:type="auto"/>
        <w:tblLook w:val="04A0" w:firstRow="1" w:lastRow="0" w:firstColumn="1" w:lastColumn="0" w:noHBand="0" w:noVBand="1"/>
      </w:tblPr>
      <w:tblGrid>
        <w:gridCol w:w="1516"/>
        <w:gridCol w:w="1243"/>
        <w:gridCol w:w="1103"/>
        <w:gridCol w:w="1469"/>
        <w:gridCol w:w="1196"/>
        <w:gridCol w:w="1389"/>
        <w:gridCol w:w="1434"/>
      </w:tblGrid>
      <w:tr w:rsidR="004A51A5" w:rsidRPr="004260CA" w14:paraId="27FB7AE8" w14:textId="77777777" w:rsidTr="0000630C">
        <w:tc>
          <w:tcPr>
            <w:tcW w:w="1528" w:type="dxa"/>
          </w:tcPr>
          <w:p w14:paraId="2CCC24B7" w14:textId="77777777" w:rsidR="004A51A5" w:rsidRPr="004260CA" w:rsidRDefault="004A51A5" w:rsidP="006258FF">
            <w:pPr>
              <w:rPr>
                <w:b/>
              </w:rPr>
            </w:pPr>
            <w:r w:rsidRPr="004260CA">
              <w:rPr>
                <w:b/>
              </w:rPr>
              <w:t>Data point</w:t>
            </w:r>
          </w:p>
        </w:tc>
        <w:tc>
          <w:tcPr>
            <w:tcW w:w="1176" w:type="dxa"/>
          </w:tcPr>
          <w:p w14:paraId="2EA94651" w14:textId="77777777" w:rsidR="004A51A5" w:rsidRPr="004260CA" w:rsidRDefault="004A51A5" w:rsidP="006258FF">
            <w:pPr>
              <w:rPr>
                <w:b/>
              </w:rPr>
            </w:pPr>
            <w:r w:rsidRPr="004260CA">
              <w:rPr>
                <w:b/>
              </w:rPr>
              <w:t>Source</w:t>
            </w:r>
          </w:p>
        </w:tc>
        <w:tc>
          <w:tcPr>
            <w:tcW w:w="1112" w:type="dxa"/>
          </w:tcPr>
          <w:p w14:paraId="2EFB4FFE" w14:textId="77777777" w:rsidR="004A51A5" w:rsidRPr="004260CA" w:rsidRDefault="004A51A5" w:rsidP="006258FF">
            <w:pPr>
              <w:rPr>
                <w:b/>
              </w:rPr>
            </w:pPr>
            <w:r w:rsidRPr="004260CA">
              <w:rPr>
                <w:b/>
              </w:rPr>
              <w:t>Reliability</w:t>
            </w:r>
          </w:p>
        </w:tc>
        <w:tc>
          <w:tcPr>
            <w:tcW w:w="1482" w:type="dxa"/>
          </w:tcPr>
          <w:p w14:paraId="7A389072" w14:textId="77777777" w:rsidR="004A51A5" w:rsidRPr="004260CA" w:rsidRDefault="004A51A5" w:rsidP="006258FF">
            <w:pPr>
              <w:rPr>
                <w:b/>
              </w:rPr>
            </w:pPr>
            <w:r w:rsidRPr="004260CA">
              <w:rPr>
                <w:b/>
              </w:rPr>
              <w:t>Completeness</w:t>
            </w:r>
          </w:p>
        </w:tc>
        <w:tc>
          <w:tcPr>
            <w:tcW w:w="1205" w:type="dxa"/>
          </w:tcPr>
          <w:p w14:paraId="670A6910" w14:textId="77777777" w:rsidR="004A51A5" w:rsidRPr="004260CA" w:rsidRDefault="004A51A5" w:rsidP="006258FF">
            <w:pPr>
              <w:rPr>
                <w:b/>
              </w:rPr>
            </w:pPr>
            <w:r w:rsidRPr="004260CA">
              <w:rPr>
                <w:b/>
              </w:rPr>
              <w:t>Temporal correlation</w:t>
            </w:r>
          </w:p>
        </w:tc>
        <w:tc>
          <w:tcPr>
            <w:tcW w:w="1401" w:type="dxa"/>
          </w:tcPr>
          <w:p w14:paraId="156D6A33" w14:textId="77777777" w:rsidR="004A51A5" w:rsidRPr="004260CA" w:rsidRDefault="004A51A5" w:rsidP="006258FF">
            <w:pPr>
              <w:rPr>
                <w:b/>
              </w:rPr>
            </w:pPr>
            <w:r w:rsidRPr="004260CA">
              <w:rPr>
                <w:b/>
              </w:rPr>
              <w:t>Geographical correlation</w:t>
            </w:r>
          </w:p>
        </w:tc>
        <w:tc>
          <w:tcPr>
            <w:tcW w:w="1446" w:type="dxa"/>
          </w:tcPr>
          <w:p w14:paraId="218FE2C6" w14:textId="77777777" w:rsidR="004A51A5" w:rsidRPr="004260CA" w:rsidRDefault="004A51A5" w:rsidP="006258FF">
            <w:pPr>
              <w:rPr>
                <w:b/>
              </w:rPr>
            </w:pPr>
            <w:r w:rsidRPr="004260CA">
              <w:rPr>
                <w:b/>
              </w:rPr>
              <w:t>Technological correlation</w:t>
            </w:r>
          </w:p>
        </w:tc>
      </w:tr>
      <w:tr w:rsidR="004A51A5" w:rsidRPr="004260CA" w14:paraId="3E7215C5" w14:textId="77777777" w:rsidTr="0000630C">
        <w:tc>
          <w:tcPr>
            <w:tcW w:w="1528" w:type="dxa"/>
          </w:tcPr>
          <w:p w14:paraId="75A6D9DD" w14:textId="1B5EA65C" w:rsidR="004A51A5" w:rsidRPr="004260CA" w:rsidRDefault="004A51A5" w:rsidP="00EC43C7">
            <w:r w:rsidRPr="004260CA">
              <w:t>Yield (</w:t>
            </w:r>
            <w:r w:rsidR="00EC43C7" w:rsidRPr="004260CA">
              <w:t>grain</w:t>
            </w:r>
            <w:r w:rsidRPr="004260CA">
              <w:t>)</w:t>
            </w:r>
          </w:p>
        </w:tc>
        <w:tc>
          <w:tcPr>
            <w:tcW w:w="1176" w:type="dxa"/>
          </w:tcPr>
          <w:p w14:paraId="1D00ED59" w14:textId="409C2502" w:rsidR="004A51A5" w:rsidRPr="004260CA" w:rsidRDefault="004A51A5" w:rsidP="006258FF">
            <w:r w:rsidRPr="004260CA">
              <w:t xml:space="preserve">StatsCan, table 32-10-059-10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Pr="004260CA">
              <w:fldChar w:fldCharType="separate"/>
            </w:r>
            <w:r w:rsidR="004260CA" w:rsidRPr="004260CA">
              <w:rPr>
                <w:noProof/>
              </w:rPr>
              <w:t>(Statistics Canada, 2022)</w:t>
            </w:r>
            <w:r w:rsidRPr="004260CA">
              <w:fldChar w:fldCharType="end"/>
            </w:r>
          </w:p>
        </w:tc>
        <w:tc>
          <w:tcPr>
            <w:tcW w:w="1112" w:type="dxa"/>
            <w:shd w:val="clear" w:color="000000" w:fill="00B050"/>
            <w:vAlign w:val="bottom"/>
          </w:tcPr>
          <w:p w14:paraId="479E1EC3" w14:textId="77777777" w:rsidR="004A51A5" w:rsidRPr="004260CA" w:rsidRDefault="004A51A5" w:rsidP="006258FF">
            <w:pPr>
              <w:jc w:val="right"/>
              <w:rPr>
                <w:color w:val="000000"/>
              </w:rPr>
            </w:pPr>
            <w:r w:rsidRPr="004260CA">
              <w:rPr>
                <w:color w:val="000000"/>
              </w:rPr>
              <w:t>1</w:t>
            </w:r>
          </w:p>
        </w:tc>
        <w:tc>
          <w:tcPr>
            <w:tcW w:w="1482" w:type="dxa"/>
            <w:shd w:val="clear" w:color="000000" w:fill="92D050"/>
            <w:vAlign w:val="bottom"/>
          </w:tcPr>
          <w:p w14:paraId="180EF7DB" w14:textId="77777777" w:rsidR="004A51A5" w:rsidRPr="004260CA" w:rsidRDefault="004A51A5" w:rsidP="006258FF">
            <w:pPr>
              <w:jc w:val="right"/>
              <w:rPr>
                <w:color w:val="000000"/>
              </w:rPr>
            </w:pPr>
            <w:r w:rsidRPr="004260CA">
              <w:rPr>
                <w:color w:val="000000"/>
              </w:rPr>
              <w:t>2</w:t>
            </w:r>
          </w:p>
        </w:tc>
        <w:tc>
          <w:tcPr>
            <w:tcW w:w="1205" w:type="dxa"/>
            <w:shd w:val="clear" w:color="000000" w:fill="00B050"/>
            <w:vAlign w:val="bottom"/>
          </w:tcPr>
          <w:p w14:paraId="11475E4F" w14:textId="77777777" w:rsidR="004A51A5" w:rsidRPr="004260CA" w:rsidRDefault="004A51A5" w:rsidP="006258FF">
            <w:pPr>
              <w:jc w:val="right"/>
              <w:rPr>
                <w:color w:val="000000"/>
              </w:rPr>
            </w:pPr>
            <w:r w:rsidRPr="004260CA">
              <w:rPr>
                <w:color w:val="000000"/>
              </w:rPr>
              <w:t>1</w:t>
            </w:r>
          </w:p>
        </w:tc>
        <w:tc>
          <w:tcPr>
            <w:tcW w:w="1401" w:type="dxa"/>
            <w:shd w:val="clear" w:color="000000" w:fill="00B050"/>
            <w:vAlign w:val="bottom"/>
          </w:tcPr>
          <w:p w14:paraId="79F9B6B1" w14:textId="77777777" w:rsidR="004A51A5" w:rsidRPr="004260CA" w:rsidRDefault="004A51A5" w:rsidP="006258FF">
            <w:pPr>
              <w:jc w:val="right"/>
              <w:rPr>
                <w:color w:val="000000"/>
              </w:rPr>
            </w:pPr>
            <w:r w:rsidRPr="004260CA">
              <w:rPr>
                <w:color w:val="000000"/>
              </w:rPr>
              <w:t>1</w:t>
            </w:r>
          </w:p>
        </w:tc>
        <w:tc>
          <w:tcPr>
            <w:tcW w:w="1446" w:type="dxa"/>
            <w:shd w:val="clear" w:color="000000" w:fill="00B050"/>
            <w:vAlign w:val="bottom"/>
          </w:tcPr>
          <w:p w14:paraId="7BE294C4" w14:textId="77777777" w:rsidR="004A51A5" w:rsidRPr="004260CA" w:rsidRDefault="004A51A5" w:rsidP="006258FF">
            <w:pPr>
              <w:jc w:val="right"/>
              <w:rPr>
                <w:color w:val="000000"/>
              </w:rPr>
            </w:pPr>
            <w:r w:rsidRPr="004260CA">
              <w:rPr>
                <w:color w:val="000000"/>
              </w:rPr>
              <w:t>1</w:t>
            </w:r>
          </w:p>
        </w:tc>
      </w:tr>
      <w:tr w:rsidR="00EC43C7" w:rsidRPr="004260CA" w14:paraId="2E48BA64" w14:textId="77777777" w:rsidTr="002C4C72">
        <w:tc>
          <w:tcPr>
            <w:tcW w:w="1528" w:type="dxa"/>
          </w:tcPr>
          <w:p w14:paraId="30B68097" w14:textId="451F8432" w:rsidR="00EC43C7" w:rsidRPr="004260CA" w:rsidRDefault="00EC43C7" w:rsidP="006258FF">
            <w:r w:rsidRPr="004260CA">
              <w:t>Straw removed</w:t>
            </w:r>
          </w:p>
        </w:tc>
        <w:tc>
          <w:tcPr>
            <w:tcW w:w="1176" w:type="dxa"/>
          </w:tcPr>
          <w:p w14:paraId="646FE6B0" w14:textId="209C61F6" w:rsidR="00EC43C7" w:rsidRPr="004260CA" w:rsidRDefault="002C4C72" w:rsidP="006258FF">
            <w:r w:rsidRPr="004260CA">
              <w:t>Lafond et al. (2009)</w:t>
            </w:r>
          </w:p>
        </w:tc>
        <w:tc>
          <w:tcPr>
            <w:tcW w:w="1112" w:type="dxa"/>
            <w:shd w:val="clear" w:color="auto" w:fill="92D050"/>
            <w:vAlign w:val="bottom"/>
          </w:tcPr>
          <w:p w14:paraId="33F1D2DE" w14:textId="2A66E7FF" w:rsidR="00EC43C7" w:rsidRPr="004260CA" w:rsidRDefault="002C4C72" w:rsidP="006258FF">
            <w:pPr>
              <w:jc w:val="right"/>
              <w:rPr>
                <w:color w:val="000000"/>
              </w:rPr>
            </w:pPr>
            <w:r w:rsidRPr="004260CA">
              <w:rPr>
                <w:color w:val="000000"/>
              </w:rPr>
              <w:t>2</w:t>
            </w:r>
          </w:p>
        </w:tc>
        <w:tc>
          <w:tcPr>
            <w:tcW w:w="1482" w:type="dxa"/>
            <w:shd w:val="clear" w:color="auto" w:fill="FFC000"/>
            <w:vAlign w:val="bottom"/>
          </w:tcPr>
          <w:p w14:paraId="5F335BD3" w14:textId="48DEEA64" w:rsidR="00EC43C7" w:rsidRPr="004260CA" w:rsidRDefault="002C4C72" w:rsidP="006258FF">
            <w:pPr>
              <w:jc w:val="right"/>
              <w:rPr>
                <w:color w:val="000000"/>
              </w:rPr>
            </w:pPr>
            <w:r w:rsidRPr="004260CA">
              <w:rPr>
                <w:color w:val="000000"/>
              </w:rPr>
              <w:t>4</w:t>
            </w:r>
          </w:p>
        </w:tc>
        <w:tc>
          <w:tcPr>
            <w:tcW w:w="1205" w:type="dxa"/>
            <w:shd w:val="clear" w:color="auto" w:fill="FF0000"/>
            <w:vAlign w:val="bottom"/>
          </w:tcPr>
          <w:p w14:paraId="50568AF0" w14:textId="2AD2E67B" w:rsidR="00EC43C7" w:rsidRPr="004260CA" w:rsidRDefault="002C4C72" w:rsidP="006258FF">
            <w:pPr>
              <w:jc w:val="right"/>
              <w:rPr>
                <w:color w:val="000000"/>
              </w:rPr>
            </w:pPr>
            <w:r w:rsidRPr="004260CA">
              <w:rPr>
                <w:color w:val="000000"/>
              </w:rPr>
              <w:t>5</w:t>
            </w:r>
          </w:p>
        </w:tc>
        <w:tc>
          <w:tcPr>
            <w:tcW w:w="1401" w:type="dxa"/>
            <w:shd w:val="clear" w:color="auto" w:fill="00B050"/>
            <w:vAlign w:val="bottom"/>
          </w:tcPr>
          <w:p w14:paraId="231CF880" w14:textId="77E0C297" w:rsidR="00EC43C7" w:rsidRPr="004260CA" w:rsidRDefault="002C4C72" w:rsidP="006258FF">
            <w:pPr>
              <w:jc w:val="right"/>
              <w:rPr>
                <w:color w:val="000000"/>
              </w:rPr>
            </w:pPr>
            <w:r w:rsidRPr="004260CA">
              <w:rPr>
                <w:color w:val="000000"/>
              </w:rPr>
              <w:t>1</w:t>
            </w:r>
          </w:p>
        </w:tc>
        <w:tc>
          <w:tcPr>
            <w:tcW w:w="1446" w:type="dxa"/>
            <w:shd w:val="clear" w:color="auto" w:fill="00B050"/>
            <w:vAlign w:val="bottom"/>
          </w:tcPr>
          <w:p w14:paraId="2975FBC7" w14:textId="049606C2" w:rsidR="00EC43C7" w:rsidRPr="004260CA" w:rsidRDefault="002C4C72" w:rsidP="006258FF">
            <w:pPr>
              <w:jc w:val="right"/>
              <w:rPr>
                <w:color w:val="000000"/>
              </w:rPr>
            </w:pPr>
            <w:r w:rsidRPr="004260CA">
              <w:rPr>
                <w:color w:val="000000"/>
              </w:rPr>
              <w:t>1</w:t>
            </w:r>
          </w:p>
        </w:tc>
      </w:tr>
      <w:tr w:rsidR="004A51A5" w:rsidRPr="004260CA" w14:paraId="61DF168C" w14:textId="77777777" w:rsidTr="0000630C">
        <w:tc>
          <w:tcPr>
            <w:tcW w:w="1528" w:type="dxa"/>
          </w:tcPr>
          <w:p w14:paraId="39B9F611" w14:textId="77777777" w:rsidR="004A51A5" w:rsidRPr="004260CA" w:rsidRDefault="004A51A5" w:rsidP="006258FF">
            <w:r w:rsidRPr="004260CA">
              <w:t>Seed</w:t>
            </w:r>
          </w:p>
        </w:tc>
        <w:tc>
          <w:tcPr>
            <w:tcW w:w="1176" w:type="dxa"/>
          </w:tcPr>
          <w:p w14:paraId="2E21B94D" w14:textId="1B0401E6" w:rsidR="004A51A5" w:rsidRPr="004260CA" w:rsidRDefault="00BA7D0A" w:rsidP="00557845">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w:t>
            </w:r>
            <w:r w:rsidR="00CC126B" w:rsidRPr="004260CA">
              <w:rPr>
                <w:noProof/>
              </w:rPr>
              <w:lastRenderedPageBreak/>
              <w:t>s Inc., 2021b)</w:t>
            </w:r>
            <w:r w:rsidR="00CC126B" w:rsidRPr="004260CA">
              <w:fldChar w:fldCharType="end"/>
            </w:r>
          </w:p>
        </w:tc>
        <w:tc>
          <w:tcPr>
            <w:tcW w:w="1112" w:type="dxa"/>
            <w:shd w:val="clear" w:color="000000" w:fill="FFC000"/>
            <w:vAlign w:val="bottom"/>
          </w:tcPr>
          <w:p w14:paraId="5ECE919E" w14:textId="77777777" w:rsidR="004A51A5" w:rsidRPr="004260CA" w:rsidRDefault="004A51A5" w:rsidP="006258FF">
            <w:pPr>
              <w:jc w:val="right"/>
              <w:rPr>
                <w:color w:val="000000"/>
              </w:rPr>
            </w:pPr>
            <w:r w:rsidRPr="004260CA">
              <w:rPr>
                <w:color w:val="000000"/>
              </w:rPr>
              <w:lastRenderedPageBreak/>
              <w:t>4</w:t>
            </w:r>
          </w:p>
        </w:tc>
        <w:tc>
          <w:tcPr>
            <w:tcW w:w="1482" w:type="dxa"/>
            <w:shd w:val="clear" w:color="000000" w:fill="FFC000"/>
            <w:vAlign w:val="bottom"/>
          </w:tcPr>
          <w:p w14:paraId="35B541A7" w14:textId="77777777" w:rsidR="004A51A5" w:rsidRPr="004260CA" w:rsidRDefault="004A51A5" w:rsidP="006258FF">
            <w:pPr>
              <w:jc w:val="right"/>
              <w:rPr>
                <w:color w:val="000000"/>
              </w:rPr>
            </w:pPr>
            <w:r w:rsidRPr="004260CA">
              <w:rPr>
                <w:color w:val="000000"/>
              </w:rPr>
              <w:t>4</w:t>
            </w:r>
          </w:p>
        </w:tc>
        <w:tc>
          <w:tcPr>
            <w:tcW w:w="1205" w:type="dxa"/>
            <w:shd w:val="clear" w:color="000000" w:fill="00B050"/>
            <w:vAlign w:val="bottom"/>
          </w:tcPr>
          <w:p w14:paraId="05A462B0" w14:textId="77777777" w:rsidR="004A51A5" w:rsidRPr="004260CA" w:rsidRDefault="004A51A5" w:rsidP="006258FF">
            <w:pPr>
              <w:jc w:val="right"/>
              <w:rPr>
                <w:color w:val="000000"/>
              </w:rPr>
            </w:pPr>
            <w:r w:rsidRPr="004260CA">
              <w:rPr>
                <w:color w:val="000000"/>
              </w:rPr>
              <w:t>1</w:t>
            </w:r>
          </w:p>
        </w:tc>
        <w:tc>
          <w:tcPr>
            <w:tcW w:w="1401" w:type="dxa"/>
            <w:shd w:val="clear" w:color="000000" w:fill="00B050"/>
            <w:vAlign w:val="bottom"/>
          </w:tcPr>
          <w:p w14:paraId="0E6AA433" w14:textId="77777777" w:rsidR="004A51A5" w:rsidRPr="004260CA" w:rsidRDefault="004A51A5" w:rsidP="006258FF">
            <w:pPr>
              <w:jc w:val="right"/>
              <w:rPr>
                <w:color w:val="000000"/>
              </w:rPr>
            </w:pPr>
            <w:r w:rsidRPr="004260CA">
              <w:rPr>
                <w:color w:val="000000"/>
              </w:rPr>
              <w:t>1</w:t>
            </w:r>
          </w:p>
        </w:tc>
        <w:tc>
          <w:tcPr>
            <w:tcW w:w="1446" w:type="dxa"/>
            <w:shd w:val="clear" w:color="000000" w:fill="00B050"/>
            <w:vAlign w:val="bottom"/>
          </w:tcPr>
          <w:p w14:paraId="2C29FD17" w14:textId="77777777" w:rsidR="004A51A5" w:rsidRPr="004260CA" w:rsidRDefault="004A51A5" w:rsidP="006258FF">
            <w:pPr>
              <w:jc w:val="right"/>
              <w:rPr>
                <w:color w:val="000000"/>
              </w:rPr>
            </w:pPr>
            <w:r w:rsidRPr="004260CA">
              <w:rPr>
                <w:color w:val="000000"/>
              </w:rPr>
              <w:t>1</w:t>
            </w:r>
          </w:p>
        </w:tc>
      </w:tr>
      <w:tr w:rsidR="004A51A5" w:rsidRPr="004260CA" w14:paraId="76E51CEC" w14:textId="77777777" w:rsidTr="0000630C">
        <w:tc>
          <w:tcPr>
            <w:tcW w:w="1528" w:type="dxa"/>
          </w:tcPr>
          <w:p w14:paraId="4670E5BB" w14:textId="77777777" w:rsidR="004A51A5" w:rsidRPr="004260CA" w:rsidRDefault="004A51A5" w:rsidP="006258FF">
            <w:r w:rsidRPr="004260CA">
              <w:t>Nutrient inputs</w:t>
            </w:r>
          </w:p>
        </w:tc>
        <w:tc>
          <w:tcPr>
            <w:tcW w:w="1176" w:type="dxa"/>
          </w:tcPr>
          <w:p w14:paraId="742A0DD9" w14:textId="6245A2AD" w:rsidR="004A51A5" w:rsidRPr="004260CA" w:rsidRDefault="004A51A5" w:rsidP="00557845">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p>
        </w:tc>
        <w:tc>
          <w:tcPr>
            <w:tcW w:w="1112" w:type="dxa"/>
            <w:shd w:val="clear" w:color="000000" w:fill="FFC000"/>
            <w:vAlign w:val="bottom"/>
          </w:tcPr>
          <w:p w14:paraId="0C6232A6" w14:textId="77777777" w:rsidR="004A51A5" w:rsidRPr="004260CA" w:rsidRDefault="004A51A5" w:rsidP="006258FF">
            <w:pPr>
              <w:jc w:val="right"/>
              <w:rPr>
                <w:color w:val="000000"/>
              </w:rPr>
            </w:pPr>
            <w:r w:rsidRPr="004260CA">
              <w:rPr>
                <w:color w:val="000000"/>
              </w:rPr>
              <w:t>4</w:t>
            </w:r>
          </w:p>
        </w:tc>
        <w:tc>
          <w:tcPr>
            <w:tcW w:w="1482" w:type="dxa"/>
            <w:shd w:val="clear" w:color="000000" w:fill="FFC000"/>
            <w:vAlign w:val="bottom"/>
          </w:tcPr>
          <w:p w14:paraId="2E3DC4AD" w14:textId="77777777" w:rsidR="004A51A5" w:rsidRPr="004260CA" w:rsidRDefault="004A51A5" w:rsidP="006258FF">
            <w:pPr>
              <w:jc w:val="right"/>
              <w:rPr>
                <w:color w:val="000000"/>
              </w:rPr>
            </w:pPr>
            <w:r w:rsidRPr="004260CA">
              <w:rPr>
                <w:color w:val="000000"/>
              </w:rPr>
              <w:t>4</w:t>
            </w:r>
          </w:p>
        </w:tc>
        <w:tc>
          <w:tcPr>
            <w:tcW w:w="1205" w:type="dxa"/>
            <w:shd w:val="clear" w:color="000000" w:fill="00B050"/>
            <w:vAlign w:val="bottom"/>
          </w:tcPr>
          <w:p w14:paraId="12AEE76F" w14:textId="77777777" w:rsidR="004A51A5" w:rsidRPr="004260CA" w:rsidRDefault="004A51A5" w:rsidP="006258FF">
            <w:pPr>
              <w:jc w:val="right"/>
              <w:rPr>
                <w:color w:val="000000"/>
              </w:rPr>
            </w:pPr>
            <w:r w:rsidRPr="004260CA">
              <w:rPr>
                <w:color w:val="000000"/>
              </w:rPr>
              <w:t>1</w:t>
            </w:r>
          </w:p>
        </w:tc>
        <w:tc>
          <w:tcPr>
            <w:tcW w:w="1401" w:type="dxa"/>
            <w:shd w:val="clear" w:color="000000" w:fill="00B050"/>
            <w:vAlign w:val="bottom"/>
          </w:tcPr>
          <w:p w14:paraId="5AF144D8" w14:textId="77777777" w:rsidR="004A51A5" w:rsidRPr="004260CA" w:rsidRDefault="004A51A5" w:rsidP="006258FF">
            <w:pPr>
              <w:jc w:val="right"/>
              <w:rPr>
                <w:color w:val="000000"/>
              </w:rPr>
            </w:pPr>
            <w:r w:rsidRPr="004260CA">
              <w:rPr>
                <w:color w:val="000000"/>
              </w:rPr>
              <w:t>1</w:t>
            </w:r>
          </w:p>
        </w:tc>
        <w:tc>
          <w:tcPr>
            <w:tcW w:w="1446" w:type="dxa"/>
            <w:shd w:val="clear" w:color="000000" w:fill="00B050"/>
            <w:vAlign w:val="bottom"/>
          </w:tcPr>
          <w:p w14:paraId="74EB0328" w14:textId="77777777" w:rsidR="004A51A5" w:rsidRPr="004260CA" w:rsidRDefault="004A51A5" w:rsidP="006258FF">
            <w:pPr>
              <w:jc w:val="right"/>
              <w:rPr>
                <w:color w:val="000000"/>
              </w:rPr>
            </w:pPr>
            <w:r w:rsidRPr="004260CA">
              <w:rPr>
                <w:color w:val="000000"/>
              </w:rPr>
              <w:t>1</w:t>
            </w:r>
          </w:p>
        </w:tc>
      </w:tr>
      <w:tr w:rsidR="004A51A5" w:rsidRPr="004260CA" w14:paraId="3B82759E" w14:textId="77777777" w:rsidTr="0000630C">
        <w:tc>
          <w:tcPr>
            <w:tcW w:w="1528" w:type="dxa"/>
          </w:tcPr>
          <w:p w14:paraId="4E9392A1" w14:textId="0123C03C" w:rsidR="004A51A5" w:rsidRPr="004260CA" w:rsidRDefault="00EC43C7" w:rsidP="006258FF">
            <w:r w:rsidRPr="004260CA">
              <w:t>Herbicide</w:t>
            </w:r>
            <w:r w:rsidR="004A51A5" w:rsidRPr="004260CA">
              <w:t xml:space="preserve"> inputs</w:t>
            </w:r>
          </w:p>
        </w:tc>
        <w:tc>
          <w:tcPr>
            <w:tcW w:w="1176" w:type="dxa"/>
          </w:tcPr>
          <w:p w14:paraId="0E6CFEF0" w14:textId="4D3DE530" w:rsidR="004A51A5" w:rsidRPr="004260CA" w:rsidRDefault="004A51A5" w:rsidP="00557845">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p>
        </w:tc>
        <w:tc>
          <w:tcPr>
            <w:tcW w:w="1112" w:type="dxa"/>
            <w:shd w:val="clear" w:color="000000" w:fill="00B050"/>
            <w:vAlign w:val="bottom"/>
          </w:tcPr>
          <w:p w14:paraId="067CE581" w14:textId="77777777" w:rsidR="004A51A5" w:rsidRPr="004260CA" w:rsidRDefault="004A51A5" w:rsidP="006258FF">
            <w:pPr>
              <w:jc w:val="right"/>
              <w:rPr>
                <w:color w:val="000000"/>
              </w:rPr>
            </w:pPr>
            <w:r w:rsidRPr="004260CA">
              <w:rPr>
                <w:color w:val="000000"/>
              </w:rPr>
              <w:t>1</w:t>
            </w:r>
          </w:p>
        </w:tc>
        <w:tc>
          <w:tcPr>
            <w:tcW w:w="1482" w:type="dxa"/>
            <w:shd w:val="clear" w:color="000000" w:fill="00B050"/>
            <w:vAlign w:val="bottom"/>
          </w:tcPr>
          <w:p w14:paraId="007D2EB4" w14:textId="77777777" w:rsidR="004A51A5" w:rsidRPr="004260CA" w:rsidRDefault="004A51A5" w:rsidP="006258FF">
            <w:pPr>
              <w:jc w:val="right"/>
              <w:rPr>
                <w:color w:val="000000"/>
              </w:rPr>
            </w:pPr>
            <w:r w:rsidRPr="004260CA">
              <w:rPr>
                <w:color w:val="000000"/>
              </w:rPr>
              <w:t>1</w:t>
            </w:r>
          </w:p>
        </w:tc>
        <w:tc>
          <w:tcPr>
            <w:tcW w:w="1205" w:type="dxa"/>
            <w:shd w:val="clear" w:color="000000" w:fill="92D050"/>
            <w:vAlign w:val="bottom"/>
          </w:tcPr>
          <w:p w14:paraId="5D7562A4" w14:textId="77777777" w:rsidR="004A51A5" w:rsidRPr="004260CA" w:rsidRDefault="004A51A5" w:rsidP="006258FF">
            <w:pPr>
              <w:jc w:val="right"/>
              <w:rPr>
                <w:color w:val="000000"/>
              </w:rPr>
            </w:pPr>
            <w:r w:rsidRPr="004260CA">
              <w:rPr>
                <w:color w:val="000000"/>
              </w:rPr>
              <w:t>2</w:t>
            </w:r>
          </w:p>
        </w:tc>
        <w:tc>
          <w:tcPr>
            <w:tcW w:w="1401" w:type="dxa"/>
            <w:shd w:val="clear" w:color="000000" w:fill="FFFF00"/>
            <w:vAlign w:val="bottom"/>
          </w:tcPr>
          <w:p w14:paraId="7B5610B5" w14:textId="77777777" w:rsidR="004A51A5" w:rsidRPr="004260CA" w:rsidRDefault="004A51A5" w:rsidP="006258FF">
            <w:pPr>
              <w:jc w:val="right"/>
              <w:rPr>
                <w:color w:val="000000"/>
              </w:rPr>
            </w:pPr>
            <w:r w:rsidRPr="004260CA">
              <w:rPr>
                <w:color w:val="000000"/>
              </w:rPr>
              <w:t>3</w:t>
            </w:r>
          </w:p>
        </w:tc>
        <w:tc>
          <w:tcPr>
            <w:tcW w:w="1446" w:type="dxa"/>
            <w:shd w:val="clear" w:color="000000" w:fill="00B050"/>
            <w:vAlign w:val="bottom"/>
          </w:tcPr>
          <w:p w14:paraId="2FCBE0F9" w14:textId="77777777" w:rsidR="004A51A5" w:rsidRPr="004260CA" w:rsidRDefault="004A51A5" w:rsidP="006258FF">
            <w:pPr>
              <w:jc w:val="right"/>
              <w:rPr>
                <w:color w:val="000000"/>
              </w:rPr>
            </w:pPr>
            <w:r w:rsidRPr="004260CA">
              <w:rPr>
                <w:color w:val="000000"/>
              </w:rPr>
              <w:t>1</w:t>
            </w:r>
          </w:p>
        </w:tc>
      </w:tr>
      <w:tr w:rsidR="00EC43C7" w:rsidRPr="004260CA" w14:paraId="77BFFB53" w14:textId="77777777" w:rsidTr="0000630C">
        <w:tc>
          <w:tcPr>
            <w:tcW w:w="1528" w:type="dxa"/>
          </w:tcPr>
          <w:p w14:paraId="17D3DF43" w14:textId="06CC8930" w:rsidR="00EC43C7" w:rsidRPr="004260CA" w:rsidRDefault="00EC43C7" w:rsidP="006258FF">
            <w:r w:rsidRPr="004260CA">
              <w:t>Other pesticide inputs</w:t>
            </w:r>
          </w:p>
        </w:tc>
        <w:tc>
          <w:tcPr>
            <w:tcW w:w="1176" w:type="dxa"/>
          </w:tcPr>
          <w:p w14:paraId="3628C7EF" w14:textId="0A83F1D7" w:rsidR="00EC43C7" w:rsidRPr="004260CA" w:rsidRDefault="0000630C" w:rsidP="00557845">
            <w:r w:rsidRPr="004260CA">
              <w:rPr>
                <w:color w:val="000000"/>
              </w:rPr>
              <w:t xml:space="preserve">Total amounts from </w:t>
            </w:r>
            <w:r w:rsidR="00BA7D0A" w:rsidRPr="004260CA">
              <w:t>CRSC report</w:t>
            </w:r>
            <w:r w:rsidR="00CC126B" w:rsidRPr="004260CA">
              <w:t xml:space="preserve">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r w:rsidRPr="004260CA">
              <w:rPr>
                <w:color w:val="000000"/>
              </w:rPr>
              <w:t>, fungicide and insecticide types from Nemecek</w:t>
            </w:r>
            <w:r w:rsidR="00BA7D0A" w:rsidRPr="004260CA">
              <w:rPr>
                <w:color w:val="000000"/>
              </w:rPr>
              <w:t xml:space="preserve"> </w:t>
            </w:r>
            <w:r w:rsidR="004A514F" w:rsidRPr="004260CA">
              <w:rPr>
                <w:color w:val="000000"/>
              </w:rPr>
              <w:t>(</w:t>
            </w:r>
            <w:r w:rsidR="00BA7D0A" w:rsidRPr="004260CA">
              <w:rPr>
                <w:color w:val="000000"/>
              </w:rPr>
              <w:t>2015</w:t>
            </w:r>
            <w:r w:rsidR="004A514F" w:rsidRPr="004260CA">
              <w:rPr>
                <w:color w:val="000000"/>
              </w:rPr>
              <w:t>)</w:t>
            </w:r>
          </w:p>
        </w:tc>
        <w:tc>
          <w:tcPr>
            <w:tcW w:w="1112" w:type="dxa"/>
            <w:shd w:val="clear" w:color="auto" w:fill="92D050"/>
            <w:vAlign w:val="bottom"/>
          </w:tcPr>
          <w:p w14:paraId="558AF750" w14:textId="221FE060" w:rsidR="00EC43C7" w:rsidRPr="004260CA" w:rsidRDefault="00EC43C7" w:rsidP="006258FF">
            <w:pPr>
              <w:jc w:val="right"/>
              <w:rPr>
                <w:color w:val="000000"/>
              </w:rPr>
            </w:pPr>
            <w:r w:rsidRPr="004260CA">
              <w:rPr>
                <w:color w:val="000000"/>
              </w:rPr>
              <w:t>2</w:t>
            </w:r>
          </w:p>
        </w:tc>
        <w:tc>
          <w:tcPr>
            <w:tcW w:w="1482" w:type="dxa"/>
            <w:shd w:val="clear" w:color="auto" w:fill="FFFF00"/>
            <w:vAlign w:val="bottom"/>
          </w:tcPr>
          <w:p w14:paraId="4F3E8995" w14:textId="3269CF1D" w:rsidR="00EC43C7" w:rsidRPr="004260CA" w:rsidRDefault="00EC43C7" w:rsidP="006258FF">
            <w:pPr>
              <w:jc w:val="right"/>
              <w:rPr>
                <w:color w:val="000000"/>
              </w:rPr>
            </w:pPr>
            <w:r w:rsidRPr="004260CA">
              <w:rPr>
                <w:color w:val="000000"/>
              </w:rPr>
              <w:t>3</w:t>
            </w:r>
          </w:p>
        </w:tc>
        <w:tc>
          <w:tcPr>
            <w:tcW w:w="1205" w:type="dxa"/>
            <w:shd w:val="clear" w:color="auto" w:fill="FFFF00"/>
            <w:vAlign w:val="bottom"/>
          </w:tcPr>
          <w:p w14:paraId="2D310AF2" w14:textId="3BEF90E0" w:rsidR="00EC43C7" w:rsidRPr="004260CA" w:rsidRDefault="00EC43C7" w:rsidP="006258FF">
            <w:pPr>
              <w:jc w:val="right"/>
              <w:rPr>
                <w:color w:val="000000"/>
              </w:rPr>
            </w:pPr>
            <w:r w:rsidRPr="004260CA">
              <w:rPr>
                <w:color w:val="000000"/>
              </w:rPr>
              <w:t>3</w:t>
            </w:r>
          </w:p>
        </w:tc>
        <w:tc>
          <w:tcPr>
            <w:tcW w:w="1401" w:type="dxa"/>
            <w:shd w:val="clear" w:color="000000" w:fill="FFFF00"/>
            <w:vAlign w:val="bottom"/>
          </w:tcPr>
          <w:p w14:paraId="4D7DBC61" w14:textId="7095BE95" w:rsidR="00EC43C7" w:rsidRPr="004260CA" w:rsidRDefault="00EC43C7" w:rsidP="006258FF">
            <w:pPr>
              <w:jc w:val="right"/>
              <w:rPr>
                <w:color w:val="000000"/>
              </w:rPr>
            </w:pPr>
            <w:r w:rsidRPr="004260CA">
              <w:rPr>
                <w:color w:val="000000"/>
              </w:rPr>
              <w:t>3</w:t>
            </w:r>
          </w:p>
        </w:tc>
        <w:tc>
          <w:tcPr>
            <w:tcW w:w="1446" w:type="dxa"/>
            <w:shd w:val="clear" w:color="000000" w:fill="00B050"/>
            <w:vAlign w:val="bottom"/>
          </w:tcPr>
          <w:p w14:paraId="6BB0C69A" w14:textId="3BBD58D5" w:rsidR="00EC43C7" w:rsidRPr="004260CA" w:rsidRDefault="00EC43C7" w:rsidP="006258FF">
            <w:pPr>
              <w:jc w:val="right"/>
              <w:rPr>
                <w:color w:val="000000"/>
              </w:rPr>
            </w:pPr>
            <w:r w:rsidRPr="004260CA">
              <w:rPr>
                <w:color w:val="000000"/>
              </w:rPr>
              <w:t>1</w:t>
            </w:r>
          </w:p>
        </w:tc>
      </w:tr>
      <w:tr w:rsidR="004A51A5" w:rsidRPr="004260CA" w14:paraId="07646E3A" w14:textId="77777777" w:rsidTr="0000630C">
        <w:tc>
          <w:tcPr>
            <w:tcW w:w="1528" w:type="dxa"/>
          </w:tcPr>
          <w:p w14:paraId="16E6FAFA" w14:textId="77777777" w:rsidR="004A51A5" w:rsidRPr="004260CA" w:rsidRDefault="004A51A5" w:rsidP="006258FF">
            <w:r w:rsidRPr="004260CA">
              <w:t>Field activity energy use</w:t>
            </w:r>
          </w:p>
        </w:tc>
        <w:tc>
          <w:tcPr>
            <w:tcW w:w="1176" w:type="dxa"/>
          </w:tcPr>
          <w:p w14:paraId="363714B9" w14:textId="3AF41336" w:rsidR="004A51A5" w:rsidRPr="004260CA" w:rsidRDefault="004A51A5" w:rsidP="00557845">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p>
        </w:tc>
        <w:tc>
          <w:tcPr>
            <w:tcW w:w="1112" w:type="dxa"/>
            <w:shd w:val="clear" w:color="000000" w:fill="FFC000"/>
            <w:vAlign w:val="bottom"/>
          </w:tcPr>
          <w:p w14:paraId="7A22D71E" w14:textId="77777777" w:rsidR="004A51A5" w:rsidRPr="004260CA" w:rsidRDefault="004A51A5" w:rsidP="006258FF">
            <w:pPr>
              <w:jc w:val="right"/>
              <w:rPr>
                <w:color w:val="000000"/>
              </w:rPr>
            </w:pPr>
            <w:r w:rsidRPr="004260CA">
              <w:rPr>
                <w:color w:val="000000"/>
              </w:rPr>
              <w:t>4</w:t>
            </w:r>
          </w:p>
        </w:tc>
        <w:tc>
          <w:tcPr>
            <w:tcW w:w="1482" w:type="dxa"/>
            <w:shd w:val="clear" w:color="000000" w:fill="FFC000"/>
            <w:vAlign w:val="bottom"/>
          </w:tcPr>
          <w:p w14:paraId="25A398E7" w14:textId="77777777" w:rsidR="004A51A5" w:rsidRPr="004260CA" w:rsidRDefault="004A51A5" w:rsidP="006258FF">
            <w:pPr>
              <w:jc w:val="right"/>
              <w:rPr>
                <w:color w:val="000000"/>
              </w:rPr>
            </w:pPr>
            <w:r w:rsidRPr="004260CA">
              <w:rPr>
                <w:color w:val="000000"/>
              </w:rPr>
              <w:t>4</w:t>
            </w:r>
          </w:p>
        </w:tc>
        <w:tc>
          <w:tcPr>
            <w:tcW w:w="1205" w:type="dxa"/>
            <w:shd w:val="clear" w:color="000000" w:fill="00B050"/>
            <w:vAlign w:val="bottom"/>
          </w:tcPr>
          <w:p w14:paraId="102DAB44" w14:textId="77777777" w:rsidR="004A51A5" w:rsidRPr="004260CA" w:rsidRDefault="004A51A5" w:rsidP="006258FF">
            <w:pPr>
              <w:jc w:val="right"/>
              <w:rPr>
                <w:color w:val="000000"/>
              </w:rPr>
            </w:pPr>
            <w:r w:rsidRPr="004260CA">
              <w:rPr>
                <w:color w:val="000000"/>
              </w:rPr>
              <w:t>1</w:t>
            </w:r>
          </w:p>
        </w:tc>
        <w:tc>
          <w:tcPr>
            <w:tcW w:w="1401" w:type="dxa"/>
            <w:shd w:val="clear" w:color="000000" w:fill="00B050"/>
            <w:vAlign w:val="bottom"/>
          </w:tcPr>
          <w:p w14:paraId="430FFEE8" w14:textId="77777777" w:rsidR="004A51A5" w:rsidRPr="004260CA" w:rsidRDefault="004A51A5" w:rsidP="006258FF">
            <w:pPr>
              <w:jc w:val="right"/>
              <w:rPr>
                <w:color w:val="000000"/>
              </w:rPr>
            </w:pPr>
            <w:r w:rsidRPr="004260CA">
              <w:rPr>
                <w:color w:val="000000"/>
              </w:rPr>
              <w:t>1</w:t>
            </w:r>
          </w:p>
        </w:tc>
        <w:tc>
          <w:tcPr>
            <w:tcW w:w="1446" w:type="dxa"/>
            <w:shd w:val="clear" w:color="000000" w:fill="00B050"/>
            <w:vAlign w:val="bottom"/>
          </w:tcPr>
          <w:p w14:paraId="57B2F4C1" w14:textId="77777777" w:rsidR="004A51A5" w:rsidRPr="004260CA" w:rsidRDefault="004A51A5" w:rsidP="006258FF">
            <w:pPr>
              <w:jc w:val="right"/>
              <w:rPr>
                <w:color w:val="000000"/>
              </w:rPr>
            </w:pPr>
            <w:r w:rsidRPr="004260CA">
              <w:rPr>
                <w:color w:val="000000"/>
              </w:rPr>
              <w:t>1</w:t>
            </w:r>
          </w:p>
        </w:tc>
      </w:tr>
      <w:tr w:rsidR="0000630C" w:rsidRPr="004260CA" w14:paraId="1C1A715B" w14:textId="77777777" w:rsidTr="0000630C">
        <w:tc>
          <w:tcPr>
            <w:tcW w:w="1528" w:type="dxa"/>
          </w:tcPr>
          <w:p w14:paraId="32E55FF1" w14:textId="77777777" w:rsidR="0000630C" w:rsidRPr="004260CA" w:rsidRDefault="0000630C" w:rsidP="0000630C">
            <w:r w:rsidRPr="004260CA">
              <w:t>Transportation diesel</w:t>
            </w:r>
          </w:p>
        </w:tc>
        <w:tc>
          <w:tcPr>
            <w:tcW w:w="1176" w:type="dxa"/>
          </w:tcPr>
          <w:p w14:paraId="249E7539" w14:textId="3EBF7B72" w:rsidR="0000630C" w:rsidRPr="004260CA" w:rsidRDefault="0000630C" w:rsidP="0000630C">
            <w:r w:rsidRPr="004260CA">
              <w:t>van Paassen et al. 2019</w:t>
            </w:r>
          </w:p>
        </w:tc>
        <w:tc>
          <w:tcPr>
            <w:tcW w:w="1112" w:type="dxa"/>
            <w:shd w:val="clear" w:color="auto" w:fill="92D050"/>
            <w:vAlign w:val="center"/>
          </w:tcPr>
          <w:p w14:paraId="6E03C8EC" w14:textId="4B666E81" w:rsidR="0000630C" w:rsidRPr="004260CA" w:rsidRDefault="0000630C" w:rsidP="0000630C">
            <w:pPr>
              <w:jc w:val="right"/>
              <w:rPr>
                <w:color w:val="000000"/>
              </w:rPr>
            </w:pPr>
            <w:r w:rsidRPr="004260CA">
              <w:rPr>
                <w:color w:val="000000"/>
              </w:rPr>
              <w:t>2</w:t>
            </w:r>
          </w:p>
        </w:tc>
        <w:tc>
          <w:tcPr>
            <w:tcW w:w="1482" w:type="dxa"/>
            <w:shd w:val="clear" w:color="auto" w:fill="FFFF00"/>
            <w:vAlign w:val="center"/>
          </w:tcPr>
          <w:p w14:paraId="223FEEF0" w14:textId="20F00355" w:rsidR="0000630C" w:rsidRPr="004260CA" w:rsidRDefault="0000630C" w:rsidP="0000630C">
            <w:pPr>
              <w:jc w:val="right"/>
              <w:rPr>
                <w:color w:val="000000"/>
              </w:rPr>
            </w:pPr>
            <w:r w:rsidRPr="004260CA">
              <w:rPr>
                <w:color w:val="000000"/>
              </w:rPr>
              <w:t>3</w:t>
            </w:r>
          </w:p>
        </w:tc>
        <w:tc>
          <w:tcPr>
            <w:tcW w:w="1205" w:type="dxa"/>
            <w:shd w:val="clear" w:color="auto" w:fill="FFC000"/>
            <w:vAlign w:val="center"/>
          </w:tcPr>
          <w:p w14:paraId="09BE2191" w14:textId="08B23C6E" w:rsidR="0000630C" w:rsidRPr="004260CA" w:rsidRDefault="0000630C" w:rsidP="0000630C">
            <w:pPr>
              <w:jc w:val="right"/>
              <w:rPr>
                <w:color w:val="000000"/>
              </w:rPr>
            </w:pPr>
            <w:r w:rsidRPr="004260CA">
              <w:rPr>
                <w:color w:val="000000"/>
              </w:rPr>
              <w:t>4</w:t>
            </w:r>
          </w:p>
        </w:tc>
        <w:tc>
          <w:tcPr>
            <w:tcW w:w="1401" w:type="dxa"/>
            <w:shd w:val="clear" w:color="auto" w:fill="00B050"/>
            <w:vAlign w:val="center"/>
          </w:tcPr>
          <w:p w14:paraId="5E1A69E0" w14:textId="75FD7FBB" w:rsidR="0000630C" w:rsidRPr="004260CA" w:rsidRDefault="0000630C" w:rsidP="0000630C">
            <w:pPr>
              <w:jc w:val="right"/>
              <w:rPr>
                <w:color w:val="000000"/>
              </w:rPr>
            </w:pPr>
            <w:r w:rsidRPr="004260CA">
              <w:rPr>
                <w:color w:val="000000"/>
              </w:rPr>
              <w:t>1</w:t>
            </w:r>
          </w:p>
        </w:tc>
        <w:tc>
          <w:tcPr>
            <w:tcW w:w="1446" w:type="dxa"/>
            <w:shd w:val="clear" w:color="auto" w:fill="00B050"/>
            <w:vAlign w:val="center"/>
          </w:tcPr>
          <w:p w14:paraId="365CAB0A" w14:textId="193371B6" w:rsidR="0000630C" w:rsidRPr="004260CA" w:rsidRDefault="0000630C" w:rsidP="0000630C">
            <w:pPr>
              <w:jc w:val="right"/>
              <w:rPr>
                <w:color w:val="000000"/>
              </w:rPr>
            </w:pPr>
            <w:r w:rsidRPr="004260CA">
              <w:rPr>
                <w:color w:val="000000"/>
              </w:rPr>
              <w:t>1</w:t>
            </w:r>
          </w:p>
        </w:tc>
      </w:tr>
      <w:tr w:rsidR="004A51A5" w:rsidRPr="004260CA" w14:paraId="6EEE59BA" w14:textId="77777777" w:rsidTr="0000630C">
        <w:tc>
          <w:tcPr>
            <w:tcW w:w="1528" w:type="dxa"/>
          </w:tcPr>
          <w:p w14:paraId="3D7B77EA" w14:textId="77777777" w:rsidR="004A51A5" w:rsidRPr="004260CA" w:rsidRDefault="004A51A5" w:rsidP="006258FF">
            <w:r w:rsidRPr="004260CA">
              <w:t>Post-harvest energy use</w:t>
            </w:r>
          </w:p>
        </w:tc>
        <w:tc>
          <w:tcPr>
            <w:tcW w:w="1176" w:type="dxa"/>
          </w:tcPr>
          <w:p w14:paraId="44B42D44" w14:textId="2C8A8725" w:rsidR="004A51A5" w:rsidRPr="004260CA" w:rsidRDefault="004A51A5" w:rsidP="00836B42">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r w:rsidR="00557845" w:rsidRPr="004260CA" w:rsidDel="00557845">
              <w:t xml:space="preserve"> </w:t>
            </w:r>
          </w:p>
        </w:tc>
        <w:tc>
          <w:tcPr>
            <w:tcW w:w="1112" w:type="dxa"/>
            <w:shd w:val="clear" w:color="000000" w:fill="FFC000"/>
            <w:vAlign w:val="bottom"/>
          </w:tcPr>
          <w:p w14:paraId="4F395AB3" w14:textId="77777777" w:rsidR="004A51A5" w:rsidRPr="004260CA" w:rsidRDefault="004A51A5" w:rsidP="006258FF">
            <w:pPr>
              <w:jc w:val="right"/>
              <w:rPr>
                <w:color w:val="000000"/>
              </w:rPr>
            </w:pPr>
            <w:r w:rsidRPr="004260CA">
              <w:rPr>
                <w:color w:val="000000"/>
              </w:rPr>
              <w:t>4</w:t>
            </w:r>
          </w:p>
        </w:tc>
        <w:tc>
          <w:tcPr>
            <w:tcW w:w="1482" w:type="dxa"/>
            <w:shd w:val="clear" w:color="000000" w:fill="FFC000"/>
            <w:vAlign w:val="bottom"/>
          </w:tcPr>
          <w:p w14:paraId="66596C6D" w14:textId="77777777" w:rsidR="004A51A5" w:rsidRPr="004260CA" w:rsidRDefault="004A51A5" w:rsidP="006258FF">
            <w:pPr>
              <w:jc w:val="right"/>
              <w:rPr>
                <w:color w:val="000000"/>
              </w:rPr>
            </w:pPr>
            <w:r w:rsidRPr="004260CA">
              <w:rPr>
                <w:color w:val="000000"/>
              </w:rPr>
              <w:t>4</w:t>
            </w:r>
          </w:p>
        </w:tc>
        <w:tc>
          <w:tcPr>
            <w:tcW w:w="1205" w:type="dxa"/>
            <w:shd w:val="clear" w:color="000000" w:fill="92D050"/>
            <w:vAlign w:val="bottom"/>
          </w:tcPr>
          <w:p w14:paraId="0FA184EA" w14:textId="77777777" w:rsidR="004A51A5" w:rsidRPr="004260CA" w:rsidRDefault="004A51A5" w:rsidP="006258FF">
            <w:pPr>
              <w:jc w:val="right"/>
              <w:rPr>
                <w:color w:val="000000"/>
              </w:rPr>
            </w:pPr>
            <w:r w:rsidRPr="004260CA">
              <w:rPr>
                <w:color w:val="000000"/>
              </w:rPr>
              <w:t>2</w:t>
            </w:r>
          </w:p>
        </w:tc>
        <w:tc>
          <w:tcPr>
            <w:tcW w:w="1401" w:type="dxa"/>
            <w:shd w:val="clear" w:color="000000" w:fill="92D050"/>
            <w:vAlign w:val="bottom"/>
          </w:tcPr>
          <w:p w14:paraId="4274CD64" w14:textId="77777777" w:rsidR="004A51A5" w:rsidRPr="004260CA" w:rsidRDefault="004A51A5" w:rsidP="006258FF">
            <w:pPr>
              <w:jc w:val="right"/>
              <w:rPr>
                <w:color w:val="000000"/>
              </w:rPr>
            </w:pPr>
            <w:r w:rsidRPr="004260CA">
              <w:rPr>
                <w:color w:val="000000"/>
              </w:rPr>
              <w:t>2</w:t>
            </w:r>
          </w:p>
        </w:tc>
        <w:tc>
          <w:tcPr>
            <w:tcW w:w="1446" w:type="dxa"/>
            <w:shd w:val="clear" w:color="000000" w:fill="92D050"/>
            <w:vAlign w:val="bottom"/>
          </w:tcPr>
          <w:p w14:paraId="15F83AA4" w14:textId="77777777" w:rsidR="004A51A5" w:rsidRPr="004260CA" w:rsidRDefault="004A51A5" w:rsidP="006258FF">
            <w:pPr>
              <w:jc w:val="right"/>
              <w:rPr>
                <w:color w:val="000000"/>
              </w:rPr>
            </w:pPr>
            <w:r w:rsidRPr="004260CA">
              <w:rPr>
                <w:color w:val="000000"/>
              </w:rPr>
              <w:t>2</w:t>
            </w:r>
          </w:p>
        </w:tc>
      </w:tr>
      <w:tr w:rsidR="004A51A5" w:rsidRPr="004260CA" w14:paraId="588D194D" w14:textId="77777777" w:rsidTr="0000630C">
        <w:tc>
          <w:tcPr>
            <w:tcW w:w="1528" w:type="dxa"/>
          </w:tcPr>
          <w:p w14:paraId="48F51E98" w14:textId="77777777" w:rsidR="004A51A5" w:rsidRPr="004260CA" w:rsidRDefault="004A51A5" w:rsidP="006258FF">
            <w:r w:rsidRPr="004260CA">
              <w:t>Direct and indirect N2O emissions</w:t>
            </w:r>
          </w:p>
        </w:tc>
        <w:tc>
          <w:tcPr>
            <w:tcW w:w="1176" w:type="dxa"/>
          </w:tcPr>
          <w:p w14:paraId="7EA387F4" w14:textId="0FFE9F8E" w:rsidR="004A51A5" w:rsidRPr="004260CA" w:rsidRDefault="004A51A5" w:rsidP="00557845">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w:t>
            </w:r>
            <w:r w:rsidR="00CC126B" w:rsidRPr="004260CA">
              <w:rPr>
                <w:noProof/>
              </w:rPr>
              <w:lastRenderedPageBreak/>
              <w:t>s Inc., 2021b)</w:t>
            </w:r>
            <w:r w:rsidR="00CC126B" w:rsidRPr="004260CA">
              <w:fldChar w:fldCharType="end"/>
            </w:r>
            <w:r w:rsidR="004C19A6" w:rsidRPr="004260CA">
              <w:t>, scaled to account for assumed residue removal rates</w:t>
            </w:r>
          </w:p>
        </w:tc>
        <w:tc>
          <w:tcPr>
            <w:tcW w:w="1112" w:type="dxa"/>
            <w:shd w:val="clear" w:color="000000" w:fill="00B050"/>
            <w:vAlign w:val="bottom"/>
          </w:tcPr>
          <w:p w14:paraId="62A39A91" w14:textId="77777777" w:rsidR="004A51A5" w:rsidRPr="004260CA" w:rsidRDefault="004A51A5" w:rsidP="006258FF">
            <w:pPr>
              <w:jc w:val="right"/>
              <w:rPr>
                <w:color w:val="000000"/>
              </w:rPr>
            </w:pPr>
            <w:r w:rsidRPr="004260CA">
              <w:rPr>
                <w:color w:val="000000"/>
              </w:rPr>
              <w:lastRenderedPageBreak/>
              <w:t>1</w:t>
            </w:r>
          </w:p>
        </w:tc>
        <w:tc>
          <w:tcPr>
            <w:tcW w:w="1482" w:type="dxa"/>
            <w:shd w:val="clear" w:color="000000" w:fill="FFFF00"/>
            <w:vAlign w:val="bottom"/>
          </w:tcPr>
          <w:p w14:paraId="396DA17D" w14:textId="77777777" w:rsidR="004A51A5" w:rsidRPr="004260CA" w:rsidRDefault="004A51A5" w:rsidP="006258FF">
            <w:pPr>
              <w:jc w:val="right"/>
              <w:rPr>
                <w:color w:val="000000"/>
              </w:rPr>
            </w:pPr>
            <w:r w:rsidRPr="004260CA">
              <w:rPr>
                <w:color w:val="000000"/>
              </w:rPr>
              <w:t>3</w:t>
            </w:r>
          </w:p>
        </w:tc>
        <w:tc>
          <w:tcPr>
            <w:tcW w:w="1205" w:type="dxa"/>
            <w:shd w:val="clear" w:color="000000" w:fill="00B050"/>
            <w:vAlign w:val="bottom"/>
          </w:tcPr>
          <w:p w14:paraId="3DD91911" w14:textId="77777777" w:rsidR="004A51A5" w:rsidRPr="004260CA" w:rsidRDefault="004A51A5" w:rsidP="006258FF">
            <w:pPr>
              <w:jc w:val="right"/>
              <w:rPr>
                <w:color w:val="000000"/>
              </w:rPr>
            </w:pPr>
            <w:r w:rsidRPr="004260CA">
              <w:rPr>
                <w:color w:val="000000"/>
              </w:rPr>
              <w:t>1</w:t>
            </w:r>
          </w:p>
        </w:tc>
        <w:tc>
          <w:tcPr>
            <w:tcW w:w="1401" w:type="dxa"/>
            <w:shd w:val="clear" w:color="000000" w:fill="00B050"/>
            <w:vAlign w:val="bottom"/>
          </w:tcPr>
          <w:p w14:paraId="4CA38727" w14:textId="77777777" w:rsidR="004A51A5" w:rsidRPr="004260CA" w:rsidRDefault="004A51A5" w:rsidP="006258FF">
            <w:pPr>
              <w:jc w:val="right"/>
              <w:rPr>
                <w:color w:val="000000"/>
              </w:rPr>
            </w:pPr>
            <w:r w:rsidRPr="004260CA">
              <w:rPr>
                <w:color w:val="000000"/>
              </w:rPr>
              <w:t>1</w:t>
            </w:r>
          </w:p>
        </w:tc>
        <w:tc>
          <w:tcPr>
            <w:tcW w:w="1446" w:type="dxa"/>
            <w:shd w:val="clear" w:color="000000" w:fill="00B050"/>
            <w:vAlign w:val="bottom"/>
          </w:tcPr>
          <w:p w14:paraId="3884C52D" w14:textId="77777777" w:rsidR="004A51A5" w:rsidRPr="004260CA" w:rsidRDefault="004A51A5" w:rsidP="006258FF">
            <w:pPr>
              <w:jc w:val="right"/>
              <w:rPr>
                <w:color w:val="000000"/>
              </w:rPr>
            </w:pPr>
            <w:r w:rsidRPr="004260CA">
              <w:rPr>
                <w:color w:val="000000"/>
              </w:rPr>
              <w:t>1</w:t>
            </w:r>
          </w:p>
        </w:tc>
      </w:tr>
      <w:tr w:rsidR="004A51A5" w:rsidRPr="004260CA" w14:paraId="0AE0B242" w14:textId="77777777" w:rsidTr="0000630C">
        <w:tc>
          <w:tcPr>
            <w:tcW w:w="1528" w:type="dxa"/>
          </w:tcPr>
          <w:p w14:paraId="38108387" w14:textId="77777777" w:rsidR="004A51A5" w:rsidRPr="004260CA" w:rsidRDefault="004A51A5" w:rsidP="006258FF">
            <w:r w:rsidRPr="004260CA">
              <w:t>CO2 emissions from urea</w:t>
            </w:r>
          </w:p>
        </w:tc>
        <w:tc>
          <w:tcPr>
            <w:tcW w:w="1176" w:type="dxa"/>
          </w:tcPr>
          <w:p w14:paraId="6C92A2BD" w14:textId="2C22CDEA" w:rsidR="004A51A5" w:rsidRPr="004260CA" w:rsidRDefault="004A51A5" w:rsidP="00557845">
            <w:r w:rsidRPr="004260CA">
              <w:t xml:space="preserve">Calculated using IPCC methods based on urea inputs from 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p>
        </w:tc>
        <w:tc>
          <w:tcPr>
            <w:tcW w:w="1112" w:type="dxa"/>
            <w:shd w:val="clear" w:color="auto" w:fill="92D050"/>
            <w:vAlign w:val="bottom"/>
          </w:tcPr>
          <w:p w14:paraId="507A1E8D" w14:textId="77777777" w:rsidR="004A51A5" w:rsidRPr="004260CA" w:rsidRDefault="004A51A5" w:rsidP="006258FF">
            <w:pPr>
              <w:jc w:val="right"/>
              <w:rPr>
                <w:color w:val="000000"/>
              </w:rPr>
            </w:pPr>
            <w:r w:rsidRPr="004260CA">
              <w:rPr>
                <w:color w:val="000000"/>
              </w:rPr>
              <w:t>2</w:t>
            </w:r>
          </w:p>
        </w:tc>
        <w:tc>
          <w:tcPr>
            <w:tcW w:w="1482" w:type="dxa"/>
            <w:shd w:val="clear" w:color="auto" w:fill="FFFF00"/>
            <w:vAlign w:val="bottom"/>
          </w:tcPr>
          <w:p w14:paraId="77F2E4A8" w14:textId="77777777" w:rsidR="004A51A5" w:rsidRPr="004260CA" w:rsidRDefault="004A51A5" w:rsidP="006258FF">
            <w:pPr>
              <w:jc w:val="right"/>
              <w:rPr>
                <w:color w:val="000000"/>
              </w:rPr>
            </w:pPr>
            <w:r w:rsidRPr="004260CA">
              <w:rPr>
                <w:color w:val="000000"/>
              </w:rPr>
              <w:t>3</w:t>
            </w:r>
          </w:p>
        </w:tc>
        <w:tc>
          <w:tcPr>
            <w:tcW w:w="1205" w:type="dxa"/>
            <w:shd w:val="clear" w:color="auto" w:fill="00B050"/>
            <w:vAlign w:val="bottom"/>
          </w:tcPr>
          <w:p w14:paraId="3C3AEE47" w14:textId="77777777" w:rsidR="004A51A5" w:rsidRPr="004260CA" w:rsidRDefault="004A51A5" w:rsidP="006258FF">
            <w:pPr>
              <w:jc w:val="right"/>
              <w:rPr>
                <w:color w:val="000000"/>
              </w:rPr>
            </w:pPr>
            <w:r w:rsidRPr="004260CA">
              <w:rPr>
                <w:color w:val="000000"/>
              </w:rPr>
              <w:t>1</w:t>
            </w:r>
          </w:p>
        </w:tc>
        <w:tc>
          <w:tcPr>
            <w:tcW w:w="1401" w:type="dxa"/>
            <w:shd w:val="clear" w:color="auto" w:fill="92D050"/>
            <w:vAlign w:val="bottom"/>
          </w:tcPr>
          <w:p w14:paraId="3BD3ED57" w14:textId="77777777" w:rsidR="004A51A5" w:rsidRPr="004260CA" w:rsidRDefault="004A51A5" w:rsidP="006258FF">
            <w:pPr>
              <w:jc w:val="right"/>
              <w:rPr>
                <w:color w:val="000000"/>
              </w:rPr>
            </w:pPr>
            <w:r w:rsidRPr="004260CA">
              <w:rPr>
                <w:color w:val="000000"/>
              </w:rPr>
              <w:t>2</w:t>
            </w:r>
          </w:p>
        </w:tc>
        <w:tc>
          <w:tcPr>
            <w:tcW w:w="1446" w:type="dxa"/>
            <w:shd w:val="clear" w:color="auto" w:fill="00B050"/>
            <w:vAlign w:val="bottom"/>
          </w:tcPr>
          <w:p w14:paraId="4C44EA63" w14:textId="77777777" w:rsidR="004A51A5" w:rsidRPr="004260CA" w:rsidRDefault="004A51A5" w:rsidP="006258FF">
            <w:pPr>
              <w:jc w:val="right"/>
              <w:rPr>
                <w:color w:val="000000"/>
              </w:rPr>
            </w:pPr>
            <w:r w:rsidRPr="004260CA">
              <w:rPr>
                <w:color w:val="000000"/>
              </w:rPr>
              <w:t>1</w:t>
            </w:r>
          </w:p>
        </w:tc>
      </w:tr>
      <w:tr w:rsidR="004A51A5" w:rsidRPr="004260CA" w14:paraId="339E4210" w14:textId="77777777" w:rsidTr="0000630C">
        <w:tc>
          <w:tcPr>
            <w:tcW w:w="1528" w:type="dxa"/>
          </w:tcPr>
          <w:p w14:paraId="69233CBB" w14:textId="77777777" w:rsidR="004A51A5" w:rsidRPr="004260CA" w:rsidRDefault="004A51A5" w:rsidP="006258FF">
            <w:r w:rsidRPr="004260CA">
              <w:t>Soil carbon changes</w:t>
            </w:r>
          </w:p>
        </w:tc>
        <w:tc>
          <w:tcPr>
            <w:tcW w:w="1176" w:type="dxa"/>
          </w:tcPr>
          <w:p w14:paraId="07DDB8F7" w14:textId="526B20A0" w:rsidR="004A51A5" w:rsidRPr="004260CA" w:rsidRDefault="004A51A5" w:rsidP="00557845">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p>
        </w:tc>
        <w:tc>
          <w:tcPr>
            <w:tcW w:w="1112" w:type="dxa"/>
            <w:shd w:val="clear" w:color="000000" w:fill="00B050"/>
            <w:vAlign w:val="bottom"/>
          </w:tcPr>
          <w:p w14:paraId="600D85D7" w14:textId="77777777" w:rsidR="004A51A5" w:rsidRPr="004260CA" w:rsidRDefault="004A51A5" w:rsidP="006258FF">
            <w:pPr>
              <w:jc w:val="right"/>
              <w:rPr>
                <w:color w:val="000000"/>
              </w:rPr>
            </w:pPr>
            <w:r w:rsidRPr="004260CA">
              <w:rPr>
                <w:color w:val="000000"/>
              </w:rPr>
              <w:t>1</w:t>
            </w:r>
          </w:p>
        </w:tc>
        <w:tc>
          <w:tcPr>
            <w:tcW w:w="1482" w:type="dxa"/>
            <w:shd w:val="clear" w:color="000000" w:fill="00B050"/>
            <w:vAlign w:val="bottom"/>
          </w:tcPr>
          <w:p w14:paraId="01D46618" w14:textId="77777777" w:rsidR="004A51A5" w:rsidRPr="004260CA" w:rsidRDefault="004A51A5" w:rsidP="006258FF">
            <w:pPr>
              <w:jc w:val="right"/>
              <w:rPr>
                <w:color w:val="000000"/>
              </w:rPr>
            </w:pPr>
            <w:r w:rsidRPr="004260CA">
              <w:rPr>
                <w:color w:val="000000"/>
              </w:rPr>
              <w:t>1</w:t>
            </w:r>
          </w:p>
        </w:tc>
        <w:tc>
          <w:tcPr>
            <w:tcW w:w="1205" w:type="dxa"/>
            <w:shd w:val="clear" w:color="000000" w:fill="00B050"/>
            <w:vAlign w:val="bottom"/>
          </w:tcPr>
          <w:p w14:paraId="4C5D6A27" w14:textId="77777777" w:rsidR="004A51A5" w:rsidRPr="004260CA" w:rsidRDefault="004A51A5" w:rsidP="006258FF">
            <w:pPr>
              <w:jc w:val="right"/>
              <w:rPr>
                <w:color w:val="000000"/>
              </w:rPr>
            </w:pPr>
            <w:r w:rsidRPr="004260CA">
              <w:rPr>
                <w:color w:val="000000"/>
              </w:rPr>
              <w:t>1</w:t>
            </w:r>
          </w:p>
        </w:tc>
        <w:tc>
          <w:tcPr>
            <w:tcW w:w="1401" w:type="dxa"/>
            <w:shd w:val="clear" w:color="000000" w:fill="00B050"/>
            <w:vAlign w:val="bottom"/>
          </w:tcPr>
          <w:p w14:paraId="36BE464B" w14:textId="77777777" w:rsidR="004A51A5" w:rsidRPr="004260CA" w:rsidRDefault="004A51A5" w:rsidP="006258FF">
            <w:pPr>
              <w:jc w:val="right"/>
              <w:rPr>
                <w:color w:val="000000"/>
              </w:rPr>
            </w:pPr>
            <w:r w:rsidRPr="004260CA">
              <w:rPr>
                <w:color w:val="000000"/>
              </w:rPr>
              <w:t>1</w:t>
            </w:r>
          </w:p>
        </w:tc>
        <w:tc>
          <w:tcPr>
            <w:tcW w:w="1446" w:type="dxa"/>
            <w:shd w:val="clear" w:color="000000" w:fill="FFC000"/>
            <w:vAlign w:val="bottom"/>
          </w:tcPr>
          <w:p w14:paraId="3C9B79D9" w14:textId="77777777" w:rsidR="004A51A5" w:rsidRPr="004260CA" w:rsidRDefault="004A51A5" w:rsidP="006258FF">
            <w:pPr>
              <w:jc w:val="right"/>
              <w:rPr>
                <w:color w:val="000000"/>
              </w:rPr>
            </w:pPr>
            <w:r w:rsidRPr="004260CA">
              <w:rPr>
                <w:color w:val="000000"/>
              </w:rPr>
              <w:t>4</w:t>
            </w:r>
          </w:p>
        </w:tc>
      </w:tr>
    </w:tbl>
    <w:p w14:paraId="59593D8C" w14:textId="77777777" w:rsidR="004A51A5" w:rsidRPr="004260CA" w:rsidRDefault="004A51A5" w:rsidP="004A51A5">
      <w:pPr>
        <w:rPr>
          <w:bCs/>
        </w:rPr>
      </w:pPr>
    </w:p>
    <w:p w14:paraId="4F9B069D" w14:textId="211D94AF" w:rsidR="004A51A5" w:rsidRPr="004260CA" w:rsidRDefault="004A51A5" w:rsidP="004A51A5">
      <w:pPr>
        <w:ind w:firstLine="720"/>
        <w:rPr>
          <w:bCs/>
        </w:rPr>
      </w:pPr>
      <w:r w:rsidRPr="004260CA">
        <w:rPr>
          <w:bCs/>
        </w:rPr>
        <w:t>Data characterizing Canadian-average production of non-durum wheat were also of generally high quality</w:t>
      </w:r>
      <w:r w:rsidR="00DD743F" w:rsidRPr="004260CA">
        <w:rPr>
          <w:bCs/>
        </w:rPr>
        <w:t xml:space="preserve"> (table 19)</w:t>
      </w:r>
      <w:r w:rsidRPr="004260CA">
        <w:rPr>
          <w:bCs/>
        </w:rPr>
        <w:t>.</w:t>
      </w:r>
      <w:r w:rsidR="002C4C72" w:rsidRPr="004260CA">
        <w:rPr>
          <w:bCs/>
        </w:rPr>
        <w:t xml:space="preserve"> </w:t>
      </w:r>
      <w:r w:rsidR="004D14D1" w:rsidRPr="004260CA">
        <w:rPr>
          <w:bCs/>
        </w:rPr>
        <w:t>Proxy data from Saskatchewan were used for calculation of the amount of wheat straw removed.</w:t>
      </w:r>
      <w:r w:rsidRPr="004260CA">
        <w:rPr>
          <w:bCs/>
        </w:rPr>
        <w:t xml:space="preserve"> </w:t>
      </w:r>
      <w:r w:rsidR="009D3ECD" w:rsidRPr="004260CA">
        <w:rPr>
          <w:bCs/>
        </w:rPr>
        <w:t xml:space="preserve">Fertilizer data came from van Paassen et al. (2019) and were of relatively high quality, however they received a score of 3 for technological correlation since proxy fertilizers were modelled when van Paassen et al. (2019) indicated an application of “NPK product” and “PK product” (as described in the </w:t>
      </w:r>
      <w:r w:rsidR="00CA692F">
        <w:rPr>
          <w:bCs/>
        </w:rPr>
        <w:t>rapeseed</w:t>
      </w:r>
      <w:r w:rsidR="009D3ECD" w:rsidRPr="004260CA">
        <w:rPr>
          <w:bCs/>
        </w:rPr>
        <w:t xml:space="preserve"> section</w:t>
      </w:r>
      <w:r w:rsidR="00061EA7" w:rsidRPr="004260CA">
        <w:rPr>
          <w:bCs/>
        </w:rPr>
        <w:t xml:space="preserve">). </w:t>
      </w:r>
      <w:proofErr w:type="gramStart"/>
      <w:r w:rsidRPr="004260CA">
        <w:rPr>
          <w:bCs/>
        </w:rPr>
        <w:t>Similar to</w:t>
      </w:r>
      <w:proofErr w:type="gramEnd"/>
      <w:r w:rsidRPr="004260CA">
        <w:rPr>
          <w:bCs/>
        </w:rPr>
        <w:t xml:space="preserve"> the Saskatchewan average data, transportation of field inputs </w:t>
      </w:r>
      <w:r w:rsidR="001F5914" w:rsidRPr="004260CA">
        <w:rPr>
          <w:bCs/>
        </w:rPr>
        <w:t>is an</w:t>
      </w:r>
      <w:r w:rsidRPr="004260CA">
        <w:rPr>
          <w:bCs/>
        </w:rPr>
        <w:t xml:space="preserve"> area of relatively poor data quality, indicating that this should be a focus for data collection improvements during future studies. </w:t>
      </w:r>
      <w:r w:rsidRPr="004260CA">
        <w:t>The data sourced from van Paassen et al.</w:t>
      </w:r>
      <w:r w:rsidR="0012473C" w:rsidRPr="004260CA">
        <w:t xml:space="preserve"> (2019)</w:t>
      </w:r>
      <w:r w:rsidRPr="004260CA">
        <w:t xml:space="preserve"> for Canadian seed inputs are from 2013, and </w:t>
      </w:r>
      <w:r w:rsidR="00B001E5" w:rsidRPr="004260CA">
        <w:t>the data from the CRSC report on</w:t>
      </w:r>
      <w:r w:rsidRPr="004260CA">
        <w:t xml:space="preserve"> post-harvest drying energy use are from </w:t>
      </w:r>
      <w:r w:rsidR="00B001E5" w:rsidRPr="004260CA">
        <w:t>expert opinion</w:t>
      </w:r>
      <w:r w:rsidRPr="004260CA">
        <w:t xml:space="preserve">. </w:t>
      </w:r>
    </w:p>
    <w:p w14:paraId="09599E50" w14:textId="3C2F2472" w:rsidR="004A51A5" w:rsidRPr="004260CA" w:rsidRDefault="004A51A5" w:rsidP="004A51A5">
      <w:pPr>
        <w:pStyle w:val="Caption"/>
        <w:keepNext/>
        <w:rPr>
          <w:i w:val="0"/>
          <w:iCs w:val="0"/>
          <w:color w:val="auto"/>
          <w:sz w:val="22"/>
          <w:szCs w:val="22"/>
        </w:rPr>
      </w:pPr>
      <w:bookmarkStart w:id="31" w:name="_Toc118464227"/>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19</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Canadian non-durum wheat production, and their associated pedigree matrix </w:t>
      </w:r>
      <w:proofErr w:type="gramStart"/>
      <w:r w:rsidRPr="004260CA">
        <w:rPr>
          <w:i w:val="0"/>
          <w:iCs w:val="0"/>
          <w:color w:val="auto"/>
          <w:sz w:val="22"/>
          <w:szCs w:val="22"/>
        </w:rPr>
        <w:t>scores</w:t>
      </w:r>
      <w:bookmarkEnd w:id="31"/>
      <w:proofErr w:type="gramEnd"/>
    </w:p>
    <w:tbl>
      <w:tblPr>
        <w:tblStyle w:val="TableGrid"/>
        <w:tblW w:w="0" w:type="auto"/>
        <w:tblLook w:val="04A0" w:firstRow="1" w:lastRow="0" w:firstColumn="1" w:lastColumn="0" w:noHBand="0" w:noVBand="1"/>
      </w:tblPr>
      <w:tblGrid>
        <w:gridCol w:w="1478"/>
        <w:gridCol w:w="1414"/>
        <w:gridCol w:w="1078"/>
        <w:gridCol w:w="1433"/>
        <w:gridCol w:w="1168"/>
        <w:gridCol w:w="94"/>
        <w:gridCol w:w="1274"/>
        <w:gridCol w:w="99"/>
        <w:gridCol w:w="1312"/>
      </w:tblGrid>
      <w:tr w:rsidR="004A51A5" w:rsidRPr="004260CA" w14:paraId="2D6DE291" w14:textId="77777777" w:rsidTr="009220A0">
        <w:tc>
          <w:tcPr>
            <w:tcW w:w="1477" w:type="dxa"/>
          </w:tcPr>
          <w:p w14:paraId="4E1B1E68" w14:textId="77777777" w:rsidR="004A51A5" w:rsidRPr="004260CA" w:rsidRDefault="004A51A5" w:rsidP="006258FF">
            <w:pPr>
              <w:rPr>
                <w:b/>
              </w:rPr>
            </w:pPr>
            <w:r w:rsidRPr="004260CA">
              <w:rPr>
                <w:b/>
              </w:rPr>
              <w:t>Data point</w:t>
            </w:r>
          </w:p>
        </w:tc>
        <w:tc>
          <w:tcPr>
            <w:tcW w:w="1414" w:type="dxa"/>
          </w:tcPr>
          <w:p w14:paraId="016A503B" w14:textId="77777777" w:rsidR="004A51A5" w:rsidRPr="004260CA" w:rsidRDefault="004A51A5" w:rsidP="006258FF">
            <w:pPr>
              <w:rPr>
                <w:b/>
              </w:rPr>
            </w:pPr>
            <w:r w:rsidRPr="004260CA">
              <w:rPr>
                <w:b/>
              </w:rPr>
              <w:t>Source</w:t>
            </w:r>
          </w:p>
        </w:tc>
        <w:tc>
          <w:tcPr>
            <w:tcW w:w="1078" w:type="dxa"/>
          </w:tcPr>
          <w:p w14:paraId="66948FBE" w14:textId="77777777" w:rsidR="004A51A5" w:rsidRPr="004260CA" w:rsidRDefault="004A51A5" w:rsidP="006258FF">
            <w:pPr>
              <w:rPr>
                <w:b/>
              </w:rPr>
            </w:pPr>
            <w:r w:rsidRPr="004260CA">
              <w:rPr>
                <w:b/>
              </w:rPr>
              <w:t>Reliability</w:t>
            </w:r>
          </w:p>
        </w:tc>
        <w:tc>
          <w:tcPr>
            <w:tcW w:w="1433" w:type="dxa"/>
          </w:tcPr>
          <w:p w14:paraId="6C5B6196" w14:textId="77777777" w:rsidR="004A51A5" w:rsidRPr="004260CA" w:rsidRDefault="004A51A5" w:rsidP="006258FF">
            <w:pPr>
              <w:rPr>
                <w:b/>
              </w:rPr>
            </w:pPr>
            <w:r w:rsidRPr="004260CA">
              <w:rPr>
                <w:b/>
              </w:rPr>
              <w:t>Completeness</w:t>
            </w:r>
          </w:p>
        </w:tc>
        <w:tc>
          <w:tcPr>
            <w:tcW w:w="1168" w:type="dxa"/>
          </w:tcPr>
          <w:p w14:paraId="08BB9C93" w14:textId="77777777" w:rsidR="004A51A5" w:rsidRPr="004260CA" w:rsidRDefault="004A51A5" w:rsidP="006258FF">
            <w:pPr>
              <w:rPr>
                <w:b/>
              </w:rPr>
            </w:pPr>
            <w:r w:rsidRPr="004260CA">
              <w:rPr>
                <w:b/>
              </w:rPr>
              <w:t>Temporal correlation</w:t>
            </w:r>
          </w:p>
        </w:tc>
        <w:tc>
          <w:tcPr>
            <w:tcW w:w="1368" w:type="dxa"/>
            <w:gridSpan w:val="2"/>
          </w:tcPr>
          <w:p w14:paraId="2072683B" w14:textId="77777777" w:rsidR="004A51A5" w:rsidRPr="004260CA" w:rsidRDefault="004A51A5" w:rsidP="006258FF">
            <w:pPr>
              <w:rPr>
                <w:b/>
              </w:rPr>
            </w:pPr>
            <w:r w:rsidRPr="004260CA">
              <w:rPr>
                <w:b/>
              </w:rPr>
              <w:t>Geographical correlation</w:t>
            </w:r>
          </w:p>
        </w:tc>
        <w:tc>
          <w:tcPr>
            <w:tcW w:w="1412" w:type="dxa"/>
            <w:gridSpan w:val="2"/>
          </w:tcPr>
          <w:p w14:paraId="60155515" w14:textId="77777777" w:rsidR="004A51A5" w:rsidRPr="004260CA" w:rsidRDefault="004A51A5" w:rsidP="006258FF">
            <w:pPr>
              <w:rPr>
                <w:b/>
              </w:rPr>
            </w:pPr>
            <w:r w:rsidRPr="004260CA">
              <w:rPr>
                <w:b/>
              </w:rPr>
              <w:t>Technological correlation</w:t>
            </w:r>
          </w:p>
        </w:tc>
      </w:tr>
      <w:tr w:rsidR="004A51A5" w:rsidRPr="004260CA" w14:paraId="74151C32" w14:textId="77777777" w:rsidTr="009220A0">
        <w:tc>
          <w:tcPr>
            <w:tcW w:w="1477" w:type="dxa"/>
          </w:tcPr>
          <w:p w14:paraId="6B99A9A4" w14:textId="37C0AF0D" w:rsidR="004A51A5" w:rsidRPr="004260CA" w:rsidRDefault="004A51A5" w:rsidP="009D3ECD">
            <w:r w:rsidRPr="004260CA">
              <w:t>Yield (</w:t>
            </w:r>
            <w:r w:rsidR="009D3ECD" w:rsidRPr="004260CA">
              <w:t>grain</w:t>
            </w:r>
            <w:r w:rsidRPr="004260CA">
              <w:t>)</w:t>
            </w:r>
          </w:p>
        </w:tc>
        <w:tc>
          <w:tcPr>
            <w:tcW w:w="1414" w:type="dxa"/>
          </w:tcPr>
          <w:p w14:paraId="010DF809" w14:textId="7F3AFE6B" w:rsidR="004A51A5" w:rsidRPr="004260CA" w:rsidRDefault="004A51A5" w:rsidP="006258FF">
            <w:r w:rsidRPr="004260CA">
              <w:t xml:space="preserve">StatsCan, table 32-10-059-10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Pr="004260CA">
              <w:fldChar w:fldCharType="separate"/>
            </w:r>
            <w:r w:rsidR="004260CA" w:rsidRPr="004260CA">
              <w:rPr>
                <w:noProof/>
              </w:rPr>
              <w:t xml:space="preserve">(Statistics </w:t>
            </w:r>
            <w:r w:rsidR="004260CA" w:rsidRPr="004260CA">
              <w:rPr>
                <w:noProof/>
              </w:rPr>
              <w:lastRenderedPageBreak/>
              <w:t>Canada, 2022)</w:t>
            </w:r>
            <w:r w:rsidRPr="004260CA">
              <w:fldChar w:fldCharType="end"/>
            </w:r>
          </w:p>
        </w:tc>
        <w:tc>
          <w:tcPr>
            <w:tcW w:w="1078" w:type="dxa"/>
            <w:shd w:val="clear" w:color="000000" w:fill="00B050"/>
            <w:vAlign w:val="bottom"/>
          </w:tcPr>
          <w:p w14:paraId="0FF123B3" w14:textId="77777777" w:rsidR="004A51A5" w:rsidRPr="004260CA" w:rsidRDefault="004A51A5" w:rsidP="006258FF">
            <w:pPr>
              <w:jc w:val="right"/>
              <w:rPr>
                <w:color w:val="000000"/>
              </w:rPr>
            </w:pPr>
            <w:r w:rsidRPr="004260CA">
              <w:rPr>
                <w:color w:val="000000"/>
              </w:rPr>
              <w:lastRenderedPageBreak/>
              <w:t>1</w:t>
            </w:r>
          </w:p>
        </w:tc>
        <w:tc>
          <w:tcPr>
            <w:tcW w:w="1433" w:type="dxa"/>
            <w:shd w:val="clear" w:color="000000" w:fill="92D050"/>
            <w:vAlign w:val="bottom"/>
          </w:tcPr>
          <w:p w14:paraId="30F346DF" w14:textId="77777777" w:rsidR="004A51A5" w:rsidRPr="004260CA" w:rsidRDefault="004A51A5" w:rsidP="006258FF">
            <w:pPr>
              <w:jc w:val="right"/>
              <w:rPr>
                <w:color w:val="000000"/>
              </w:rPr>
            </w:pPr>
            <w:r w:rsidRPr="004260CA">
              <w:rPr>
                <w:color w:val="000000"/>
              </w:rPr>
              <w:t>2</w:t>
            </w:r>
          </w:p>
        </w:tc>
        <w:tc>
          <w:tcPr>
            <w:tcW w:w="1247" w:type="dxa"/>
            <w:gridSpan w:val="2"/>
            <w:shd w:val="clear" w:color="000000" w:fill="00B050"/>
            <w:vAlign w:val="bottom"/>
          </w:tcPr>
          <w:p w14:paraId="7FF2AADE" w14:textId="77777777" w:rsidR="004A51A5" w:rsidRPr="004260CA" w:rsidRDefault="004A51A5" w:rsidP="006258FF">
            <w:pPr>
              <w:jc w:val="right"/>
              <w:rPr>
                <w:color w:val="000000"/>
              </w:rPr>
            </w:pPr>
            <w:r w:rsidRPr="004260CA">
              <w:rPr>
                <w:color w:val="000000"/>
              </w:rPr>
              <w:t>1</w:t>
            </w:r>
          </w:p>
        </w:tc>
        <w:tc>
          <w:tcPr>
            <w:tcW w:w="1393" w:type="dxa"/>
            <w:gridSpan w:val="2"/>
            <w:shd w:val="clear" w:color="000000" w:fill="00B050"/>
            <w:vAlign w:val="bottom"/>
          </w:tcPr>
          <w:p w14:paraId="1B9204A5" w14:textId="77777777" w:rsidR="004A51A5" w:rsidRPr="004260CA" w:rsidRDefault="004A51A5" w:rsidP="006258FF">
            <w:pPr>
              <w:jc w:val="right"/>
              <w:rPr>
                <w:color w:val="000000"/>
              </w:rPr>
            </w:pPr>
            <w:r w:rsidRPr="004260CA">
              <w:rPr>
                <w:color w:val="000000"/>
              </w:rPr>
              <w:t>1</w:t>
            </w:r>
          </w:p>
        </w:tc>
        <w:tc>
          <w:tcPr>
            <w:tcW w:w="1308" w:type="dxa"/>
            <w:shd w:val="clear" w:color="000000" w:fill="00B050"/>
            <w:vAlign w:val="bottom"/>
          </w:tcPr>
          <w:p w14:paraId="4BC8DEB8" w14:textId="77777777" w:rsidR="004A51A5" w:rsidRPr="004260CA" w:rsidRDefault="004A51A5" w:rsidP="006258FF">
            <w:pPr>
              <w:jc w:val="right"/>
              <w:rPr>
                <w:color w:val="000000"/>
              </w:rPr>
            </w:pPr>
            <w:r w:rsidRPr="004260CA">
              <w:rPr>
                <w:color w:val="000000"/>
              </w:rPr>
              <w:t>1</w:t>
            </w:r>
          </w:p>
        </w:tc>
      </w:tr>
      <w:tr w:rsidR="009D3ECD" w:rsidRPr="004260CA" w14:paraId="5B2FEB47" w14:textId="77777777" w:rsidTr="009220A0">
        <w:tc>
          <w:tcPr>
            <w:tcW w:w="1477" w:type="dxa"/>
          </w:tcPr>
          <w:p w14:paraId="73F8CB28" w14:textId="4D45AD82" w:rsidR="009D3ECD" w:rsidRPr="004260CA" w:rsidRDefault="009D3ECD" w:rsidP="006258FF">
            <w:r w:rsidRPr="004260CA">
              <w:t>Straw removed</w:t>
            </w:r>
          </w:p>
        </w:tc>
        <w:tc>
          <w:tcPr>
            <w:tcW w:w="1414" w:type="dxa"/>
          </w:tcPr>
          <w:p w14:paraId="2A96AAB4" w14:textId="229D8651" w:rsidR="009D3ECD" w:rsidRPr="004260CA" w:rsidRDefault="0052693A" w:rsidP="006258FF">
            <w:r w:rsidRPr="004260CA">
              <w:t>Lafond et al. (2009)</w:t>
            </w:r>
          </w:p>
        </w:tc>
        <w:tc>
          <w:tcPr>
            <w:tcW w:w="1078" w:type="dxa"/>
            <w:shd w:val="clear" w:color="auto" w:fill="92D050"/>
            <w:vAlign w:val="bottom"/>
          </w:tcPr>
          <w:p w14:paraId="711F87E4" w14:textId="10369936" w:rsidR="009D3ECD" w:rsidRPr="004260CA" w:rsidRDefault="004D14D1" w:rsidP="006258FF">
            <w:pPr>
              <w:jc w:val="right"/>
              <w:rPr>
                <w:color w:val="000000"/>
              </w:rPr>
            </w:pPr>
            <w:r w:rsidRPr="004260CA">
              <w:rPr>
                <w:color w:val="000000"/>
              </w:rPr>
              <w:t>2</w:t>
            </w:r>
          </w:p>
        </w:tc>
        <w:tc>
          <w:tcPr>
            <w:tcW w:w="1433" w:type="dxa"/>
            <w:shd w:val="clear" w:color="auto" w:fill="FFC000"/>
            <w:vAlign w:val="bottom"/>
          </w:tcPr>
          <w:p w14:paraId="61AD2120" w14:textId="6CD73D11" w:rsidR="009D3ECD" w:rsidRPr="004260CA" w:rsidRDefault="002C4C72" w:rsidP="006258FF">
            <w:pPr>
              <w:jc w:val="right"/>
              <w:rPr>
                <w:color w:val="000000"/>
              </w:rPr>
            </w:pPr>
            <w:r w:rsidRPr="004260CA">
              <w:rPr>
                <w:color w:val="000000"/>
              </w:rPr>
              <w:t>4</w:t>
            </w:r>
          </w:p>
        </w:tc>
        <w:tc>
          <w:tcPr>
            <w:tcW w:w="1247" w:type="dxa"/>
            <w:gridSpan w:val="2"/>
            <w:shd w:val="clear" w:color="auto" w:fill="FF0000"/>
            <w:vAlign w:val="bottom"/>
          </w:tcPr>
          <w:p w14:paraId="49DCA6A9" w14:textId="184EAFFC" w:rsidR="009D3ECD" w:rsidRPr="004260CA" w:rsidRDefault="002C4C72" w:rsidP="006258FF">
            <w:pPr>
              <w:jc w:val="right"/>
              <w:rPr>
                <w:color w:val="000000"/>
              </w:rPr>
            </w:pPr>
            <w:r w:rsidRPr="004260CA">
              <w:rPr>
                <w:color w:val="000000"/>
              </w:rPr>
              <w:t>5</w:t>
            </w:r>
          </w:p>
        </w:tc>
        <w:tc>
          <w:tcPr>
            <w:tcW w:w="1393" w:type="dxa"/>
            <w:gridSpan w:val="2"/>
            <w:shd w:val="clear" w:color="auto" w:fill="00B050"/>
            <w:vAlign w:val="bottom"/>
          </w:tcPr>
          <w:p w14:paraId="30F279A9" w14:textId="1DC2254D" w:rsidR="009D3ECD" w:rsidRPr="004260CA" w:rsidRDefault="002C4C72" w:rsidP="006258FF">
            <w:pPr>
              <w:jc w:val="right"/>
              <w:rPr>
                <w:color w:val="000000"/>
              </w:rPr>
            </w:pPr>
            <w:r w:rsidRPr="004260CA">
              <w:rPr>
                <w:color w:val="000000"/>
              </w:rPr>
              <w:t>1</w:t>
            </w:r>
          </w:p>
        </w:tc>
        <w:tc>
          <w:tcPr>
            <w:tcW w:w="1308" w:type="dxa"/>
            <w:shd w:val="clear" w:color="auto" w:fill="00B050"/>
            <w:vAlign w:val="bottom"/>
          </w:tcPr>
          <w:p w14:paraId="6132212F" w14:textId="3C1DAAC7" w:rsidR="009D3ECD" w:rsidRPr="004260CA" w:rsidRDefault="002C4C72" w:rsidP="006258FF">
            <w:pPr>
              <w:jc w:val="right"/>
              <w:rPr>
                <w:color w:val="000000"/>
              </w:rPr>
            </w:pPr>
            <w:r w:rsidRPr="004260CA">
              <w:rPr>
                <w:color w:val="000000"/>
              </w:rPr>
              <w:t>1</w:t>
            </w:r>
          </w:p>
        </w:tc>
      </w:tr>
      <w:tr w:rsidR="004A51A5" w:rsidRPr="004260CA" w14:paraId="7810ECF5" w14:textId="77777777" w:rsidTr="009220A0">
        <w:tc>
          <w:tcPr>
            <w:tcW w:w="1477" w:type="dxa"/>
          </w:tcPr>
          <w:p w14:paraId="68E7A4D2" w14:textId="77777777" w:rsidR="004A51A5" w:rsidRPr="004260CA" w:rsidRDefault="004A51A5" w:rsidP="006258FF">
            <w:r w:rsidRPr="004260CA">
              <w:t>Seed</w:t>
            </w:r>
          </w:p>
        </w:tc>
        <w:tc>
          <w:tcPr>
            <w:tcW w:w="1414" w:type="dxa"/>
          </w:tcPr>
          <w:p w14:paraId="19AAF378" w14:textId="77777777" w:rsidR="004A51A5" w:rsidRPr="004260CA" w:rsidRDefault="004A51A5" w:rsidP="006258FF">
            <w:r w:rsidRPr="004260CA">
              <w:t>van Paassen et al. (2019)</w:t>
            </w:r>
          </w:p>
        </w:tc>
        <w:tc>
          <w:tcPr>
            <w:tcW w:w="1078" w:type="dxa"/>
            <w:shd w:val="clear" w:color="000000" w:fill="00B050"/>
            <w:vAlign w:val="center"/>
          </w:tcPr>
          <w:p w14:paraId="4E4AFAA4" w14:textId="77777777" w:rsidR="004A51A5" w:rsidRPr="004260CA" w:rsidRDefault="004A51A5" w:rsidP="006258FF">
            <w:pPr>
              <w:jc w:val="right"/>
              <w:rPr>
                <w:color w:val="000000"/>
              </w:rPr>
            </w:pPr>
            <w:r w:rsidRPr="004260CA">
              <w:rPr>
                <w:color w:val="000000"/>
              </w:rPr>
              <w:t>1</w:t>
            </w:r>
          </w:p>
        </w:tc>
        <w:tc>
          <w:tcPr>
            <w:tcW w:w="1433" w:type="dxa"/>
            <w:shd w:val="clear" w:color="000000" w:fill="FFFF00"/>
            <w:vAlign w:val="center"/>
          </w:tcPr>
          <w:p w14:paraId="2D7E3A53" w14:textId="77777777" w:rsidR="004A51A5" w:rsidRPr="004260CA" w:rsidRDefault="004A51A5" w:rsidP="006258FF">
            <w:pPr>
              <w:jc w:val="right"/>
              <w:rPr>
                <w:color w:val="000000"/>
              </w:rPr>
            </w:pPr>
            <w:r w:rsidRPr="004260CA">
              <w:rPr>
                <w:color w:val="000000"/>
              </w:rPr>
              <w:t>3</w:t>
            </w:r>
          </w:p>
        </w:tc>
        <w:tc>
          <w:tcPr>
            <w:tcW w:w="1247" w:type="dxa"/>
            <w:gridSpan w:val="2"/>
            <w:shd w:val="clear" w:color="000000" w:fill="FFFF00"/>
            <w:vAlign w:val="center"/>
          </w:tcPr>
          <w:p w14:paraId="5E904656" w14:textId="77777777" w:rsidR="004A51A5" w:rsidRPr="004260CA" w:rsidRDefault="004A51A5" w:rsidP="006258FF">
            <w:pPr>
              <w:jc w:val="right"/>
              <w:rPr>
                <w:color w:val="000000"/>
              </w:rPr>
            </w:pPr>
            <w:r w:rsidRPr="004260CA">
              <w:rPr>
                <w:color w:val="000000"/>
              </w:rPr>
              <w:t>3</w:t>
            </w:r>
          </w:p>
        </w:tc>
        <w:tc>
          <w:tcPr>
            <w:tcW w:w="1393" w:type="dxa"/>
            <w:gridSpan w:val="2"/>
            <w:shd w:val="clear" w:color="000000" w:fill="00B050"/>
            <w:vAlign w:val="center"/>
          </w:tcPr>
          <w:p w14:paraId="5FE73652" w14:textId="77777777" w:rsidR="004A51A5" w:rsidRPr="004260CA" w:rsidRDefault="004A51A5" w:rsidP="006258FF">
            <w:pPr>
              <w:jc w:val="right"/>
              <w:rPr>
                <w:color w:val="000000"/>
              </w:rPr>
            </w:pPr>
            <w:r w:rsidRPr="004260CA">
              <w:rPr>
                <w:color w:val="000000"/>
              </w:rPr>
              <w:t>1</w:t>
            </w:r>
          </w:p>
        </w:tc>
        <w:tc>
          <w:tcPr>
            <w:tcW w:w="1308" w:type="dxa"/>
            <w:shd w:val="clear" w:color="000000" w:fill="00B050"/>
            <w:vAlign w:val="center"/>
          </w:tcPr>
          <w:p w14:paraId="441BC2E7" w14:textId="77777777" w:rsidR="004A51A5" w:rsidRPr="004260CA" w:rsidRDefault="004A51A5" w:rsidP="006258FF">
            <w:pPr>
              <w:jc w:val="right"/>
              <w:rPr>
                <w:color w:val="000000"/>
              </w:rPr>
            </w:pPr>
            <w:r w:rsidRPr="004260CA">
              <w:rPr>
                <w:color w:val="000000"/>
              </w:rPr>
              <w:t>1</w:t>
            </w:r>
          </w:p>
        </w:tc>
      </w:tr>
      <w:tr w:rsidR="004A51A5" w:rsidRPr="004260CA" w14:paraId="17A626A6" w14:textId="77777777" w:rsidTr="009220A0">
        <w:tc>
          <w:tcPr>
            <w:tcW w:w="1477" w:type="dxa"/>
          </w:tcPr>
          <w:p w14:paraId="3C5F796D" w14:textId="78DEB45F" w:rsidR="004A51A5" w:rsidRPr="004260CA" w:rsidRDefault="004A51A5" w:rsidP="009D3ECD">
            <w:r w:rsidRPr="004260CA">
              <w:t>All</w:t>
            </w:r>
            <w:r w:rsidR="009D3ECD" w:rsidRPr="004260CA">
              <w:t xml:space="preserve"> fertilizer</w:t>
            </w:r>
            <w:r w:rsidRPr="004260CA">
              <w:t xml:space="preserve"> inputs</w:t>
            </w:r>
          </w:p>
        </w:tc>
        <w:tc>
          <w:tcPr>
            <w:tcW w:w="1414" w:type="dxa"/>
          </w:tcPr>
          <w:p w14:paraId="35C21F58" w14:textId="77777777" w:rsidR="004A51A5" w:rsidRPr="004260CA" w:rsidRDefault="004A51A5" w:rsidP="006258FF">
            <w:r w:rsidRPr="004260CA">
              <w:t>van Paassen et al. (2019)</w:t>
            </w:r>
          </w:p>
        </w:tc>
        <w:tc>
          <w:tcPr>
            <w:tcW w:w="1078" w:type="dxa"/>
            <w:shd w:val="clear" w:color="000000" w:fill="00B050"/>
            <w:vAlign w:val="center"/>
          </w:tcPr>
          <w:p w14:paraId="73393727" w14:textId="77777777" w:rsidR="004A51A5" w:rsidRPr="004260CA" w:rsidRDefault="004A51A5" w:rsidP="006258FF">
            <w:pPr>
              <w:jc w:val="right"/>
              <w:rPr>
                <w:color w:val="000000"/>
              </w:rPr>
            </w:pPr>
            <w:r w:rsidRPr="004260CA">
              <w:rPr>
                <w:color w:val="000000"/>
              </w:rPr>
              <w:t>1</w:t>
            </w:r>
          </w:p>
        </w:tc>
        <w:tc>
          <w:tcPr>
            <w:tcW w:w="1433" w:type="dxa"/>
            <w:shd w:val="clear" w:color="000000" w:fill="FFFF00"/>
            <w:vAlign w:val="center"/>
          </w:tcPr>
          <w:p w14:paraId="7505B83E" w14:textId="77777777" w:rsidR="004A51A5" w:rsidRPr="004260CA" w:rsidRDefault="004A51A5" w:rsidP="006258FF">
            <w:pPr>
              <w:jc w:val="right"/>
              <w:rPr>
                <w:color w:val="000000"/>
              </w:rPr>
            </w:pPr>
            <w:r w:rsidRPr="004260CA">
              <w:rPr>
                <w:color w:val="000000"/>
              </w:rPr>
              <w:t>3</w:t>
            </w:r>
          </w:p>
        </w:tc>
        <w:tc>
          <w:tcPr>
            <w:tcW w:w="1247" w:type="dxa"/>
            <w:gridSpan w:val="2"/>
            <w:shd w:val="clear" w:color="000000" w:fill="92D050"/>
            <w:vAlign w:val="center"/>
          </w:tcPr>
          <w:p w14:paraId="777A2412" w14:textId="77777777" w:rsidR="004A51A5" w:rsidRPr="004260CA" w:rsidRDefault="004A51A5" w:rsidP="006258FF">
            <w:pPr>
              <w:jc w:val="right"/>
              <w:rPr>
                <w:color w:val="000000"/>
              </w:rPr>
            </w:pPr>
            <w:r w:rsidRPr="004260CA">
              <w:rPr>
                <w:color w:val="000000"/>
              </w:rPr>
              <w:t>2</w:t>
            </w:r>
          </w:p>
        </w:tc>
        <w:tc>
          <w:tcPr>
            <w:tcW w:w="1393" w:type="dxa"/>
            <w:gridSpan w:val="2"/>
            <w:shd w:val="clear" w:color="000000" w:fill="00B050"/>
            <w:vAlign w:val="center"/>
          </w:tcPr>
          <w:p w14:paraId="23C6C8FE" w14:textId="77777777" w:rsidR="004A51A5" w:rsidRPr="004260CA" w:rsidRDefault="004A51A5" w:rsidP="006258FF">
            <w:pPr>
              <w:jc w:val="right"/>
              <w:rPr>
                <w:color w:val="000000"/>
              </w:rPr>
            </w:pPr>
            <w:r w:rsidRPr="004260CA">
              <w:rPr>
                <w:color w:val="000000"/>
              </w:rPr>
              <w:t>1</w:t>
            </w:r>
          </w:p>
        </w:tc>
        <w:tc>
          <w:tcPr>
            <w:tcW w:w="1308" w:type="dxa"/>
            <w:shd w:val="clear" w:color="auto" w:fill="FFFF00"/>
            <w:vAlign w:val="center"/>
          </w:tcPr>
          <w:p w14:paraId="1C1974E5" w14:textId="6B1DFF79" w:rsidR="004A51A5" w:rsidRPr="004260CA" w:rsidRDefault="009D3ECD" w:rsidP="006258FF">
            <w:pPr>
              <w:jc w:val="right"/>
              <w:rPr>
                <w:color w:val="000000"/>
              </w:rPr>
            </w:pPr>
            <w:r w:rsidRPr="004260CA">
              <w:rPr>
                <w:color w:val="000000"/>
              </w:rPr>
              <w:t>3</w:t>
            </w:r>
          </w:p>
        </w:tc>
      </w:tr>
      <w:tr w:rsidR="00061EA7" w:rsidRPr="004260CA" w14:paraId="1CA67941" w14:textId="77777777" w:rsidTr="009220A0">
        <w:tc>
          <w:tcPr>
            <w:tcW w:w="1477" w:type="dxa"/>
          </w:tcPr>
          <w:p w14:paraId="6D40FA78" w14:textId="70428722" w:rsidR="00061EA7" w:rsidRPr="004260CA" w:rsidRDefault="00061EA7" w:rsidP="00061EA7">
            <w:r w:rsidRPr="004260CA">
              <w:t>Manure inputs (modelled as fertilizers)</w:t>
            </w:r>
          </w:p>
        </w:tc>
        <w:tc>
          <w:tcPr>
            <w:tcW w:w="1414" w:type="dxa"/>
            <w:vAlign w:val="center"/>
          </w:tcPr>
          <w:p w14:paraId="70D5CB52" w14:textId="01888334" w:rsidR="00061EA7" w:rsidRPr="004260CA" w:rsidRDefault="00061EA7" w:rsidP="00061EA7">
            <w:r w:rsidRPr="004260CA">
              <w:rPr>
                <w:color w:val="000000"/>
              </w:rPr>
              <w:t>van Paassen et al. (2019)</w:t>
            </w:r>
            <w:r w:rsidR="00AB67E8" w:rsidRPr="004260CA">
              <w:rPr>
                <w:color w:val="000000"/>
              </w:rPr>
              <w:t xml:space="preserve">, based on nutrient contents from </w:t>
            </w:r>
            <w:r w:rsidR="00AB67E8" w:rsidRPr="004260CA">
              <w:t xml:space="preserve">Government of Saskatchewan </w:t>
            </w:r>
            <w:r w:rsidR="00AB67E8" w:rsidRPr="004260CA">
              <w:fldChar w:fldCharType="begin" w:fldLock="1"/>
            </w:r>
            <w:r w:rsidR="004260CA">
              <w:instrText>ADDIN CSL_CITATION {"citationItems":[{"id":"ITEM-1","itemData":{"author":[{"dropping-particle":"","family":"Government of Saskatchewan","given":"","non-dropping-particle":"","parse-names":false,"suffix":""}],"id":"ITEM-1","issued":{"date-parts":[["2022"]]},"title":"Managing manure as a fertilizer","type":"webpage"},"suppress-author":1,"uris":["http://www.mendeley.com/documents/?uuid=e555ad3d-777b-4054-95a3-f9d9a9ddb875","http://www.mendeley.com/documents/?uuid=28600811-e22a-447a-9c3b-217a7a62f0c6"]}],"mendeley":{"formattedCitation":"(2022)","plainTextFormattedCitation":"(2022)","previouslyFormattedCitation":"(2022)"},"properties":{"noteIndex":0},"schema":"https://github.com/citation-style-language/schema/raw/master/csl-citation.json"}</w:instrText>
            </w:r>
            <w:r w:rsidR="00AB67E8" w:rsidRPr="004260CA">
              <w:fldChar w:fldCharType="separate"/>
            </w:r>
            <w:r w:rsidR="00AB67E8" w:rsidRPr="004260CA">
              <w:rPr>
                <w:noProof/>
              </w:rPr>
              <w:t>(2022)</w:t>
            </w:r>
            <w:r w:rsidR="00AB67E8" w:rsidRPr="004260CA">
              <w:fldChar w:fldCharType="end"/>
            </w:r>
            <w:r w:rsidR="00AB67E8" w:rsidRPr="004260CA">
              <w:t xml:space="preserve"> and Azeez and Van </w:t>
            </w:r>
            <w:proofErr w:type="spellStart"/>
            <w:r w:rsidR="00AB67E8" w:rsidRPr="004260CA">
              <w:t>Averbeke</w:t>
            </w:r>
            <w:proofErr w:type="spellEnd"/>
            <w:r w:rsidR="00AB67E8" w:rsidRPr="004260CA">
              <w:t xml:space="preserve"> </w:t>
            </w:r>
            <w:r w:rsidR="00AB67E8" w:rsidRPr="004260CA">
              <w:fldChar w:fldCharType="begin" w:fldLock="1"/>
            </w:r>
            <w:r w:rsidR="00AB67E8"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00AB67E8" w:rsidRPr="004260CA">
              <w:fldChar w:fldCharType="separate"/>
            </w:r>
            <w:r w:rsidR="00AB67E8" w:rsidRPr="004260CA">
              <w:rPr>
                <w:noProof/>
              </w:rPr>
              <w:t>(2010)</w:t>
            </w:r>
            <w:r w:rsidR="00AB67E8" w:rsidRPr="004260CA">
              <w:fldChar w:fldCharType="end"/>
            </w:r>
          </w:p>
        </w:tc>
        <w:tc>
          <w:tcPr>
            <w:tcW w:w="1078" w:type="dxa"/>
            <w:shd w:val="clear" w:color="auto" w:fill="FFC000"/>
            <w:vAlign w:val="center"/>
          </w:tcPr>
          <w:p w14:paraId="54E60133" w14:textId="3785F666" w:rsidR="00061EA7" w:rsidRPr="004260CA" w:rsidRDefault="00061EA7" w:rsidP="00061EA7">
            <w:pPr>
              <w:jc w:val="right"/>
              <w:rPr>
                <w:color w:val="000000"/>
              </w:rPr>
            </w:pPr>
            <w:r w:rsidRPr="004260CA">
              <w:rPr>
                <w:color w:val="000000"/>
              </w:rPr>
              <w:t>4</w:t>
            </w:r>
          </w:p>
        </w:tc>
        <w:tc>
          <w:tcPr>
            <w:tcW w:w="1433" w:type="dxa"/>
            <w:shd w:val="clear" w:color="auto" w:fill="FFC000"/>
            <w:vAlign w:val="center"/>
          </w:tcPr>
          <w:p w14:paraId="16C8D779" w14:textId="294A85C4" w:rsidR="00061EA7" w:rsidRPr="004260CA" w:rsidRDefault="00061EA7" w:rsidP="00061EA7">
            <w:pPr>
              <w:jc w:val="right"/>
              <w:rPr>
                <w:color w:val="000000"/>
              </w:rPr>
            </w:pPr>
            <w:r w:rsidRPr="004260CA">
              <w:rPr>
                <w:color w:val="000000"/>
              </w:rPr>
              <w:t>4</w:t>
            </w:r>
          </w:p>
        </w:tc>
        <w:tc>
          <w:tcPr>
            <w:tcW w:w="1247" w:type="dxa"/>
            <w:gridSpan w:val="2"/>
            <w:shd w:val="clear" w:color="auto" w:fill="FF0000"/>
            <w:vAlign w:val="center"/>
          </w:tcPr>
          <w:p w14:paraId="31FEFD8C" w14:textId="2AFA7A75" w:rsidR="00061EA7" w:rsidRPr="004260CA" w:rsidRDefault="00061EA7" w:rsidP="00061EA7">
            <w:pPr>
              <w:jc w:val="right"/>
              <w:rPr>
                <w:color w:val="000000"/>
              </w:rPr>
            </w:pPr>
            <w:r w:rsidRPr="004260CA">
              <w:rPr>
                <w:color w:val="000000"/>
              </w:rPr>
              <w:t>5</w:t>
            </w:r>
          </w:p>
        </w:tc>
        <w:tc>
          <w:tcPr>
            <w:tcW w:w="1393" w:type="dxa"/>
            <w:gridSpan w:val="2"/>
            <w:shd w:val="clear" w:color="auto" w:fill="FF0000"/>
            <w:vAlign w:val="center"/>
          </w:tcPr>
          <w:p w14:paraId="1E51AD5E" w14:textId="48E821FE" w:rsidR="00061EA7" w:rsidRPr="004260CA" w:rsidRDefault="00061EA7" w:rsidP="00061EA7">
            <w:pPr>
              <w:jc w:val="right"/>
              <w:rPr>
                <w:color w:val="000000"/>
              </w:rPr>
            </w:pPr>
            <w:r w:rsidRPr="004260CA">
              <w:rPr>
                <w:color w:val="000000"/>
              </w:rPr>
              <w:t>5 </w:t>
            </w:r>
          </w:p>
        </w:tc>
        <w:tc>
          <w:tcPr>
            <w:tcW w:w="1308" w:type="dxa"/>
            <w:shd w:val="clear" w:color="auto" w:fill="FFC000"/>
            <w:vAlign w:val="center"/>
          </w:tcPr>
          <w:p w14:paraId="3E74A9E5" w14:textId="47BD6C14" w:rsidR="00061EA7" w:rsidRPr="004260CA" w:rsidRDefault="00061EA7" w:rsidP="00061EA7">
            <w:pPr>
              <w:jc w:val="right"/>
              <w:rPr>
                <w:color w:val="000000"/>
              </w:rPr>
            </w:pPr>
            <w:r w:rsidRPr="004260CA">
              <w:rPr>
                <w:color w:val="000000"/>
              </w:rPr>
              <w:t>4</w:t>
            </w:r>
          </w:p>
        </w:tc>
      </w:tr>
      <w:tr w:rsidR="004A51A5" w:rsidRPr="004260CA" w14:paraId="4681636D" w14:textId="77777777" w:rsidTr="009220A0">
        <w:tc>
          <w:tcPr>
            <w:tcW w:w="1477" w:type="dxa"/>
          </w:tcPr>
          <w:p w14:paraId="5C255D49" w14:textId="77777777" w:rsidR="004A51A5" w:rsidRPr="004260CA" w:rsidRDefault="004A51A5" w:rsidP="006258FF">
            <w:r w:rsidRPr="004260CA">
              <w:t>All pesticide inputs</w:t>
            </w:r>
          </w:p>
        </w:tc>
        <w:tc>
          <w:tcPr>
            <w:tcW w:w="1414" w:type="dxa"/>
          </w:tcPr>
          <w:p w14:paraId="20788F17" w14:textId="73B6FD42" w:rsidR="004A51A5" w:rsidRPr="004260CA" w:rsidRDefault="004A51A5" w:rsidP="00557845">
            <w:r w:rsidRPr="004260CA">
              <w:t>CRSC report</w:t>
            </w:r>
            <w:r w:rsidR="00CC126B" w:rsidRPr="004260CA">
              <w:t xml:space="preserve">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r w:rsidR="00CB16E8" w:rsidRPr="004260CA">
              <w:t>, fungicide and insecticide types from Nemecek</w:t>
            </w:r>
          </w:p>
        </w:tc>
        <w:tc>
          <w:tcPr>
            <w:tcW w:w="1078" w:type="dxa"/>
            <w:shd w:val="clear" w:color="000000" w:fill="00B050"/>
            <w:vAlign w:val="bottom"/>
          </w:tcPr>
          <w:p w14:paraId="4C162977" w14:textId="77777777" w:rsidR="004A51A5" w:rsidRPr="004260CA" w:rsidRDefault="004A51A5" w:rsidP="006258FF">
            <w:pPr>
              <w:jc w:val="right"/>
              <w:rPr>
                <w:color w:val="000000"/>
              </w:rPr>
            </w:pPr>
            <w:r w:rsidRPr="004260CA">
              <w:rPr>
                <w:color w:val="000000"/>
              </w:rPr>
              <w:t>1</w:t>
            </w:r>
          </w:p>
        </w:tc>
        <w:tc>
          <w:tcPr>
            <w:tcW w:w="1433" w:type="dxa"/>
            <w:shd w:val="clear" w:color="auto" w:fill="FFFF00"/>
            <w:vAlign w:val="bottom"/>
          </w:tcPr>
          <w:p w14:paraId="09419858" w14:textId="2826788E" w:rsidR="004A51A5" w:rsidRPr="004260CA" w:rsidRDefault="00CB16E8" w:rsidP="006258FF">
            <w:pPr>
              <w:jc w:val="right"/>
              <w:rPr>
                <w:color w:val="000000"/>
              </w:rPr>
            </w:pPr>
            <w:r w:rsidRPr="004260CA">
              <w:rPr>
                <w:color w:val="000000"/>
              </w:rPr>
              <w:t>3</w:t>
            </w:r>
          </w:p>
        </w:tc>
        <w:tc>
          <w:tcPr>
            <w:tcW w:w="1247" w:type="dxa"/>
            <w:gridSpan w:val="2"/>
            <w:shd w:val="clear" w:color="000000" w:fill="92D050"/>
            <w:vAlign w:val="bottom"/>
          </w:tcPr>
          <w:p w14:paraId="347E20D7" w14:textId="77777777" w:rsidR="004A51A5" w:rsidRPr="004260CA" w:rsidRDefault="004A51A5" w:rsidP="006258FF">
            <w:pPr>
              <w:jc w:val="right"/>
              <w:rPr>
                <w:color w:val="000000"/>
              </w:rPr>
            </w:pPr>
            <w:r w:rsidRPr="004260CA">
              <w:rPr>
                <w:color w:val="000000"/>
              </w:rPr>
              <w:t>2</w:t>
            </w:r>
          </w:p>
        </w:tc>
        <w:tc>
          <w:tcPr>
            <w:tcW w:w="1393" w:type="dxa"/>
            <w:gridSpan w:val="2"/>
            <w:shd w:val="clear" w:color="000000" w:fill="92D050"/>
            <w:vAlign w:val="bottom"/>
          </w:tcPr>
          <w:p w14:paraId="65BEACC6" w14:textId="77777777" w:rsidR="004A51A5" w:rsidRPr="004260CA" w:rsidRDefault="004A51A5" w:rsidP="006258FF">
            <w:pPr>
              <w:jc w:val="right"/>
              <w:rPr>
                <w:color w:val="000000"/>
              </w:rPr>
            </w:pPr>
            <w:r w:rsidRPr="004260CA">
              <w:rPr>
                <w:color w:val="000000"/>
              </w:rPr>
              <w:t>2</w:t>
            </w:r>
          </w:p>
        </w:tc>
        <w:tc>
          <w:tcPr>
            <w:tcW w:w="1308" w:type="dxa"/>
            <w:shd w:val="clear" w:color="000000" w:fill="00B050"/>
            <w:vAlign w:val="bottom"/>
          </w:tcPr>
          <w:p w14:paraId="5EF70B82" w14:textId="77777777" w:rsidR="004A51A5" w:rsidRPr="004260CA" w:rsidRDefault="004A51A5" w:rsidP="006258FF">
            <w:pPr>
              <w:jc w:val="right"/>
              <w:rPr>
                <w:color w:val="000000"/>
              </w:rPr>
            </w:pPr>
            <w:r w:rsidRPr="004260CA">
              <w:rPr>
                <w:color w:val="000000"/>
              </w:rPr>
              <w:t>1</w:t>
            </w:r>
          </w:p>
        </w:tc>
      </w:tr>
      <w:tr w:rsidR="004A51A5" w:rsidRPr="004260CA" w14:paraId="470125F7" w14:textId="77777777" w:rsidTr="009220A0">
        <w:tc>
          <w:tcPr>
            <w:tcW w:w="1477" w:type="dxa"/>
          </w:tcPr>
          <w:p w14:paraId="6CD02755" w14:textId="77777777" w:rsidR="004A51A5" w:rsidRPr="004260CA" w:rsidRDefault="004A51A5" w:rsidP="006258FF">
            <w:r w:rsidRPr="004260CA">
              <w:t>Irrigation energy</w:t>
            </w:r>
          </w:p>
        </w:tc>
        <w:tc>
          <w:tcPr>
            <w:tcW w:w="1414" w:type="dxa"/>
          </w:tcPr>
          <w:p w14:paraId="0881E6D0" w14:textId="77777777" w:rsidR="004A51A5" w:rsidRPr="004260CA" w:rsidRDefault="004A51A5" w:rsidP="006258FF">
            <w:r w:rsidRPr="004260CA">
              <w:t>van Paassen et al. (2019)</w:t>
            </w:r>
          </w:p>
        </w:tc>
        <w:tc>
          <w:tcPr>
            <w:tcW w:w="1078" w:type="dxa"/>
            <w:shd w:val="clear" w:color="000000" w:fill="92D050"/>
            <w:vAlign w:val="center"/>
          </w:tcPr>
          <w:p w14:paraId="7A8061A5" w14:textId="77777777" w:rsidR="004A51A5" w:rsidRPr="004260CA" w:rsidRDefault="004A51A5" w:rsidP="006258FF">
            <w:pPr>
              <w:jc w:val="right"/>
              <w:rPr>
                <w:color w:val="000000"/>
              </w:rPr>
            </w:pPr>
            <w:r w:rsidRPr="004260CA">
              <w:rPr>
                <w:color w:val="000000"/>
              </w:rPr>
              <w:t>2</w:t>
            </w:r>
          </w:p>
        </w:tc>
        <w:tc>
          <w:tcPr>
            <w:tcW w:w="1433" w:type="dxa"/>
            <w:shd w:val="clear" w:color="000000" w:fill="FFFF00"/>
            <w:vAlign w:val="center"/>
          </w:tcPr>
          <w:p w14:paraId="2A2EFDF7" w14:textId="77777777" w:rsidR="004A51A5" w:rsidRPr="004260CA" w:rsidRDefault="004A51A5" w:rsidP="006258FF">
            <w:pPr>
              <w:jc w:val="right"/>
              <w:rPr>
                <w:color w:val="000000"/>
              </w:rPr>
            </w:pPr>
            <w:r w:rsidRPr="004260CA">
              <w:rPr>
                <w:color w:val="000000"/>
              </w:rPr>
              <w:t>3</w:t>
            </w:r>
          </w:p>
        </w:tc>
        <w:tc>
          <w:tcPr>
            <w:tcW w:w="1247" w:type="dxa"/>
            <w:gridSpan w:val="2"/>
            <w:shd w:val="clear" w:color="000000" w:fill="92D050"/>
            <w:vAlign w:val="center"/>
          </w:tcPr>
          <w:p w14:paraId="67D1AC7E" w14:textId="77777777" w:rsidR="004A51A5" w:rsidRPr="004260CA" w:rsidRDefault="004A51A5" w:rsidP="006258FF">
            <w:pPr>
              <w:jc w:val="right"/>
              <w:rPr>
                <w:color w:val="000000"/>
              </w:rPr>
            </w:pPr>
            <w:r w:rsidRPr="004260CA">
              <w:rPr>
                <w:color w:val="000000"/>
              </w:rPr>
              <w:t>2</w:t>
            </w:r>
          </w:p>
        </w:tc>
        <w:tc>
          <w:tcPr>
            <w:tcW w:w="1393" w:type="dxa"/>
            <w:gridSpan w:val="2"/>
            <w:shd w:val="clear" w:color="000000" w:fill="00B050"/>
            <w:vAlign w:val="center"/>
          </w:tcPr>
          <w:p w14:paraId="71D34DB7" w14:textId="77777777" w:rsidR="004A51A5" w:rsidRPr="004260CA" w:rsidRDefault="004A51A5" w:rsidP="006258FF">
            <w:pPr>
              <w:jc w:val="right"/>
              <w:rPr>
                <w:color w:val="000000"/>
              </w:rPr>
            </w:pPr>
            <w:r w:rsidRPr="004260CA">
              <w:rPr>
                <w:color w:val="000000"/>
              </w:rPr>
              <w:t>1</w:t>
            </w:r>
          </w:p>
        </w:tc>
        <w:tc>
          <w:tcPr>
            <w:tcW w:w="1308" w:type="dxa"/>
            <w:shd w:val="clear" w:color="000000" w:fill="00B050"/>
            <w:vAlign w:val="center"/>
          </w:tcPr>
          <w:p w14:paraId="52594D8E" w14:textId="77777777" w:rsidR="004A51A5" w:rsidRPr="004260CA" w:rsidRDefault="004A51A5" w:rsidP="006258FF">
            <w:pPr>
              <w:jc w:val="right"/>
              <w:rPr>
                <w:color w:val="000000"/>
              </w:rPr>
            </w:pPr>
            <w:r w:rsidRPr="004260CA">
              <w:rPr>
                <w:color w:val="000000"/>
              </w:rPr>
              <w:t>1</w:t>
            </w:r>
          </w:p>
        </w:tc>
      </w:tr>
      <w:tr w:rsidR="004A51A5" w:rsidRPr="004260CA" w14:paraId="121BE80C" w14:textId="77777777" w:rsidTr="009220A0">
        <w:tc>
          <w:tcPr>
            <w:tcW w:w="1477" w:type="dxa"/>
          </w:tcPr>
          <w:p w14:paraId="121A455B" w14:textId="77777777" w:rsidR="004A51A5" w:rsidRPr="004260CA" w:rsidRDefault="004A51A5" w:rsidP="006258FF">
            <w:r w:rsidRPr="004260CA">
              <w:t>Fuel use for field activities</w:t>
            </w:r>
          </w:p>
        </w:tc>
        <w:tc>
          <w:tcPr>
            <w:tcW w:w="1414" w:type="dxa"/>
          </w:tcPr>
          <w:p w14:paraId="14E3789F" w14:textId="77777777" w:rsidR="004A51A5" w:rsidRPr="004260CA" w:rsidRDefault="004A51A5" w:rsidP="006258FF">
            <w:r w:rsidRPr="004260CA">
              <w:t>van Paassen et al. (2019)</w:t>
            </w:r>
          </w:p>
        </w:tc>
        <w:tc>
          <w:tcPr>
            <w:tcW w:w="1078" w:type="dxa"/>
            <w:shd w:val="clear" w:color="000000" w:fill="92D050"/>
            <w:vAlign w:val="center"/>
          </w:tcPr>
          <w:p w14:paraId="759726F4" w14:textId="77777777" w:rsidR="004A51A5" w:rsidRPr="004260CA" w:rsidRDefault="004A51A5" w:rsidP="006258FF">
            <w:pPr>
              <w:jc w:val="right"/>
              <w:rPr>
                <w:color w:val="000000"/>
              </w:rPr>
            </w:pPr>
            <w:r w:rsidRPr="004260CA">
              <w:rPr>
                <w:color w:val="000000"/>
              </w:rPr>
              <w:t>2</w:t>
            </w:r>
          </w:p>
        </w:tc>
        <w:tc>
          <w:tcPr>
            <w:tcW w:w="1433" w:type="dxa"/>
            <w:shd w:val="clear" w:color="000000" w:fill="FFFF00"/>
            <w:vAlign w:val="center"/>
          </w:tcPr>
          <w:p w14:paraId="42BE4B83" w14:textId="77777777" w:rsidR="004A51A5" w:rsidRPr="004260CA" w:rsidRDefault="004A51A5" w:rsidP="006258FF">
            <w:pPr>
              <w:jc w:val="right"/>
              <w:rPr>
                <w:color w:val="000000"/>
              </w:rPr>
            </w:pPr>
            <w:r w:rsidRPr="004260CA">
              <w:rPr>
                <w:color w:val="000000"/>
              </w:rPr>
              <w:t>3</w:t>
            </w:r>
          </w:p>
        </w:tc>
        <w:tc>
          <w:tcPr>
            <w:tcW w:w="1247" w:type="dxa"/>
            <w:gridSpan w:val="2"/>
            <w:shd w:val="clear" w:color="000000" w:fill="92D050"/>
            <w:vAlign w:val="center"/>
          </w:tcPr>
          <w:p w14:paraId="1963B796" w14:textId="77777777" w:rsidR="004A51A5" w:rsidRPr="004260CA" w:rsidRDefault="004A51A5" w:rsidP="006258FF">
            <w:pPr>
              <w:jc w:val="right"/>
              <w:rPr>
                <w:color w:val="000000"/>
              </w:rPr>
            </w:pPr>
            <w:r w:rsidRPr="004260CA">
              <w:rPr>
                <w:color w:val="000000"/>
              </w:rPr>
              <w:t>2</w:t>
            </w:r>
          </w:p>
        </w:tc>
        <w:tc>
          <w:tcPr>
            <w:tcW w:w="1393" w:type="dxa"/>
            <w:gridSpan w:val="2"/>
            <w:shd w:val="clear" w:color="000000" w:fill="00B050"/>
            <w:vAlign w:val="center"/>
          </w:tcPr>
          <w:p w14:paraId="2186A48D" w14:textId="77777777" w:rsidR="004A51A5" w:rsidRPr="004260CA" w:rsidRDefault="004A51A5" w:rsidP="006258FF">
            <w:pPr>
              <w:jc w:val="right"/>
              <w:rPr>
                <w:color w:val="000000"/>
              </w:rPr>
            </w:pPr>
            <w:r w:rsidRPr="004260CA">
              <w:rPr>
                <w:color w:val="000000"/>
              </w:rPr>
              <w:t>1</w:t>
            </w:r>
          </w:p>
        </w:tc>
        <w:tc>
          <w:tcPr>
            <w:tcW w:w="1308" w:type="dxa"/>
            <w:shd w:val="clear" w:color="000000" w:fill="00B050"/>
            <w:vAlign w:val="center"/>
          </w:tcPr>
          <w:p w14:paraId="45636B65" w14:textId="77777777" w:rsidR="004A51A5" w:rsidRPr="004260CA" w:rsidRDefault="004A51A5" w:rsidP="006258FF">
            <w:pPr>
              <w:jc w:val="right"/>
              <w:rPr>
                <w:color w:val="000000"/>
              </w:rPr>
            </w:pPr>
            <w:r w:rsidRPr="004260CA">
              <w:rPr>
                <w:color w:val="000000"/>
              </w:rPr>
              <w:t>1</w:t>
            </w:r>
          </w:p>
        </w:tc>
      </w:tr>
      <w:tr w:rsidR="00CB16E8" w:rsidRPr="004260CA" w14:paraId="7D94BC6A" w14:textId="77777777" w:rsidTr="009220A0">
        <w:tc>
          <w:tcPr>
            <w:tcW w:w="1477" w:type="dxa"/>
          </w:tcPr>
          <w:p w14:paraId="53A1CC7B" w14:textId="77777777" w:rsidR="00CB16E8" w:rsidRPr="004260CA" w:rsidRDefault="00CB16E8" w:rsidP="00CB16E8">
            <w:r w:rsidRPr="004260CA">
              <w:t>Transportation of field inputs</w:t>
            </w:r>
          </w:p>
        </w:tc>
        <w:tc>
          <w:tcPr>
            <w:tcW w:w="1414" w:type="dxa"/>
            <w:vAlign w:val="center"/>
          </w:tcPr>
          <w:p w14:paraId="012E6666" w14:textId="613BE899" w:rsidR="00CB16E8" w:rsidRPr="004260CA" w:rsidRDefault="00CB16E8" w:rsidP="00CB16E8">
            <w:r w:rsidRPr="004260CA">
              <w:rPr>
                <w:color w:val="000000"/>
              </w:rPr>
              <w:t>van Paassen et al. (2019)</w:t>
            </w:r>
          </w:p>
        </w:tc>
        <w:tc>
          <w:tcPr>
            <w:tcW w:w="1078" w:type="dxa"/>
            <w:shd w:val="clear" w:color="auto" w:fill="92D050"/>
            <w:vAlign w:val="center"/>
          </w:tcPr>
          <w:p w14:paraId="6C1B171E" w14:textId="70C0D65C" w:rsidR="00CB16E8" w:rsidRPr="004260CA" w:rsidRDefault="00CB16E8" w:rsidP="00CB16E8">
            <w:pPr>
              <w:jc w:val="right"/>
              <w:rPr>
                <w:color w:val="000000"/>
              </w:rPr>
            </w:pPr>
            <w:r w:rsidRPr="004260CA">
              <w:rPr>
                <w:color w:val="000000"/>
              </w:rPr>
              <w:t>2</w:t>
            </w:r>
          </w:p>
        </w:tc>
        <w:tc>
          <w:tcPr>
            <w:tcW w:w="1433" w:type="dxa"/>
            <w:shd w:val="clear" w:color="auto" w:fill="FFFF00"/>
            <w:vAlign w:val="center"/>
          </w:tcPr>
          <w:p w14:paraId="6652BF5A" w14:textId="7D46F501" w:rsidR="00CB16E8" w:rsidRPr="004260CA" w:rsidRDefault="00CB16E8" w:rsidP="00CB16E8">
            <w:pPr>
              <w:jc w:val="right"/>
              <w:rPr>
                <w:color w:val="000000"/>
              </w:rPr>
            </w:pPr>
            <w:r w:rsidRPr="004260CA">
              <w:rPr>
                <w:color w:val="000000"/>
              </w:rPr>
              <w:t>3</w:t>
            </w:r>
          </w:p>
        </w:tc>
        <w:tc>
          <w:tcPr>
            <w:tcW w:w="1247" w:type="dxa"/>
            <w:gridSpan w:val="2"/>
            <w:shd w:val="clear" w:color="auto" w:fill="FFC000"/>
            <w:vAlign w:val="center"/>
          </w:tcPr>
          <w:p w14:paraId="0F83C2D4" w14:textId="6BA668B2" w:rsidR="00CB16E8" w:rsidRPr="004260CA" w:rsidRDefault="00CB16E8" w:rsidP="00CB16E8">
            <w:pPr>
              <w:jc w:val="right"/>
              <w:rPr>
                <w:color w:val="000000"/>
              </w:rPr>
            </w:pPr>
            <w:r w:rsidRPr="004260CA">
              <w:rPr>
                <w:color w:val="000000"/>
              </w:rPr>
              <w:t>4</w:t>
            </w:r>
          </w:p>
        </w:tc>
        <w:tc>
          <w:tcPr>
            <w:tcW w:w="1393" w:type="dxa"/>
            <w:gridSpan w:val="2"/>
            <w:shd w:val="clear" w:color="auto" w:fill="00B050"/>
            <w:vAlign w:val="center"/>
          </w:tcPr>
          <w:p w14:paraId="4CD5FE68" w14:textId="527B7265" w:rsidR="00CB16E8" w:rsidRPr="004260CA" w:rsidRDefault="00CB16E8" w:rsidP="00CB16E8">
            <w:pPr>
              <w:jc w:val="right"/>
              <w:rPr>
                <w:color w:val="000000"/>
              </w:rPr>
            </w:pPr>
            <w:r w:rsidRPr="004260CA">
              <w:rPr>
                <w:color w:val="000000"/>
              </w:rPr>
              <w:t>1</w:t>
            </w:r>
          </w:p>
        </w:tc>
        <w:tc>
          <w:tcPr>
            <w:tcW w:w="1308" w:type="dxa"/>
            <w:shd w:val="clear" w:color="auto" w:fill="00B050"/>
            <w:vAlign w:val="center"/>
          </w:tcPr>
          <w:p w14:paraId="488DA8E2" w14:textId="1114D235" w:rsidR="00CB16E8" w:rsidRPr="004260CA" w:rsidRDefault="00CB16E8" w:rsidP="00CB16E8">
            <w:pPr>
              <w:jc w:val="right"/>
              <w:rPr>
                <w:color w:val="000000"/>
              </w:rPr>
            </w:pPr>
            <w:r w:rsidRPr="004260CA">
              <w:rPr>
                <w:color w:val="000000"/>
              </w:rPr>
              <w:t>1</w:t>
            </w:r>
          </w:p>
        </w:tc>
      </w:tr>
      <w:tr w:rsidR="00496B66" w:rsidRPr="004260CA" w14:paraId="639C1162" w14:textId="77777777" w:rsidTr="009220A0">
        <w:tc>
          <w:tcPr>
            <w:tcW w:w="1477" w:type="dxa"/>
          </w:tcPr>
          <w:p w14:paraId="4E0D384D" w14:textId="77777777" w:rsidR="00496B66" w:rsidRPr="004260CA" w:rsidRDefault="00496B66" w:rsidP="00496B66">
            <w:r w:rsidRPr="004260CA">
              <w:t>Post-harvest energy use</w:t>
            </w:r>
          </w:p>
        </w:tc>
        <w:tc>
          <w:tcPr>
            <w:tcW w:w="1414" w:type="dxa"/>
            <w:vAlign w:val="center"/>
          </w:tcPr>
          <w:p w14:paraId="6C35BD4F" w14:textId="2C4D7EA4" w:rsidR="00496B66" w:rsidRPr="004260CA" w:rsidRDefault="005D7A38" w:rsidP="00557845">
            <w:r w:rsidRPr="004260CA">
              <w:t xml:space="preserve">CRSC report </w:t>
            </w:r>
            <w:r w:rsidR="00CC126B"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CC126B" w:rsidRPr="004260CA">
              <w:fldChar w:fldCharType="separate"/>
            </w:r>
            <w:r w:rsidR="00CC126B" w:rsidRPr="004260CA">
              <w:rPr>
                <w:noProof/>
              </w:rPr>
              <w:t>((S&amp;T)2 Consultants Inc., 2021b)</w:t>
            </w:r>
            <w:r w:rsidR="00CC126B" w:rsidRPr="004260CA">
              <w:fldChar w:fldCharType="end"/>
            </w:r>
          </w:p>
        </w:tc>
        <w:tc>
          <w:tcPr>
            <w:tcW w:w="1078" w:type="dxa"/>
            <w:shd w:val="clear" w:color="auto" w:fill="FFC000"/>
            <w:vAlign w:val="center"/>
          </w:tcPr>
          <w:p w14:paraId="64AC69A5" w14:textId="6942EEE6" w:rsidR="00496B66" w:rsidRPr="004260CA" w:rsidRDefault="00496B66" w:rsidP="00496B66">
            <w:pPr>
              <w:jc w:val="right"/>
              <w:rPr>
                <w:color w:val="000000"/>
              </w:rPr>
            </w:pPr>
            <w:r w:rsidRPr="004260CA">
              <w:rPr>
                <w:color w:val="000000"/>
              </w:rPr>
              <w:t>4</w:t>
            </w:r>
          </w:p>
        </w:tc>
        <w:tc>
          <w:tcPr>
            <w:tcW w:w="1433" w:type="dxa"/>
            <w:shd w:val="clear" w:color="auto" w:fill="FFC000"/>
            <w:vAlign w:val="center"/>
          </w:tcPr>
          <w:p w14:paraId="455DD926" w14:textId="2507E32C" w:rsidR="00496B66" w:rsidRPr="004260CA" w:rsidRDefault="00496B66" w:rsidP="00496B66">
            <w:pPr>
              <w:jc w:val="right"/>
              <w:rPr>
                <w:color w:val="000000"/>
              </w:rPr>
            </w:pPr>
            <w:r w:rsidRPr="004260CA">
              <w:rPr>
                <w:color w:val="000000"/>
              </w:rPr>
              <w:t>4</w:t>
            </w:r>
          </w:p>
        </w:tc>
        <w:tc>
          <w:tcPr>
            <w:tcW w:w="1247" w:type="dxa"/>
            <w:gridSpan w:val="2"/>
            <w:shd w:val="clear" w:color="auto" w:fill="92D050"/>
            <w:vAlign w:val="center"/>
          </w:tcPr>
          <w:p w14:paraId="3C606A76" w14:textId="145254C7" w:rsidR="00496B66" w:rsidRPr="004260CA" w:rsidRDefault="00496B66" w:rsidP="00496B66">
            <w:pPr>
              <w:jc w:val="right"/>
              <w:rPr>
                <w:color w:val="000000"/>
              </w:rPr>
            </w:pPr>
            <w:r w:rsidRPr="004260CA">
              <w:rPr>
                <w:color w:val="000000"/>
              </w:rPr>
              <w:t>2</w:t>
            </w:r>
          </w:p>
        </w:tc>
        <w:tc>
          <w:tcPr>
            <w:tcW w:w="1393" w:type="dxa"/>
            <w:gridSpan w:val="2"/>
            <w:shd w:val="clear" w:color="auto" w:fill="92D050"/>
            <w:vAlign w:val="center"/>
          </w:tcPr>
          <w:p w14:paraId="59E0FAAC" w14:textId="3594B31D" w:rsidR="00496B66" w:rsidRPr="004260CA" w:rsidRDefault="00496B66" w:rsidP="00496B66">
            <w:pPr>
              <w:jc w:val="right"/>
              <w:rPr>
                <w:color w:val="000000"/>
              </w:rPr>
            </w:pPr>
            <w:r w:rsidRPr="004260CA">
              <w:rPr>
                <w:color w:val="000000"/>
              </w:rPr>
              <w:t>2</w:t>
            </w:r>
          </w:p>
        </w:tc>
        <w:tc>
          <w:tcPr>
            <w:tcW w:w="1308" w:type="dxa"/>
            <w:shd w:val="clear" w:color="auto" w:fill="92D050"/>
            <w:vAlign w:val="center"/>
          </w:tcPr>
          <w:p w14:paraId="26FD6F1A" w14:textId="63B0F4ED" w:rsidR="00496B66" w:rsidRPr="004260CA" w:rsidRDefault="00496B66" w:rsidP="00496B66">
            <w:pPr>
              <w:jc w:val="right"/>
              <w:rPr>
                <w:color w:val="000000"/>
              </w:rPr>
            </w:pPr>
            <w:r w:rsidRPr="004260CA">
              <w:rPr>
                <w:color w:val="000000"/>
              </w:rPr>
              <w:t>2</w:t>
            </w:r>
          </w:p>
        </w:tc>
      </w:tr>
      <w:tr w:rsidR="004A51A5" w:rsidRPr="004260CA" w14:paraId="190C59AB" w14:textId="77777777" w:rsidTr="009220A0">
        <w:tc>
          <w:tcPr>
            <w:tcW w:w="1477" w:type="dxa"/>
          </w:tcPr>
          <w:p w14:paraId="7553CDBE" w14:textId="77777777" w:rsidR="004A51A5" w:rsidRPr="004260CA" w:rsidRDefault="004A51A5" w:rsidP="006258FF">
            <w:r w:rsidRPr="004260CA">
              <w:t>Direct and indirect N2O emissions</w:t>
            </w:r>
          </w:p>
        </w:tc>
        <w:tc>
          <w:tcPr>
            <w:tcW w:w="1414" w:type="dxa"/>
          </w:tcPr>
          <w:p w14:paraId="2B08D681" w14:textId="21D540E0" w:rsidR="004A51A5" w:rsidRPr="004260CA" w:rsidRDefault="00CC126B" w:rsidP="00557845">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Pr="004260CA">
              <w:fldChar w:fldCharType="separate"/>
            </w:r>
            <w:r w:rsidRPr="004260CA">
              <w:rPr>
                <w:noProof/>
              </w:rPr>
              <w:t>((S&amp;T)2 Consultants Inc., 2021b)</w:t>
            </w:r>
            <w:r w:rsidRPr="004260CA">
              <w:fldChar w:fldCharType="end"/>
            </w:r>
            <w:r w:rsidRPr="004260CA">
              <w:t xml:space="preserve"> </w:t>
            </w:r>
            <w:r w:rsidR="004C19A6" w:rsidRPr="004260CA">
              <w:t xml:space="preserve">scaled to account for </w:t>
            </w:r>
            <w:r w:rsidR="004C19A6" w:rsidRPr="004260CA">
              <w:lastRenderedPageBreak/>
              <w:t>assumed residue removal rates</w:t>
            </w:r>
          </w:p>
        </w:tc>
        <w:tc>
          <w:tcPr>
            <w:tcW w:w="1078" w:type="dxa"/>
            <w:shd w:val="clear" w:color="auto" w:fill="00B050"/>
            <w:vAlign w:val="bottom"/>
          </w:tcPr>
          <w:p w14:paraId="0D19DCAC" w14:textId="77777777" w:rsidR="004A51A5" w:rsidRPr="004260CA" w:rsidRDefault="004A51A5" w:rsidP="006258FF">
            <w:pPr>
              <w:jc w:val="right"/>
              <w:rPr>
                <w:color w:val="000000"/>
              </w:rPr>
            </w:pPr>
            <w:r w:rsidRPr="004260CA">
              <w:rPr>
                <w:color w:val="000000"/>
              </w:rPr>
              <w:lastRenderedPageBreak/>
              <w:t>1</w:t>
            </w:r>
          </w:p>
        </w:tc>
        <w:tc>
          <w:tcPr>
            <w:tcW w:w="1433" w:type="dxa"/>
            <w:shd w:val="clear" w:color="auto" w:fill="FFFF00"/>
            <w:vAlign w:val="bottom"/>
          </w:tcPr>
          <w:p w14:paraId="343362BD" w14:textId="77777777" w:rsidR="004A51A5" w:rsidRPr="004260CA" w:rsidRDefault="004A51A5" w:rsidP="006258FF">
            <w:pPr>
              <w:jc w:val="right"/>
              <w:rPr>
                <w:color w:val="000000"/>
              </w:rPr>
            </w:pPr>
            <w:r w:rsidRPr="004260CA">
              <w:rPr>
                <w:color w:val="000000"/>
              </w:rPr>
              <w:t>3</w:t>
            </w:r>
          </w:p>
        </w:tc>
        <w:tc>
          <w:tcPr>
            <w:tcW w:w="1247" w:type="dxa"/>
            <w:gridSpan w:val="2"/>
            <w:shd w:val="clear" w:color="auto" w:fill="00B050"/>
            <w:vAlign w:val="bottom"/>
          </w:tcPr>
          <w:p w14:paraId="325FC59A" w14:textId="77777777" w:rsidR="004A51A5" w:rsidRPr="004260CA" w:rsidRDefault="004A51A5" w:rsidP="006258FF">
            <w:pPr>
              <w:jc w:val="right"/>
              <w:rPr>
                <w:color w:val="000000"/>
              </w:rPr>
            </w:pPr>
            <w:r w:rsidRPr="004260CA">
              <w:rPr>
                <w:color w:val="000000"/>
              </w:rPr>
              <w:t>1</w:t>
            </w:r>
          </w:p>
        </w:tc>
        <w:tc>
          <w:tcPr>
            <w:tcW w:w="1393" w:type="dxa"/>
            <w:gridSpan w:val="2"/>
            <w:shd w:val="clear" w:color="auto" w:fill="00B050"/>
            <w:vAlign w:val="bottom"/>
          </w:tcPr>
          <w:p w14:paraId="1F2C6FBA" w14:textId="77777777" w:rsidR="004A51A5" w:rsidRPr="004260CA" w:rsidRDefault="004A51A5" w:rsidP="006258FF">
            <w:pPr>
              <w:jc w:val="right"/>
              <w:rPr>
                <w:color w:val="000000"/>
              </w:rPr>
            </w:pPr>
            <w:r w:rsidRPr="004260CA">
              <w:rPr>
                <w:color w:val="000000"/>
              </w:rPr>
              <w:t>1</w:t>
            </w:r>
          </w:p>
        </w:tc>
        <w:tc>
          <w:tcPr>
            <w:tcW w:w="1308" w:type="dxa"/>
            <w:shd w:val="clear" w:color="auto" w:fill="00B050"/>
            <w:vAlign w:val="bottom"/>
          </w:tcPr>
          <w:p w14:paraId="06C6F0B1" w14:textId="77777777" w:rsidR="004A51A5" w:rsidRPr="004260CA" w:rsidRDefault="004A51A5" w:rsidP="006258FF">
            <w:pPr>
              <w:jc w:val="right"/>
              <w:rPr>
                <w:color w:val="000000"/>
              </w:rPr>
            </w:pPr>
            <w:r w:rsidRPr="004260CA">
              <w:rPr>
                <w:color w:val="000000"/>
              </w:rPr>
              <w:t>1</w:t>
            </w:r>
          </w:p>
        </w:tc>
      </w:tr>
      <w:tr w:rsidR="004A51A5" w:rsidRPr="004260CA" w14:paraId="1143340C" w14:textId="77777777" w:rsidTr="009220A0">
        <w:tc>
          <w:tcPr>
            <w:tcW w:w="1477" w:type="dxa"/>
          </w:tcPr>
          <w:p w14:paraId="09D8C4C6" w14:textId="77777777" w:rsidR="004A51A5" w:rsidRPr="004260CA" w:rsidRDefault="004A51A5" w:rsidP="006258FF">
            <w:r w:rsidRPr="004260CA">
              <w:t>CO2 emissions from lime and urea</w:t>
            </w:r>
          </w:p>
        </w:tc>
        <w:tc>
          <w:tcPr>
            <w:tcW w:w="1414" w:type="dxa"/>
          </w:tcPr>
          <w:p w14:paraId="5C0196A0" w14:textId="77777777" w:rsidR="004A51A5" w:rsidRPr="004260CA" w:rsidRDefault="004A51A5" w:rsidP="006258FF">
            <w:r w:rsidRPr="004260CA">
              <w:t>van Paassen et al. (2019)</w:t>
            </w:r>
          </w:p>
        </w:tc>
        <w:tc>
          <w:tcPr>
            <w:tcW w:w="1078" w:type="dxa"/>
            <w:shd w:val="clear" w:color="auto" w:fill="92D050"/>
            <w:vAlign w:val="bottom"/>
          </w:tcPr>
          <w:p w14:paraId="43FC68E4" w14:textId="77777777" w:rsidR="004A51A5" w:rsidRPr="004260CA" w:rsidRDefault="004A51A5" w:rsidP="006258FF">
            <w:pPr>
              <w:jc w:val="right"/>
              <w:rPr>
                <w:color w:val="000000"/>
              </w:rPr>
            </w:pPr>
            <w:r w:rsidRPr="004260CA">
              <w:rPr>
                <w:color w:val="000000"/>
              </w:rPr>
              <w:t>2</w:t>
            </w:r>
          </w:p>
        </w:tc>
        <w:tc>
          <w:tcPr>
            <w:tcW w:w="1433" w:type="dxa"/>
            <w:shd w:val="clear" w:color="auto" w:fill="FFFF00"/>
            <w:vAlign w:val="bottom"/>
          </w:tcPr>
          <w:p w14:paraId="4550DAD4" w14:textId="77777777" w:rsidR="004A51A5" w:rsidRPr="004260CA" w:rsidRDefault="004A51A5" w:rsidP="006258FF">
            <w:pPr>
              <w:jc w:val="right"/>
              <w:rPr>
                <w:color w:val="000000"/>
              </w:rPr>
            </w:pPr>
            <w:r w:rsidRPr="004260CA">
              <w:rPr>
                <w:color w:val="000000"/>
              </w:rPr>
              <w:t>3</w:t>
            </w:r>
          </w:p>
        </w:tc>
        <w:tc>
          <w:tcPr>
            <w:tcW w:w="1247" w:type="dxa"/>
            <w:gridSpan w:val="2"/>
            <w:shd w:val="clear" w:color="auto" w:fill="92D050"/>
            <w:vAlign w:val="bottom"/>
          </w:tcPr>
          <w:p w14:paraId="49E7D55A" w14:textId="77777777" w:rsidR="004A51A5" w:rsidRPr="004260CA" w:rsidRDefault="004A51A5" w:rsidP="006258FF">
            <w:pPr>
              <w:jc w:val="right"/>
              <w:rPr>
                <w:color w:val="000000"/>
              </w:rPr>
            </w:pPr>
            <w:r w:rsidRPr="004260CA">
              <w:rPr>
                <w:color w:val="000000"/>
              </w:rPr>
              <w:t>2</w:t>
            </w:r>
          </w:p>
        </w:tc>
        <w:tc>
          <w:tcPr>
            <w:tcW w:w="1393" w:type="dxa"/>
            <w:gridSpan w:val="2"/>
            <w:shd w:val="clear" w:color="auto" w:fill="92D050"/>
            <w:vAlign w:val="bottom"/>
          </w:tcPr>
          <w:p w14:paraId="5DF0AB78" w14:textId="77777777" w:rsidR="004A51A5" w:rsidRPr="004260CA" w:rsidRDefault="004A51A5" w:rsidP="006258FF">
            <w:pPr>
              <w:jc w:val="right"/>
              <w:rPr>
                <w:color w:val="000000"/>
              </w:rPr>
            </w:pPr>
            <w:r w:rsidRPr="004260CA">
              <w:rPr>
                <w:color w:val="000000"/>
              </w:rPr>
              <w:t>2</w:t>
            </w:r>
          </w:p>
        </w:tc>
        <w:tc>
          <w:tcPr>
            <w:tcW w:w="1308" w:type="dxa"/>
            <w:shd w:val="clear" w:color="auto" w:fill="00B050"/>
            <w:vAlign w:val="bottom"/>
          </w:tcPr>
          <w:p w14:paraId="74EF0943" w14:textId="77777777" w:rsidR="004A51A5" w:rsidRPr="004260CA" w:rsidRDefault="004A51A5" w:rsidP="006258FF">
            <w:pPr>
              <w:jc w:val="right"/>
              <w:rPr>
                <w:color w:val="000000"/>
              </w:rPr>
            </w:pPr>
            <w:r w:rsidRPr="004260CA">
              <w:rPr>
                <w:color w:val="000000"/>
              </w:rPr>
              <w:t>1</w:t>
            </w:r>
          </w:p>
        </w:tc>
      </w:tr>
      <w:tr w:rsidR="004A51A5" w:rsidRPr="004260CA" w14:paraId="23A2A30B" w14:textId="77777777" w:rsidTr="009220A0">
        <w:tc>
          <w:tcPr>
            <w:tcW w:w="1477" w:type="dxa"/>
          </w:tcPr>
          <w:p w14:paraId="5A3068A1" w14:textId="77777777" w:rsidR="004A51A5" w:rsidRPr="004260CA" w:rsidRDefault="004A51A5" w:rsidP="006258FF">
            <w:r w:rsidRPr="004260CA">
              <w:t>Soil carbon changes</w:t>
            </w:r>
          </w:p>
        </w:tc>
        <w:tc>
          <w:tcPr>
            <w:tcW w:w="1414" w:type="dxa"/>
          </w:tcPr>
          <w:p w14:paraId="0E2AD224" w14:textId="78B43F54" w:rsidR="004A51A5" w:rsidRPr="004260CA" w:rsidRDefault="004A51A5" w:rsidP="006258FF">
            <w:r w:rsidRPr="004260CA">
              <w:t xml:space="preserve">CRSC report </w:t>
            </w:r>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Pr="004260CA">
              <w:fldChar w:fldCharType="separate"/>
            </w:r>
            <w:r w:rsidR="00071A50" w:rsidRPr="004260CA">
              <w:rPr>
                <w:noProof/>
              </w:rPr>
              <w:t>((S&amp;T)2 Consultants Inc., 2021b)</w:t>
            </w:r>
            <w:r w:rsidRPr="004260CA">
              <w:fldChar w:fldCharType="end"/>
            </w:r>
          </w:p>
        </w:tc>
        <w:tc>
          <w:tcPr>
            <w:tcW w:w="1078" w:type="dxa"/>
            <w:shd w:val="clear" w:color="auto" w:fill="00B050"/>
            <w:vAlign w:val="bottom"/>
          </w:tcPr>
          <w:p w14:paraId="1BCC66E7" w14:textId="77777777" w:rsidR="004A51A5" w:rsidRPr="004260CA" w:rsidRDefault="004A51A5" w:rsidP="006258FF">
            <w:pPr>
              <w:jc w:val="right"/>
              <w:rPr>
                <w:color w:val="000000"/>
              </w:rPr>
            </w:pPr>
            <w:r w:rsidRPr="004260CA">
              <w:rPr>
                <w:color w:val="000000"/>
              </w:rPr>
              <w:t>1</w:t>
            </w:r>
          </w:p>
        </w:tc>
        <w:tc>
          <w:tcPr>
            <w:tcW w:w="1433" w:type="dxa"/>
            <w:shd w:val="clear" w:color="auto" w:fill="00B050"/>
            <w:vAlign w:val="bottom"/>
          </w:tcPr>
          <w:p w14:paraId="0B946BC3" w14:textId="77777777" w:rsidR="004A51A5" w:rsidRPr="004260CA" w:rsidRDefault="004A51A5" w:rsidP="006258FF">
            <w:pPr>
              <w:jc w:val="right"/>
              <w:rPr>
                <w:color w:val="000000"/>
              </w:rPr>
            </w:pPr>
            <w:r w:rsidRPr="004260CA">
              <w:rPr>
                <w:color w:val="000000"/>
              </w:rPr>
              <w:t>1</w:t>
            </w:r>
          </w:p>
        </w:tc>
        <w:tc>
          <w:tcPr>
            <w:tcW w:w="1247" w:type="dxa"/>
            <w:gridSpan w:val="2"/>
            <w:shd w:val="clear" w:color="auto" w:fill="00B050"/>
            <w:vAlign w:val="bottom"/>
          </w:tcPr>
          <w:p w14:paraId="57F6C206" w14:textId="77777777" w:rsidR="004A51A5" w:rsidRPr="004260CA" w:rsidRDefault="004A51A5" w:rsidP="006258FF">
            <w:pPr>
              <w:jc w:val="right"/>
              <w:rPr>
                <w:color w:val="000000"/>
              </w:rPr>
            </w:pPr>
            <w:r w:rsidRPr="004260CA">
              <w:rPr>
                <w:color w:val="000000"/>
              </w:rPr>
              <w:t>1</w:t>
            </w:r>
          </w:p>
        </w:tc>
        <w:tc>
          <w:tcPr>
            <w:tcW w:w="1393" w:type="dxa"/>
            <w:gridSpan w:val="2"/>
            <w:shd w:val="clear" w:color="auto" w:fill="00B050"/>
            <w:vAlign w:val="bottom"/>
          </w:tcPr>
          <w:p w14:paraId="307E4423" w14:textId="77777777" w:rsidR="004A51A5" w:rsidRPr="004260CA" w:rsidRDefault="004A51A5" w:rsidP="006258FF">
            <w:pPr>
              <w:jc w:val="right"/>
              <w:rPr>
                <w:color w:val="000000"/>
              </w:rPr>
            </w:pPr>
            <w:r w:rsidRPr="004260CA">
              <w:rPr>
                <w:color w:val="000000"/>
              </w:rPr>
              <w:t>1</w:t>
            </w:r>
          </w:p>
        </w:tc>
        <w:tc>
          <w:tcPr>
            <w:tcW w:w="1308" w:type="dxa"/>
            <w:shd w:val="clear" w:color="auto" w:fill="FFC000"/>
            <w:vAlign w:val="bottom"/>
          </w:tcPr>
          <w:p w14:paraId="7708B207" w14:textId="77777777" w:rsidR="004A51A5" w:rsidRPr="004260CA" w:rsidRDefault="004A51A5" w:rsidP="006258FF">
            <w:pPr>
              <w:jc w:val="right"/>
              <w:rPr>
                <w:color w:val="000000"/>
              </w:rPr>
            </w:pPr>
            <w:r w:rsidRPr="004260CA">
              <w:rPr>
                <w:color w:val="000000"/>
              </w:rPr>
              <w:t>4</w:t>
            </w:r>
          </w:p>
        </w:tc>
      </w:tr>
    </w:tbl>
    <w:p w14:paraId="31559113" w14:textId="77777777" w:rsidR="004A51A5" w:rsidRPr="004260CA" w:rsidRDefault="004A51A5" w:rsidP="004A51A5">
      <w:pPr>
        <w:rPr>
          <w:bCs/>
        </w:rPr>
      </w:pPr>
    </w:p>
    <w:p w14:paraId="3AAB4298" w14:textId="02E32FB6" w:rsidR="004A51A5" w:rsidRPr="004260CA" w:rsidRDefault="004A51A5" w:rsidP="004D14D1">
      <w:pPr>
        <w:ind w:firstLine="360"/>
        <w:rPr>
          <w:bCs/>
        </w:rPr>
      </w:pPr>
      <w:r w:rsidRPr="004260CA">
        <w:t xml:space="preserve">In general, the available LCI data for Australian wheat production </w:t>
      </w:r>
      <w:r w:rsidR="004A514F" w:rsidRPr="004260CA">
        <w:t>were</w:t>
      </w:r>
      <w:r w:rsidRPr="004260CA">
        <w:t xml:space="preserve"> of </w:t>
      </w:r>
      <w:proofErr w:type="gramStart"/>
      <w:r w:rsidRPr="004260CA">
        <w:t>fairly high</w:t>
      </w:r>
      <w:proofErr w:type="gramEnd"/>
      <w:r w:rsidRPr="004260CA">
        <w:t xml:space="preserve"> quality</w:t>
      </w:r>
      <w:r w:rsidR="00DD743F" w:rsidRPr="004260CA">
        <w:t xml:space="preserve"> (table 20)</w:t>
      </w:r>
      <w:r w:rsidRPr="004260CA">
        <w:t xml:space="preserve">. The sources of data for seed, lime inputs, and transportation from </w:t>
      </w: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005E171B" w:rsidRPr="004260CA">
        <w:rPr>
          <w:noProof/>
        </w:rPr>
        <w:t xml:space="preserve">van Paassen et al., </w:t>
      </w:r>
      <w:r w:rsidR="005D7A38" w:rsidRPr="004260CA">
        <w:rPr>
          <w:noProof/>
        </w:rPr>
        <w:t>(</w:t>
      </w:r>
      <w:r w:rsidR="005E171B" w:rsidRPr="004260CA">
        <w:rPr>
          <w:noProof/>
        </w:rPr>
        <w:t>2019)</w:t>
      </w:r>
      <w:r w:rsidRPr="004260CA">
        <w:fldChar w:fldCharType="end"/>
      </w:r>
      <w:r w:rsidRPr="004260CA">
        <w:t xml:space="preserve"> are all around 10 years old at the time of writing this report.</w:t>
      </w:r>
      <w:r w:rsidR="002C4C72" w:rsidRPr="004260CA">
        <w:t xml:space="preserve"> </w:t>
      </w:r>
      <w:r w:rsidR="004D14D1" w:rsidRPr="004260CA">
        <w:rPr>
          <w:bCs/>
        </w:rPr>
        <w:t>Proxy data from Saskatchewan were used for calculation of the amount of wheat straw removed.</w:t>
      </w:r>
      <w:r w:rsidR="002C4C72" w:rsidRPr="004260CA">
        <w:t xml:space="preserve"> This data was </w:t>
      </w:r>
      <w:r w:rsidR="00AC4006" w:rsidRPr="004260CA">
        <w:t>collected using experimental measures from a small number of sites throughout southern New South Wales in 2014</w:t>
      </w:r>
      <w:r w:rsidR="006B6B81" w:rsidRPr="004260CA">
        <w:t xml:space="preserve"> (</w:t>
      </w:r>
      <w:proofErr w:type="spellStart"/>
      <w:r w:rsidR="006B6B81" w:rsidRPr="004260CA">
        <w:t>Broster</w:t>
      </w:r>
      <w:proofErr w:type="spellEnd"/>
      <w:r w:rsidR="006B6B81" w:rsidRPr="004260CA">
        <w:t xml:space="preserve"> and Walsh, 2022)</w:t>
      </w:r>
      <w:r w:rsidR="00AC4006" w:rsidRPr="004260CA">
        <w:t>.</w:t>
      </w:r>
      <w:r w:rsidR="00284722" w:rsidRPr="004260CA">
        <w:t xml:space="preserve"> The choice of data to characterize post-harvest energy inputs was difficult due to differences in final moisture content after grain drying between sources. T</w:t>
      </w:r>
      <w:r w:rsidRPr="004260CA">
        <w:t xml:space="preserve">he data on post-harvest energy use from </w:t>
      </w:r>
      <w:r w:rsidRPr="004260CA">
        <w:fldChar w:fldCharType="begin" w:fldLock="1"/>
      </w:r>
      <w:r w:rsidR="004260CA">
        <w:instrText>ADDIN CSL_CITATION {"citationItems":[{"id":"ITEM-1","itemData":{"author":[{"dropping-particle":"","family":"Nemecek","given":"T.","non-dropping-particle":"","parse-names":false,"suffix":""}],"id":"ITEM-1","issued":{"date-parts":[["2015"]]},"title":"wheat production | wheat grain | APOS, U - AU. ecoinvent database version 3.8","type":"report"},"uris":["http://www.mendeley.com/documents/?uuid=d3b3e97c-7589-40ea-b24a-8c016438e4b2"]}],"mendeley":{"formattedCitation":"(Nemecek, 2015)","manualFormatting":"Nemecek (2015)","plainTextFormattedCitation":"(Nemecek, 2015)","previouslyFormattedCitation":"(Nemecek, 2015)"},"properties":{"noteIndex":0},"schema":"https://github.com/citation-style-language/schema/raw/master/csl-citation.json"}</w:instrText>
      </w:r>
      <w:r w:rsidRPr="004260CA">
        <w:fldChar w:fldCharType="separate"/>
      </w:r>
      <w:r w:rsidR="003828B4" w:rsidRPr="004260CA">
        <w:rPr>
          <w:noProof/>
        </w:rPr>
        <w:t xml:space="preserve">Nemecek </w:t>
      </w:r>
      <w:r w:rsidR="005D7A38" w:rsidRPr="004260CA">
        <w:rPr>
          <w:noProof/>
        </w:rPr>
        <w:t>(</w:t>
      </w:r>
      <w:r w:rsidR="003828B4" w:rsidRPr="004260CA">
        <w:rPr>
          <w:noProof/>
        </w:rPr>
        <w:t>2015)</w:t>
      </w:r>
      <w:r w:rsidRPr="004260CA">
        <w:fldChar w:fldCharType="end"/>
      </w:r>
      <w:r w:rsidR="00284722" w:rsidRPr="004260CA">
        <w:t xml:space="preserve"> received the best data quality score (i.e., lowest associated uncertainty) </w:t>
      </w:r>
      <w:r w:rsidR="005D7A38" w:rsidRPr="004260CA">
        <w:t xml:space="preserve">of all the possible sources, </w:t>
      </w:r>
      <w:r w:rsidR="00284722" w:rsidRPr="004260CA">
        <w:t>despite being representative of processes in Switzerland rather than Australia, and being greater than 10 years old resulting in scores of 5 for completeness, and 4 for geographical correlation. However, these data are presented in terms of amount of moisture removed from the grain after drying, while data from van Paassen et al. (</w:t>
      </w:r>
      <w:r w:rsidR="005D7A38" w:rsidRPr="004260CA">
        <w:t>2019</w:t>
      </w:r>
      <w:r w:rsidR="00284722" w:rsidRPr="004260CA">
        <w:t xml:space="preserve">) present post-harvest energy use in terms of amount of dried grain. </w:t>
      </w:r>
      <w:r w:rsidR="00795D19" w:rsidRPr="004260CA">
        <w:t xml:space="preserve">To avoid </w:t>
      </w:r>
      <w:r w:rsidR="001F5914" w:rsidRPr="004260CA">
        <w:t xml:space="preserve">relying on </w:t>
      </w:r>
      <w:r w:rsidR="00795D19" w:rsidRPr="004260CA">
        <w:t>additional sources of data to calculate the amount of moisture removed, and f</w:t>
      </w:r>
      <w:r w:rsidR="00284722" w:rsidRPr="004260CA">
        <w:t>or methodological consistency</w:t>
      </w:r>
      <w:r w:rsidR="00795D19" w:rsidRPr="004260CA">
        <w:t xml:space="preserve"> in data sources</w:t>
      </w:r>
      <w:r w:rsidR="00284722" w:rsidRPr="004260CA">
        <w:t>, data on post-harvest energy use ha</w:t>
      </w:r>
      <w:r w:rsidR="004A514F" w:rsidRPr="004260CA">
        <w:t>s</w:t>
      </w:r>
      <w:r w:rsidR="00284722" w:rsidRPr="004260CA">
        <w:t xml:space="preserve"> been taken from van Paassen et al. (</w:t>
      </w:r>
      <w:r w:rsidR="00795D19" w:rsidRPr="004260CA">
        <w:t>2019</w:t>
      </w:r>
      <w:r w:rsidR="00284722" w:rsidRPr="004260CA">
        <w:t>)</w:t>
      </w:r>
      <w:r w:rsidR="00C338F8" w:rsidRPr="004260CA">
        <w:t xml:space="preserve">. </w:t>
      </w:r>
    </w:p>
    <w:p w14:paraId="5726A000" w14:textId="4378EE99" w:rsidR="004A51A5" w:rsidRPr="004260CA" w:rsidRDefault="004A51A5" w:rsidP="004A51A5">
      <w:pPr>
        <w:pStyle w:val="Caption"/>
        <w:keepNext/>
        <w:rPr>
          <w:i w:val="0"/>
          <w:iCs w:val="0"/>
          <w:color w:val="auto"/>
          <w:sz w:val="22"/>
          <w:szCs w:val="22"/>
        </w:rPr>
      </w:pPr>
      <w:bookmarkStart w:id="32" w:name="_Toc118464228"/>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20</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Australian non-durum wheat production, and their associated pedigree matrix </w:t>
      </w:r>
      <w:proofErr w:type="gramStart"/>
      <w:r w:rsidRPr="004260CA">
        <w:rPr>
          <w:i w:val="0"/>
          <w:iCs w:val="0"/>
          <w:color w:val="auto"/>
          <w:sz w:val="22"/>
          <w:szCs w:val="22"/>
        </w:rPr>
        <w:t>scores</w:t>
      </w:r>
      <w:bookmarkEnd w:id="32"/>
      <w:proofErr w:type="gramEnd"/>
    </w:p>
    <w:tbl>
      <w:tblPr>
        <w:tblStyle w:val="TableGrid"/>
        <w:tblW w:w="0" w:type="auto"/>
        <w:tblLook w:val="04A0" w:firstRow="1" w:lastRow="0" w:firstColumn="1" w:lastColumn="0" w:noHBand="0" w:noVBand="1"/>
      </w:tblPr>
      <w:tblGrid>
        <w:gridCol w:w="1493"/>
        <w:gridCol w:w="1361"/>
        <w:gridCol w:w="1088"/>
        <w:gridCol w:w="1447"/>
        <w:gridCol w:w="1179"/>
        <w:gridCol w:w="1369"/>
        <w:gridCol w:w="1413"/>
      </w:tblGrid>
      <w:tr w:rsidR="004A51A5" w:rsidRPr="004260CA" w14:paraId="19B7726C" w14:textId="77777777" w:rsidTr="006258FF">
        <w:tc>
          <w:tcPr>
            <w:tcW w:w="1493" w:type="dxa"/>
          </w:tcPr>
          <w:p w14:paraId="7FD51795" w14:textId="77777777" w:rsidR="004A51A5" w:rsidRPr="004260CA" w:rsidRDefault="004A51A5" w:rsidP="006258FF">
            <w:pPr>
              <w:rPr>
                <w:b/>
              </w:rPr>
            </w:pPr>
            <w:r w:rsidRPr="004260CA">
              <w:rPr>
                <w:b/>
              </w:rPr>
              <w:t>Data point</w:t>
            </w:r>
          </w:p>
        </w:tc>
        <w:tc>
          <w:tcPr>
            <w:tcW w:w="1355" w:type="dxa"/>
          </w:tcPr>
          <w:p w14:paraId="2CF6AB70" w14:textId="77777777" w:rsidR="004A51A5" w:rsidRPr="004260CA" w:rsidRDefault="004A51A5" w:rsidP="006258FF">
            <w:pPr>
              <w:rPr>
                <w:b/>
              </w:rPr>
            </w:pPr>
            <w:r w:rsidRPr="004260CA">
              <w:rPr>
                <w:b/>
              </w:rPr>
              <w:t>Source</w:t>
            </w:r>
          </w:p>
        </w:tc>
        <w:tc>
          <w:tcPr>
            <w:tcW w:w="1089" w:type="dxa"/>
          </w:tcPr>
          <w:p w14:paraId="0E1BA85B" w14:textId="77777777" w:rsidR="004A51A5" w:rsidRPr="004260CA" w:rsidRDefault="004A51A5" w:rsidP="006258FF">
            <w:pPr>
              <w:rPr>
                <w:b/>
              </w:rPr>
            </w:pPr>
            <w:r w:rsidRPr="004260CA">
              <w:rPr>
                <w:b/>
              </w:rPr>
              <w:t>Reliability</w:t>
            </w:r>
          </w:p>
        </w:tc>
        <w:tc>
          <w:tcPr>
            <w:tcW w:w="1449" w:type="dxa"/>
          </w:tcPr>
          <w:p w14:paraId="5616552B" w14:textId="77777777" w:rsidR="004A51A5" w:rsidRPr="004260CA" w:rsidRDefault="004A51A5" w:rsidP="006258FF">
            <w:pPr>
              <w:rPr>
                <w:b/>
              </w:rPr>
            </w:pPr>
            <w:r w:rsidRPr="004260CA">
              <w:rPr>
                <w:b/>
              </w:rPr>
              <w:t>Completeness</w:t>
            </w:r>
          </w:p>
        </w:tc>
        <w:tc>
          <w:tcPr>
            <w:tcW w:w="1180" w:type="dxa"/>
          </w:tcPr>
          <w:p w14:paraId="31CE2F9C" w14:textId="77777777" w:rsidR="004A51A5" w:rsidRPr="004260CA" w:rsidRDefault="004A51A5" w:rsidP="006258FF">
            <w:pPr>
              <w:rPr>
                <w:b/>
              </w:rPr>
            </w:pPr>
            <w:r w:rsidRPr="004260CA">
              <w:rPr>
                <w:b/>
              </w:rPr>
              <w:t>Temporal correlation</w:t>
            </w:r>
          </w:p>
        </w:tc>
        <w:tc>
          <w:tcPr>
            <w:tcW w:w="1370" w:type="dxa"/>
          </w:tcPr>
          <w:p w14:paraId="4E05371B" w14:textId="77777777" w:rsidR="004A51A5" w:rsidRPr="004260CA" w:rsidRDefault="004A51A5" w:rsidP="006258FF">
            <w:pPr>
              <w:rPr>
                <w:b/>
              </w:rPr>
            </w:pPr>
            <w:r w:rsidRPr="004260CA">
              <w:rPr>
                <w:b/>
              </w:rPr>
              <w:t>Geographical correlation</w:t>
            </w:r>
          </w:p>
        </w:tc>
        <w:tc>
          <w:tcPr>
            <w:tcW w:w="1414" w:type="dxa"/>
          </w:tcPr>
          <w:p w14:paraId="391FF2EE" w14:textId="77777777" w:rsidR="004A51A5" w:rsidRPr="004260CA" w:rsidRDefault="004A51A5" w:rsidP="006258FF">
            <w:pPr>
              <w:rPr>
                <w:b/>
              </w:rPr>
            </w:pPr>
            <w:r w:rsidRPr="004260CA">
              <w:rPr>
                <w:b/>
              </w:rPr>
              <w:t>Technological correlation</w:t>
            </w:r>
          </w:p>
        </w:tc>
      </w:tr>
      <w:tr w:rsidR="004A51A5" w:rsidRPr="004260CA" w14:paraId="4F90DD0E" w14:textId="77777777" w:rsidTr="006258FF">
        <w:tc>
          <w:tcPr>
            <w:tcW w:w="1493" w:type="dxa"/>
          </w:tcPr>
          <w:p w14:paraId="2DAD6A88" w14:textId="59E8153A" w:rsidR="004A51A5" w:rsidRPr="004260CA" w:rsidRDefault="004A51A5" w:rsidP="00C338F8">
            <w:r w:rsidRPr="004260CA">
              <w:t>Yield (</w:t>
            </w:r>
            <w:r w:rsidR="00C338F8" w:rsidRPr="004260CA">
              <w:t>grain</w:t>
            </w:r>
            <w:r w:rsidRPr="004260CA">
              <w:t>)</w:t>
            </w:r>
          </w:p>
        </w:tc>
        <w:tc>
          <w:tcPr>
            <w:tcW w:w="1355" w:type="dxa"/>
          </w:tcPr>
          <w:p w14:paraId="70DCC051" w14:textId="77777777" w:rsidR="004A51A5" w:rsidRPr="004260CA" w:rsidRDefault="004A51A5" w:rsidP="006258FF">
            <w:r w:rsidRPr="004260CA">
              <w:t>van Paassen et al. (2019)</w:t>
            </w:r>
          </w:p>
        </w:tc>
        <w:tc>
          <w:tcPr>
            <w:tcW w:w="1089" w:type="dxa"/>
            <w:tcBorders>
              <w:top w:val="single" w:sz="8" w:space="0" w:color="auto"/>
              <w:left w:val="nil"/>
              <w:bottom w:val="single" w:sz="8" w:space="0" w:color="auto"/>
              <w:right w:val="single" w:sz="8" w:space="0" w:color="auto"/>
            </w:tcBorders>
            <w:shd w:val="clear" w:color="000000" w:fill="00B050"/>
            <w:vAlign w:val="center"/>
          </w:tcPr>
          <w:p w14:paraId="5FCAC641" w14:textId="77777777" w:rsidR="004A51A5" w:rsidRPr="004260CA" w:rsidRDefault="004A51A5" w:rsidP="006258FF">
            <w:pPr>
              <w:jc w:val="right"/>
              <w:rPr>
                <w:color w:val="000000"/>
              </w:rPr>
            </w:pPr>
            <w:r w:rsidRPr="004260CA">
              <w:rPr>
                <w:color w:val="000000"/>
              </w:rPr>
              <w:t>1</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01249BEF" w14:textId="77777777" w:rsidR="004A51A5" w:rsidRPr="004260CA" w:rsidRDefault="004A51A5" w:rsidP="006258FF">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000000" w:fill="92D050"/>
            <w:vAlign w:val="center"/>
          </w:tcPr>
          <w:p w14:paraId="747EDE03" w14:textId="77777777" w:rsidR="004A51A5" w:rsidRPr="004260CA" w:rsidRDefault="004A51A5" w:rsidP="006258FF">
            <w:pPr>
              <w:jc w:val="right"/>
              <w:rPr>
                <w:color w:val="000000"/>
              </w:rPr>
            </w:pPr>
            <w:r w:rsidRPr="004260CA">
              <w:rPr>
                <w:color w:val="000000"/>
              </w:rPr>
              <w:t>2</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42181027" w14:textId="77777777" w:rsidR="004A51A5" w:rsidRPr="004260CA" w:rsidRDefault="004A51A5" w:rsidP="006258FF">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000000" w:fill="00B050"/>
            <w:vAlign w:val="center"/>
          </w:tcPr>
          <w:p w14:paraId="30307F50" w14:textId="77777777" w:rsidR="004A51A5" w:rsidRPr="004260CA" w:rsidRDefault="004A51A5" w:rsidP="006258FF">
            <w:pPr>
              <w:jc w:val="right"/>
              <w:rPr>
                <w:color w:val="000000"/>
              </w:rPr>
            </w:pPr>
            <w:r w:rsidRPr="004260CA">
              <w:rPr>
                <w:color w:val="000000"/>
              </w:rPr>
              <w:t>1</w:t>
            </w:r>
          </w:p>
        </w:tc>
      </w:tr>
      <w:tr w:rsidR="00C338F8" w:rsidRPr="004260CA" w14:paraId="1D9573BB" w14:textId="77777777" w:rsidTr="009220A0">
        <w:tc>
          <w:tcPr>
            <w:tcW w:w="1493" w:type="dxa"/>
          </w:tcPr>
          <w:p w14:paraId="697487F3" w14:textId="469A597E" w:rsidR="00C338F8" w:rsidRPr="004260CA" w:rsidRDefault="00C338F8" w:rsidP="00C338F8">
            <w:r w:rsidRPr="004260CA">
              <w:t>Straw removed</w:t>
            </w:r>
          </w:p>
        </w:tc>
        <w:tc>
          <w:tcPr>
            <w:tcW w:w="1355" w:type="dxa"/>
          </w:tcPr>
          <w:p w14:paraId="369076AE" w14:textId="09B17682" w:rsidR="00C338F8" w:rsidRPr="004260CA" w:rsidRDefault="0052693A" w:rsidP="006258FF">
            <w:r w:rsidRPr="004260CA">
              <w:t>Lafond et al. (2009)</w:t>
            </w:r>
          </w:p>
        </w:tc>
        <w:tc>
          <w:tcPr>
            <w:tcW w:w="1089" w:type="dxa"/>
            <w:tcBorders>
              <w:top w:val="single" w:sz="8" w:space="0" w:color="auto"/>
              <w:left w:val="nil"/>
              <w:bottom w:val="single" w:sz="8" w:space="0" w:color="auto"/>
              <w:right w:val="single" w:sz="8" w:space="0" w:color="auto"/>
            </w:tcBorders>
            <w:shd w:val="clear" w:color="auto" w:fill="92D050"/>
            <w:vAlign w:val="center"/>
          </w:tcPr>
          <w:p w14:paraId="5F25BF49" w14:textId="7C0AC559" w:rsidR="00C338F8" w:rsidRPr="004260CA" w:rsidRDefault="00AC4006" w:rsidP="006258FF">
            <w:pPr>
              <w:jc w:val="right"/>
              <w:rPr>
                <w:color w:val="000000"/>
              </w:rPr>
            </w:pPr>
            <w:r w:rsidRPr="004260CA">
              <w:rPr>
                <w:color w:val="000000"/>
              </w:rPr>
              <w:t>2</w:t>
            </w:r>
          </w:p>
        </w:tc>
        <w:tc>
          <w:tcPr>
            <w:tcW w:w="1449" w:type="dxa"/>
            <w:tcBorders>
              <w:top w:val="single" w:sz="8" w:space="0" w:color="auto"/>
              <w:left w:val="nil"/>
              <w:bottom w:val="single" w:sz="8" w:space="0" w:color="auto"/>
              <w:right w:val="single" w:sz="8" w:space="0" w:color="auto"/>
            </w:tcBorders>
            <w:shd w:val="clear" w:color="auto" w:fill="FFC000"/>
            <w:vAlign w:val="center"/>
          </w:tcPr>
          <w:p w14:paraId="462837B3" w14:textId="4441F206" w:rsidR="00C338F8" w:rsidRPr="004260CA" w:rsidRDefault="00AC4006" w:rsidP="006258FF">
            <w:pPr>
              <w:jc w:val="right"/>
              <w:rPr>
                <w:color w:val="000000"/>
              </w:rPr>
            </w:pPr>
            <w:r w:rsidRPr="004260CA">
              <w:rPr>
                <w:color w:val="000000"/>
              </w:rPr>
              <w:t>4</w:t>
            </w:r>
          </w:p>
        </w:tc>
        <w:tc>
          <w:tcPr>
            <w:tcW w:w="1180" w:type="dxa"/>
            <w:tcBorders>
              <w:top w:val="single" w:sz="8" w:space="0" w:color="auto"/>
              <w:left w:val="nil"/>
              <w:bottom w:val="single" w:sz="8" w:space="0" w:color="auto"/>
              <w:right w:val="single" w:sz="8" w:space="0" w:color="auto"/>
            </w:tcBorders>
            <w:shd w:val="clear" w:color="auto" w:fill="FF0000"/>
            <w:vAlign w:val="center"/>
          </w:tcPr>
          <w:p w14:paraId="0FEDA240" w14:textId="781C1CA9" w:rsidR="00C338F8" w:rsidRPr="004260CA" w:rsidRDefault="004D14D1" w:rsidP="006258FF">
            <w:pPr>
              <w:jc w:val="right"/>
              <w:rPr>
                <w:color w:val="000000"/>
              </w:rPr>
            </w:pPr>
            <w:r w:rsidRPr="004260CA">
              <w:rPr>
                <w:color w:val="000000"/>
              </w:rPr>
              <w:t>5</w:t>
            </w:r>
          </w:p>
        </w:tc>
        <w:tc>
          <w:tcPr>
            <w:tcW w:w="1370" w:type="dxa"/>
            <w:tcBorders>
              <w:top w:val="single" w:sz="8" w:space="0" w:color="auto"/>
              <w:left w:val="nil"/>
              <w:bottom w:val="single" w:sz="8" w:space="0" w:color="auto"/>
              <w:right w:val="single" w:sz="8" w:space="0" w:color="auto"/>
            </w:tcBorders>
            <w:shd w:val="clear" w:color="auto" w:fill="FFFF00"/>
            <w:vAlign w:val="center"/>
          </w:tcPr>
          <w:p w14:paraId="2A762B05" w14:textId="69846B84" w:rsidR="00C338F8" w:rsidRPr="004260CA" w:rsidRDefault="004D14D1" w:rsidP="006258FF">
            <w:pPr>
              <w:jc w:val="right"/>
              <w:rPr>
                <w:color w:val="000000"/>
              </w:rPr>
            </w:pPr>
            <w:r w:rsidRPr="004260CA">
              <w:rPr>
                <w:color w:val="000000"/>
              </w:rPr>
              <w:t>3</w:t>
            </w:r>
          </w:p>
        </w:tc>
        <w:tc>
          <w:tcPr>
            <w:tcW w:w="1414" w:type="dxa"/>
            <w:tcBorders>
              <w:top w:val="single" w:sz="8" w:space="0" w:color="auto"/>
              <w:left w:val="nil"/>
              <w:bottom w:val="single" w:sz="8" w:space="0" w:color="auto"/>
              <w:right w:val="single" w:sz="8" w:space="0" w:color="auto"/>
            </w:tcBorders>
            <w:shd w:val="clear" w:color="auto" w:fill="00B050"/>
            <w:vAlign w:val="center"/>
          </w:tcPr>
          <w:p w14:paraId="125D3A62" w14:textId="26470F8E" w:rsidR="00C338F8" w:rsidRPr="004260CA" w:rsidRDefault="00AC4006" w:rsidP="006258FF">
            <w:pPr>
              <w:jc w:val="right"/>
              <w:rPr>
                <w:color w:val="000000"/>
              </w:rPr>
            </w:pPr>
            <w:r w:rsidRPr="004260CA">
              <w:rPr>
                <w:color w:val="000000"/>
              </w:rPr>
              <w:t>1</w:t>
            </w:r>
          </w:p>
        </w:tc>
      </w:tr>
      <w:tr w:rsidR="004A51A5" w:rsidRPr="004260CA" w14:paraId="0B996630" w14:textId="77777777" w:rsidTr="006258FF">
        <w:tc>
          <w:tcPr>
            <w:tcW w:w="1493" w:type="dxa"/>
          </w:tcPr>
          <w:p w14:paraId="037D3662" w14:textId="77777777" w:rsidR="004A51A5" w:rsidRPr="004260CA" w:rsidRDefault="004A51A5" w:rsidP="006258FF">
            <w:r w:rsidRPr="004260CA">
              <w:t>Seed</w:t>
            </w:r>
          </w:p>
        </w:tc>
        <w:tc>
          <w:tcPr>
            <w:tcW w:w="1355" w:type="dxa"/>
          </w:tcPr>
          <w:p w14:paraId="759C0E56" w14:textId="77777777" w:rsidR="004A51A5" w:rsidRPr="004260CA" w:rsidRDefault="004A51A5" w:rsidP="006258FF">
            <w:r w:rsidRPr="004260CA">
              <w:t>van Paassen et al. (2019)</w:t>
            </w:r>
          </w:p>
        </w:tc>
        <w:tc>
          <w:tcPr>
            <w:tcW w:w="1089" w:type="dxa"/>
            <w:tcBorders>
              <w:top w:val="single" w:sz="8" w:space="0" w:color="auto"/>
              <w:left w:val="nil"/>
              <w:bottom w:val="single" w:sz="8" w:space="0" w:color="auto"/>
              <w:right w:val="single" w:sz="8" w:space="0" w:color="auto"/>
            </w:tcBorders>
            <w:shd w:val="clear" w:color="000000" w:fill="00B050"/>
            <w:vAlign w:val="center"/>
          </w:tcPr>
          <w:p w14:paraId="7EDEF70B" w14:textId="77777777" w:rsidR="004A51A5" w:rsidRPr="004260CA" w:rsidRDefault="004A51A5" w:rsidP="006258FF">
            <w:pPr>
              <w:jc w:val="right"/>
              <w:rPr>
                <w:color w:val="000000"/>
              </w:rPr>
            </w:pPr>
            <w:r w:rsidRPr="004260CA">
              <w:rPr>
                <w:color w:val="000000"/>
              </w:rPr>
              <w:t>1</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4AB8604D" w14:textId="77777777" w:rsidR="004A51A5" w:rsidRPr="004260CA" w:rsidRDefault="004A51A5" w:rsidP="006258FF">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000000" w:fill="FFFF00"/>
            <w:vAlign w:val="center"/>
          </w:tcPr>
          <w:p w14:paraId="1E5334D4" w14:textId="77777777" w:rsidR="004A51A5" w:rsidRPr="004260CA" w:rsidRDefault="004A51A5" w:rsidP="006258FF">
            <w:pPr>
              <w:jc w:val="right"/>
              <w:rPr>
                <w:color w:val="000000"/>
              </w:rPr>
            </w:pPr>
            <w:r w:rsidRPr="004260CA">
              <w:rPr>
                <w:color w:val="000000"/>
              </w:rPr>
              <w:t>3</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791E6E19" w14:textId="77777777" w:rsidR="004A51A5" w:rsidRPr="004260CA" w:rsidRDefault="004A51A5" w:rsidP="006258FF">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000000" w:fill="00B050"/>
            <w:vAlign w:val="center"/>
          </w:tcPr>
          <w:p w14:paraId="1F72A10E" w14:textId="77777777" w:rsidR="004A51A5" w:rsidRPr="004260CA" w:rsidRDefault="004A51A5" w:rsidP="006258FF">
            <w:pPr>
              <w:jc w:val="right"/>
              <w:rPr>
                <w:color w:val="000000"/>
              </w:rPr>
            </w:pPr>
            <w:r w:rsidRPr="004260CA">
              <w:rPr>
                <w:color w:val="000000"/>
              </w:rPr>
              <w:t>1</w:t>
            </w:r>
          </w:p>
        </w:tc>
      </w:tr>
      <w:tr w:rsidR="004A51A5" w:rsidRPr="004260CA" w14:paraId="6D326EE8" w14:textId="77777777" w:rsidTr="006258FF">
        <w:tc>
          <w:tcPr>
            <w:tcW w:w="1493" w:type="dxa"/>
          </w:tcPr>
          <w:p w14:paraId="16F1F996" w14:textId="77777777" w:rsidR="004A51A5" w:rsidRPr="004260CA" w:rsidRDefault="004A51A5" w:rsidP="006258FF">
            <w:r w:rsidRPr="004260CA">
              <w:t>Lime inputs</w:t>
            </w:r>
          </w:p>
        </w:tc>
        <w:tc>
          <w:tcPr>
            <w:tcW w:w="1355" w:type="dxa"/>
          </w:tcPr>
          <w:p w14:paraId="5C00A12B" w14:textId="77777777" w:rsidR="004A51A5" w:rsidRPr="004260CA" w:rsidRDefault="004A51A5" w:rsidP="006258FF">
            <w:r w:rsidRPr="004260CA">
              <w:t>van Paassen et al. (2019)</w:t>
            </w:r>
          </w:p>
        </w:tc>
        <w:tc>
          <w:tcPr>
            <w:tcW w:w="1089" w:type="dxa"/>
            <w:tcBorders>
              <w:top w:val="single" w:sz="8" w:space="0" w:color="auto"/>
              <w:left w:val="nil"/>
              <w:bottom w:val="single" w:sz="8" w:space="0" w:color="auto"/>
              <w:right w:val="single" w:sz="8" w:space="0" w:color="auto"/>
            </w:tcBorders>
            <w:shd w:val="clear" w:color="000000" w:fill="92D050"/>
            <w:vAlign w:val="center"/>
          </w:tcPr>
          <w:p w14:paraId="1F33D8DF" w14:textId="77777777" w:rsidR="004A51A5" w:rsidRPr="004260CA" w:rsidRDefault="004A51A5" w:rsidP="006258FF">
            <w:pPr>
              <w:jc w:val="right"/>
              <w:rPr>
                <w:color w:val="000000"/>
              </w:rPr>
            </w:pPr>
            <w:r w:rsidRPr="004260CA">
              <w:rPr>
                <w:color w:val="000000"/>
              </w:rPr>
              <w:t>2</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2313AC38" w14:textId="77777777" w:rsidR="004A51A5" w:rsidRPr="004260CA" w:rsidRDefault="004A51A5" w:rsidP="006258FF">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000000" w:fill="FFFF00"/>
            <w:vAlign w:val="center"/>
          </w:tcPr>
          <w:p w14:paraId="44C2A594" w14:textId="77777777" w:rsidR="004A51A5" w:rsidRPr="004260CA" w:rsidRDefault="004A51A5" w:rsidP="006258FF">
            <w:pPr>
              <w:jc w:val="right"/>
              <w:rPr>
                <w:color w:val="000000"/>
              </w:rPr>
            </w:pPr>
            <w:r w:rsidRPr="004260CA">
              <w:rPr>
                <w:color w:val="000000"/>
              </w:rPr>
              <w:t>3</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7A56F24F" w14:textId="77777777" w:rsidR="004A51A5" w:rsidRPr="004260CA" w:rsidRDefault="004A51A5" w:rsidP="006258FF">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000000" w:fill="00B050"/>
            <w:vAlign w:val="center"/>
          </w:tcPr>
          <w:p w14:paraId="749AAED7" w14:textId="77777777" w:rsidR="004A51A5" w:rsidRPr="004260CA" w:rsidRDefault="004A51A5" w:rsidP="006258FF">
            <w:pPr>
              <w:jc w:val="right"/>
              <w:rPr>
                <w:color w:val="000000"/>
              </w:rPr>
            </w:pPr>
            <w:r w:rsidRPr="004260CA">
              <w:rPr>
                <w:color w:val="000000"/>
              </w:rPr>
              <w:t>1</w:t>
            </w:r>
          </w:p>
        </w:tc>
      </w:tr>
      <w:tr w:rsidR="004A51A5" w:rsidRPr="004260CA" w14:paraId="1B576792" w14:textId="77777777" w:rsidTr="00C338F8">
        <w:tc>
          <w:tcPr>
            <w:tcW w:w="1493" w:type="dxa"/>
          </w:tcPr>
          <w:p w14:paraId="42D59D69" w14:textId="1351BB6F" w:rsidR="004A51A5" w:rsidRPr="004260CA" w:rsidRDefault="00C338F8" w:rsidP="006258FF">
            <w:r w:rsidRPr="004260CA">
              <w:t>Fertilizer</w:t>
            </w:r>
            <w:r w:rsidR="004A51A5" w:rsidRPr="004260CA">
              <w:t xml:space="preserve"> inputs</w:t>
            </w:r>
          </w:p>
        </w:tc>
        <w:tc>
          <w:tcPr>
            <w:tcW w:w="1355" w:type="dxa"/>
          </w:tcPr>
          <w:p w14:paraId="1804AAFA" w14:textId="77777777" w:rsidR="004A51A5" w:rsidRPr="004260CA" w:rsidRDefault="004A51A5" w:rsidP="006258FF">
            <w:r w:rsidRPr="004260CA">
              <w:t>van Paassen et al. (2019)</w:t>
            </w:r>
          </w:p>
        </w:tc>
        <w:tc>
          <w:tcPr>
            <w:tcW w:w="1089" w:type="dxa"/>
            <w:tcBorders>
              <w:top w:val="single" w:sz="8" w:space="0" w:color="auto"/>
              <w:left w:val="nil"/>
              <w:bottom w:val="single" w:sz="8" w:space="0" w:color="auto"/>
              <w:right w:val="single" w:sz="8" w:space="0" w:color="auto"/>
            </w:tcBorders>
            <w:shd w:val="clear" w:color="000000" w:fill="00B050"/>
            <w:vAlign w:val="center"/>
          </w:tcPr>
          <w:p w14:paraId="061FE688" w14:textId="77777777" w:rsidR="004A51A5" w:rsidRPr="004260CA" w:rsidRDefault="004A51A5" w:rsidP="006258FF">
            <w:pPr>
              <w:jc w:val="right"/>
              <w:rPr>
                <w:color w:val="000000"/>
              </w:rPr>
            </w:pPr>
            <w:r w:rsidRPr="004260CA">
              <w:rPr>
                <w:color w:val="000000"/>
              </w:rPr>
              <w:t>1</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10DB9B3E" w14:textId="77777777" w:rsidR="004A51A5" w:rsidRPr="004260CA" w:rsidRDefault="004A51A5" w:rsidP="006258FF">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000000" w:fill="92D050"/>
            <w:vAlign w:val="center"/>
          </w:tcPr>
          <w:p w14:paraId="53DF56F7" w14:textId="77777777" w:rsidR="004A51A5" w:rsidRPr="004260CA" w:rsidRDefault="004A51A5" w:rsidP="006258FF">
            <w:pPr>
              <w:jc w:val="right"/>
              <w:rPr>
                <w:color w:val="000000"/>
              </w:rPr>
            </w:pPr>
            <w:r w:rsidRPr="004260CA">
              <w:rPr>
                <w:color w:val="000000"/>
              </w:rPr>
              <w:t>2</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3A181979" w14:textId="77777777" w:rsidR="004A51A5" w:rsidRPr="004260CA" w:rsidRDefault="004A51A5" w:rsidP="006258FF">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auto" w:fill="FFFF00"/>
            <w:vAlign w:val="center"/>
          </w:tcPr>
          <w:p w14:paraId="49960555" w14:textId="73C57A8D" w:rsidR="004A51A5" w:rsidRPr="004260CA" w:rsidRDefault="00C338F8" w:rsidP="006258FF">
            <w:pPr>
              <w:jc w:val="right"/>
              <w:rPr>
                <w:color w:val="000000"/>
              </w:rPr>
            </w:pPr>
            <w:r w:rsidRPr="004260CA">
              <w:rPr>
                <w:color w:val="000000"/>
              </w:rPr>
              <w:t>3</w:t>
            </w:r>
          </w:p>
        </w:tc>
      </w:tr>
      <w:tr w:rsidR="00C338F8" w:rsidRPr="004260CA" w14:paraId="58D44534" w14:textId="77777777" w:rsidTr="00C338F8">
        <w:tc>
          <w:tcPr>
            <w:tcW w:w="1493" w:type="dxa"/>
          </w:tcPr>
          <w:p w14:paraId="09B56675" w14:textId="344006F9" w:rsidR="00C338F8" w:rsidRPr="004260CA" w:rsidRDefault="00C338F8" w:rsidP="00C338F8">
            <w:r w:rsidRPr="004260CA">
              <w:lastRenderedPageBreak/>
              <w:t>Manure inputs</w:t>
            </w:r>
          </w:p>
        </w:tc>
        <w:tc>
          <w:tcPr>
            <w:tcW w:w="1355" w:type="dxa"/>
          </w:tcPr>
          <w:p w14:paraId="0F285D94" w14:textId="2D1B03E6" w:rsidR="00C338F8" w:rsidRPr="004260CA" w:rsidRDefault="00AB67E8" w:rsidP="00C338F8">
            <w:r w:rsidRPr="004260CA">
              <w:t xml:space="preserve">Amounts based on van Paassen et al. </w:t>
            </w:r>
            <w:r w:rsidR="006B6B81" w:rsidRPr="004260CA">
              <w:t xml:space="preserve">(2019) </w:t>
            </w:r>
            <w:r w:rsidRPr="004260CA">
              <w:t xml:space="preserve">and nutrient contents from </w:t>
            </w:r>
            <w:r w:rsidRPr="004260CA">
              <w:fldChar w:fldCharType="begin" w:fldLock="1"/>
            </w:r>
            <w:r w:rsidR="004260CA">
              <w:instrText>ADDIN CSL_CITATION {"citationItems":[{"id":"ITEM-1","itemData":{"author":[{"dropping-particle":"","family":"Griffiths","given":"Neil","non-dropping-particle":"","parse-names":false,"suffix":""}],"id":"ITEM-1","issued":{"date-parts":[["2014"]]},"title":"Use of manures","type":"webpage"},"uris":["http://www.mendeley.com/documents/?uuid=e994d12d-471f-45ba-ac3e-adbdbf7dff5f"]}],"mendeley":{"formattedCitation":"(Griffiths, 2014)","plainTextFormattedCitation":"(Griffiths, 2014)","previouslyFormattedCitation":"(Griffiths, 2014)"},"properties":{"noteIndex":0},"schema":"https://github.com/citation-style-language/schema/raw/master/csl-citation.json"}</w:instrText>
            </w:r>
            <w:r w:rsidRPr="004260CA">
              <w:fldChar w:fldCharType="separate"/>
            </w:r>
            <w:r w:rsidRPr="004260CA">
              <w:rPr>
                <w:noProof/>
              </w:rPr>
              <w:t>(Griffiths, 2014)</w:t>
            </w:r>
            <w:r w:rsidRPr="004260CA">
              <w:fldChar w:fldCharType="end"/>
            </w:r>
          </w:p>
        </w:tc>
        <w:tc>
          <w:tcPr>
            <w:tcW w:w="1089" w:type="dxa"/>
            <w:tcBorders>
              <w:top w:val="single" w:sz="8" w:space="0" w:color="auto"/>
              <w:left w:val="nil"/>
              <w:bottom w:val="single" w:sz="8" w:space="0" w:color="auto"/>
              <w:right w:val="single" w:sz="8" w:space="0" w:color="auto"/>
            </w:tcBorders>
            <w:shd w:val="clear" w:color="auto" w:fill="FFC000"/>
            <w:vAlign w:val="center"/>
          </w:tcPr>
          <w:p w14:paraId="1A9AA20A" w14:textId="0F4A50B4" w:rsidR="00C338F8" w:rsidRPr="004260CA" w:rsidRDefault="00C338F8" w:rsidP="00C338F8">
            <w:pPr>
              <w:jc w:val="right"/>
              <w:rPr>
                <w:color w:val="000000"/>
              </w:rPr>
            </w:pPr>
            <w:r w:rsidRPr="004260CA">
              <w:rPr>
                <w:color w:val="000000"/>
              </w:rPr>
              <w:t>4</w:t>
            </w:r>
          </w:p>
        </w:tc>
        <w:tc>
          <w:tcPr>
            <w:tcW w:w="1449" w:type="dxa"/>
            <w:tcBorders>
              <w:top w:val="single" w:sz="8" w:space="0" w:color="auto"/>
              <w:left w:val="nil"/>
              <w:bottom w:val="single" w:sz="8" w:space="0" w:color="auto"/>
              <w:right w:val="single" w:sz="8" w:space="0" w:color="auto"/>
            </w:tcBorders>
            <w:shd w:val="clear" w:color="auto" w:fill="FFC000"/>
            <w:vAlign w:val="center"/>
          </w:tcPr>
          <w:p w14:paraId="39471C5B" w14:textId="3106BCA5" w:rsidR="00C338F8" w:rsidRPr="004260CA" w:rsidRDefault="00C338F8" w:rsidP="00C338F8">
            <w:pPr>
              <w:jc w:val="right"/>
              <w:rPr>
                <w:color w:val="000000"/>
              </w:rPr>
            </w:pPr>
            <w:r w:rsidRPr="004260CA">
              <w:rPr>
                <w:color w:val="000000"/>
              </w:rPr>
              <w:t>4</w:t>
            </w:r>
          </w:p>
        </w:tc>
        <w:tc>
          <w:tcPr>
            <w:tcW w:w="1180" w:type="dxa"/>
            <w:tcBorders>
              <w:top w:val="single" w:sz="8" w:space="0" w:color="auto"/>
              <w:left w:val="nil"/>
              <w:bottom w:val="single" w:sz="8" w:space="0" w:color="auto"/>
              <w:right w:val="single" w:sz="8" w:space="0" w:color="auto"/>
            </w:tcBorders>
            <w:shd w:val="clear" w:color="auto" w:fill="FF0000"/>
            <w:vAlign w:val="center"/>
          </w:tcPr>
          <w:p w14:paraId="7817B286" w14:textId="6A7FC2B5" w:rsidR="00C338F8" w:rsidRPr="004260CA" w:rsidRDefault="00C338F8" w:rsidP="00C338F8">
            <w:pPr>
              <w:jc w:val="right"/>
              <w:rPr>
                <w:color w:val="000000"/>
              </w:rPr>
            </w:pPr>
            <w:r w:rsidRPr="004260CA">
              <w:rPr>
                <w:color w:val="000000"/>
              </w:rPr>
              <w:t>5</w:t>
            </w:r>
          </w:p>
        </w:tc>
        <w:tc>
          <w:tcPr>
            <w:tcW w:w="1370" w:type="dxa"/>
            <w:tcBorders>
              <w:top w:val="single" w:sz="8" w:space="0" w:color="auto"/>
              <w:left w:val="nil"/>
              <w:bottom w:val="single" w:sz="8" w:space="0" w:color="auto"/>
              <w:right w:val="single" w:sz="8" w:space="0" w:color="auto"/>
            </w:tcBorders>
            <w:shd w:val="clear" w:color="auto" w:fill="FF0000"/>
            <w:vAlign w:val="center"/>
          </w:tcPr>
          <w:p w14:paraId="4028B092" w14:textId="425D7F82" w:rsidR="00C338F8" w:rsidRPr="004260CA" w:rsidRDefault="00C338F8" w:rsidP="00C338F8">
            <w:pPr>
              <w:jc w:val="right"/>
              <w:rPr>
                <w:color w:val="000000"/>
              </w:rPr>
            </w:pPr>
            <w:r w:rsidRPr="004260CA">
              <w:rPr>
                <w:color w:val="000000"/>
              </w:rPr>
              <w:t>5</w:t>
            </w:r>
          </w:p>
        </w:tc>
        <w:tc>
          <w:tcPr>
            <w:tcW w:w="1414" w:type="dxa"/>
            <w:tcBorders>
              <w:top w:val="single" w:sz="8" w:space="0" w:color="auto"/>
              <w:left w:val="nil"/>
              <w:bottom w:val="single" w:sz="8" w:space="0" w:color="auto"/>
              <w:right w:val="single" w:sz="8" w:space="0" w:color="auto"/>
            </w:tcBorders>
            <w:shd w:val="clear" w:color="auto" w:fill="FFC000"/>
            <w:vAlign w:val="center"/>
          </w:tcPr>
          <w:p w14:paraId="740AAE79" w14:textId="17F16B55" w:rsidR="00C338F8" w:rsidRPr="004260CA" w:rsidRDefault="00C338F8" w:rsidP="00C338F8">
            <w:pPr>
              <w:jc w:val="right"/>
              <w:rPr>
                <w:color w:val="000000"/>
              </w:rPr>
            </w:pPr>
            <w:r w:rsidRPr="004260CA">
              <w:rPr>
                <w:color w:val="000000"/>
              </w:rPr>
              <w:t>4</w:t>
            </w:r>
          </w:p>
        </w:tc>
      </w:tr>
      <w:tr w:rsidR="00C338F8" w:rsidRPr="004260CA" w14:paraId="7F479132" w14:textId="77777777" w:rsidTr="00C338F8">
        <w:tc>
          <w:tcPr>
            <w:tcW w:w="1493" w:type="dxa"/>
          </w:tcPr>
          <w:p w14:paraId="032D0FC7" w14:textId="77777777" w:rsidR="00C338F8" w:rsidRPr="004260CA" w:rsidRDefault="00C338F8" w:rsidP="00C338F8">
            <w:r w:rsidRPr="004260CA">
              <w:t xml:space="preserve">Herbicide, </w:t>
            </w:r>
            <w:proofErr w:type="gramStart"/>
            <w:r w:rsidRPr="004260CA">
              <w:t>fungicide</w:t>
            </w:r>
            <w:proofErr w:type="gramEnd"/>
            <w:r w:rsidRPr="004260CA">
              <w:t xml:space="preserve"> and insecticide inputs</w:t>
            </w:r>
          </w:p>
        </w:tc>
        <w:tc>
          <w:tcPr>
            <w:tcW w:w="1355" w:type="dxa"/>
          </w:tcPr>
          <w:p w14:paraId="72C3008F" w14:textId="05079977" w:rsidR="00C338F8" w:rsidRPr="004260CA" w:rsidRDefault="00C338F8" w:rsidP="00C338F8">
            <w:r w:rsidRPr="004260CA">
              <w:t>total amounts from van Paassen et al. (2019), types from Nemecek</w:t>
            </w:r>
          </w:p>
        </w:tc>
        <w:tc>
          <w:tcPr>
            <w:tcW w:w="1089" w:type="dxa"/>
            <w:tcBorders>
              <w:top w:val="single" w:sz="8" w:space="0" w:color="auto"/>
              <w:left w:val="nil"/>
              <w:bottom w:val="single" w:sz="8" w:space="0" w:color="auto"/>
              <w:right w:val="single" w:sz="8" w:space="0" w:color="auto"/>
            </w:tcBorders>
            <w:shd w:val="clear" w:color="auto" w:fill="92D050"/>
            <w:vAlign w:val="center"/>
          </w:tcPr>
          <w:p w14:paraId="3DF961CB" w14:textId="02E0B4EB" w:rsidR="00C338F8" w:rsidRPr="004260CA" w:rsidRDefault="00C338F8" w:rsidP="00C338F8">
            <w:pPr>
              <w:jc w:val="right"/>
              <w:rPr>
                <w:color w:val="000000"/>
              </w:rPr>
            </w:pPr>
            <w:r w:rsidRPr="004260CA">
              <w:rPr>
                <w:color w:val="000000"/>
              </w:rPr>
              <w:t>2</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23296C42" w14:textId="0894CFB0" w:rsidR="00C338F8" w:rsidRPr="004260CA" w:rsidRDefault="00C338F8" w:rsidP="00C338F8">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auto" w:fill="FFFF00"/>
            <w:vAlign w:val="center"/>
          </w:tcPr>
          <w:p w14:paraId="072AECB5" w14:textId="4EAD557E" w:rsidR="00C338F8" w:rsidRPr="004260CA" w:rsidRDefault="00C338F8" w:rsidP="00C338F8">
            <w:pPr>
              <w:jc w:val="right"/>
              <w:rPr>
                <w:color w:val="000000"/>
              </w:rPr>
            </w:pPr>
            <w:r w:rsidRPr="004260CA">
              <w:rPr>
                <w:color w:val="000000"/>
              </w:rPr>
              <w:t>3</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14C78F3C" w14:textId="573442F4" w:rsidR="00C338F8" w:rsidRPr="004260CA" w:rsidRDefault="00C338F8" w:rsidP="00C338F8">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000000" w:fill="00B050"/>
            <w:vAlign w:val="center"/>
          </w:tcPr>
          <w:p w14:paraId="46CE9C1B" w14:textId="1C48B797" w:rsidR="00C338F8" w:rsidRPr="004260CA" w:rsidRDefault="00C338F8" w:rsidP="00C338F8">
            <w:pPr>
              <w:jc w:val="right"/>
              <w:rPr>
                <w:color w:val="000000"/>
              </w:rPr>
            </w:pPr>
            <w:r w:rsidRPr="004260CA">
              <w:rPr>
                <w:color w:val="000000"/>
              </w:rPr>
              <w:t>1</w:t>
            </w:r>
          </w:p>
        </w:tc>
      </w:tr>
      <w:tr w:rsidR="004A51A5" w:rsidRPr="004260CA" w14:paraId="7CC77BDD" w14:textId="77777777" w:rsidTr="006258FF">
        <w:tc>
          <w:tcPr>
            <w:tcW w:w="1493" w:type="dxa"/>
          </w:tcPr>
          <w:p w14:paraId="3A22124F" w14:textId="77777777" w:rsidR="004A51A5" w:rsidRPr="004260CA" w:rsidRDefault="004A51A5" w:rsidP="006258FF">
            <w:r w:rsidRPr="004260CA">
              <w:t>Irrigation energy</w:t>
            </w:r>
          </w:p>
        </w:tc>
        <w:tc>
          <w:tcPr>
            <w:tcW w:w="1355" w:type="dxa"/>
          </w:tcPr>
          <w:p w14:paraId="482533DF" w14:textId="77777777" w:rsidR="004A51A5" w:rsidRPr="004260CA" w:rsidRDefault="004A51A5" w:rsidP="006258FF">
            <w:r w:rsidRPr="004260CA">
              <w:t>van Paassen et al. (2019)</w:t>
            </w:r>
          </w:p>
        </w:tc>
        <w:tc>
          <w:tcPr>
            <w:tcW w:w="1089" w:type="dxa"/>
            <w:tcBorders>
              <w:top w:val="single" w:sz="8" w:space="0" w:color="auto"/>
              <w:left w:val="nil"/>
              <w:bottom w:val="single" w:sz="8" w:space="0" w:color="auto"/>
              <w:right w:val="single" w:sz="8" w:space="0" w:color="auto"/>
            </w:tcBorders>
            <w:shd w:val="clear" w:color="000000" w:fill="92D050"/>
            <w:vAlign w:val="center"/>
          </w:tcPr>
          <w:p w14:paraId="5643BD50" w14:textId="77777777" w:rsidR="004A51A5" w:rsidRPr="004260CA" w:rsidRDefault="004A51A5" w:rsidP="006258FF">
            <w:pPr>
              <w:jc w:val="right"/>
              <w:rPr>
                <w:color w:val="000000"/>
              </w:rPr>
            </w:pPr>
            <w:r w:rsidRPr="004260CA">
              <w:rPr>
                <w:color w:val="000000"/>
              </w:rPr>
              <w:t>2</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7FC294F4" w14:textId="77777777" w:rsidR="004A51A5" w:rsidRPr="004260CA" w:rsidRDefault="004A51A5" w:rsidP="006258FF">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000000" w:fill="92D050"/>
            <w:vAlign w:val="center"/>
          </w:tcPr>
          <w:p w14:paraId="66D94E3F" w14:textId="77777777" w:rsidR="004A51A5" w:rsidRPr="004260CA" w:rsidRDefault="004A51A5" w:rsidP="006258FF">
            <w:pPr>
              <w:jc w:val="right"/>
              <w:rPr>
                <w:color w:val="000000"/>
              </w:rPr>
            </w:pPr>
            <w:r w:rsidRPr="004260CA">
              <w:rPr>
                <w:color w:val="000000"/>
              </w:rPr>
              <w:t>2</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399BBF99" w14:textId="77777777" w:rsidR="004A51A5" w:rsidRPr="004260CA" w:rsidRDefault="004A51A5" w:rsidP="006258FF">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000000" w:fill="00B050"/>
            <w:vAlign w:val="center"/>
          </w:tcPr>
          <w:p w14:paraId="27121BF6" w14:textId="77777777" w:rsidR="004A51A5" w:rsidRPr="004260CA" w:rsidRDefault="004A51A5" w:rsidP="006258FF">
            <w:pPr>
              <w:jc w:val="right"/>
              <w:rPr>
                <w:color w:val="000000"/>
              </w:rPr>
            </w:pPr>
            <w:r w:rsidRPr="004260CA">
              <w:rPr>
                <w:color w:val="000000"/>
              </w:rPr>
              <w:t>1</w:t>
            </w:r>
          </w:p>
        </w:tc>
      </w:tr>
      <w:tr w:rsidR="004A51A5" w:rsidRPr="004260CA" w14:paraId="356853DC" w14:textId="77777777" w:rsidTr="006258FF">
        <w:tc>
          <w:tcPr>
            <w:tcW w:w="1493" w:type="dxa"/>
          </w:tcPr>
          <w:p w14:paraId="0BE7C2C7" w14:textId="77777777" w:rsidR="004A51A5" w:rsidRPr="004260CA" w:rsidRDefault="004A51A5" w:rsidP="006258FF">
            <w:r w:rsidRPr="004260CA">
              <w:t>Field activities energy</w:t>
            </w:r>
          </w:p>
        </w:tc>
        <w:tc>
          <w:tcPr>
            <w:tcW w:w="1355" w:type="dxa"/>
          </w:tcPr>
          <w:p w14:paraId="5527F893" w14:textId="77777777" w:rsidR="004A51A5" w:rsidRPr="004260CA" w:rsidRDefault="004A51A5" w:rsidP="006258FF">
            <w:r w:rsidRPr="004260CA">
              <w:t>van Paassen et al. (2019)</w:t>
            </w:r>
          </w:p>
        </w:tc>
        <w:tc>
          <w:tcPr>
            <w:tcW w:w="1089" w:type="dxa"/>
            <w:tcBorders>
              <w:top w:val="single" w:sz="8" w:space="0" w:color="auto"/>
              <w:left w:val="nil"/>
              <w:bottom w:val="single" w:sz="8" w:space="0" w:color="auto"/>
              <w:right w:val="single" w:sz="8" w:space="0" w:color="auto"/>
            </w:tcBorders>
            <w:shd w:val="clear" w:color="000000" w:fill="92D050"/>
            <w:vAlign w:val="center"/>
          </w:tcPr>
          <w:p w14:paraId="797806A6" w14:textId="77777777" w:rsidR="004A51A5" w:rsidRPr="004260CA" w:rsidRDefault="004A51A5" w:rsidP="006258FF">
            <w:pPr>
              <w:jc w:val="right"/>
              <w:rPr>
                <w:color w:val="000000"/>
              </w:rPr>
            </w:pPr>
            <w:r w:rsidRPr="004260CA">
              <w:rPr>
                <w:color w:val="000000"/>
              </w:rPr>
              <w:t>2</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0CA41A0D" w14:textId="77777777" w:rsidR="004A51A5" w:rsidRPr="004260CA" w:rsidRDefault="004A51A5" w:rsidP="006258FF">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000000" w:fill="92D050"/>
            <w:vAlign w:val="center"/>
          </w:tcPr>
          <w:p w14:paraId="0E880F0F" w14:textId="77777777" w:rsidR="004A51A5" w:rsidRPr="004260CA" w:rsidRDefault="004A51A5" w:rsidP="006258FF">
            <w:pPr>
              <w:jc w:val="right"/>
              <w:rPr>
                <w:color w:val="000000"/>
              </w:rPr>
            </w:pPr>
            <w:r w:rsidRPr="004260CA">
              <w:rPr>
                <w:color w:val="000000"/>
              </w:rPr>
              <w:t>2</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14B67DFB" w14:textId="77777777" w:rsidR="004A51A5" w:rsidRPr="004260CA" w:rsidRDefault="004A51A5" w:rsidP="006258FF">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000000" w:fill="00B050"/>
            <w:vAlign w:val="center"/>
          </w:tcPr>
          <w:p w14:paraId="380BBD42" w14:textId="77777777" w:rsidR="004A51A5" w:rsidRPr="004260CA" w:rsidRDefault="004A51A5" w:rsidP="006258FF">
            <w:pPr>
              <w:jc w:val="right"/>
              <w:rPr>
                <w:color w:val="000000"/>
              </w:rPr>
            </w:pPr>
            <w:r w:rsidRPr="004260CA">
              <w:rPr>
                <w:color w:val="000000"/>
              </w:rPr>
              <w:t>1</w:t>
            </w:r>
          </w:p>
        </w:tc>
      </w:tr>
      <w:tr w:rsidR="004A51A5" w:rsidRPr="004260CA" w14:paraId="154DAB05" w14:textId="77777777" w:rsidTr="006258FF">
        <w:tc>
          <w:tcPr>
            <w:tcW w:w="1493" w:type="dxa"/>
          </w:tcPr>
          <w:p w14:paraId="7E65F250" w14:textId="77777777" w:rsidR="004A51A5" w:rsidRPr="004260CA" w:rsidRDefault="004A51A5" w:rsidP="006258FF">
            <w:r w:rsidRPr="004260CA">
              <w:t>Transportation</w:t>
            </w:r>
          </w:p>
        </w:tc>
        <w:tc>
          <w:tcPr>
            <w:tcW w:w="1355" w:type="dxa"/>
          </w:tcPr>
          <w:p w14:paraId="280DEDA3" w14:textId="77777777" w:rsidR="004A51A5" w:rsidRPr="004260CA" w:rsidRDefault="004A51A5" w:rsidP="006258FF">
            <w:r w:rsidRPr="004260CA">
              <w:t>van Paassen et al. (2019)</w:t>
            </w:r>
          </w:p>
        </w:tc>
        <w:tc>
          <w:tcPr>
            <w:tcW w:w="1089" w:type="dxa"/>
            <w:tcBorders>
              <w:top w:val="single" w:sz="8" w:space="0" w:color="auto"/>
              <w:left w:val="nil"/>
              <w:bottom w:val="single" w:sz="8" w:space="0" w:color="auto"/>
              <w:right w:val="single" w:sz="8" w:space="0" w:color="auto"/>
            </w:tcBorders>
            <w:shd w:val="clear" w:color="000000" w:fill="92D050"/>
            <w:vAlign w:val="center"/>
          </w:tcPr>
          <w:p w14:paraId="39624262" w14:textId="77777777" w:rsidR="004A51A5" w:rsidRPr="004260CA" w:rsidRDefault="004A51A5" w:rsidP="006258FF">
            <w:pPr>
              <w:jc w:val="right"/>
              <w:rPr>
                <w:color w:val="000000"/>
              </w:rPr>
            </w:pPr>
            <w:r w:rsidRPr="004260CA">
              <w:rPr>
                <w:color w:val="000000"/>
              </w:rPr>
              <w:t>2</w:t>
            </w:r>
          </w:p>
        </w:tc>
        <w:tc>
          <w:tcPr>
            <w:tcW w:w="1449" w:type="dxa"/>
            <w:tcBorders>
              <w:top w:val="single" w:sz="8" w:space="0" w:color="auto"/>
              <w:left w:val="nil"/>
              <w:bottom w:val="single" w:sz="8" w:space="0" w:color="auto"/>
              <w:right w:val="single" w:sz="8" w:space="0" w:color="auto"/>
            </w:tcBorders>
            <w:shd w:val="clear" w:color="000000" w:fill="FFFF00"/>
            <w:vAlign w:val="center"/>
          </w:tcPr>
          <w:p w14:paraId="09997DF9" w14:textId="77777777" w:rsidR="004A51A5" w:rsidRPr="004260CA" w:rsidRDefault="004A51A5" w:rsidP="006258FF">
            <w:pPr>
              <w:jc w:val="right"/>
              <w:rPr>
                <w:color w:val="000000"/>
              </w:rPr>
            </w:pPr>
            <w:r w:rsidRPr="004260CA">
              <w:rPr>
                <w:color w:val="000000"/>
              </w:rPr>
              <w:t>3</w:t>
            </w:r>
          </w:p>
        </w:tc>
        <w:tc>
          <w:tcPr>
            <w:tcW w:w="1180" w:type="dxa"/>
            <w:tcBorders>
              <w:top w:val="single" w:sz="8" w:space="0" w:color="auto"/>
              <w:left w:val="nil"/>
              <w:bottom w:val="single" w:sz="8" w:space="0" w:color="auto"/>
              <w:right w:val="single" w:sz="8" w:space="0" w:color="auto"/>
            </w:tcBorders>
            <w:shd w:val="clear" w:color="000000" w:fill="FFFF00"/>
            <w:vAlign w:val="center"/>
          </w:tcPr>
          <w:p w14:paraId="60828129" w14:textId="77777777" w:rsidR="004A51A5" w:rsidRPr="004260CA" w:rsidRDefault="004A51A5" w:rsidP="006258FF">
            <w:pPr>
              <w:jc w:val="right"/>
              <w:rPr>
                <w:color w:val="000000"/>
              </w:rPr>
            </w:pPr>
            <w:r w:rsidRPr="004260CA">
              <w:rPr>
                <w:color w:val="000000"/>
              </w:rPr>
              <w:t>3</w:t>
            </w:r>
          </w:p>
        </w:tc>
        <w:tc>
          <w:tcPr>
            <w:tcW w:w="1370" w:type="dxa"/>
            <w:tcBorders>
              <w:top w:val="single" w:sz="8" w:space="0" w:color="auto"/>
              <w:left w:val="nil"/>
              <w:bottom w:val="single" w:sz="8" w:space="0" w:color="auto"/>
              <w:right w:val="single" w:sz="8" w:space="0" w:color="auto"/>
            </w:tcBorders>
            <w:shd w:val="clear" w:color="000000" w:fill="00B050"/>
            <w:vAlign w:val="center"/>
          </w:tcPr>
          <w:p w14:paraId="09A1FB95" w14:textId="77777777" w:rsidR="004A51A5" w:rsidRPr="004260CA" w:rsidRDefault="004A51A5" w:rsidP="006258FF">
            <w:pPr>
              <w:jc w:val="right"/>
              <w:rPr>
                <w:color w:val="000000"/>
              </w:rPr>
            </w:pPr>
            <w:r w:rsidRPr="004260CA">
              <w:rPr>
                <w:color w:val="000000"/>
              </w:rPr>
              <w:t>1</w:t>
            </w:r>
          </w:p>
        </w:tc>
        <w:tc>
          <w:tcPr>
            <w:tcW w:w="1414" w:type="dxa"/>
            <w:tcBorders>
              <w:top w:val="single" w:sz="8" w:space="0" w:color="auto"/>
              <w:left w:val="nil"/>
              <w:bottom w:val="single" w:sz="8" w:space="0" w:color="auto"/>
              <w:right w:val="single" w:sz="8" w:space="0" w:color="auto"/>
            </w:tcBorders>
            <w:shd w:val="clear" w:color="000000" w:fill="00B050"/>
            <w:vAlign w:val="center"/>
          </w:tcPr>
          <w:p w14:paraId="263D3602" w14:textId="77777777" w:rsidR="004A51A5" w:rsidRPr="004260CA" w:rsidRDefault="004A51A5" w:rsidP="006258FF">
            <w:pPr>
              <w:jc w:val="right"/>
              <w:rPr>
                <w:color w:val="000000"/>
              </w:rPr>
            </w:pPr>
            <w:r w:rsidRPr="004260CA">
              <w:rPr>
                <w:color w:val="000000"/>
              </w:rPr>
              <w:t>1</w:t>
            </w:r>
          </w:p>
        </w:tc>
      </w:tr>
      <w:tr w:rsidR="00C338F8" w:rsidRPr="004260CA" w14:paraId="5857ACDA" w14:textId="77777777" w:rsidTr="00C338F8">
        <w:tc>
          <w:tcPr>
            <w:tcW w:w="1493" w:type="dxa"/>
          </w:tcPr>
          <w:p w14:paraId="5FA68C72" w14:textId="77777777" w:rsidR="00C338F8" w:rsidRPr="004260CA" w:rsidRDefault="00C338F8" w:rsidP="00C338F8">
            <w:r w:rsidRPr="004260CA">
              <w:t>Post-harvest energy use</w:t>
            </w:r>
          </w:p>
        </w:tc>
        <w:tc>
          <w:tcPr>
            <w:tcW w:w="1355" w:type="dxa"/>
          </w:tcPr>
          <w:p w14:paraId="1366E302" w14:textId="78555012" w:rsidR="00C338F8" w:rsidRPr="004260CA" w:rsidRDefault="00C338F8" w:rsidP="00C338F8">
            <w:r w:rsidRPr="004260CA">
              <w:t>van Paassen et al. (2019)</w:t>
            </w:r>
          </w:p>
        </w:tc>
        <w:tc>
          <w:tcPr>
            <w:tcW w:w="1089" w:type="dxa"/>
            <w:tcBorders>
              <w:top w:val="nil"/>
              <w:left w:val="nil"/>
              <w:bottom w:val="single" w:sz="8" w:space="0" w:color="auto"/>
              <w:right w:val="single" w:sz="8" w:space="0" w:color="auto"/>
            </w:tcBorders>
            <w:shd w:val="clear" w:color="000000" w:fill="92D050"/>
            <w:vAlign w:val="center"/>
          </w:tcPr>
          <w:p w14:paraId="6D1F8549" w14:textId="59055193" w:rsidR="00C338F8" w:rsidRPr="004260CA" w:rsidRDefault="00C338F8" w:rsidP="00C338F8">
            <w:pPr>
              <w:jc w:val="right"/>
              <w:rPr>
                <w:color w:val="000000"/>
              </w:rPr>
            </w:pPr>
            <w:r w:rsidRPr="004260CA">
              <w:rPr>
                <w:color w:val="000000"/>
              </w:rPr>
              <w:t>2</w:t>
            </w:r>
          </w:p>
        </w:tc>
        <w:tc>
          <w:tcPr>
            <w:tcW w:w="1449" w:type="dxa"/>
            <w:tcBorders>
              <w:top w:val="single" w:sz="8" w:space="0" w:color="auto"/>
              <w:left w:val="nil"/>
              <w:bottom w:val="single" w:sz="8" w:space="0" w:color="auto"/>
              <w:right w:val="single" w:sz="8" w:space="0" w:color="auto"/>
            </w:tcBorders>
            <w:shd w:val="clear" w:color="auto" w:fill="FF0000"/>
            <w:vAlign w:val="center"/>
          </w:tcPr>
          <w:p w14:paraId="6D493F3F" w14:textId="695A4191" w:rsidR="00C338F8" w:rsidRPr="004260CA" w:rsidRDefault="00C338F8" w:rsidP="00C338F8">
            <w:pPr>
              <w:jc w:val="right"/>
              <w:rPr>
                <w:color w:val="000000"/>
              </w:rPr>
            </w:pPr>
            <w:r w:rsidRPr="004260CA">
              <w:rPr>
                <w:color w:val="000000"/>
              </w:rPr>
              <w:t>5</w:t>
            </w:r>
          </w:p>
        </w:tc>
        <w:tc>
          <w:tcPr>
            <w:tcW w:w="1180" w:type="dxa"/>
            <w:tcBorders>
              <w:top w:val="single" w:sz="8" w:space="0" w:color="auto"/>
              <w:left w:val="nil"/>
              <w:bottom w:val="single" w:sz="8" w:space="0" w:color="auto"/>
              <w:right w:val="single" w:sz="8" w:space="0" w:color="auto"/>
            </w:tcBorders>
            <w:shd w:val="clear" w:color="auto" w:fill="FFFF00"/>
            <w:vAlign w:val="center"/>
          </w:tcPr>
          <w:p w14:paraId="2E0C4C4C" w14:textId="74F1FF0C" w:rsidR="00C338F8" w:rsidRPr="004260CA" w:rsidRDefault="00C338F8" w:rsidP="00C338F8">
            <w:pPr>
              <w:jc w:val="right"/>
              <w:rPr>
                <w:color w:val="000000"/>
              </w:rPr>
            </w:pPr>
            <w:r w:rsidRPr="004260CA">
              <w:rPr>
                <w:color w:val="000000"/>
              </w:rPr>
              <w:t>3</w:t>
            </w:r>
          </w:p>
        </w:tc>
        <w:tc>
          <w:tcPr>
            <w:tcW w:w="1370" w:type="dxa"/>
            <w:tcBorders>
              <w:top w:val="nil"/>
              <w:left w:val="nil"/>
              <w:bottom w:val="single" w:sz="8" w:space="0" w:color="auto"/>
              <w:right w:val="single" w:sz="8" w:space="0" w:color="auto"/>
            </w:tcBorders>
            <w:shd w:val="clear" w:color="auto" w:fill="FFC000"/>
            <w:vAlign w:val="center"/>
          </w:tcPr>
          <w:p w14:paraId="28D7D58E" w14:textId="5EBB314C" w:rsidR="00C338F8" w:rsidRPr="004260CA" w:rsidRDefault="00C338F8" w:rsidP="00C338F8">
            <w:pPr>
              <w:jc w:val="right"/>
              <w:rPr>
                <w:color w:val="000000"/>
              </w:rPr>
            </w:pPr>
            <w:r w:rsidRPr="004260CA">
              <w:rPr>
                <w:color w:val="000000"/>
              </w:rPr>
              <w:t>4</w:t>
            </w:r>
          </w:p>
        </w:tc>
        <w:tc>
          <w:tcPr>
            <w:tcW w:w="1414" w:type="dxa"/>
            <w:tcBorders>
              <w:top w:val="nil"/>
              <w:left w:val="nil"/>
              <w:bottom w:val="single" w:sz="8" w:space="0" w:color="auto"/>
              <w:right w:val="single" w:sz="8" w:space="0" w:color="auto"/>
            </w:tcBorders>
            <w:shd w:val="clear" w:color="000000" w:fill="00B050"/>
            <w:vAlign w:val="center"/>
          </w:tcPr>
          <w:p w14:paraId="7B28692C" w14:textId="334B3679" w:rsidR="00C338F8" w:rsidRPr="004260CA" w:rsidRDefault="00C338F8" w:rsidP="00C338F8">
            <w:pPr>
              <w:jc w:val="right"/>
              <w:rPr>
                <w:color w:val="000000"/>
              </w:rPr>
            </w:pPr>
            <w:r w:rsidRPr="004260CA">
              <w:rPr>
                <w:color w:val="000000"/>
              </w:rPr>
              <w:t>1</w:t>
            </w:r>
          </w:p>
        </w:tc>
      </w:tr>
      <w:tr w:rsidR="004A51A5" w:rsidRPr="004260CA" w14:paraId="267D3C9C" w14:textId="77777777" w:rsidTr="006258FF">
        <w:tc>
          <w:tcPr>
            <w:tcW w:w="1493" w:type="dxa"/>
          </w:tcPr>
          <w:p w14:paraId="368F0861" w14:textId="77777777" w:rsidR="004A51A5" w:rsidRPr="004260CA" w:rsidRDefault="004A51A5" w:rsidP="006258FF">
            <w:r w:rsidRPr="004260CA">
              <w:t>Direct and indirect N2O emissions</w:t>
            </w:r>
          </w:p>
        </w:tc>
        <w:tc>
          <w:tcPr>
            <w:tcW w:w="1355" w:type="dxa"/>
          </w:tcPr>
          <w:p w14:paraId="28413B45" w14:textId="2B79B31B" w:rsidR="004A51A5" w:rsidRPr="004260CA" w:rsidRDefault="004A51A5" w:rsidP="006258FF">
            <w:r w:rsidRPr="004260CA">
              <w:t xml:space="preserve">Modelled using IPCC Tier 2 with N input data from van Paassen et al. (2019) </w:t>
            </w:r>
          </w:p>
        </w:tc>
        <w:tc>
          <w:tcPr>
            <w:tcW w:w="1089" w:type="dxa"/>
            <w:shd w:val="clear" w:color="auto" w:fill="00B050"/>
            <w:vAlign w:val="bottom"/>
          </w:tcPr>
          <w:p w14:paraId="698B8B39" w14:textId="77777777" w:rsidR="004A51A5" w:rsidRPr="004260CA" w:rsidRDefault="004A51A5" w:rsidP="006258FF">
            <w:pPr>
              <w:jc w:val="right"/>
              <w:rPr>
                <w:color w:val="000000"/>
              </w:rPr>
            </w:pPr>
            <w:r w:rsidRPr="004260CA">
              <w:rPr>
                <w:color w:val="000000"/>
              </w:rPr>
              <w:t>1</w:t>
            </w:r>
          </w:p>
        </w:tc>
        <w:tc>
          <w:tcPr>
            <w:tcW w:w="1449" w:type="dxa"/>
            <w:shd w:val="clear" w:color="auto" w:fill="FFFF00"/>
            <w:vAlign w:val="bottom"/>
          </w:tcPr>
          <w:p w14:paraId="2968FCA6" w14:textId="77777777" w:rsidR="004A51A5" w:rsidRPr="004260CA" w:rsidRDefault="004A51A5" w:rsidP="006258FF">
            <w:pPr>
              <w:jc w:val="right"/>
              <w:rPr>
                <w:color w:val="000000"/>
              </w:rPr>
            </w:pPr>
            <w:r w:rsidRPr="004260CA">
              <w:rPr>
                <w:color w:val="000000"/>
              </w:rPr>
              <w:t>3</w:t>
            </w:r>
          </w:p>
        </w:tc>
        <w:tc>
          <w:tcPr>
            <w:tcW w:w="1180" w:type="dxa"/>
            <w:shd w:val="clear" w:color="auto" w:fill="92D050"/>
            <w:vAlign w:val="bottom"/>
          </w:tcPr>
          <w:p w14:paraId="3BB13835" w14:textId="77777777" w:rsidR="004A51A5" w:rsidRPr="004260CA" w:rsidRDefault="004A51A5" w:rsidP="006258FF">
            <w:pPr>
              <w:jc w:val="right"/>
              <w:rPr>
                <w:color w:val="000000"/>
              </w:rPr>
            </w:pPr>
            <w:r w:rsidRPr="004260CA">
              <w:rPr>
                <w:color w:val="000000"/>
              </w:rPr>
              <w:t>2</w:t>
            </w:r>
          </w:p>
        </w:tc>
        <w:tc>
          <w:tcPr>
            <w:tcW w:w="1370" w:type="dxa"/>
            <w:shd w:val="clear" w:color="auto" w:fill="00B050"/>
            <w:vAlign w:val="bottom"/>
          </w:tcPr>
          <w:p w14:paraId="18C6232C" w14:textId="77777777" w:rsidR="004A51A5" w:rsidRPr="004260CA" w:rsidRDefault="004A51A5" w:rsidP="006258FF">
            <w:pPr>
              <w:jc w:val="right"/>
              <w:rPr>
                <w:color w:val="000000"/>
              </w:rPr>
            </w:pPr>
            <w:r w:rsidRPr="004260CA">
              <w:rPr>
                <w:color w:val="000000"/>
              </w:rPr>
              <w:t>1</w:t>
            </w:r>
          </w:p>
        </w:tc>
        <w:tc>
          <w:tcPr>
            <w:tcW w:w="1414" w:type="dxa"/>
            <w:shd w:val="clear" w:color="auto" w:fill="00B050"/>
            <w:vAlign w:val="bottom"/>
          </w:tcPr>
          <w:p w14:paraId="04400144" w14:textId="77777777" w:rsidR="004A51A5" w:rsidRPr="004260CA" w:rsidRDefault="004A51A5" w:rsidP="006258FF">
            <w:pPr>
              <w:jc w:val="right"/>
              <w:rPr>
                <w:color w:val="000000"/>
              </w:rPr>
            </w:pPr>
            <w:r w:rsidRPr="004260CA">
              <w:rPr>
                <w:color w:val="000000"/>
              </w:rPr>
              <w:t>1</w:t>
            </w:r>
          </w:p>
        </w:tc>
      </w:tr>
      <w:tr w:rsidR="004A51A5" w:rsidRPr="004260CA" w14:paraId="3EAAD0B0" w14:textId="77777777" w:rsidTr="006258FF">
        <w:tc>
          <w:tcPr>
            <w:tcW w:w="1493" w:type="dxa"/>
          </w:tcPr>
          <w:p w14:paraId="2D8AFB46" w14:textId="77777777" w:rsidR="004A51A5" w:rsidRPr="004260CA" w:rsidRDefault="004A51A5" w:rsidP="006258FF">
            <w:r w:rsidRPr="004260CA">
              <w:t>CO2 emissions from lime and urea</w:t>
            </w:r>
          </w:p>
        </w:tc>
        <w:tc>
          <w:tcPr>
            <w:tcW w:w="1355" w:type="dxa"/>
          </w:tcPr>
          <w:p w14:paraId="47D674A9" w14:textId="77777777" w:rsidR="004A51A5" w:rsidRPr="004260CA" w:rsidRDefault="004A51A5" w:rsidP="006258FF">
            <w:r w:rsidRPr="004260CA">
              <w:t>van Paassen et al. (2019)</w:t>
            </w:r>
          </w:p>
        </w:tc>
        <w:tc>
          <w:tcPr>
            <w:tcW w:w="1089" w:type="dxa"/>
            <w:shd w:val="clear" w:color="auto" w:fill="92D050"/>
            <w:vAlign w:val="bottom"/>
          </w:tcPr>
          <w:p w14:paraId="09465522" w14:textId="77777777" w:rsidR="004A51A5" w:rsidRPr="004260CA" w:rsidRDefault="004A51A5" w:rsidP="006258FF">
            <w:pPr>
              <w:jc w:val="right"/>
              <w:rPr>
                <w:color w:val="000000"/>
              </w:rPr>
            </w:pPr>
            <w:r w:rsidRPr="004260CA">
              <w:rPr>
                <w:color w:val="000000"/>
              </w:rPr>
              <w:t>2</w:t>
            </w:r>
          </w:p>
        </w:tc>
        <w:tc>
          <w:tcPr>
            <w:tcW w:w="1449" w:type="dxa"/>
            <w:shd w:val="clear" w:color="auto" w:fill="FFFF00"/>
            <w:vAlign w:val="bottom"/>
          </w:tcPr>
          <w:p w14:paraId="6A3CB5BE" w14:textId="77777777" w:rsidR="004A51A5" w:rsidRPr="004260CA" w:rsidRDefault="004A51A5" w:rsidP="006258FF">
            <w:pPr>
              <w:jc w:val="right"/>
              <w:rPr>
                <w:color w:val="000000"/>
              </w:rPr>
            </w:pPr>
            <w:r w:rsidRPr="004260CA">
              <w:rPr>
                <w:color w:val="000000"/>
              </w:rPr>
              <w:t>3</w:t>
            </w:r>
          </w:p>
        </w:tc>
        <w:tc>
          <w:tcPr>
            <w:tcW w:w="1180" w:type="dxa"/>
            <w:shd w:val="clear" w:color="auto" w:fill="92D050"/>
            <w:vAlign w:val="bottom"/>
          </w:tcPr>
          <w:p w14:paraId="3615234C" w14:textId="77777777" w:rsidR="004A51A5" w:rsidRPr="004260CA" w:rsidRDefault="004A51A5" w:rsidP="006258FF">
            <w:pPr>
              <w:jc w:val="right"/>
              <w:rPr>
                <w:color w:val="000000"/>
              </w:rPr>
            </w:pPr>
            <w:r w:rsidRPr="004260CA">
              <w:rPr>
                <w:color w:val="000000"/>
              </w:rPr>
              <w:t>2</w:t>
            </w:r>
          </w:p>
        </w:tc>
        <w:tc>
          <w:tcPr>
            <w:tcW w:w="1370" w:type="dxa"/>
            <w:shd w:val="clear" w:color="auto" w:fill="92D050"/>
            <w:vAlign w:val="bottom"/>
          </w:tcPr>
          <w:p w14:paraId="63F7FC50" w14:textId="77777777" w:rsidR="004A51A5" w:rsidRPr="004260CA" w:rsidRDefault="004A51A5" w:rsidP="006258FF">
            <w:pPr>
              <w:jc w:val="right"/>
              <w:rPr>
                <w:color w:val="000000"/>
              </w:rPr>
            </w:pPr>
            <w:r w:rsidRPr="004260CA">
              <w:rPr>
                <w:color w:val="000000"/>
              </w:rPr>
              <w:t>2</w:t>
            </w:r>
          </w:p>
        </w:tc>
        <w:tc>
          <w:tcPr>
            <w:tcW w:w="1414" w:type="dxa"/>
            <w:shd w:val="clear" w:color="auto" w:fill="00B050"/>
            <w:vAlign w:val="bottom"/>
          </w:tcPr>
          <w:p w14:paraId="3B9783DF" w14:textId="77777777" w:rsidR="004A51A5" w:rsidRPr="004260CA" w:rsidRDefault="004A51A5" w:rsidP="006258FF">
            <w:pPr>
              <w:jc w:val="right"/>
              <w:rPr>
                <w:color w:val="000000"/>
              </w:rPr>
            </w:pPr>
            <w:r w:rsidRPr="004260CA">
              <w:rPr>
                <w:color w:val="000000"/>
              </w:rPr>
              <w:t>1</w:t>
            </w:r>
          </w:p>
        </w:tc>
      </w:tr>
      <w:tr w:rsidR="004A51A5" w:rsidRPr="004260CA" w14:paraId="27B738A7" w14:textId="77777777" w:rsidTr="006258FF">
        <w:tc>
          <w:tcPr>
            <w:tcW w:w="1493" w:type="dxa"/>
          </w:tcPr>
          <w:p w14:paraId="3A14BF23" w14:textId="77777777" w:rsidR="004A51A5" w:rsidRPr="004260CA" w:rsidRDefault="004A51A5" w:rsidP="006258FF">
            <w:r w:rsidRPr="004260CA">
              <w:t>Soil carbon changes</w:t>
            </w:r>
          </w:p>
        </w:tc>
        <w:tc>
          <w:tcPr>
            <w:tcW w:w="1355" w:type="dxa"/>
          </w:tcPr>
          <w:p w14:paraId="48F57B54" w14:textId="77777777" w:rsidR="004A51A5" w:rsidRPr="004260CA" w:rsidRDefault="004A51A5" w:rsidP="006258FF">
            <w:r w:rsidRPr="004260CA">
              <w:t xml:space="preserve">Modelled using NIR data </w:t>
            </w:r>
            <w:r w:rsidRPr="004260CA">
              <w:fldChar w:fldCharType="begin" w:fldLock="1"/>
            </w:r>
            <w:r w:rsidRPr="004260CA">
              <w:instrText>ADDIN CSL_CITATION {"citationItems":[{"id":"ITEM-1","itemData":{"author":[{"dropping-particle":"","family":"Government of Australia","given":"","non-dropping-particle":"","parse-names":false,"suffix":""}],"id":"ITEM-1","issued":{"date-parts":[["2022"]]},"title":"National Inventory Report","type":"report"},"uris":["http://www.mendeley.com/documents/?uuid=6c83c6ef-b167-41c2-bc1b-e8d6e2d99ed1","http://www.mendeley.com/documents/?uuid=71fde0cd-eea4-48ca-bd72-6b436a4535b8"]}],"mendeley":{"formattedCitation":"(Government of Australia, 2022)","plainTextFormattedCitation":"(Government of Australia, 2022)","previouslyFormattedCitation":"(Government of Australia, 2022)"},"properties":{"noteIndex":0},"schema":"https://github.com/citation-style-language/schema/raw/master/csl-citation.json"}</w:instrText>
            </w:r>
            <w:r w:rsidRPr="004260CA">
              <w:fldChar w:fldCharType="separate"/>
            </w:r>
            <w:r w:rsidRPr="004260CA">
              <w:rPr>
                <w:noProof/>
              </w:rPr>
              <w:t>(Government of Australia, 2022)</w:t>
            </w:r>
            <w:r w:rsidRPr="004260CA">
              <w:fldChar w:fldCharType="end"/>
            </w:r>
          </w:p>
        </w:tc>
        <w:tc>
          <w:tcPr>
            <w:tcW w:w="1089" w:type="dxa"/>
            <w:shd w:val="clear" w:color="auto" w:fill="00B050"/>
            <w:vAlign w:val="bottom"/>
          </w:tcPr>
          <w:p w14:paraId="0C8928A6" w14:textId="77777777" w:rsidR="004A51A5" w:rsidRPr="004260CA" w:rsidRDefault="004A51A5" w:rsidP="006258FF">
            <w:pPr>
              <w:jc w:val="right"/>
              <w:rPr>
                <w:color w:val="000000"/>
              </w:rPr>
            </w:pPr>
            <w:r w:rsidRPr="004260CA">
              <w:rPr>
                <w:color w:val="000000"/>
              </w:rPr>
              <w:t>1</w:t>
            </w:r>
          </w:p>
        </w:tc>
        <w:tc>
          <w:tcPr>
            <w:tcW w:w="1449" w:type="dxa"/>
            <w:shd w:val="clear" w:color="auto" w:fill="00B050"/>
            <w:vAlign w:val="bottom"/>
          </w:tcPr>
          <w:p w14:paraId="04E927B3" w14:textId="77777777" w:rsidR="004A51A5" w:rsidRPr="004260CA" w:rsidRDefault="004A51A5" w:rsidP="006258FF">
            <w:pPr>
              <w:jc w:val="right"/>
              <w:rPr>
                <w:color w:val="000000"/>
              </w:rPr>
            </w:pPr>
            <w:r w:rsidRPr="004260CA">
              <w:rPr>
                <w:color w:val="000000"/>
              </w:rPr>
              <w:t>1</w:t>
            </w:r>
          </w:p>
        </w:tc>
        <w:tc>
          <w:tcPr>
            <w:tcW w:w="1180" w:type="dxa"/>
            <w:shd w:val="clear" w:color="auto" w:fill="00B050"/>
            <w:vAlign w:val="bottom"/>
          </w:tcPr>
          <w:p w14:paraId="7FA4A4C3" w14:textId="77777777" w:rsidR="004A51A5" w:rsidRPr="004260CA" w:rsidRDefault="004A51A5" w:rsidP="006258FF">
            <w:pPr>
              <w:jc w:val="right"/>
              <w:rPr>
                <w:color w:val="000000"/>
              </w:rPr>
            </w:pPr>
            <w:r w:rsidRPr="004260CA">
              <w:rPr>
                <w:color w:val="000000"/>
              </w:rPr>
              <w:t>1</w:t>
            </w:r>
          </w:p>
        </w:tc>
        <w:tc>
          <w:tcPr>
            <w:tcW w:w="1370" w:type="dxa"/>
            <w:shd w:val="clear" w:color="auto" w:fill="00B050"/>
            <w:vAlign w:val="bottom"/>
          </w:tcPr>
          <w:p w14:paraId="6A51C985" w14:textId="77777777" w:rsidR="004A51A5" w:rsidRPr="004260CA" w:rsidRDefault="004A51A5" w:rsidP="006258FF">
            <w:pPr>
              <w:jc w:val="right"/>
              <w:rPr>
                <w:color w:val="000000"/>
              </w:rPr>
            </w:pPr>
            <w:r w:rsidRPr="004260CA">
              <w:rPr>
                <w:color w:val="000000"/>
              </w:rPr>
              <w:t>1</w:t>
            </w:r>
          </w:p>
        </w:tc>
        <w:tc>
          <w:tcPr>
            <w:tcW w:w="1414" w:type="dxa"/>
            <w:shd w:val="clear" w:color="auto" w:fill="FFC000"/>
            <w:vAlign w:val="bottom"/>
          </w:tcPr>
          <w:p w14:paraId="5EACD6BF" w14:textId="77777777" w:rsidR="004A51A5" w:rsidRPr="004260CA" w:rsidRDefault="004A51A5" w:rsidP="006258FF">
            <w:pPr>
              <w:jc w:val="right"/>
              <w:rPr>
                <w:color w:val="000000"/>
              </w:rPr>
            </w:pPr>
            <w:r w:rsidRPr="004260CA">
              <w:rPr>
                <w:color w:val="000000"/>
              </w:rPr>
              <w:t>4</w:t>
            </w:r>
          </w:p>
        </w:tc>
      </w:tr>
    </w:tbl>
    <w:p w14:paraId="3B051B49" w14:textId="77777777" w:rsidR="004A51A5" w:rsidRPr="004260CA" w:rsidRDefault="004A51A5" w:rsidP="004A51A5">
      <w:pPr>
        <w:rPr>
          <w:bCs/>
        </w:rPr>
      </w:pPr>
    </w:p>
    <w:p w14:paraId="4DF49756" w14:textId="0EA15B68" w:rsidR="004A51A5" w:rsidRPr="004260CA" w:rsidRDefault="004A51A5" w:rsidP="00F522B6">
      <w:pPr>
        <w:ind w:firstLine="480"/>
      </w:pPr>
      <w:r w:rsidRPr="004260CA">
        <w:t xml:space="preserve">The data sources for French and German wheat production are </w:t>
      </w:r>
      <w:proofErr w:type="gramStart"/>
      <w:r w:rsidR="004478D6" w:rsidRPr="004260CA">
        <w:t>similar</w:t>
      </w:r>
      <w:r w:rsidRPr="004260CA">
        <w:t>, and</w:t>
      </w:r>
      <w:proofErr w:type="gramEnd"/>
      <w:r w:rsidRPr="004260CA">
        <w:t xml:space="preserve"> have overall high quality (tables </w:t>
      </w:r>
      <w:r w:rsidR="00DD743F" w:rsidRPr="004260CA">
        <w:t>21-22</w:t>
      </w:r>
      <w:r w:rsidRPr="004260CA">
        <w:t xml:space="preserve">). The data from </w:t>
      </w: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005E171B" w:rsidRPr="004260CA">
        <w:rPr>
          <w:noProof/>
        </w:rPr>
        <w:t xml:space="preserve">van Paassen et al., </w:t>
      </w:r>
      <w:r w:rsidR="00284792" w:rsidRPr="004260CA">
        <w:rPr>
          <w:noProof/>
        </w:rPr>
        <w:t>(</w:t>
      </w:r>
      <w:r w:rsidR="005E171B" w:rsidRPr="004260CA">
        <w:rPr>
          <w:noProof/>
        </w:rPr>
        <w:t>2019)</w:t>
      </w:r>
      <w:r w:rsidRPr="004260CA">
        <w:fldChar w:fldCharType="end"/>
      </w:r>
      <w:r w:rsidRPr="004260CA">
        <w:t xml:space="preserve"> for seed and transportation of field inputs are 9 years old, and assumed to be 14 years old</w:t>
      </w:r>
      <w:r w:rsidR="00DD743F" w:rsidRPr="004260CA">
        <w:t xml:space="preserve"> based on time of publication</w:t>
      </w:r>
      <w:r w:rsidRPr="004260CA">
        <w:t xml:space="preserve"> respectively, at the </w:t>
      </w:r>
      <w:r w:rsidRPr="004260CA">
        <w:lastRenderedPageBreak/>
        <w:t>time of writing this report.</w:t>
      </w:r>
      <w:r w:rsidR="00AC4006" w:rsidRPr="004260CA">
        <w:t xml:space="preserve"> </w:t>
      </w:r>
      <w:r w:rsidR="004D14D1" w:rsidRPr="004260CA">
        <w:rPr>
          <w:bCs/>
        </w:rPr>
        <w:t>Proxy data from Saskatchewan were used for calculation of the amount of wheat straw removed from both the French and German production systems.</w:t>
      </w:r>
      <w:r w:rsidR="004D14D1" w:rsidRPr="004260CA">
        <w:t xml:space="preserve"> </w:t>
      </w:r>
      <w:r w:rsidR="006C4A8C" w:rsidRPr="004260CA">
        <w:t>As with Australian wheat production, post-harvest energy use data ha</w:t>
      </w:r>
      <w:r w:rsidR="004A514F" w:rsidRPr="004260CA">
        <w:t>s</w:t>
      </w:r>
      <w:r w:rsidR="006C4A8C" w:rsidRPr="004260CA">
        <w:t xml:space="preserve"> been taken from van Paassen et al. (</w:t>
      </w:r>
      <w:r w:rsidR="00284792" w:rsidRPr="004260CA">
        <w:t>2019</w:t>
      </w:r>
      <w:r w:rsidR="006C4A8C" w:rsidRPr="004260CA">
        <w:t xml:space="preserve">) rather than </w:t>
      </w:r>
      <w:r w:rsidR="00284792" w:rsidRPr="004260CA">
        <w:fldChar w:fldCharType="begin" w:fldLock="1"/>
      </w:r>
      <w:r w:rsidR="004260CA">
        <w:instrText>ADDIN CSL_CITATION {"citationItems":[{"id":"ITEM-1","itemData":{"author":[{"dropping-particle":"","family":"Nemecek","given":"T.","non-dropping-particle":"","parse-names":false,"suffix":""}],"id":"ITEM-1","issued":{"date-parts":[["2007"]]},"title":"wheat production | wheat grain | APOS, U - FR. ecoinvent database version 3.8.","type":"report"},"uris":["http://www.mendeley.com/documents/?uuid=013e99e9-1eaa-4f32-9dc7-de940ded5292"]}],"mendeley":{"formattedCitation":"(Nemecek, 2007c)","manualFormatting":"Nemecek (2007b)","plainTextFormattedCitation":"(Nemecek, 2007c)","previouslyFormattedCitation":"(Nemecek, 2007c)"},"properties":{"noteIndex":0},"schema":"https://github.com/citation-style-language/schema/raw/master/csl-citation.json"}</w:instrText>
      </w:r>
      <w:r w:rsidR="00284792" w:rsidRPr="004260CA">
        <w:fldChar w:fldCharType="separate"/>
      </w:r>
      <w:r w:rsidR="00284792" w:rsidRPr="004260CA">
        <w:rPr>
          <w:noProof/>
        </w:rPr>
        <w:t>Nemecek (2007b)</w:t>
      </w:r>
      <w:r w:rsidR="00284792" w:rsidRPr="004260CA">
        <w:fldChar w:fldCharType="end"/>
      </w:r>
      <w:r w:rsidR="00284792" w:rsidRPr="004260CA">
        <w:t xml:space="preserve"> </w:t>
      </w:r>
      <w:r w:rsidR="006C4A8C" w:rsidRPr="004260CA">
        <w:t>for the same reason as previously described.</w:t>
      </w:r>
      <w:r w:rsidR="00313C19" w:rsidRPr="004260CA">
        <w:t xml:space="preserve"> For pesticide inputs for France, data on the total amounts of herbicides, fungicides, and insecticides were taken from van Paassen et al. (2019), and data on the specific types of plant protection products came from</w:t>
      </w:r>
      <w:r w:rsidR="00CC17A2" w:rsidRPr="004260CA">
        <w:t xml:space="preserve"> Agreste </w:t>
      </w:r>
      <w:r w:rsidR="00CC17A2" w:rsidRPr="004260CA">
        <w:fldChar w:fldCharType="begin" w:fldLock="1"/>
      </w:r>
      <w:r w:rsidR="004260CA">
        <w:instrText>ADDIN CSL_CITATION {"citationItems":[{"id":"ITEM-1","itemData":{"author":[{"dropping-particle":"","family":"Agreste","given":"","non-dropping-particle":"","parse-names":false,"suffix":""}],"id":"ITEM-1","issued":{"date-parts":[["2022"]]},"number-of-pages":"112","title":"Évolution des pratiques culturales en grandes cultures entre 2011 et 2017","type":"report"},"uris":["http://www.mendeley.com/documents/?uuid=b25c6060-1fe9-45c5-85a7-b76b73a30991"]}],"mendeley":{"formattedCitation":"(Agreste, 2022)","plainTextFormattedCitation":"(Agreste, 2022)","previouslyFormattedCitation":"(Agreste, 2022)"},"properties":{"noteIndex":0},"schema":"https://github.com/citation-style-language/schema/raw/master/csl-citation.json"}</w:instrText>
      </w:r>
      <w:r w:rsidR="00CC17A2" w:rsidRPr="004260CA">
        <w:fldChar w:fldCharType="separate"/>
      </w:r>
      <w:r w:rsidR="00EF0F1E" w:rsidRPr="004260CA">
        <w:rPr>
          <w:noProof/>
        </w:rPr>
        <w:t>(Agreste, 2022)</w:t>
      </w:r>
      <w:r w:rsidR="00CC17A2" w:rsidRPr="004260CA">
        <w:fldChar w:fldCharType="end"/>
      </w:r>
      <w:r w:rsidR="00E757E3" w:rsidRPr="004260CA">
        <w:t xml:space="preserve"> for herbicides and fungicides, and </w:t>
      </w:r>
      <w:r w:rsidR="00284792" w:rsidRPr="004260CA">
        <w:fldChar w:fldCharType="begin" w:fldLock="1"/>
      </w:r>
      <w:r w:rsidR="004260CA">
        <w:instrText>ADDIN CSL_CITATION {"citationItems":[{"id":"ITEM-1","itemData":{"author":[{"dropping-particle":"","family":"Nemecek","given":"T.","non-dropping-particle":"","parse-names":false,"suffix":""}],"id":"ITEM-1","issued":{"date-parts":[["2007"]]},"title":"wheat production | wheat grain | APOS, U - FR. ecoinvent database version 3.8.","type":"report"},"uris":["http://www.mendeley.com/documents/?uuid=013e99e9-1eaa-4f32-9dc7-de940ded5292"]}],"mendeley":{"formattedCitation":"(Nemecek, 2007c)","manualFormatting":"Nemecek (2007b)","plainTextFormattedCitation":"(Nemecek, 2007c)","previouslyFormattedCitation":"(Nemecek, 2007c)"},"properties":{"noteIndex":0},"schema":"https://github.com/citation-style-language/schema/raw/master/csl-citation.json"}</w:instrText>
      </w:r>
      <w:r w:rsidR="00284792" w:rsidRPr="004260CA">
        <w:fldChar w:fldCharType="separate"/>
      </w:r>
      <w:r w:rsidR="00284792" w:rsidRPr="004260CA">
        <w:rPr>
          <w:noProof/>
        </w:rPr>
        <w:t>Nemecek (2007b)</w:t>
      </w:r>
      <w:r w:rsidR="00284792" w:rsidRPr="004260CA">
        <w:fldChar w:fldCharType="end"/>
      </w:r>
      <w:r w:rsidR="00E757E3" w:rsidRPr="004260CA">
        <w:t xml:space="preserve"> for insecticides. The Nemecek insecticide data were valid from 2000-2004, extrapolated to the year 2021 (without an explanation of how this was done), and thus have a data quality score of 4 for temporal correlation.</w:t>
      </w:r>
      <w:r w:rsidR="006C4A8C" w:rsidRPr="004260CA">
        <w:t xml:space="preserve"> </w:t>
      </w:r>
      <w:r w:rsidR="00564145" w:rsidRPr="004260CA">
        <w:t>Some of the herbicides and fungicides indicated by</w:t>
      </w:r>
      <w:r w:rsidR="00CC17A2" w:rsidRPr="004260CA">
        <w:t xml:space="preserve"> Agreste </w:t>
      </w:r>
      <w:r w:rsidR="00CC17A2" w:rsidRPr="004260CA">
        <w:fldChar w:fldCharType="begin" w:fldLock="1"/>
      </w:r>
      <w:r w:rsidR="004260CA">
        <w:instrText>ADDIN CSL_CITATION {"citationItems":[{"id":"ITEM-1","itemData":{"author":[{"dropping-particle":"","family":"Agreste","given":"","non-dropping-particle":"","parse-names":false,"suffix":""}],"id":"ITEM-1","issued":{"date-parts":[["2022"]]},"number-of-pages":"112","title":"Évolution des pratiques culturales en grandes cultures entre 2011 et 2017","type":"report"},"uris":["http://www.mendeley.com/documents/?uuid=b25c6060-1fe9-45c5-85a7-b76b73a30991"]}],"mendeley":{"formattedCitation":"(Agreste, 2022)","plainTextFormattedCitation":"(Agreste, 2022)","previouslyFormattedCitation":"(Agreste, 2022)"},"properties":{"noteIndex":0},"schema":"https://github.com/citation-style-language/schema/raw/master/csl-citation.json"}</w:instrText>
      </w:r>
      <w:r w:rsidR="00CC17A2" w:rsidRPr="004260CA">
        <w:fldChar w:fldCharType="separate"/>
      </w:r>
      <w:r w:rsidR="00EF0F1E" w:rsidRPr="004260CA">
        <w:rPr>
          <w:noProof/>
        </w:rPr>
        <w:t>(Agreste, 2022)</w:t>
      </w:r>
      <w:r w:rsidR="00CC17A2" w:rsidRPr="004260CA">
        <w:fldChar w:fldCharType="end"/>
      </w:r>
      <w:r w:rsidR="00564145" w:rsidRPr="004260CA">
        <w:t xml:space="preserve"> did not have representative background production inventories in </w:t>
      </w:r>
      <w:proofErr w:type="spellStart"/>
      <w:r w:rsidR="00564145" w:rsidRPr="004260CA">
        <w:t>ecoinvent</w:t>
      </w:r>
      <w:proofErr w:type="spellEnd"/>
      <w:r w:rsidR="00564145" w:rsidRPr="004260CA">
        <w:t xml:space="preserve">, therefore they were modelled as the generic “pesticide, unspecified”, which gave them a technological correlation of 4. </w:t>
      </w:r>
      <w:r w:rsidR="002436A7" w:rsidRPr="004260CA">
        <w:t>Similarly for Germany, the types of pesticides came from</w:t>
      </w:r>
      <w:r w:rsidR="00284792" w:rsidRPr="004260CA">
        <w:fldChar w:fldCharType="begin" w:fldLock="1"/>
      </w:r>
      <w:r w:rsidR="004260CA">
        <w:instrText>ADDIN CSL_CITATION {"citationItems":[{"id":"ITEM-1","itemData":{"DOI":"10.1021/es502497p","ISSN":"15205851","PMID":"25207789","abstract":"The inclusion of ecotoxicity impacts of pesticides in environmental assessments of biobased products has long been hampered by methodological challenges. We expanded the pesticide database and the regional coverage of the pesticide emission model PestLCI v.2.0, combined it with the impact assessment model USEtox, and assessed potential freshwater ecotoxicity impacts (PFEIs) of pesticide use in selected biofuel feedstock production cases, namely: maize (Iowa, US, two cases), rapeseed (Schleswig-Holstein, Germany), Salix (South Central Sweden), soybean (Mato Grosso, Brazil, two cases), sugar cane (São Paulo, Brazil), and wheat (Schleswig-Holstein, Germany). We found that PFEIs caused by pesticide use in feedstock production varied greatly, up to 3 orders of magnitude. Salix has the lowest PFEI per unit of energy output and per unit of cultivated area. Impacts per biofuel unit were 30, 750, and 1000 times greater, respectively, for the sugar cane, wheat and rapeseed cases than for Salix. For maize genetically engineered (GE) to resist glyphosate herbicides and to produce its own insecticidal toxin, maize GE to resist glyphosate, soybeans GE to resist glyphosate and conventional soybeans, the impacts were 110, 270, 305, and 310 times greater than for Salix, respectively. The significance of field and site-specific conditions are discussed, as well as options for reducing negative impacts in biofuel feedstock production.","author":[{"dropping-particle":"","family":"Nordborg","given":"Maria","non-dropping-particle":"","parse-names":false,"suffix":""},{"dropping-particle":"","family":"Cederberg","given":"Christel","non-dropping-particle":"","parse-names":false,"suffix":""},{"dropping-particle":"","family":"Berndes","given":"Göran","non-dropping-particle":"","parse-names":false,"suffix":""}],"container-title":"Environmental Science and Technology","id":"ITEM-1","issue":"19","issued":{"date-parts":[["2014"]]},"page":"11379-11388","title":"Modeling potential freshwater ecotoxicity impacts due to pesticide use in biofuel feedstock production: The cases of maize, rapeseed, Salix, soybean, sugar cane, and wheat","type":"article-journal","volume":"48"},"uris":["http://www.mendeley.com/documents/?uuid=da7c6ef8-3bc6-4693-a3f0-e34387bc9aba"]}],"mendeley":{"formattedCitation":"(Nordborg et al., 2014)","manualFormatting":" Nordborg et al. (2014)","plainTextFormattedCitation":"(Nordborg et al., 2014)","previouslyFormattedCitation":"(Nordborg et al., 2014)"},"properties":{"noteIndex":0},"schema":"https://github.com/citation-style-language/schema/raw/master/csl-citation.json"}</w:instrText>
      </w:r>
      <w:r w:rsidR="00284792" w:rsidRPr="004260CA">
        <w:fldChar w:fldCharType="separate"/>
      </w:r>
      <w:r w:rsidR="00284792" w:rsidRPr="004260CA">
        <w:rPr>
          <w:noProof/>
        </w:rPr>
        <w:t xml:space="preserve"> Nordborg et al. (2014)</w:t>
      </w:r>
      <w:r w:rsidR="00284792" w:rsidRPr="004260CA">
        <w:fldChar w:fldCharType="end"/>
      </w:r>
      <w:r w:rsidR="002436A7" w:rsidRPr="004260CA">
        <w:t xml:space="preserve">, and some of these pesticide types were modelled as “pesticide, unspecified”. </w:t>
      </w:r>
      <w:r w:rsidRPr="004260CA">
        <w:t xml:space="preserve">For soil carbon change for France, </w:t>
      </w:r>
      <w:r w:rsidRPr="004260CA">
        <w:fldChar w:fldCharType="begin" w:fldLock="1"/>
      </w:r>
      <w:r w:rsidR="004260CA">
        <w:instrText>ADDIN CSL_CITATION {"citationItems":[{"id":"ITEM-1","itemData":{"DOI":"10.1007/s11367-013-0613-1","ISBN":"0948-3349\\r1614-7502","ISSN":"09483349","abstract":"Purpose: Bio-based products are often considered sustainable due to their renewable nature. However, the environmental performance of products needs to be assessed considering a life cycle perspective to get a complete picture of potential benefits and trade-offs. We present a life cycle assessment of the global commodity ethanol, produced from different feedstock and geographical origin. The aim is to understand the main drivers for environmental impacts in the production of bio-based ethanol as well as its relative performance compared to a fossil-based alternative. Methods: Ethanol production is assessed from cradle to gate; furthermore, end-of-life emissions are also included in order to allow a full comparison of greenhouse gas (GHG) emissions, assuming degradation of ethanol once emitted to air from household and personal care products. The functional unit is 1 kg ethanol, produced from maize grain in USA, maize stover in USA, sugarcane in North-East of Brazil and Centre-South of Brazil, and sugar beet and wheat in France. As a reference, ethanol produced from fossil ethylene in Western Europe is used. Six impact categories from the ReCiPe assessment method are considered, along with seven novel impact categories on biodiversity and ecosystem services (BES). Results and discussion: GHG emissions per kilogram bio-based ethanol range from 0.7 to 1.5 kg CO2 eq per kg ethanol and from 1.3 to 2 kg per kg if emissions at end-of-life are included. Fossil-based ethanol involves GHG emissions of 1.3 kg CO2 eq per kg from cradle-to-gate and 3.7 kg CO2 eq per kg if end-of-life is included. Maize stover in USA and sugar beet in France have the lowest impact from a GHG perspective, although when other impact categories are considered trade-offs are encountered. BES impact indicators show a clear preference for fossil-based ethanol. The sensitivity analyses showed how certain methodological choices (allocation rules, land use change accounting, land use biomes), as well as some scenario choices (sugarcane harvest method, maize drying) affect the environmental performance of bio-based ethanol. Also, the uncertainty assessment showed that results for the bio-based alternatives often overlap, making it difficult to tell whether they are significantly different. Conclusions: Bio-based ethanol appears as a preferable option from a GHG perspective, but when other impacts are considered, especially those related to land use, fossil-based ethanol is preferable. A key m…","author":[{"dropping-particle":"","family":"Muñoz","given":"Ivan","non-dropping-particle":"","parse-names":false,"suffix":""},{"dropping-particle":"","family":"Flury","given":"Karin","non-dropping-particle":"","parse-names":false,"suffix":""},{"dropping-particle":"","family":"Jungbluth","given":"Niels","non-dropping-particle":"","parse-names":false,"suffix":""},{"dropping-particle":"","family":"Rigarlsford","given":"Giles","non-dropping-particle":"","parse-names":false,"suffix":""},{"dropping-particle":"","family":"I Canals","given":"Llorenç Milà","non-dropping-particle":"","parse-names":false,"suffix":""},{"dropping-particle":"","family":"King","given":"Henry","non-dropping-particle":"","parse-names":false,"suffix":""}],"container-title":"International Journal of Life Cycle Assessment","id":"ITEM-1","issue":"1","issued":{"date-parts":[["2014"]]},"page":"109-119","title":"Life cycle assessment of bio-based ethanol produced from different agricultural feedstocks","type":"article-journal","volume":"19"},"uris":["http://www.mendeley.com/documents/?uuid=3d514449-34c6-4d89-b445-bfaee58593aa"]}],"mendeley":{"formattedCitation":"(Muñoz et al., 2014)","manualFormatting":"Muñoz et al. (2014)","plainTextFormattedCitation":"(Muñoz et al., 2014)","previouslyFormattedCitation":"(Muñoz et al., 2014)"},"properties":{"noteIndex":0},"schema":"https://github.com/citation-style-language/schema/raw/master/csl-citation.json"}</w:instrText>
      </w:r>
      <w:r w:rsidRPr="004260CA">
        <w:fldChar w:fldCharType="separate"/>
      </w:r>
      <w:r w:rsidRPr="004260CA">
        <w:rPr>
          <w:noProof/>
        </w:rPr>
        <w:t xml:space="preserve">Muñoz et al. </w:t>
      </w:r>
      <w:r w:rsidR="00284792" w:rsidRPr="004260CA">
        <w:rPr>
          <w:noProof/>
        </w:rPr>
        <w:t>(</w:t>
      </w:r>
      <w:r w:rsidRPr="004260CA">
        <w:rPr>
          <w:noProof/>
        </w:rPr>
        <w:t>2014)</w:t>
      </w:r>
      <w:r w:rsidRPr="004260CA">
        <w:fldChar w:fldCharType="end"/>
      </w:r>
      <w:r w:rsidRPr="004260CA">
        <w:t xml:space="preserve"> had data of higher quality than is achievable via modelling using the NIR values since it was modelled specifically for wheat, whereas the NIR is not crop specific. However, for consistency with the data available for all countries, we have chosen to model soil carbon changes according to the NIR model.</w:t>
      </w:r>
    </w:p>
    <w:p w14:paraId="3B5E9396" w14:textId="64C09124" w:rsidR="004A51A5" w:rsidRPr="004260CA" w:rsidRDefault="004A51A5" w:rsidP="004A51A5">
      <w:pPr>
        <w:pStyle w:val="Caption"/>
        <w:keepNext/>
        <w:rPr>
          <w:i w:val="0"/>
          <w:iCs w:val="0"/>
          <w:color w:val="auto"/>
          <w:sz w:val="22"/>
          <w:szCs w:val="22"/>
        </w:rPr>
      </w:pPr>
      <w:bookmarkStart w:id="33" w:name="_Toc118464229"/>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21</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French non-durum wheat production, and their associated pedigree matrix </w:t>
      </w:r>
      <w:proofErr w:type="gramStart"/>
      <w:r w:rsidRPr="004260CA">
        <w:rPr>
          <w:i w:val="0"/>
          <w:iCs w:val="0"/>
          <w:color w:val="auto"/>
          <w:sz w:val="22"/>
          <w:szCs w:val="22"/>
        </w:rPr>
        <w:t>scores</w:t>
      </w:r>
      <w:bookmarkEnd w:id="33"/>
      <w:proofErr w:type="gramEnd"/>
    </w:p>
    <w:tbl>
      <w:tblPr>
        <w:tblStyle w:val="TableGrid"/>
        <w:tblW w:w="0" w:type="auto"/>
        <w:tblLook w:val="04A0" w:firstRow="1" w:lastRow="0" w:firstColumn="1" w:lastColumn="0" w:noHBand="0" w:noVBand="1"/>
      </w:tblPr>
      <w:tblGrid>
        <w:gridCol w:w="1546"/>
        <w:gridCol w:w="1086"/>
        <w:gridCol w:w="1124"/>
        <w:gridCol w:w="1498"/>
        <w:gridCol w:w="1218"/>
        <w:gridCol w:w="1416"/>
        <w:gridCol w:w="1462"/>
      </w:tblGrid>
      <w:tr w:rsidR="00CC17A2" w:rsidRPr="004260CA" w14:paraId="4CAD95F7" w14:textId="77777777" w:rsidTr="006C4A8C">
        <w:tc>
          <w:tcPr>
            <w:tcW w:w="1545" w:type="dxa"/>
          </w:tcPr>
          <w:p w14:paraId="3650B710" w14:textId="77777777" w:rsidR="004A51A5" w:rsidRPr="004260CA" w:rsidRDefault="004A51A5" w:rsidP="006258FF">
            <w:pPr>
              <w:rPr>
                <w:b/>
              </w:rPr>
            </w:pPr>
            <w:r w:rsidRPr="004260CA">
              <w:rPr>
                <w:b/>
              </w:rPr>
              <w:t>Data point</w:t>
            </w:r>
          </w:p>
        </w:tc>
        <w:tc>
          <w:tcPr>
            <w:tcW w:w="1090" w:type="dxa"/>
          </w:tcPr>
          <w:p w14:paraId="518BA4EC" w14:textId="77777777" w:rsidR="004A51A5" w:rsidRPr="004260CA" w:rsidRDefault="004A51A5" w:rsidP="006258FF">
            <w:pPr>
              <w:rPr>
                <w:b/>
              </w:rPr>
            </w:pPr>
            <w:r w:rsidRPr="004260CA">
              <w:rPr>
                <w:b/>
              </w:rPr>
              <w:t>Source</w:t>
            </w:r>
          </w:p>
        </w:tc>
        <w:tc>
          <w:tcPr>
            <w:tcW w:w="1123" w:type="dxa"/>
          </w:tcPr>
          <w:p w14:paraId="7542CFD7" w14:textId="77777777" w:rsidR="004A51A5" w:rsidRPr="004260CA" w:rsidRDefault="004A51A5" w:rsidP="006258FF">
            <w:pPr>
              <w:rPr>
                <w:b/>
              </w:rPr>
            </w:pPr>
            <w:r w:rsidRPr="004260CA">
              <w:rPr>
                <w:b/>
              </w:rPr>
              <w:t>Reliability</w:t>
            </w:r>
          </w:p>
        </w:tc>
        <w:tc>
          <w:tcPr>
            <w:tcW w:w="1497" w:type="dxa"/>
          </w:tcPr>
          <w:p w14:paraId="1F2C70B4" w14:textId="77777777" w:rsidR="004A51A5" w:rsidRPr="004260CA" w:rsidRDefault="004A51A5" w:rsidP="006258FF">
            <w:pPr>
              <w:rPr>
                <w:b/>
              </w:rPr>
            </w:pPr>
            <w:r w:rsidRPr="004260CA">
              <w:rPr>
                <w:b/>
              </w:rPr>
              <w:t>Completeness</w:t>
            </w:r>
          </w:p>
        </w:tc>
        <w:tc>
          <w:tcPr>
            <w:tcW w:w="1218" w:type="dxa"/>
          </w:tcPr>
          <w:p w14:paraId="06EC7E23" w14:textId="77777777" w:rsidR="004A51A5" w:rsidRPr="004260CA" w:rsidRDefault="004A51A5" w:rsidP="006258FF">
            <w:pPr>
              <w:rPr>
                <w:b/>
              </w:rPr>
            </w:pPr>
            <w:r w:rsidRPr="004260CA">
              <w:rPr>
                <w:b/>
              </w:rPr>
              <w:t>Temporal correlation</w:t>
            </w:r>
          </w:p>
        </w:tc>
        <w:tc>
          <w:tcPr>
            <w:tcW w:w="1416" w:type="dxa"/>
          </w:tcPr>
          <w:p w14:paraId="39AFC8E6" w14:textId="77777777" w:rsidR="004A51A5" w:rsidRPr="004260CA" w:rsidRDefault="004A51A5" w:rsidP="006258FF">
            <w:pPr>
              <w:rPr>
                <w:b/>
              </w:rPr>
            </w:pPr>
            <w:r w:rsidRPr="004260CA">
              <w:rPr>
                <w:b/>
              </w:rPr>
              <w:t>Geographical correlation</w:t>
            </w:r>
          </w:p>
        </w:tc>
        <w:tc>
          <w:tcPr>
            <w:tcW w:w="1461" w:type="dxa"/>
          </w:tcPr>
          <w:p w14:paraId="27BB04A2" w14:textId="77777777" w:rsidR="004A51A5" w:rsidRPr="004260CA" w:rsidRDefault="004A51A5" w:rsidP="006258FF">
            <w:pPr>
              <w:rPr>
                <w:b/>
              </w:rPr>
            </w:pPr>
            <w:r w:rsidRPr="004260CA">
              <w:rPr>
                <w:b/>
              </w:rPr>
              <w:t>Technological correlation</w:t>
            </w:r>
          </w:p>
        </w:tc>
      </w:tr>
      <w:tr w:rsidR="00CC17A2" w:rsidRPr="004260CA" w14:paraId="5B5EE24D" w14:textId="77777777" w:rsidTr="000973DB">
        <w:tc>
          <w:tcPr>
            <w:tcW w:w="1545" w:type="dxa"/>
          </w:tcPr>
          <w:p w14:paraId="3A5EF9C6" w14:textId="3FADE610" w:rsidR="000973DB" w:rsidRPr="004260CA" w:rsidRDefault="000973DB" w:rsidP="00564145">
            <w:r w:rsidRPr="004260CA">
              <w:t>Yield (</w:t>
            </w:r>
            <w:r w:rsidR="00564145" w:rsidRPr="004260CA">
              <w:t>grain</w:t>
            </w:r>
            <w:r w:rsidRPr="004260CA">
              <w:t>)</w:t>
            </w:r>
          </w:p>
        </w:tc>
        <w:tc>
          <w:tcPr>
            <w:tcW w:w="1090" w:type="dxa"/>
            <w:vAlign w:val="center"/>
          </w:tcPr>
          <w:p w14:paraId="68A100FC" w14:textId="16E2F89B" w:rsidR="000973DB" w:rsidRPr="004260CA" w:rsidRDefault="000973DB" w:rsidP="000973DB">
            <w:r w:rsidRPr="004260CA">
              <w:t>Eurostat Database</w:t>
            </w:r>
          </w:p>
        </w:tc>
        <w:tc>
          <w:tcPr>
            <w:tcW w:w="1123" w:type="dxa"/>
            <w:tcBorders>
              <w:top w:val="single" w:sz="8" w:space="0" w:color="auto"/>
              <w:left w:val="nil"/>
              <w:bottom w:val="single" w:sz="8" w:space="0" w:color="auto"/>
              <w:right w:val="single" w:sz="8" w:space="0" w:color="auto"/>
            </w:tcBorders>
            <w:shd w:val="clear" w:color="auto" w:fill="00B050"/>
            <w:vAlign w:val="bottom"/>
          </w:tcPr>
          <w:p w14:paraId="03AFBE82" w14:textId="5E005E33" w:rsidR="000973DB" w:rsidRPr="004260CA" w:rsidRDefault="000973DB" w:rsidP="000973DB">
            <w:pPr>
              <w:jc w:val="right"/>
              <w:rPr>
                <w:color w:val="000000"/>
              </w:rPr>
            </w:pPr>
            <w:r w:rsidRPr="004260CA">
              <w:rPr>
                <w:color w:val="000000"/>
              </w:rPr>
              <w:t>1</w:t>
            </w:r>
          </w:p>
        </w:tc>
        <w:tc>
          <w:tcPr>
            <w:tcW w:w="1497" w:type="dxa"/>
            <w:tcBorders>
              <w:top w:val="single" w:sz="8" w:space="0" w:color="auto"/>
              <w:left w:val="nil"/>
              <w:bottom w:val="single" w:sz="8" w:space="0" w:color="auto"/>
              <w:right w:val="single" w:sz="8" w:space="0" w:color="auto"/>
            </w:tcBorders>
            <w:shd w:val="clear" w:color="auto" w:fill="00B050"/>
            <w:vAlign w:val="bottom"/>
          </w:tcPr>
          <w:p w14:paraId="082C377A" w14:textId="3271D600" w:rsidR="000973DB" w:rsidRPr="004260CA" w:rsidRDefault="000973DB" w:rsidP="000973DB">
            <w:pPr>
              <w:jc w:val="right"/>
              <w:rPr>
                <w:color w:val="000000"/>
              </w:rPr>
            </w:pPr>
            <w:r w:rsidRPr="004260CA">
              <w:rPr>
                <w:color w:val="000000"/>
              </w:rPr>
              <w:t>1</w:t>
            </w:r>
          </w:p>
        </w:tc>
        <w:tc>
          <w:tcPr>
            <w:tcW w:w="1218" w:type="dxa"/>
            <w:tcBorders>
              <w:top w:val="single" w:sz="8" w:space="0" w:color="auto"/>
              <w:left w:val="nil"/>
              <w:bottom w:val="single" w:sz="8" w:space="0" w:color="auto"/>
              <w:right w:val="single" w:sz="8" w:space="0" w:color="auto"/>
            </w:tcBorders>
            <w:shd w:val="clear" w:color="auto" w:fill="00B050"/>
            <w:vAlign w:val="bottom"/>
          </w:tcPr>
          <w:p w14:paraId="23590A48" w14:textId="284FFA90" w:rsidR="000973DB" w:rsidRPr="004260CA" w:rsidRDefault="000973DB" w:rsidP="000973DB">
            <w:pPr>
              <w:jc w:val="right"/>
              <w:rPr>
                <w:color w:val="000000"/>
              </w:rPr>
            </w:pPr>
            <w:r w:rsidRPr="004260CA">
              <w:rPr>
                <w:color w:val="000000"/>
              </w:rPr>
              <w:t>1</w:t>
            </w:r>
          </w:p>
        </w:tc>
        <w:tc>
          <w:tcPr>
            <w:tcW w:w="1416" w:type="dxa"/>
            <w:tcBorders>
              <w:top w:val="single" w:sz="8" w:space="0" w:color="auto"/>
              <w:left w:val="nil"/>
              <w:bottom w:val="single" w:sz="8" w:space="0" w:color="auto"/>
              <w:right w:val="single" w:sz="8" w:space="0" w:color="auto"/>
            </w:tcBorders>
            <w:shd w:val="clear" w:color="auto" w:fill="00B050"/>
            <w:vAlign w:val="bottom"/>
          </w:tcPr>
          <w:p w14:paraId="29EC2028" w14:textId="4868EAD1" w:rsidR="000973DB" w:rsidRPr="004260CA" w:rsidRDefault="000973DB" w:rsidP="000973DB">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auto" w:fill="00B050"/>
            <w:vAlign w:val="bottom"/>
          </w:tcPr>
          <w:p w14:paraId="629A7A9E" w14:textId="6FEA10A7" w:rsidR="000973DB" w:rsidRPr="004260CA" w:rsidRDefault="000973DB" w:rsidP="000973DB">
            <w:pPr>
              <w:jc w:val="right"/>
              <w:rPr>
                <w:color w:val="000000"/>
              </w:rPr>
            </w:pPr>
            <w:r w:rsidRPr="004260CA">
              <w:rPr>
                <w:color w:val="000000"/>
              </w:rPr>
              <w:t>1</w:t>
            </w:r>
          </w:p>
        </w:tc>
      </w:tr>
      <w:tr w:rsidR="00CC17A2" w:rsidRPr="004260CA" w14:paraId="32410985" w14:textId="77777777" w:rsidTr="009220A0">
        <w:tc>
          <w:tcPr>
            <w:tcW w:w="1545" w:type="dxa"/>
            <w:shd w:val="clear" w:color="auto" w:fill="auto"/>
          </w:tcPr>
          <w:p w14:paraId="6F36DFD8" w14:textId="3F3995E0" w:rsidR="00EA3935" w:rsidRPr="004260CA" w:rsidRDefault="00EA3935" w:rsidP="006258FF">
            <w:r w:rsidRPr="004260CA">
              <w:t>Straw removed</w:t>
            </w:r>
          </w:p>
        </w:tc>
        <w:tc>
          <w:tcPr>
            <w:tcW w:w="1090" w:type="dxa"/>
            <w:shd w:val="clear" w:color="auto" w:fill="auto"/>
          </w:tcPr>
          <w:p w14:paraId="27365C21" w14:textId="6AC14771" w:rsidR="00EA3935" w:rsidRPr="004260CA" w:rsidRDefault="0052693A" w:rsidP="006258FF">
            <w:r w:rsidRPr="004260CA">
              <w:t>Lafond et al. (2009)</w:t>
            </w:r>
          </w:p>
        </w:tc>
        <w:tc>
          <w:tcPr>
            <w:tcW w:w="1123" w:type="dxa"/>
            <w:tcBorders>
              <w:top w:val="single" w:sz="8" w:space="0" w:color="auto"/>
              <w:left w:val="nil"/>
              <w:bottom w:val="single" w:sz="8" w:space="0" w:color="auto"/>
              <w:right w:val="single" w:sz="8" w:space="0" w:color="auto"/>
            </w:tcBorders>
            <w:shd w:val="clear" w:color="auto" w:fill="92D050"/>
            <w:vAlign w:val="center"/>
          </w:tcPr>
          <w:p w14:paraId="6B791ECD" w14:textId="13DE9B76" w:rsidR="00EA3935" w:rsidRPr="004260CA" w:rsidRDefault="004D14D1" w:rsidP="006258FF">
            <w:pPr>
              <w:jc w:val="right"/>
              <w:rPr>
                <w:color w:val="000000"/>
              </w:rPr>
            </w:pPr>
            <w:r w:rsidRPr="004260CA">
              <w:rPr>
                <w:color w:val="000000"/>
              </w:rPr>
              <w:t>2</w:t>
            </w:r>
          </w:p>
        </w:tc>
        <w:tc>
          <w:tcPr>
            <w:tcW w:w="1497" w:type="dxa"/>
            <w:tcBorders>
              <w:top w:val="single" w:sz="8" w:space="0" w:color="auto"/>
              <w:left w:val="nil"/>
              <w:bottom w:val="single" w:sz="8" w:space="0" w:color="auto"/>
              <w:right w:val="single" w:sz="8" w:space="0" w:color="auto"/>
            </w:tcBorders>
            <w:shd w:val="clear" w:color="auto" w:fill="FFC000"/>
            <w:vAlign w:val="center"/>
          </w:tcPr>
          <w:p w14:paraId="209F7CE2" w14:textId="3D71297F" w:rsidR="00EA3935" w:rsidRPr="004260CA" w:rsidRDefault="00AC4006" w:rsidP="006258FF">
            <w:pPr>
              <w:jc w:val="right"/>
              <w:rPr>
                <w:color w:val="000000"/>
              </w:rPr>
            </w:pPr>
            <w:r w:rsidRPr="004260CA">
              <w:rPr>
                <w:color w:val="000000"/>
              </w:rPr>
              <w:t>4</w:t>
            </w:r>
          </w:p>
        </w:tc>
        <w:tc>
          <w:tcPr>
            <w:tcW w:w="1218" w:type="dxa"/>
            <w:tcBorders>
              <w:top w:val="single" w:sz="8" w:space="0" w:color="auto"/>
              <w:left w:val="nil"/>
              <w:bottom w:val="single" w:sz="8" w:space="0" w:color="auto"/>
              <w:right w:val="single" w:sz="8" w:space="0" w:color="auto"/>
            </w:tcBorders>
            <w:shd w:val="clear" w:color="auto" w:fill="FF0000"/>
            <w:vAlign w:val="center"/>
          </w:tcPr>
          <w:p w14:paraId="2186BED9" w14:textId="5DFEB670" w:rsidR="00EA3935" w:rsidRPr="004260CA" w:rsidRDefault="004D14D1" w:rsidP="006258FF">
            <w:pPr>
              <w:jc w:val="right"/>
              <w:rPr>
                <w:color w:val="000000"/>
              </w:rPr>
            </w:pPr>
            <w:r w:rsidRPr="004260CA">
              <w:rPr>
                <w:color w:val="000000"/>
              </w:rPr>
              <w:t>5</w:t>
            </w:r>
          </w:p>
        </w:tc>
        <w:tc>
          <w:tcPr>
            <w:tcW w:w="1416" w:type="dxa"/>
            <w:tcBorders>
              <w:top w:val="single" w:sz="8" w:space="0" w:color="auto"/>
              <w:left w:val="nil"/>
              <w:bottom w:val="single" w:sz="8" w:space="0" w:color="auto"/>
              <w:right w:val="single" w:sz="8" w:space="0" w:color="auto"/>
            </w:tcBorders>
            <w:shd w:val="clear" w:color="auto" w:fill="FFFF00"/>
            <w:vAlign w:val="center"/>
          </w:tcPr>
          <w:p w14:paraId="49544F04" w14:textId="0FA9C5DA" w:rsidR="00EA3935" w:rsidRPr="004260CA" w:rsidRDefault="004D14D1" w:rsidP="006258FF">
            <w:pPr>
              <w:jc w:val="right"/>
              <w:rPr>
                <w:color w:val="000000"/>
              </w:rPr>
            </w:pPr>
            <w:r w:rsidRPr="004260CA">
              <w:rPr>
                <w:color w:val="000000"/>
              </w:rPr>
              <w:t>3</w:t>
            </w:r>
          </w:p>
        </w:tc>
        <w:tc>
          <w:tcPr>
            <w:tcW w:w="1461" w:type="dxa"/>
            <w:tcBorders>
              <w:top w:val="single" w:sz="8" w:space="0" w:color="auto"/>
              <w:left w:val="nil"/>
              <w:bottom w:val="single" w:sz="8" w:space="0" w:color="auto"/>
              <w:right w:val="single" w:sz="8" w:space="0" w:color="auto"/>
            </w:tcBorders>
            <w:shd w:val="clear" w:color="auto" w:fill="00B050"/>
            <w:vAlign w:val="center"/>
          </w:tcPr>
          <w:p w14:paraId="42683188" w14:textId="0FD9B1A8" w:rsidR="00EA3935" w:rsidRPr="004260CA" w:rsidRDefault="00AC4006" w:rsidP="006258FF">
            <w:pPr>
              <w:jc w:val="right"/>
              <w:rPr>
                <w:color w:val="000000"/>
              </w:rPr>
            </w:pPr>
            <w:r w:rsidRPr="004260CA">
              <w:rPr>
                <w:color w:val="000000"/>
              </w:rPr>
              <w:t>1</w:t>
            </w:r>
          </w:p>
        </w:tc>
      </w:tr>
      <w:tr w:rsidR="00CC17A2" w:rsidRPr="004260CA" w14:paraId="632DC8FD" w14:textId="77777777" w:rsidTr="006C4A8C">
        <w:tc>
          <w:tcPr>
            <w:tcW w:w="1545" w:type="dxa"/>
          </w:tcPr>
          <w:p w14:paraId="621C9B2F" w14:textId="77777777" w:rsidR="004A51A5" w:rsidRPr="004260CA" w:rsidRDefault="004A51A5" w:rsidP="006258FF">
            <w:r w:rsidRPr="004260CA">
              <w:t>Seed</w:t>
            </w:r>
          </w:p>
        </w:tc>
        <w:tc>
          <w:tcPr>
            <w:tcW w:w="1090" w:type="dxa"/>
          </w:tcPr>
          <w:p w14:paraId="7E7A3389" w14:textId="77777777" w:rsidR="004A51A5" w:rsidRPr="004260CA" w:rsidRDefault="004A51A5" w:rsidP="006258FF">
            <w:r w:rsidRPr="004260CA">
              <w:t>van Paassen et al. (2019)</w:t>
            </w:r>
          </w:p>
        </w:tc>
        <w:tc>
          <w:tcPr>
            <w:tcW w:w="1123" w:type="dxa"/>
            <w:tcBorders>
              <w:top w:val="single" w:sz="8" w:space="0" w:color="auto"/>
              <w:left w:val="nil"/>
              <w:bottom w:val="single" w:sz="8" w:space="0" w:color="auto"/>
              <w:right w:val="single" w:sz="8" w:space="0" w:color="auto"/>
            </w:tcBorders>
            <w:shd w:val="clear" w:color="000000" w:fill="00B050"/>
            <w:vAlign w:val="center"/>
          </w:tcPr>
          <w:p w14:paraId="31180A54" w14:textId="77777777" w:rsidR="004A51A5" w:rsidRPr="004260CA" w:rsidRDefault="004A51A5" w:rsidP="006258FF">
            <w:pPr>
              <w:jc w:val="right"/>
              <w:rPr>
                <w:color w:val="000000"/>
              </w:rPr>
            </w:pPr>
            <w:r w:rsidRPr="004260CA">
              <w:rPr>
                <w:color w:val="000000"/>
              </w:rPr>
              <w:t>1</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0251003A" w14:textId="77777777" w:rsidR="004A51A5" w:rsidRPr="004260CA" w:rsidRDefault="004A51A5" w:rsidP="006258FF">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000000" w:fill="FFFF00"/>
            <w:vAlign w:val="center"/>
          </w:tcPr>
          <w:p w14:paraId="78825E06" w14:textId="77777777" w:rsidR="004A51A5" w:rsidRPr="004260CA" w:rsidRDefault="004A51A5" w:rsidP="006258FF">
            <w:pPr>
              <w:jc w:val="right"/>
              <w:rPr>
                <w:color w:val="000000"/>
              </w:rPr>
            </w:pPr>
            <w:r w:rsidRPr="004260CA">
              <w:rPr>
                <w:color w:val="000000"/>
              </w:rPr>
              <w:t>3</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3C5E0BC9" w14:textId="77777777" w:rsidR="004A51A5" w:rsidRPr="004260CA" w:rsidRDefault="004A51A5" w:rsidP="006258FF">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000000" w:fill="00B050"/>
            <w:vAlign w:val="center"/>
          </w:tcPr>
          <w:p w14:paraId="7EF6F54F" w14:textId="77777777" w:rsidR="004A51A5" w:rsidRPr="004260CA" w:rsidRDefault="004A51A5" w:rsidP="006258FF">
            <w:pPr>
              <w:jc w:val="right"/>
              <w:rPr>
                <w:color w:val="000000"/>
              </w:rPr>
            </w:pPr>
            <w:r w:rsidRPr="004260CA">
              <w:rPr>
                <w:color w:val="000000"/>
              </w:rPr>
              <w:t>1</w:t>
            </w:r>
          </w:p>
        </w:tc>
      </w:tr>
      <w:tr w:rsidR="00CC17A2" w:rsidRPr="004260CA" w14:paraId="081D03E7" w14:textId="77777777" w:rsidTr="006C4A8C">
        <w:tc>
          <w:tcPr>
            <w:tcW w:w="1545" w:type="dxa"/>
          </w:tcPr>
          <w:p w14:paraId="6E848453" w14:textId="4C2E4BA7" w:rsidR="004A51A5" w:rsidRPr="004260CA" w:rsidRDefault="00EA3935" w:rsidP="006258FF">
            <w:r w:rsidRPr="004260CA">
              <w:t>Lime</w:t>
            </w:r>
          </w:p>
        </w:tc>
        <w:tc>
          <w:tcPr>
            <w:tcW w:w="1090" w:type="dxa"/>
          </w:tcPr>
          <w:p w14:paraId="6CD54C00" w14:textId="77777777" w:rsidR="004A51A5" w:rsidRPr="004260CA" w:rsidRDefault="004A51A5" w:rsidP="006258FF">
            <w:r w:rsidRPr="004260CA">
              <w:t>van Paassen et al. (2019)</w:t>
            </w:r>
          </w:p>
        </w:tc>
        <w:tc>
          <w:tcPr>
            <w:tcW w:w="1123" w:type="dxa"/>
            <w:tcBorders>
              <w:top w:val="single" w:sz="8" w:space="0" w:color="auto"/>
              <w:left w:val="nil"/>
              <w:bottom w:val="single" w:sz="8" w:space="0" w:color="auto"/>
              <w:right w:val="single" w:sz="8" w:space="0" w:color="auto"/>
            </w:tcBorders>
            <w:shd w:val="clear" w:color="auto" w:fill="00B050"/>
            <w:vAlign w:val="center"/>
          </w:tcPr>
          <w:p w14:paraId="4DD192E9" w14:textId="77777777" w:rsidR="004A51A5" w:rsidRPr="004260CA" w:rsidRDefault="004A51A5" w:rsidP="006258FF">
            <w:pPr>
              <w:jc w:val="right"/>
              <w:rPr>
                <w:color w:val="000000"/>
              </w:rPr>
            </w:pPr>
            <w:r w:rsidRPr="004260CA">
              <w:rPr>
                <w:color w:val="000000"/>
              </w:rPr>
              <w:t>1</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7BFDD8AC" w14:textId="77777777" w:rsidR="004A51A5" w:rsidRPr="004260CA" w:rsidRDefault="004A51A5" w:rsidP="006258FF">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auto" w:fill="92D050"/>
            <w:vAlign w:val="center"/>
          </w:tcPr>
          <w:p w14:paraId="546E2B21" w14:textId="77777777" w:rsidR="004A51A5" w:rsidRPr="004260CA" w:rsidRDefault="004A51A5" w:rsidP="006258FF">
            <w:pPr>
              <w:jc w:val="right"/>
              <w:rPr>
                <w:color w:val="000000"/>
              </w:rPr>
            </w:pPr>
            <w:r w:rsidRPr="004260CA">
              <w:rPr>
                <w:color w:val="000000"/>
              </w:rPr>
              <w:t>2</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21797984" w14:textId="77777777" w:rsidR="004A51A5" w:rsidRPr="004260CA" w:rsidRDefault="004A51A5" w:rsidP="006258FF">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000000" w:fill="00B050"/>
            <w:vAlign w:val="center"/>
          </w:tcPr>
          <w:p w14:paraId="4C377F57" w14:textId="77777777" w:rsidR="004A51A5" w:rsidRPr="004260CA" w:rsidRDefault="004A51A5" w:rsidP="006258FF">
            <w:pPr>
              <w:jc w:val="right"/>
              <w:rPr>
                <w:color w:val="000000"/>
              </w:rPr>
            </w:pPr>
            <w:r w:rsidRPr="004260CA">
              <w:rPr>
                <w:color w:val="000000"/>
              </w:rPr>
              <w:t>1</w:t>
            </w:r>
          </w:p>
        </w:tc>
      </w:tr>
      <w:tr w:rsidR="00CC17A2" w:rsidRPr="004260CA" w14:paraId="58F452B5" w14:textId="77777777" w:rsidTr="00EA3935">
        <w:tc>
          <w:tcPr>
            <w:tcW w:w="1545" w:type="dxa"/>
          </w:tcPr>
          <w:p w14:paraId="1721A554" w14:textId="13E5EC4D" w:rsidR="00EA3935" w:rsidRPr="004260CA" w:rsidRDefault="00EA3935" w:rsidP="00EA3935">
            <w:r w:rsidRPr="004260CA">
              <w:t>Fertilizers</w:t>
            </w:r>
          </w:p>
        </w:tc>
        <w:tc>
          <w:tcPr>
            <w:tcW w:w="1090" w:type="dxa"/>
          </w:tcPr>
          <w:p w14:paraId="00D0378D" w14:textId="54DEF55F" w:rsidR="00EA3935" w:rsidRPr="004260CA" w:rsidRDefault="002F42E9" w:rsidP="00EA3935">
            <w:pPr>
              <w:rPr>
                <w:color w:val="000000"/>
              </w:rPr>
            </w:pPr>
            <w:r w:rsidRPr="004260CA">
              <w:rPr>
                <w:color w:val="000000"/>
              </w:rPr>
              <w:t>van Paassen et al. (2019)</w:t>
            </w:r>
          </w:p>
        </w:tc>
        <w:tc>
          <w:tcPr>
            <w:tcW w:w="1123" w:type="dxa"/>
            <w:tcBorders>
              <w:top w:val="single" w:sz="8" w:space="0" w:color="auto"/>
              <w:left w:val="nil"/>
              <w:bottom w:val="single" w:sz="8" w:space="0" w:color="auto"/>
              <w:right w:val="single" w:sz="8" w:space="0" w:color="auto"/>
            </w:tcBorders>
            <w:shd w:val="clear" w:color="auto" w:fill="00B050"/>
            <w:vAlign w:val="center"/>
          </w:tcPr>
          <w:p w14:paraId="4EEFB9E5" w14:textId="432D2165" w:rsidR="00EA3935" w:rsidRPr="004260CA" w:rsidRDefault="00EA3935" w:rsidP="00EA3935">
            <w:pPr>
              <w:jc w:val="right"/>
              <w:rPr>
                <w:color w:val="000000"/>
              </w:rPr>
            </w:pPr>
            <w:r w:rsidRPr="004260CA">
              <w:rPr>
                <w:color w:val="000000"/>
              </w:rPr>
              <w:t>1</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5DBB5D55" w14:textId="3566F15D" w:rsidR="00EA3935" w:rsidRPr="004260CA" w:rsidRDefault="00EA3935" w:rsidP="00EA3935">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auto" w:fill="92D050"/>
            <w:vAlign w:val="center"/>
          </w:tcPr>
          <w:p w14:paraId="77F874B2" w14:textId="4946562D" w:rsidR="00EA3935" w:rsidRPr="004260CA" w:rsidRDefault="00EA3935" w:rsidP="00EA3935">
            <w:pPr>
              <w:jc w:val="right"/>
              <w:rPr>
                <w:color w:val="000000"/>
              </w:rPr>
            </w:pPr>
            <w:r w:rsidRPr="004260CA">
              <w:rPr>
                <w:color w:val="000000"/>
              </w:rPr>
              <w:t>2</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11A1C34F" w14:textId="2A64CA93" w:rsidR="00EA3935" w:rsidRPr="004260CA" w:rsidRDefault="00EA3935" w:rsidP="00EA3935">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auto" w:fill="FFFF00"/>
            <w:vAlign w:val="center"/>
          </w:tcPr>
          <w:p w14:paraId="05CE5DE2" w14:textId="77BC3527" w:rsidR="00EA3935" w:rsidRPr="004260CA" w:rsidRDefault="00EA3935" w:rsidP="00EA3935">
            <w:pPr>
              <w:jc w:val="right"/>
              <w:rPr>
                <w:color w:val="000000"/>
              </w:rPr>
            </w:pPr>
            <w:r w:rsidRPr="004260CA">
              <w:rPr>
                <w:color w:val="000000"/>
              </w:rPr>
              <w:t>3</w:t>
            </w:r>
          </w:p>
        </w:tc>
      </w:tr>
      <w:tr w:rsidR="00CC17A2" w:rsidRPr="004260CA" w14:paraId="68DCD694" w14:textId="77777777" w:rsidTr="00EA3935">
        <w:tc>
          <w:tcPr>
            <w:tcW w:w="1545" w:type="dxa"/>
          </w:tcPr>
          <w:p w14:paraId="01EAC1CF" w14:textId="0613E04B" w:rsidR="00EA3935" w:rsidRPr="004260CA" w:rsidRDefault="00EA3935" w:rsidP="00EA3935">
            <w:r w:rsidRPr="004260CA">
              <w:t>Manure (modelled as fertilizers)</w:t>
            </w:r>
          </w:p>
        </w:tc>
        <w:tc>
          <w:tcPr>
            <w:tcW w:w="1090" w:type="dxa"/>
          </w:tcPr>
          <w:p w14:paraId="2619C352" w14:textId="7461310B" w:rsidR="00EA3935" w:rsidRPr="004260CA" w:rsidRDefault="00AB67E8" w:rsidP="00EA3935">
            <w:r w:rsidRPr="004260CA">
              <w:t xml:space="preserve">van Paassen et al. (2019) for amounts, based on </w:t>
            </w:r>
            <w:r w:rsidRPr="004260CA">
              <w:lastRenderedPageBreak/>
              <w:t>nutrient conten</w:t>
            </w:r>
            <w:r w:rsidR="004A514F" w:rsidRPr="004260CA">
              <w:t>t</w:t>
            </w:r>
            <w:r w:rsidRPr="004260CA">
              <w:t xml:space="preserve">s from Azeez and Van </w:t>
            </w:r>
            <w:proofErr w:type="spellStart"/>
            <w:r w:rsidRPr="004260CA">
              <w:t>Averbeke</w:t>
            </w:r>
            <w:proofErr w:type="spellEnd"/>
            <w:r w:rsidRPr="004260CA">
              <w:t xml:space="preserve"> </w:t>
            </w:r>
            <w:r w:rsidRPr="004260CA">
              <w:fldChar w:fldCharType="begin" w:fldLock="1"/>
            </w:r>
            <w:r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Pr="004260CA">
              <w:fldChar w:fldCharType="separate"/>
            </w:r>
            <w:r w:rsidRPr="004260CA">
              <w:rPr>
                <w:noProof/>
              </w:rPr>
              <w:t>(2010)</w:t>
            </w:r>
            <w:r w:rsidRPr="004260CA">
              <w:fldChar w:fldCharType="end"/>
            </w:r>
            <w:r w:rsidRPr="004260CA">
              <w:t xml:space="preserve">, Kuhn et al. </w:t>
            </w:r>
            <w:r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suppress-author":1,"uris":["http://www.mendeley.com/documents/?uuid=54c5d0e1-7612-4378-ba81-3e9bb5f3c01e","http://www.mendeley.com/documents/?uuid=65832f19-dcd3-40fa-9666-eff59605aebd"]}],"mendeley":{"formattedCitation":"(2018)","plainTextFormattedCitation":"(2018)","previouslyFormattedCitation":"(2018)"},"properties":{"noteIndex":0},"schema":"https://github.com/citation-style-language/schema/raw/master/csl-citation.json"}</w:instrText>
            </w:r>
            <w:r w:rsidRPr="004260CA">
              <w:fldChar w:fldCharType="separate"/>
            </w:r>
            <w:r w:rsidRPr="004260CA">
              <w:rPr>
                <w:noProof/>
              </w:rPr>
              <w:t>(2018)</w:t>
            </w:r>
            <w:r w:rsidRPr="004260CA">
              <w:fldChar w:fldCharType="end"/>
            </w:r>
            <w:r w:rsidRPr="004260CA">
              <w:t xml:space="preserve">, and Moral and Paredes </w:t>
            </w:r>
            <w:r w:rsidRPr="004260CA">
              <w:fldChar w:fldCharType="begin" w:fldLock="1"/>
            </w:r>
            <w:r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ab73c756-7c64-46c7-837f-e026b3a378b0","http://www.mendeley.com/documents/?uuid=407014db-9994-4964-866d-7d94d5a88438"]}],"mendeley":{"formattedCitation":"(2005)","plainTextFormattedCitation":"(2005)","previouslyFormattedCitation":"(2005)"},"properties":{"noteIndex":0},"schema":"https://github.com/citation-style-language/schema/raw/master/csl-citation.json"}</w:instrText>
            </w:r>
            <w:r w:rsidRPr="004260CA">
              <w:fldChar w:fldCharType="separate"/>
            </w:r>
            <w:r w:rsidRPr="004260CA">
              <w:rPr>
                <w:noProof/>
              </w:rPr>
              <w:t>(2005)</w:t>
            </w:r>
            <w:r w:rsidRPr="004260CA">
              <w:fldChar w:fldCharType="end"/>
            </w:r>
          </w:p>
        </w:tc>
        <w:tc>
          <w:tcPr>
            <w:tcW w:w="1123" w:type="dxa"/>
            <w:tcBorders>
              <w:top w:val="single" w:sz="8" w:space="0" w:color="auto"/>
              <w:left w:val="nil"/>
              <w:bottom w:val="single" w:sz="8" w:space="0" w:color="auto"/>
              <w:right w:val="single" w:sz="8" w:space="0" w:color="auto"/>
            </w:tcBorders>
            <w:shd w:val="clear" w:color="auto" w:fill="FFC000"/>
            <w:vAlign w:val="center"/>
          </w:tcPr>
          <w:p w14:paraId="4566DF35" w14:textId="1E418433" w:rsidR="00EA3935" w:rsidRPr="004260CA" w:rsidRDefault="00EA3935" w:rsidP="00EA3935">
            <w:pPr>
              <w:jc w:val="right"/>
              <w:rPr>
                <w:color w:val="000000"/>
              </w:rPr>
            </w:pPr>
            <w:r w:rsidRPr="004260CA">
              <w:rPr>
                <w:color w:val="000000"/>
              </w:rPr>
              <w:lastRenderedPageBreak/>
              <w:t>4</w:t>
            </w:r>
          </w:p>
        </w:tc>
        <w:tc>
          <w:tcPr>
            <w:tcW w:w="1497" w:type="dxa"/>
            <w:tcBorders>
              <w:top w:val="single" w:sz="8" w:space="0" w:color="auto"/>
              <w:left w:val="nil"/>
              <w:bottom w:val="single" w:sz="8" w:space="0" w:color="auto"/>
              <w:right w:val="single" w:sz="8" w:space="0" w:color="auto"/>
            </w:tcBorders>
            <w:shd w:val="clear" w:color="auto" w:fill="FFC000"/>
            <w:vAlign w:val="center"/>
          </w:tcPr>
          <w:p w14:paraId="168DCA80" w14:textId="52795F42" w:rsidR="00EA3935" w:rsidRPr="004260CA" w:rsidRDefault="00EA3935" w:rsidP="00EA3935">
            <w:pPr>
              <w:jc w:val="right"/>
              <w:rPr>
                <w:color w:val="000000"/>
              </w:rPr>
            </w:pPr>
            <w:r w:rsidRPr="004260CA">
              <w:rPr>
                <w:color w:val="000000"/>
              </w:rPr>
              <w:t>4</w:t>
            </w:r>
          </w:p>
        </w:tc>
        <w:tc>
          <w:tcPr>
            <w:tcW w:w="1218" w:type="dxa"/>
            <w:tcBorders>
              <w:top w:val="single" w:sz="8" w:space="0" w:color="auto"/>
              <w:left w:val="nil"/>
              <w:bottom w:val="single" w:sz="8" w:space="0" w:color="auto"/>
              <w:right w:val="single" w:sz="8" w:space="0" w:color="auto"/>
            </w:tcBorders>
            <w:shd w:val="clear" w:color="auto" w:fill="FF0000"/>
            <w:vAlign w:val="center"/>
          </w:tcPr>
          <w:p w14:paraId="589E4699" w14:textId="154852CD" w:rsidR="00EA3935" w:rsidRPr="004260CA" w:rsidRDefault="00EA3935" w:rsidP="00EA3935">
            <w:pPr>
              <w:jc w:val="right"/>
              <w:rPr>
                <w:color w:val="000000"/>
              </w:rPr>
            </w:pPr>
            <w:r w:rsidRPr="004260CA">
              <w:rPr>
                <w:color w:val="000000"/>
              </w:rPr>
              <w:t>5</w:t>
            </w:r>
          </w:p>
        </w:tc>
        <w:tc>
          <w:tcPr>
            <w:tcW w:w="1416" w:type="dxa"/>
            <w:tcBorders>
              <w:top w:val="single" w:sz="8" w:space="0" w:color="auto"/>
              <w:left w:val="nil"/>
              <w:bottom w:val="single" w:sz="8" w:space="0" w:color="auto"/>
              <w:right w:val="single" w:sz="8" w:space="0" w:color="auto"/>
            </w:tcBorders>
            <w:shd w:val="clear" w:color="auto" w:fill="FF0000"/>
            <w:vAlign w:val="center"/>
          </w:tcPr>
          <w:p w14:paraId="4B073AF7" w14:textId="129D4490" w:rsidR="00EA3935" w:rsidRPr="004260CA" w:rsidRDefault="00EA3935" w:rsidP="00EA3935">
            <w:pPr>
              <w:jc w:val="right"/>
              <w:rPr>
                <w:color w:val="000000"/>
              </w:rPr>
            </w:pPr>
            <w:r w:rsidRPr="004260CA">
              <w:rPr>
                <w:color w:val="000000"/>
              </w:rPr>
              <w:t>5</w:t>
            </w:r>
          </w:p>
        </w:tc>
        <w:tc>
          <w:tcPr>
            <w:tcW w:w="1461" w:type="dxa"/>
            <w:tcBorders>
              <w:top w:val="single" w:sz="8" w:space="0" w:color="auto"/>
              <w:left w:val="nil"/>
              <w:bottom w:val="single" w:sz="8" w:space="0" w:color="auto"/>
              <w:right w:val="single" w:sz="8" w:space="0" w:color="auto"/>
            </w:tcBorders>
            <w:shd w:val="clear" w:color="auto" w:fill="FFC000"/>
            <w:vAlign w:val="center"/>
          </w:tcPr>
          <w:p w14:paraId="6F6DF855" w14:textId="365C03BB" w:rsidR="00EA3935" w:rsidRPr="004260CA" w:rsidRDefault="00EA3935" w:rsidP="00EA3935">
            <w:pPr>
              <w:jc w:val="right"/>
              <w:rPr>
                <w:color w:val="000000"/>
              </w:rPr>
            </w:pPr>
            <w:r w:rsidRPr="004260CA">
              <w:rPr>
                <w:color w:val="000000"/>
              </w:rPr>
              <w:t>4</w:t>
            </w:r>
          </w:p>
        </w:tc>
      </w:tr>
      <w:tr w:rsidR="00CC17A2" w:rsidRPr="004260CA" w14:paraId="55077CFE" w14:textId="77777777" w:rsidTr="00564145">
        <w:tc>
          <w:tcPr>
            <w:tcW w:w="1545" w:type="dxa"/>
          </w:tcPr>
          <w:p w14:paraId="5C2B597B" w14:textId="389E457B" w:rsidR="004A51A5" w:rsidRPr="004260CA" w:rsidRDefault="002F42E9" w:rsidP="006258FF">
            <w:r w:rsidRPr="004260CA">
              <w:t>Herbicide and fungicide</w:t>
            </w:r>
            <w:r w:rsidR="004A51A5" w:rsidRPr="004260CA">
              <w:t xml:space="preserve"> inputs</w:t>
            </w:r>
          </w:p>
        </w:tc>
        <w:tc>
          <w:tcPr>
            <w:tcW w:w="1090" w:type="dxa"/>
          </w:tcPr>
          <w:p w14:paraId="17B3C12F" w14:textId="52649A11" w:rsidR="002F42E9" w:rsidRPr="004260CA" w:rsidRDefault="002F42E9" w:rsidP="002F42E9">
            <w:pPr>
              <w:rPr>
                <w:color w:val="000000"/>
              </w:rPr>
            </w:pPr>
            <w:r w:rsidRPr="004260CA">
              <w:rPr>
                <w:color w:val="000000"/>
              </w:rPr>
              <w:t xml:space="preserve">total amounts from van Paassen et al. (2019), types from </w:t>
            </w:r>
            <w:r w:rsidR="00CC17A2" w:rsidRPr="004260CA">
              <w:rPr>
                <w:color w:val="000000"/>
              </w:rPr>
              <w:t xml:space="preserve">Agreste </w:t>
            </w:r>
            <w:r w:rsidR="00CC17A2" w:rsidRPr="004260CA">
              <w:rPr>
                <w:color w:val="000000"/>
              </w:rPr>
              <w:fldChar w:fldCharType="begin" w:fldLock="1"/>
            </w:r>
            <w:r w:rsidR="004260CA">
              <w:rPr>
                <w:color w:val="000000"/>
              </w:rPr>
              <w:instrText>ADDIN CSL_CITATION {"citationItems":[{"id":"ITEM-1","itemData":{"author":[{"dropping-particle":"","family":"Agreste","given":"","non-dropping-particle":"","parse-names":false,"suffix":""}],"id":"ITEM-1","issued":{"date-parts":[["2022"]]},"number-of-pages":"112","title":"Évolution des pratiques culturales en grandes cultures entre 2011 et 2017","type":"report"},"uris":["http://www.mendeley.com/documents/?uuid=b25c6060-1fe9-45c5-85a7-b76b73a30991"]}],"mendeley":{"formattedCitation":"(Agreste, 2022)","plainTextFormattedCitation":"(Agreste, 2022)","previouslyFormattedCitation":"(Agreste, 2022)"},"properties":{"noteIndex":0},"schema":"https://github.com/citation-style-language/schema/raw/master/csl-citation.json"}</w:instrText>
            </w:r>
            <w:r w:rsidR="00CC17A2" w:rsidRPr="004260CA">
              <w:rPr>
                <w:color w:val="000000"/>
              </w:rPr>
              <w:fldChar w:fldCharType="separate"/>
            </w:r>
            <w:r w:rsidR="00EF0F1E" w:rsidRPr="004260CA">
              <w:rPr>
                <w:noProof/>
                <w:color w:val="000000"/>
              </w:rPr>
              <w:t>(Agreste, 2022)</w:t>
            </w:r>
            <w:r w:rsidR="00CC17A2" w:rsidRPr="004260CA">
              <w:rPr>
                <w:color w:val="000000"/>
              </w:rPr>
              <w:fldChar w:fldCharType="end"/>
            </w:r>
          </w:p>
          <w:p w14:paraId="0614B61A" w14:textId="072432BA" w:rsidR="004A51A5" w:rsidRPr="004260CA" w:rsidRDefault="004A51A5" w:rsidP="006258FF"/>
        </w:tc>
        <w:tc>
          <w:tcPr>
            <w:tcW w:w="1123" w:type="dxa"/>
            <w:tcBorders>
              <w:top w:val="single" w:sz="8" w:space="0" w:color="auto"/>
              <w:left w:val="nil"/>
              <w:bottom w:val="single" w:sz="8" w:space="0" w:color="auto"/>
              <w:right w:val="single" w:sz="8" w:space="0" w:color="auto"/>
            </w:tcBorders>
            <w:shd w:val="clear" w:color="000000" w:fill="00B050"/>
            <w:vAlign w:val="center"/>
          </w:tcPr>
          <w:p w14:paraId="639AC4EE" w14:textId="77777777" w:rsidR="004A51A5" w:rsidRPr="004260CA" w:rsidRDefault="004A51A5" w:rsidP="006258FF">
            <w:pPr>
              <w:jc w:val="right"/>
              <w:rPr>
                <w:color w:val="000000"/>
              </w:rPr>
            </w:pPr>
            <w:r w:rsidRPr="004260CA">
              <w:rPr>
                <w:color w:val="000000"/>
              </w:rPr>
              <w:t>1</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4381D539" w14:textId="77777777" w:rsidR="004A51A5" w:rsidRPr="004260CA" w:rsidRDefault="004A51A5" w:rsidP="006258FF">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000000" w:fill="92D050"/>
            <w:vAlign w:val="center"/>
          </w:tcPr>
          <w:p w14:paraId="66DDC1B9" w14:textId="77777777" w:rsidR="004A51A5" w:rsidRPr="004260CA" w:rsidRDefault="004A51A5" w:rsidP="006258FF">
            <w:pPr>
              <w:jc w:val="right"/>
              <w:rPr>
                <w:color w:val="000000"/>
              </w:rPr>
            </w:pPr>
            <w:r w:rsidRPr="004260CA">
              <w:rPr>
                <w:color w:val="000000"/>
              </w:rPr>
              <w:t>2</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645DC420" w14:textId="77777777" w:rsidR="004A51A5" w:rsidRPr="004260CA" w:rsidRDefault="004A51A5" w:rsidP="006258FF">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auto" w:fill="FFC000"/>
            <w:vAlign w:val="center"/>
          </w:tcPr>
          <w:p w14:paraId="7C39EB5E" w14:textId="6DC6FA33" w:rsidR="004A51A5" w:rsidRPr="004260CA" w:rsidRDefault="00564145" w:rsidP="006258FF">
            <w:pPr>
              <w:jc w:val="right"/>
              <w:rPr>
                <w:color w:val="000000"/>
              </w:rPr>
            </w:pPr>
            <w:r w:rsidRPr="004260CA">
              <w:rPr>
                <w:color w:val="000000"/>
              </w:rPr>
              <w:t>4</w:t>
            </w:r>
          </w:p>
        </w:tc>
      </w:tr>
      <w:tr w:rsidR="00CC17A2" w:rsidRPr="004260CA" w14:paraId="0757263F" w14:textId="77777777" w:rsidTr="00EC24B8">
        <w:tc>
          <w:tcPr>
            <w:tcW w:w="1545" w:type="dxa"/>
          </w:tcPr>
          <w:p w14:paraId="317ADBBE" w14:textId="6EC833B6" w:rsidR="00EC24B8" w:rsidRPr="004260CA" w:rsidRDefault="00EC24B8" w:rsidP="00EC24B8">
            <w:r w:rsidRPr="004260CA">
              <w:t>Insecticide inputs</w:t>
            </w:r>
          </w:p>
        </w:tc>
        <w:tc>
          <w:tcPr>
            <w:tcW w:w="1090" w:type="dxa"/>
          </w:tcPr>
          <w:p w14:paraId="095A7CEB" w14:textId="4F877E13" w:rsidR="00EC24B8" w:rsidRPr="004260CA" w:rsidRDefault="00EC24B8" w:rsidP="00EC24B8">
            <w:pPr>
              <w:rPr>
                <w:color w:val="000000"/>
              </w:rPr>
            </w:pPr>
            <w:r w:rsidRPr="004260CA">
              <w:rPr>
                <w:color w:val="000000"/>
              </w:rPr>
              <w:t xml:space="preserve">total amounts from van Paassen et al. (2019), types from </w:t>
            </w:r>
            <w:r w:rsidR="00284792" w:rsidRPr="004260CA">
              <w:fldChar w:fldCharType="begin" w:fldLock="1"/>
            </w:r>
            <w:r w:rsidR="004260CA">
              <w:instrText>ADDIN CSL_CITATION {"citationItems":[{"id":"ITEM-1","itemData":{"author":[{"dropping-particle":"","family":"Nemecek","given":"T.","non-dropping-particle":"","parse-names":false,"suffix":""}],"id":"ITEM-1","issued":{"date-parts":[["2007"]]},"title":"wheat production | wheat grain | APOS, U - FR. ecoinvent database version 3.8.","type":"report"},"uris":["http://www.mendeley.com/documents/?uuid=013e99e9-1eaa-4f32-9dc7-de940ded5292"]}],"mendeley":{"formattedCitation":"(Nemecek, 2007c)","manualFormatting":"Nemecek (2007b)","plainTextFormattedCitation":"(Nemecek, 2007c)","previouslyFormattedCitation":"(Nemecek, 2007c)"},"properties":{"noteIndex":0},"schema":"https://github.com/citation-style-language/schema/raw/master/csl-citation.json"}</w:instrText>
            </w:r>
            <w:r w:rsidR="00284792" w:rsidRPr="004260CA">
              <w:fldChar w:fldCharType="separate"/>
            </w:r>
            <w:r w:rsidR="00284792" w:rsidRPr="004260CA">
              <w:rPr>
                <w:noProof/>
              </w:rPr>
              <w:t>Nemecek (2007b)</w:t>
            </w:r>
            <w:r w:rsidR="00284792" w:rsidRPr="004260CA">
              <w:fldChar w:fldCharType="end"/>
            </w:r>
          </w:p>
          <w:p w14:paraId="514CDC04" w14:textId="77777777" w:rsidR="00EC24B8" w:rsidRPr="004260CA" w:rsidRDefault="00EC24B8" w:rsidP="00EC24B8">
            <w:pPr>
              <w:rPr>
                <w:color w:val="000000"/>
              </w:rPr>
            </w:pPr>
          </w:p>
        </w:tc>
        <w:tc>
          <w:tcPr>
            <w:tcW w:w="1123" w:type="dxa"/>
            <w:tcBorders>
              <w:top w:val="single" w:sz="8" w:space="0" w:color="auto"/>
              <w:left w:val="nil"/>
              <w:bottom w:val="single" w:sz="8" w:space="0" w:color="auto"/>
              <w:right w:val="single" w:sz="8" w:space="0" w:color="auto"/>
            </w:tcBorders>
            <w:shd w:val="clear" w:color="auto" w:fill="92D050"/>
            <w:vAlign w:val="center"/>
          </w:tcPr>
          <w:p w14:paraId="0CA1770C" w14:textId="0970A010" w:rsidR="00EC24B8" w:rsidRPr="004260CA" w:rsidRDefault="00EC24B8" w:rsidP="00EC24B8">
            <w:pPr>
              <w:jc w:val="right"/>
              <w:rPr>
                <w:color w:val="000000"/>
              </w:rPr>
            </w:pPr>
            <w:r w:rsidRPr="004260CA">
              <w:rPr>
                <w:color w:val="000000"/>
              </w:rPr>
              <w:t>2</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2960C8EC" w14:textId="40B9425B" w:rsidR="00EC24B8" w:rsidRPr="004260CA" w:rsidRDefault="00EC24B8" w:rsidP="00EC24B8">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auto" w:fill="FFC000"/>
            <w:vAlign w:val="center"/>
          </w:tcPr>
          <w:p w14:paraId="0108DD1B" w14:textId="1E336DE9" w:rsidR="00EC24B8" w:rsidRPr="004260CA" w:rsidRDefault="00EC24B8" w:rsidP="00EC24B8">
            <w:pPr>
              <w:jc w:val="right"/>
              <w:rPr>
                <w:color w:val="000000"/>
              </w:rPr>
            </w:pPr>
            <w:r w:rsidRPr="004260CA">
              <w:rPr>
                <w:color w:val="000000"/>
              </w:rPr>
              <w:t>4</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4C170057" w14:textId="360C36BF" w:rsidR="00EC24B8" w:rsidRPr="004260CA" w:rsidRDefault="00EC24B8" w:rsidP="00EC24B8">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000000" w:fill="00B050"/>
            <w:vAlign w:val="center"/>
          </w:tcPr>
          <w:p w14:paraId="2974F7E7" w14:textId="0D9D1295" w:rsidR="00EC24B8" w:rsidRPr="004260CA" w:rsidRDefault="00EC24B8" w:rsidP="00EC24B8">
            <w:pPr>
              <w:jc w:val="right"/>
              <w:rPr>
                <w:color w:val="000000"/>
              </w:rPr>
            </w:pPr>
            <w:r w:rsidRPr="004260CA">
              <w:rPr>
                <w:color w:val="000000"/>
              </w:rPr>
              <w:t>1</w:t>
            </w:r>
          </w:p>
        </w:tc>
      </w:tr>
      <w:tr w:rsidR="00CC17A2" w:rsidRPr="004260CA" w14:paraId="238DBAC3" w14:textId="77777777" w:rsidTr="006C4A8C">
        <w:tc>
          <w:tcPr>
            <w:tcW w:w="1545" w:type="dxa"/>
          </w:tcPr>
          <w:p w14:paraId="1B530241" w14:textId="77777777" w:rsidR="004A51A5" w:rsidRPr="004260CA" w:rsidRDefault="004A51A5" w:rsidP="006258FF">
            <w:r w:rsidRPr="004260CA">
              <w:t>Irrigation energy use</w:t>
            </w:r>
          </w:p>
        </w:tc>
        <w:tc>
          <w:tcPr>
            <w:tcW w:w="1090" w:type="dxa"/>
          </w:tcPr>
          <w:p w14:paraId="5A8A3341" w14:textId="77777777" w:rsidR="004A51A5" w:rsidRPr="004260CA" w:rsidRDefault="004A51A5" w:rsidP="006258FF">
            <w:r w:rsidRPr="004260CA">
              <w:t>van Paassen et al. (2019)</w:t>
            </w:r>
          </w:p>
        </w:tc>
        <w:tc>
          <w:tcPr>
            <w:tcW w:w="1123" w:type="dxa"/>
            <w:tcBorders>
              <w:top w:val="single" w:sz="8" w:space="0" w:color="auto"/>
              <w:left w:val="nil"/>
              <w:bottom w:val="single" w:sz="8" w:space="0" w:color="auto"/>
              <w:right w:val="single" w:sz="8" w:space="0" w:color="auto"/>
            </w:tcBorders>
            <w:shd w:val="clear" w:color="000000" w:fill="92D050"/>
            <w:vAlign w:val="center"/>
          </w:tcPr>
          <w:p w14:paraId="02DD34EF" w14:textId="77777777" w:rsidR="004A51A5" w:rsidRPr="004260CA" w:rsidRDefault="004A51A5" w:rsidP="006258FF">
            <w:pPr>
              <w:jc w:val="right"/>
              <w:rPr>
                <w:color w:val="000000"/>
              </w:rPr>
            </w:pPr>
            <w:r w:rsidRPr="004260CA">
              <w:rPr>
                <w:color w:val="000000"/>
              </w:rPr>
              <w:t>2</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7B447303" w14:textId="77777777" w:rsidR="004A51A5" w:rsidRPr="004260CA" w:rsidRDefault="004A51A5" w:rsidP="006258FF">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000000" w:fill="92D050"/>
            <w:vAlign w:val="center"/>
          </w:tcPr>
          <w:p w14:paraId="0BFD3128" w14:textId="77777777" w:rsidR="004A51A5" w:rsidRPr="004260CA" w:rsidRDefault="004A51A5" w:rsidP="006258FF">
            <w:pPr>
              <w:jc w:val="right"/>
              <w:rPr>
                <w:color w:val="000000"/>
              </w:rPr>
            </w:pPr>
            <w:r w:rsidRPr="004260CA">
              <w:rPr>
                <w:color w:val="000000"/>
              </w:rPr>
              <w:t>2</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0B5387B4" w14:textId="77777777" w:rsidR="004A51A5" w:rsidRPr="004260CA" w:rsidRDefault="004A51A5" w:rsidP="006258FF">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000000" w:fill="00B050"/>
            <w:vAlign w:val="center"/>
          </w:tcPr>
          <w:p w14:paraId="1E89B266" w14:textId="77777777" w:rsidR="004A51A5" w:rsidRPr="004260CA" w:rsidRDefault="004A51A5" w:rsidP="006258FF">
            <w:pPr>
              <w:jc w:val="right"/>
              <w:rPr>
                <w:color w:val="000000"/>
              </w:rPr>
            </w:pPr>
            <w:r w:rsidRPr="004260CA">
              <w:rPr>
                <w:color w:val="000000"/>
              </w:rPr>
              <w:t>1</w:t>
            </w:r>
          </w:p>
        </w:tc>
      </w:tr>
      <w:tr w:rsidR="00CC17A2" w:rsidRPr="004260CA" w14:paraId="5DE59D85" w14:textId="77777777" w:rsidTr="006C4A8C">
        <w:tc>
          <w:tcPr>
            <w:tcW w:w="1545" w:type="dxa"/>
          </w:tcPr>
          <w:p w14:paraId="0F429E2A" w14:textId="77777777" w:rsidR="004A51A5" w:rsidRPr="004260CA" w:rsidRDefault="004A51A5" w:rsidP="006258FF">
            <w:r w:rsidRPr="004260CA">
              <w:t>Field activities energy use</w:t>
            </w:r>
          </w:p>
        </w:tc>
        <w:tc>
          <w:tcPr>
            <w:tcW w:w="1090" w:type="dxa"/>
          </w:tcPr>
          <w:p w14:paraId="09BA6423" w14:textId="77777777" w:rsidR="004A51A5" w:rsidRPr="004260CA" w:rsidRDefault="004A51A5" w:rsidP="006258FF">
            <w:r w:rsidRPr="004260CA">
              <w:t>van Paassen et al. (2019)</w:t>
            </w:r>
          </w:p>
        </w:tc>
        <w:tc>
          <w:tcPr>
            <w:tcW w:w="1123" w:type="dxa"/>
            <w:tcBorders>
              <w:top w:val="single" w:sz="8" w:space="0" w:color="auto"/>
              <w:left w:val="nil"/>
              <w:bottom w:val="single" w:sz="8" w:space="0" w:color="auto"/>
              <w:right w:val="single" w:sz="8" w:space="0" w:color="auto"/>
            </w:tcBorders>
            <w:shd w:val="clear" w:color="000000" w:fill="92D050"/>
            <w:vAlign w:val="center"/>
          </w:tcPr>
          <w:p w14:paraId="4EA05301" w14:textId="77777777" w:rsidR="004A51A5" w:rsidRPr="004260CA" w:rsidRDefault="004A51A5" w:rsidP="006258FF">
            <w:pPr>
              <w:jc w:val="right"/>
              <w:rPr>
                <w:color w:val="000000"/>
              </w:rPr>
            </w:pPr>
            <w:r w:rsidRPr="004260CA">
              <w:rPr>
                <w:color w:val="000000"/>
              </w:rPr>
              <w:t>2</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779D215B" w14:textId="77777777" w:rsidR="004A51A5" w:rsidRPr="004260CA" w:rsidRDefault="004A51A5" w:rsidP="006258FF">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000000" w:fill="92D050"/>
            <w:vAlign w:val="center"/>
          </w:tcPr>
          <w:p w14:paraId="621591A6" w14:textId="77777777" w:rsidR="004A51A5" w:rsidRPr="004260CA" w:rsidRDefault="004A51A5" w:rsidP="006258FF">
            <w:pPr>
              <w:jc w:val="right"/>
              <w:rPr>
                <w:color w:val="000000"/>
              </w:rPr>
            </w:pPr>
            <w:r w:rsidRPr="004260CA">
              <w:rPr>
                <w:color w:val="000000"/>
              </w:rPr>
              <w:t>2</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7081753A" w14:textId="77777777" w:rsidR="004A51A5" w:rsidRPr="004260CA" w:rsidRDefault="004A51A5" w:rsidP="006258FF">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000000" w:fill="00B050"/>
            <w:vAlign w:val="center"/>
          </w:tcPr>
          <w:p w14:paraId="317B2FCD" w14:textId="77777777" w:rsidR="004A51A5" w:rsidRPr="004260CA" w:rsidRDefault="004A51A5" w:rsidP="006258FF">
            <w:pPr>
              <w:jc w:val="right"/>
              <w:rPr>
                <w:color w:val="000000"/>
              </w:rPr>
            </w:pPr>
            <w:r w:rsidRPr="004260CA">
              <w:rPr>
                <w:color w:val="000000"/>
              </w:rPr>
              <w:t>1</w:t>
            </w:r>
          </w:p>
        </w:tc>
      </w:tr>
      <w:tr w:rsidR="00CC17A2" w:rsidRPr="004260CA" w14:paraId="0205E0C4" w14:textId="77777777" w:rsidTr="006C4A8C">
        <w:tc>
          <w:tcPr>
            <w:tcW w:w="1545" w:type="dxa"/>
          </w:tcPr>
          <w:p w14:paraId="4CD8CD2F" w14:textId="77777777" w:rsidR="004A51A5" w:rsidRPr="004260CA" w:rsidRDefault="004A51A5" w:rsidP="006258FF">
            <w:r w:rsidRPr="004260CA">
              <w:lastRenderedPageBreak/>
              <w:t>Transportation of field inputs</w:t>
            </w:r>
          </w:p>
        </w:tc>
        <w:tc>
          <w:tcPr>
            <w:tcW w:w="1090" w:type="dxa"/>
          </w:tcPr>
          <w:p w14:paraId="3444640F" w14:textId="77777777" w:rsidR="004A51A5" w:rsidRPr="004260CA" w:rsidRDefault="004A51A5" w:rsidP="006258FF">
            <w:r w:rsidRPr="004260CA">
              <w:t>van Paassen et al. (2019)</w:t>
            </w:r>
          </w:p>
        </w:tc>
        <w:tc>
          <w:tcPr>
            <w:tcW w:w="1123" w:type="dxa"/>
            <w:tcBorders>
              <w:top w:val="single" w:sz="8" w:space="0" w:color="auto"/>
              <w:left w:val="nil"/>
              <w:bottom w:val="single" w:sz="8" w:space="0" w:color="auto"/>
              <w:right w:val="single" w:sz="8" w:space="0" w:color="auto"/>
            </w:tcBorders>
            <w:shd w:val="clear" w:color="000000" w:fill="92D050"/>
            <w:vAlign w:val="center"/>
          </w:tcPr>
          <w:p w14:paraId="3EBF6113" w14:textId="77777777" w:rsidR="004A51A5" w:rsidRPr="004260CA" w:rsidRDefault="004A51A5" w:rsidP="006258FF">
            <w:pPr>
              <w:jc w:val="right"/>
              <w:rPr>
                <w:color w:val="000000"/>
              </w:rPr>
            </w:pPr>
            <w:r w:rsidRPr="004260CA">
              <w:rPr>
                <w:color w:val="000000"/>
              </w:rPr>
              <w:t>2</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4EFBF6A2" w14:textId="77777777" w:rsidR="004A51A5" w:rsidRPr="004260CA" w:rsidRDefault="004A51A5" w:rsidP="006258FF">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000000" w:fill="FFC000"/>
            <w:vAlign w:val="center"/>
          </w:tcPr>
          <w:p w14:paraId="333191CC" w14:textId="77777777" w:rsidR="004A51A5" w:rsidRPr="004260CA" w:rsidRDefault="004A51A5" w:rsidP="006258FF">
            <w:pPr>
              <w:jc w:val="right"/>
              <w:rPr>
                <w:color w:val="000000"/>
              </w:rPr>
            </w:pPr>
            <w:r w:rsidRPr="004260CA">
              <w:rPr>
                <w:color w:val="000000"/>
              </w:rPr>
              <w:t>4</w:t>
            </w:r>
          </w:p>
        </w:tc>
        <w:tc>
          <w:tcPr>
            <w:tcW w:w="1416" w:type="dxa"/>
            <w:tcBorders>
              <w:top w:val="single" w:sz="8" w:space="0" w:color="auto"/>
              <w:left w:val="nil"/>
              <w:bottom w:val="single" w:sz="8" w:space="0" w:color="auto"/>
              <w:right w:val="single" w:sz="8" w:space="0" w:color="auto"/>
            </w:tcBorders>
            <w:shd w:val="clear" w:color="000000" w:fill="00B050"/>
            <w:vAlign w:val="center"/>
          </w:tcPr>
          <w:p w14:paraId="0FB31CFF" w14:textId="77777777" w:rsidR="004A51A5" w:rsidRPr="004260CA" w:rsidRDefault="004A51A5" w:rsidP="006258FF">
            <w:pPr>
              <w:jc w:val="right"/>
              <w:rPr>
                <w:color w:val="000000"/>
              </w:rPr>
            </w:pPr>
            <w:r w:rsidRPr="004260CA">
              <w:rPr>
                <w:color w:val="000000"/>
              </w:rPr>
              <w:t>1</w:t>
            </w:r>
          </w:p>
        </w:tc>
        <w:tc>
          <w:tcPr>
            <w:tcW w:w="1461" w:type="dxa"/>
            <w:tcBorders>
              <w:top w:val="single" w:sz="8" w:space="0" w:color="auto"/>
              <w:left w:val="nil"/>
              <w:bottom w:val="single" w:sz="8" w:space="0" w:color="auto"/>
              <w:right w:val="single" w:sz="8" w:space="0" w:color="auto"/>
            </w:tcBorders>
            <w:shd w:val="clear" w:color="000000" w:fill="00B050"/>
            <w:vAlign w:val="center"/>
          </w:tcPr>
          <w:p w14:paraId="656C2CF7" w14:textId="77777777" w:rsidR="004A51A5" w:rsidRPr="004260CA" w:rsidRDefault="004A51A5" w:rsidP="006258FF">
            <w:pPr>
              <w:jc w:val="right"/>
              <w:rPr>
                <w:color w:val="000000"/>
              </w:rPr>
            </w:pPr>
            <w:r w:rsidRPr="004260CA">
              <w:rPr>
                <w:color w:val="000000"/>
              </w:rPr>
              <w:t>1</w:t>
            </w:r>
          </w:p>
        </w:tc>
      </w:tr>
      <w:tr w:rsidR="00CC17A2" w:rsidRPr="004260CA" w14:paraId="6A86321C" w14:textId="77777777" w:rsidTr="00313C19">
        <w:tc>
          <w:tcPr>
            <w:tcW w:w="1545" w:type="dxa"/>
          </w:tcPr>
          <w:p w14:paraId="368C7B4C" w14:textId="77777777" w:rsidR="00313C19" w:rsidRPr="004260CA" w:rsidRDefault="00313C19" w:rsidP="00313C19">
            <w:r w:rsidRPr="004260CA">
              <w:t>Post-harvest energy use</w:t>
            </w:r>
          </w:p>
        </w:tc>
        <w:tc>
          <w:tcPr>
            <w:tcW w:w="1090" w:type="dxa"/>
          </w:tcPr>
          <w:p w14:paraId="4662E003" w14:textId="4E333B35" w:rsidR="00313C19" w:rsidRPr="004260CA" w:rsidRDefault="00313C19" w:rsidP="00313C19">
            <w:r w:rsidRPr="004260CA">
              <w:t>van Paassen et al. (2019)</w:t>
            </w:r>
          </w:p>
        </w:tc>
        <w:tc>
          <w:tcPr>
            <w:tcW w:w="1123" w:type="dxa"/>
            <w:tcBorders>
              <w:top w:val="nil"/>
              <w:left w:val="nil"/>
              <w:bottom w:val="single" w:sz="8" w:space="0" w:color="auto"/>
              <w:right w:val="single" w:sz="8" w:space="0" w:color="auto"/>
            </w:tcBorders>
            <w:shd w:val="clear" w:color="000000" w:fill="92D050"/>
            <w:vAlign w:val="center"/>
          </w:tcPr>
          <w:p w14:paraId="5A38B5EB" w14:textId="46C1CE4B" w:rsidR="00313C19" w:rsidRPr="004260CA" w:rsidRDefault="00313C19" w:rsidP="00313C19">
            <w:pPr>
              <w:jc w:val="right"/>
              <w:rPr>
                <w:color w:val="000000"/>
              </w:rPr>
            </w:pPr>
            <w:r w:rsidRPr="004260CA">
              <w:rPr>
                <w:color w:val="000000"/>
              </w:rPr>
              <w:t>2</w:t>
            </w:r>
          </w:p>
        </w:tc>
        <w:tc>
          <w:tcPr>
            <w:tcW w:w="1497" w:type="dxa"/>
            <w:tcBorders>
              <w:top w:val="single" w:sz="8" w:space="0" w:color="auto"/>
              <w:left w:val="nil"/>
              <w:bottom w:val="single" w:sz="8" w:space="0" w:color="auto"/>
              <w:right w:val="single" w:sz="8" w:space="0" w:color="auto"/>
            </w:tcBorders>
            <w:shd w:val="clear" w:color="auto" w:fill="FF0000"/>
            <w:vAlign w:val="center"/>
          </w:tcPr>
          <w:p w14:paraId="4CA7E89D" w14:textId="59ABECED" w:rsidR="00313C19" w:rsidRPr="004260CA" w:rsidRDefault="00313C19" w:rsidP="00313C19">
            <w:pPr>
              <w:jc w:val="right"/>
              <w:rPr>
                <w:b/>
                <w:bCs/>
                <w:color w:val="000000"/>
              </w:rPr>
            </w:pPr>
            <w:r w:rsidRPr="004260CA">
              <w:rPr>
                <w:color w:val="000000"/>
              </w:rPr>
              <w:t>5</w:t>
            </w:r>
          </w:p>
        </w:tc>
        <w:tc>
          <w:tcPr>
            <w:tcW w:w="1218" w:type="dxa"/>
            <w:tcBorders>
              <w:top w:val="nil"/>
              <w:left w:val="nil"/>
              <w:bottom w:val="single" w:sz="8" w:space="0" w:color="auto"/>
              <w:right w:val="single" w:sz="8" w:space="0" w:color="auto"/>
            </w:tcBorders>
            <w:shd w:val="clear" w:color="auto" w:fill="FFFF00"/>
            <w:vAlign w:val="center"/>
          </w:tcPr>
          <w:p w14:paraId="6093AC9E" w14:textId="15F93922" w:rsidR="00313C19" w:rsidRPr="004260CA" w:rsidRDefault="00313C19" w:rsidP="00313C19">
            <w:pPr>
              <w:jc w:val="right"/>
              <w:rPr>
                <w:color w:val="000000"/>
              </w:rPr>
            </w:pPr>
            <w:r w:rsidRPr="004260CA">
              <w:rPr>
                <w:color w:val="000000"/>
              </w:rPr>
              <w:t>3</w:t>
            </w:r>
          </w:p>
        </w:tc>
        <w:tc>
          <w:tcPr>
            <w:tcW w:w="1416" w:type="dxa"/>
            <w:tcBorders>
              <w:top w:val="nil"/>
              <w:left w:val="nil"/>
              <w:bottom w:val="single" w:sz="8" w:space="0" w:color="auto"/>
              <w:right w:val="single" w:sz="8" w:space="0" w:color="auto"/>
            </w:tcBorders>
            <w:shd w:val="clear" w:color="auto" w:fill="FFC000"/>
            <w:vAlign w:val="center"/>
          </w:tcPr>
          <w:p w14:paraId="1C522495" w14:textId="5E4B36DF" w:rsidR="00313C19" w:rsidRPr="004260CA" w:rsidRDefault="00313C19" w:rsidP="00313C19">
            <w:pPr>
              <w:jc w:val="right"/>
              <w:rPr>
                <w:color w:val="000000"/>
              </w:rPr>
            </w:pPr>
            <w:r w:rsidRPr="004260CA">
              <w:rPr>
                <w:color w:val="000000"/>
              </w:rPr>
              <w:t>4</w:t>
            </w:r>
          </w:p>
        </w:tc>
        <w:tc>
          <w:tcPr>
            <w:tcW w:w="1461" w:type="dxa"/>
            <w:tcBorders>
              <w:top w:val="nil"/>
              <w:left w:val="nil"/>
              <w:bottom w:val="single" w:sz="8" w:space="0" w:color="auto"/>
              <w:right w:val="single" w:sz="8" w:space="0" w:color="auto"/>
            </w:tcBorders>
            <w:shd w:val="clear" w:color="000000" w:fill="00B050"/>
            <w:vAlign w:val="center"/>
          </w:tcPr>
          <w:p w14:paraId="16523349" w14:textId="2480E216" w:rsidR="00313C19" w:rsidRPr="004260CA" w:rsidRDefault="00313C19" w:rsidP="00313C19">
            <w:pPr>
              <w:jc w:val="right"/>
              <w:rPr>
                <w:color w:val="000000"/>
              </w:rPr>
            </w:pPr>
            <w:r w:rsidRPr="004260CA">
              <w:rPr>
                <w:color w:val="000000"/>
              </w:rPr>
              <w:t>1</w:t>
            </w:r>
          </w:p>
        </w:tc>
      </w:tr>
      <w:tr w:rsidR="00CC17A2" w:rsidRPr="004260CA" w14:paraId="73576BD6" w14:textId="77777777" w:rsidTr="006C4A8C">
        <w:tc>
          <w:tcPr>
            <w:tcW w:w="1545" w:type="dxa"/>
          </w:tcPr>
          <w:p w14:paraId="393D5E06" w14:textId="77777777" w:rsidR="004A51A5" w:rsidRPr="004260CA" w:rsidRDefault="004A51A5" w:rsidP="006258FF">
            <w:r w:rsidRPr="004260CA">
              <w:t>Direct and indirect N2O emissions</w:t>
            </w:r>
          </w:p>
        </w:tc>
        <w:tc>
          <w:tcPr>
            <w:tcW w:w="1090" w:type="dxa"/>
          </w:tcPr>
          <w:p w14:paraId="024CDDB5" w14:textId="77777777" w:rsidR="004A51A5" w:rsidRPr="004260CA" w:rsidRDefault="004A51A5" w:rsidP="006258FF">
            <w:r w:rsidRPr="004260CA">
              <w:t>Modelled using IPCC Tier 2 methods with N input data from van Paassen et al. (2019)</w:t>
            </w:r>
          </w:p>
        </w:tc>
        <w:tc>
          <w:tcPr>
            <w:tcW w:w="1123" w:type="dxa"/>
            <w:shd w:val="clear" w:color="auto" w:fill="00B050"/>
            <w:vAlign w:val="bottom"/>
          </w:tcPr>
          <w:p w14:paraId="59E20DD8" w14:textId="77777777" w:rsidR="004A51A5" w:rsidRPr="004260CA" w:rsidRDefault="004A51A5" w:rsidP="006258FF">
            <w:pPr>
              <w:jc w:val="right"/>
              <w:rPr>
                <w:color w:val="000000"/>
              </w:rPr>
            </w:pPr>
            <w:r w:rsidRPr="004260CA">
              <w:rPr>
                <w:color w:val="000000"/>
              </w:rPr>
              <w:t>1</w:t>
            </w:r>
          </w:p>
        </w:tc>
        <w:tc>
          <w:tcPr>
            <w:tcW w:w="1497" w:type="dxa"/>
            <w:shd w:val="clear" w:color="auto" w:fill="FFFF00"/>
            <w:vAlign w:val="bottom"/>
          </w:tcPr>
          <w:p w14:paraId="5039EDF0" w14:textId="77777777" w:rsidR="004A51A5" w:rsidRPr="004260CA" w:rsidRDefault="004A51A5" w:rsidP="006258FF">
            <w:pPr>
              <w:jc w:val="right"/>
              <w:rPr>
                <w:color w:val="000000"/>
              </w:rPr>
            </w:pPr>
            <w:r w:rsidRPr="004260CA">
              <w:rPr>
                <w:color w:val="000000"/>
              </w:rPr>
              <w:t>3</w:t>
            </w:r>
          </w:p>
        </w:tc>
        <w:tc>
          <w:tcPr>
            <w:tcW w:w="1218" w:type="dxa"/>
            <w:shd w:val="clear" w:color="auto" w:fill="92D050"/>
            <w:vAlign w:val="bottom"/>
          </w:tcPr>
          <w:p w14:paraId="5969F231" w14:textId="77777777" w:rsidR="004A51A5" w:rsidRPr="004260CA" w:rsidRDefault="004A51A5" w:rsidP="006258FF">
            <w:pPr>
              <w:jc w:val="right"/>
              <w:rPr>
                <w:color w:val="000000"/>
              </w:rPr>
            </w:pPr>
            <w:r w:rsidRPr="004260CA">
              <w:rPr>
                <w:color w:val="000000"/>
              </w:rPr>
              <w:t>2</w:t>
            </w:r>
          </w:p>
        </w:tc>
        <w:tc>
          <w:tcPr>
            <w:tcW w:w="1416" w:type="dxa"/>
            <w:shd w:val="clear" w:color="auto" w:fill="00B050"/>
            <w:vAlign w:val="bottom"/>
          </w:tcPr>
          <w:p w14:paraId="507D321E" w14:textId="77777777" w:rsidR="004A51A5" w:rsidRPr="004260CA" w:rsidRDefault="004A51A5" w:rsidP="006258FF">
            <w:pPr>
              <w:jc w:val="right"/>
              <w:rPr>
                <w:color w:val="000000"/>
              </w:rPr>
            </w:pPr>
            <w:r w:rsidRPr="004260CA">
              <w:rPr>
                <w:color w:val="000000"/>
              </w:rPr>
              <w:t>1</w:t>
            </w:r>
          </w:p>
        </w:tc>
        <w:tc>
          <w:tcPr>
            <w:tcW w:w="1461" w:type="dxa"/>
            <w:shd w:val="clear" w:color="auto" w:fill="00B050"/>
            <w:vAlign w:val="bottom"/>
          </w:tcPr>
          <w:p w14:paraId="6DF88D73" w14:textId="77777777" w:rsidR="004A51A5" w:rsidRPr="004260CA" w:rsidRDefault="004A51A5" w:rsidP="006258FF">
            <w:pPr>
              <w:jc w:val="right"/>
              <w:rPr>
                <w:color w:val="000000"/>
              </w:rPr>
            </w:pPr>
            <w:r w:rsidRPr="004260CA">
              <w:rPr>
                <w:color w:val="000000"/>
              </w:rPr>
              <w:t>1</w:t>
            </w:r>
          </w:p>
        </w:tc>
      </w:tr>
      <w:tr w:rsidR="00CC17A2" w:rsidRPr="004260CA" w14:paraId="45474B01" w14:textId="77777777" w:rsidTr="006C4A8C">
        <w:tc>
          <w:tcPr>
            <w:tcW w:w="1545" w:type="dxa"/>
          </w:tcPr>
          <w:p w14:paraId="7BD0E2B4" w14:textId="77777777" w:rsidR="004A51A5" w:rsidRPr="004260CA" w:rsidRDefault="004A51A5" w:rsidP="006258FF">
            <w:r w:rsidRPr="004260CA">
              <w:t>CO2 emissions from lime and urea</w:t>
            </w:r>
          </w:p>
        </w:tc>
        <w:tc>
          <w:tcPr>
            <w:tcW w:w="1090" w:type="dxa"/>
          </w:tcPr>
          <w:p w14:paraId="17961E3C" w14:textId="77777777" w:rsidR="004A51A5" w:rsidRPr="004260CA" w:rsidRDefault="004A51A5" w:rsidP="006258FF">
            <w:r w:rsidRPr="004260CA">
              <w:t>van Paassen et al. (2019)</w:t>
            </w:r>
          </w:p>
        </w:tc>
        <w:tc>
          <w:tcPr>
            <w:tcW w:w="1123" w:type="dxa"/>
            <w:tcBorders>
              <w:top w:val="single" w:sz="8" w:space="0" w:color="auto"/>
              <w:left w:val="nil"/>
              <w:bottom w:val="single" w:sz="8" w:space="0" w:color="auto"/>
              <w:right w:val="single" w:sz="8" w:space="0" w:color="auto"/>
            </w:tcBorders>
            <w:shd w:val="clear" w:color="000000" w:fill="92D050"/>
            <w:vAlign w:val="center"/>
          </w:tcPr>
          <w:p w14:paraId="7512AD99" w14:textId="77777777" w:rsidR="004A51A5" w:rsidRPr="004260CA" w:rsidRDefault="004A51A5" w:rsidP="006258FF">
            <w:pPr>
              <w:jc w:val="right"/>
              <w:rPr>
                <w:color w:val="000000"/>
              </w:rPr>
            </w:pPr>
            <w:r w:rsidRPr="004260CA">
              <w:rPr>
                <w:color w:val="000000"/>
              </w:rPr>
              <w:t>2</w:t>
            </w:r>
          </w:p>
        </w:tc>
        <w:tc>
          <w:tcPr>
            <w:tcW w:w="1497" w:type="dxa"/>
            <w:tcBorders>
              <w:top w:val="single" w:sz="8" w:space="0" w:color="auto"/>
              <w:left w:val="nil"/>
              <w:bottom w:val="single" w:sz="8" w:space="0" w:color="auto"/>
              <w:right w:val="single" w:sz="8" w:space="0" w:color="auto"/>
            </w:tcBorders>
            <w:shd w:val="clear" w:color="000000" w:fill="FFFF00"/>
            <w:vAlign w:val="center"/>
          </w:tcPr>
          <w:p w14:paraId="689AC38F" w14:textId="77777777" w:rsidR="004A51A5" w:rsidRPr="004260CA" w:rsidRDefault="004A51A5" w:rsidP="006258FF">
            <w:pPr>
              <w:jc w:val="right"/>
              <w:rPr>
                <w:color w:val="000000"/>
              </w:rPr>
            </w:pPr>
            <w:r w:rsidRPr="004260CA">
              <w:rPr>
                <w:color w:val="000000"/>
              </w:rPr>
              <w:t>3</w:t>
            </w:r>
          </w:p>
        </w:tc>
        <w:tc>
          <w:tcPr>
            <w:tcW w:w="1218" w:type="dxa"/>
            <w:tcBorders>
              <w:top w:val="single" w:sz="8" w:space="0" w:color="auto"/>
              <w:left w:val="nil"/>
              <w:bottom w:val="single" w:sz="8" w:space="0" w:color="auto"/>
              <w:right w:val="single" w:sz="8" w:space="0" w:color="auto"/>
            </w:tcBorders>
            <w:shd w:val="clear" w:color="000000" w:fill="92D050"/>
            <w:vAlign w:val="center"/>
          </w:tcPr>
          <w:p w14:paraId="144D4441" w14:textId="77777777" w:rsidR="004A51A5" w:rsidRPr="004260CA" w:rsidRDefault="004A51A5" w:rsidP="006258FF">
            <w:pPr>
              <w:jc w:val="right"/>
              <w:rPr>
                <w:color w:val="000000"/>
              </w:rPr>
            </w:pPr>
            <w:r w:rsidRPr="004260CA">
              <w:rPr>
                <w:color w:val="000000"/>
              </w:rPr>
              <w:t>2</w:t>
            </w:r>
          </w:p>
        </w:tc>
        <w:tc>
          <w:tcPr>
            <w:tcW w:w="1416" w:type="dxa"/>
            <w:tcBorders>
              <w:top w:val="single" w:sz="8" w:space="0" w:color="auto"/>
              <w:left w:val="nil"/>
              <w:bottom w:val="single" w:sz="8" w:space="0" w:color="auto"/>
              <w:right w:val="single" w:sz="8" w:space="0" w:color="auto"/>
            </w:tcBorders>
            <w:shd w:val="clear" w:color="000000" w:fill="92D050"/>
            <w:vAlign w:val="center"/>
          </w:tcPr>
          <w:p w14:paraId="73403C64" w14:textId="77777777" w:rsidR="004A51A5" w:rsidRPr="004260CA" w:rsidRDefault="004A51A5" w:rsidP="006258FF">
            <w:pPr>
              <w:jc w:val="right"/>
              <w:rPr>
                <w:color w:val="000000"/>
              </w:rPr>
            </w:pPr>
            <w:r w:rsidRPr="004260CA">
              <w:rPr>
                <w:color w:val="000000"/>
              </w:rPr>
              <w:t>2</w:t>
            </w:r>
          </w:p>
        </w:tc>
        <w:tc>
          <w:tcPr>
            <w:tcW w:w="1461" w:type="dxa"/>
            <w:tcBorders>
              <w:top w:val="single" w:sz="8" w:space="0" w:color="auto"/>
              <w:left w:val="nil"/>
              <w:bottom w:val="single" w:sz="8" w:space="0" w:color="auto"/>
              <w:right w:val="single" w:sz="8" w:space="0" w:color="auto"/>
            </w:tcBorders>
            <w:shd w:val="clear" w:color="000000" w:fill="00B050"/>
            <w:vAlign w:val="center"/>
          </w:tcPr>
          <w:p w14:paraId="0259ACD0" w14:textId="77777777" w:rsidR="004A51A5" w:rsidRPr="004260CA" w:rsidRDefault="004A51A5" w:rsidP="006258FF">
            <w:pPr>
              <w:jc w:val="right"/>
              <w:rPr>
                <w:color w:val="000000"/>
              </w:rPr>
            </w:pPr>
            <w:r w:rsidRPr="004260CA">
              <w:rPr>
                <w:color w:val="000000"/>
              </w:rPr>
              <w:t>1</w:t>
            </w:r>
          </w:p>
        </w:tc>
      </w:tr>
      <w:tr w:rsidR="00CC17A2" w:rsidRPr="004260CA" w14:paraId="3BB6364A" w14:textId="77777777" w:rsidTr="006C4A8C">
        <w:tc>
          <w:tcPr>
            <w:tcW w:w="1545" w:type="dxa"/>
          </w:tcPr>
          <w:p w14:paraId="5B153BFB" w14:textId="77777777" w:rsidR="004A51A5" w:rsidRPr="004260CA" w:rsidRDefault="004A51A5" w:rsidP="006258FF">
            <w:r w:rsidRPr="004260CA">
              <w:t>Soil carbon changes</w:t>
            </w:r>
          </w:p>
        </w:tc>
        <w:tc>
          <w:tcPr>
            <w:tcW w:w="1090" w:type="dxa"/>
          </w:tcPr>
          <w:p w14:paraId="58AAFC20" w14:textId="77777777" w:rsidR="004A51A5" w:rsidRPr="004260CA" w:rsidRDefault="004A51A5" w:rsidP="006258FF">
            <w:r w:rsidRPr="004260CA">
              <w:t xml:space="preserve">Modelled using NIR values </w:t>
            </w:r>
            <w:r w:rsidRPr="004260CA">
              <w:fldChar w:fldCharType="begin" w:fldLock="1"/>
            </w:r>
            <w:r w:rsidRPr="004260CA">
              <w:instrText>ADDIN CSL_CITATION {"citationItems":[{"id":"ITEM-1","itemData":{"author":[{"dropping-particle":"","family":"CCNUCC","given":"","non-dropping-particle":"","parse-names":false,"suffix":""}],"id":"ITEM-1","issued":{"date-parts":[["2022"]]},"title":"Rapport national d'inventaire pour la France au titre la Convention cadre des Nations Unies sure les changements climatiques et du Protocole de Kyoto","type":"report"},"uris":["http://www.mendeley.com/documents/?uuid=869e73a0-7c0a-4ce3-b56f-a4763f47e9fe","http://www.mendeley.com/documents/?uuid=cb5b6344-44cb-4207-9df3-947dd85647c5"]}],"mendeley":{"formattedCitation":"(CCNUCC, 2022)","plainTextFormattedCitation":"(CCNUCC, 2022)","previouslyFormattedCitation":"(CCNUCC, 2022)"},"properties":{"noteIndex":0},"schema":"https://github.com/citation-style-language/schema/raw/master/csl-citation.json"}</w:instrText>
            </w:r>
            <w:r w:rsidRPr="004260CA">
              <w:fldChar w:fldCharType="separate"/>
            </w:r>
            <w:r w:rsidRPr="004260CA">
              <w:rPr>
                <w:noProof/>
              </w:rPr>
              <w:t>(CCNUCC, 2022)</w:t>
            </w:r>
            <w:r w:rsidRPr="004260CA">
              <w:fldChar w:fldCharType="end"/>
            </w:r>
          </w:p>
        </w:tc>
        <w:tc>
          <w:tcPr>
            <w:tcW w:w="1123" w:type="dxa"/>
            <w:shd w:val="clear" w:color="auto" w:fill="00B050"/>
            <w:vAlign w:val="bottom"/>
          </w:tcPr>
          <w:p w14:paraId="32973FB4" w14:textId="77777777" w:rsidR="004A51A5" w:rsidRPr="004260CA" w:rsidRDefault="004A51A5" w:rsidP="006258FF">
            <w:pPr>
              <w:jc w:val="right"/>
              <w:rPr>
                <w:color w:val="000000"/>
              </w:rPr>
            </w:pPr>
            <w:r w:rsidRPr="004260CA">
              <w:rPr>
                <w:color w:val="000000"/>
              </w:rPr>
              <w:t>1</w:t>
            </w:r>
          </w:p>
        </w:tc>
        <w:tc>
          <w:tcPr>
            <w:tcW w:w="1497" w:type="dxa"/>
            <w:shd w:val="clear" w:color="auto" w:fill="00B050"/>
            <w:vAlign w:val="bottom"/>
          </w:tcPr>
          <w:p w14:paraId="6F739B54" w14:textId="77777777" w:rsidR="004A51A5" w:rsidRPr="004260CA" w:rsidRDefault="004A51A5" w:rsidP="006258FF">
            <w:pPr>
              <w:jc w:val="right"/>
              <w:rPr>
                <w:color w:val="000000"/>
              </w:rPr>
            </w:pPr>
            <w:r w:rsidRPr="004260CA">
              <w:rPr>
                <w:color w:val="000000"/>
              </w:rPr>
              <w:t>1</w:t>
            </w:r>
          </w:p>
        </w:tc>
        <w:tc>
          <w:tcPr>
            <w:tcW w:w="1218" w:type="dxa"/>
            <w:shd w:val="clear" w:color="auto" w:fill="00B050"/>
            <w:vAlign w:val="bottom"/>
          </w:tcPr>
          <w:p w14:paraId="411AD589" w14:textId="77777777" w:rsidR="004A51A5" w:rsidRPr="004260CA" w:rsidRDefault="004A51A5" w:rsidP="006258FF">
            <w:pPr>
              <w:jc w:val="right"/>
              <w:rPr>
                <w:color w:val="000000"/>
              </w:rPr>
            </w:pPr>
            <w:r w:rsidRPr="004260CA">
              <w:rPr>
                <w:color w:val="000000"/>
              </w:rPr>
              <w:t>1</w:t>
            </w:r>
          </w:p>
        </w:tc>
        <w:tc>
          <w:tcPr>
            <w:tcW w:w="1416" w:type="dxa"/>
            <w:shd w:val="clear" w:color="auto" w:fill="00B050"/>
            <w:vAlign w:val="bottom"/>
          </w:tcPr>
          <w:p w14:paraId="3D7EB186" w14:textId="77777777" w:rsidR="004A51A5" w:rsidRPr="004260CA" w:rsidRDefault="004A51A5" w:rsidP="006258FF">
            <w:pPr>
              <w:jc w:val="right"/>
              <w:rPr>
                <w:color w:val="000000"/>
              </w:rPr>
            </w:pPr>
            <w:r w:rsidRPr="004260CA">
              <w:rPr>
                <w:color w:val="000000"/>
              </w:rPr>
              <w:t>1</w:t>
            </w:r>
          </w:p>
        </w:tc>
        <w:tc>
          <w:tcPr>
            <w:tcW w:w="1461" w:type="dxa"/>
            <w:shd w:val="clear" w:color="auto" w:fill="FFC000"/>
            <w:vAlign w:val="bottom"/>
          </w:tcPr>
          <w:p w14:paraId="406D49D5" w14:textId="77777777" w:rsidR="004A51A5" w:rsidRPr="004260CA" w:rsidRDefault="004A51A5" w:rsidP="006258FF">
            <w:pPr>
              <w:jc w:val="right"/>
              <w:rPr>
                <w:color w:val="000000"/>
              </w:rPr>
            </w:pPr>
            <w:r w:rsidRPr="004260CA">
              <w:rPr>
                <w:color w:val="000000"/>
              </w:rPr>
              <w:t>4</w:t>
            </w:r>
          </w:p>
        </w:tc>
      </w:tr>
    </w:tbl>
    <w:p w14:paraId="584D7A6A" w14:textId="77777777" w:rsidR="004A51A5" w:rsidRPr="004260CA" w:rsidRDefault="004A51A5" w:rsidP="004A51A5"/>
    <w:p w14:paraId="2F5E23ED" w14:textId="5B03A657" w:rsidR="004A51A5" w:rsidRPr="004260CA" w:rsidRDefault="004A51A5" w:rsidP="004A51A5">
      <w:pPr>
        <w:pStyle w:val="Caption"/>
        <w:keepNext/>
        <w:rPr>
          <w:i w:val="0"/>
          <w:iCs w:val="0"/>
          <w:color w:val="auto"/>
          <w:sz w:val="22"/>
          <w:szCs w:val="22"/>
        </w:rPr>
      </w:pPr>
      <w:bookmarkStart w:id="34" w:name="_Toc118464230"/>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22</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German non-durum wheat production, and their associated pedigree matrix </w:t>
      </w:r>
      <w:proofErr w:type="gramStart"/>
      <w:r w:rsidRPr="004260CA">
        <w:rPr>
          <w:i w:val="0"/>
          <w:iCs w:val="0"/>
          <w:color w:val="auto"/>
          <w:sz w:val="22"/>
          <w:szCs w:val="22"/>
        </w:rPr>
        <w:t>scores</w:t>
      </w:r>
      <w:bookmarkEnd w:id="34"/>
      <w:proofErr w:type="gramEnd"/>
    </w:p>
    <w:tbl>
      <w:tblPr>
        <w:tblStyle w:val="TableGrid"/>
        <w:tblW w:w="0" w:type="auto"/>
        <w:tblLook w:val="04A0" w:firstRow="1" w:lastRow="0" w:firstColumn="1" w:lastColumn="0" w:noHBand="0" w:noVBand="1"/>
      </w:tblPr>
      <w:tblGrid>
        <w:gridCol w:w="1499"/>
        <w:gridCol w:w="1327"/>
        <w:gridCol w:w="1092"/>
        <w:gridCol w:w="1454"/>
        <w:gridCol w:w="1184"/>
        <w:gridCol w:w="1375"/>
        <w:gridCol w:w="1419"/>
      </w:tblGrid>
      <w:tr w:rsidR="004A51A5" w:rsidRPr="004260CA" w14:paraId="440CB860" w14:textId="77777777" w:rsidTr="00BB7DFF">
        <w:tc>
          <w:tcPr>
            <w:tcW w:w="1499" w:type="dxa"/>
          </w:tcPr>
          <w:p w14:paraId="499518C2" w14:textId="77777777" w:rsidR="004A51A5" w:rsidRPr="004260CA" w:rsidRDefault="004A51A5" w:rsidP="006258FF">
            <w:pPr>
              <w:rPr>
                <w:b/>
              </w:rPr>
            </w:pPr>
            <w:r w:rsidRPr="004260CA">
              <w:rPr>
                <w:b/>
              </w:rPr>
              <w:t>Data point</w:t>
            </w:r>
          </w:p>
        </w:tc>
        <w:tc>
          <w:tcPr>
            <w:tcW w:w="1327" w:type="dxa"/>
          </w:tcPr>
          <w:p w14:paraId="77E3A643" w14:textId="77777777" w:rsidR="004A51A5" w:rsidRPr="004260CA" w:rsidRDefault="004A51A5" w:rsidP="006258FF">
            <w:pPr>
              <w:rPr>
                <w:b/>
              </w:rPr>
            </w:pPr>
            <w:r w:rsidRPr="004260CA">
              <w:rPr>
                <w:b/>
              </w:rPr>
              <w:t>Source</w:t>
            </w:r>
          </w:p>
        </w:tc>
        <w:tc>
          <w:tcPr>
            <w:tcW w:w="1092" w:type="dxa"/>
          </w:tcPr>
          <w:p w14:paraId="736E45BB" w14:textId="77777777" w:rsidR="004A51A5" w:rsidRPr="004260CA" w:rsidRDefault="004A51A5" w:rsidP="006258FF">
            <w:pPr>
              <w:rPr>
                <w:b/>
              </w:rPr>
            </w:pPr>
            <w:r w:rsidRPr="004260CA">
              <w:rPr>
                <w:b/>
              </w:rPr>
              <w:t>Reliability</w:t>
            </w:r>
          </w:p>
        </w:tc>
        <w:tc>
          <w:tcPr>
            <w:tcW w:w="1454" w:type="dxa"/>
          </w:tcPr>
          <w:p w14:paraId="68761EA0" w14:textId="77777777" w:rsidR="004A51A5" w:rsidRPr="004260CA" w:rsidRDefault="004A51A5" w:rsidP="006258FF">
            <w:pPr>
              <w:rPr>
                <w:b/>
              </w:rPr>
            </w:pPr>
            <w:r w:rsidRPr="004260CA">
              <w:rPr>
                <w:b/>
              </w:rPr>
              <w:t>Completeness</w:t>
            </w:r>
          </w:p>
        </w:tc>
        <w:tc>
          <w:tcPr>
            <w:tcW w:w="1184" w:type="dxa"/>
          </w:tcPr>
          <w:p w14:paraId="1681DE88" w14:textId="77777777" w:rsidR="004A51A5" w:rsidRPr="004260CA" w:rsidRDefault="004A51A5" w:rsidP="006258FF">
            <w:pPr>
              <w:rPr>
                <w:b/>
              </w:rPr>
            </w:pPr>
            <w:r w:rsidRPr="004260CA">
              <w:rPr>
                <w:b/>
              </w:rPr>
              <w:t>Temporal correlation</w:t>
            </w:r>
          </w:p>
        </w:tc>
        <w:tc>
          <w:tcPr>
            <w:tcW w:w="1375" w:type="dxa"/>
          </w:tcPr>
          <w:p w14:paraId="0F42CB4B" w14:textId="77777777" w:rsidR="004A51A5" w:rsidRPr="004260CA" w:rsidRDefault="004A51A5" w:rsidP="006258FF">
            <w:pPr>
              <w:rPr>
                <w:b/>
              </w:rPr>
            </w:pPr>
            <w:r w:rsidRPr="004260CA">
              <w:rPr>
                <w:b/>
              </w:rPr>
              <w:t>Geographical correlation</w:t>
            </w:r>
          </w:p>
        </w:tc>
        <w:tc>
          <w:tcPr>
            <w:tcW w:w="1419" w:type="dxa"/>
          </w:tcPr>
          <w:p w14:paraId="107DC574" w14:textId="77777777" w:rsidR="004A51A5" w:rsidRPr="004260CA" w:rsidRDefault="004A51A5" w:rsidP="006258FF">
            <w:pPr>
              <w:rPr>
                <w:b/>
              </w:rPr>
            </w:pPr>
            <w:r w:rsidRPr="004260CA">
              <w:rPr>
                <w:b/>
              </w:rPr>
              <w:t>Technological correlation</w:t>
            </w:r>
          </w:p>
        </w:tc>
      </w:tr>
      <w:tr w:rsidR="00BB7DFF" w:rsidRPr="004260CA" w14:paraId="03839BE2" w14:textId="77777777" w:rsidTr="00F522B6">
        <w:tc>
          <w:tcPr>
            <w:tcW w:w="1499" w:type="dxa"/>
          </w:tcPr>
          <w:p w14:paraId="370A0E6C" w14:textId="01D3DCD1" w:rsidR="00BB7DFF" w:rsidRPr="004260CA" w:rsidRDefault="00BB7DFF" w:rsidP="00BB7DFF">
            <w:r w:rsidRPr="004260CA">
              <w:t>Yield (grain)</w:t>
            </w:r>
          </w:p>
        </w:tc>
        <w:tc>
          <w:tcPr>
            <w:tcW w:w="1327" w:type="dxa"/>
          </w:tcPr>
          <w:p w14:paraId="17D80D05" w14:textId="5110AA26" w:rsidR="00BB7DFF" w:rsidRPr="004260CA" w:rsidRDefault="00BB7DFF" w:rsidP="00BB7DFF">
            <w:r w:rsidRPr="004260CA">
              <w:t>European Commission (2022)</w:t>
            </w:r>
          </w:p>
        </w:tc>
        <w:tc>
          <w:tcPr>
            <w:tcW w:w="1092" w:type="dxa"/>
            <w:tcBorders>
              <w:top w:val="single" w:sz="8" w:space="0" w:color="auto"/>
              <w:left w:val="nil"/>
              <w:bottom w:val="single" w:sz="8" w:space="0" w:color="auto"/>
              <w:right w:val="single" w:sz="8" w:space="0" w:color="auto"/>
            </w:tcBorders>
            <w:shd w:val="clear" w:color="000000" w:fill="00B050"/>
            <w:vAlign w:val="bottom"/>
          </w:tcPr>
          <w:p w14:paraId="56782CBE" w14:textId="075C46D4" w:rsidR="00BB7DFF" w:rsidRPr="004260CA" w:rsidRDefault="00BB7DFF" w:rsidP="00BB7DFF">
            <w:pPr>
              <w:jc w:val="right"/>
              <w:rPr>
                <w:color w:val="000000"/>
              </w:rPr>
            </w:pPr>
            <w:r w:rsidRPr="004260CA">
              <w:rPr>
                <w:color w:val="000000"/>
              </w:rPr>
              <w:t>1</w:t>
            </w:r>
          </w:p>
        </w:tc>
        <w:tc>
          <w:tcPr>
            <w:tcW w:w="1454" w:type="dxa"/>
            <w:tcBorders>
              <w:top w:val="single" w:sz="8" w:space="0" w:color="auto"/>
              <w:left w:val="nil"/>
              <w:bottom w:val="single" w:sz="8" w:space="0" w:color="auto"/>
              <w:right w:val="single" w:sz="8" w:space="0" w:color="auto"/>
            </w:tcBorders>
            <w:shd w:val="clear" w:color="auto" w:fill="00B050"/>
            <w:vAlign w:val="bottom"/>
          </w:tcPr>
          <w:p w14:paraId="5B594A24" w14:textId="7A15F061" w:rsidR="00BB7DFF" w:rsidRPr="004260CA" w:rsidRDefault="00BB7DFF" w:rsidP="00BB7DFF">
            <w:pPr>
              <w:jc w:val="right"/>
              <w:rPr>
                <w:color w:val="000000"/>
              </w:rPr>
            </w:pPr>
            <w:r w:rsidRPr="004260CA">
              <w:rPr>
                <w:color w:val="000000"/>
              </w:rPr>
              <w:t>1</w:t>
            </w:r>
          </w:p>
        </w:tc>
        <w:tc>
          <w:tcPr>
            <w:tcW w:w="1184" w:type="dxa"/>
            <w:tcBorders>
              <w:top w:val="single" w:sz="8" w:space="0" w:color="auto"/>
              <w:left w:val="nil"/>
              <w:bottom w:val="single" w:sz="8" w:space="0" w:color="auto"/>
              <w:right w:val="single" w:sz="8" w:space="0" w:color="auto"/>
            </w:tcBorders>
            <w:shd w:val="clear" w:color="auto" w:fill="00B050"/>
            <w:vAlign w:val="bottom"/>
          </w:tcPr>
          <w:p w14:paraId="0B7E2E1C" w14:textId="36B3B060" w:rsidR="00BB7DFF" w:rsidRPr="004260CA" w:rsidRDefault="00BB7DFF" w:rsidP="00BB7DFF">
            <w:pPr>
              <w:jc w:val="right"/>
              <w:rPr>
                <w:color w:val="000000"/>
              </w:rPr>
            </w:pPr>
            <w:r w:rsidRPr="004260CA">
              <w:rPr>
                <w:color w:val="000000"/>
              </w:rPr>
              <w:t>1</w:t>
            </w:r>
          </w:p>
        </w:tc>
        <w:tc>
          <w:tcPr>
            <w:tcW w:w="1375" w:type="dxa"/>
            <w:tcBorders>
              <w:top w:val="single" w:sz="8" w:space="0" w:color="auto"/>
              <w:left w:val="nil"/>
              <w:bottom w:val="single" w:sz="8" w:space="0" w:color="auto"/>
              <w:right w:val="single" w:sz="8" w:space="0" w:color="auto"/>
            </w:tcBorders>
            <w:shd w:val="clear" w:color="000000" w:fill="00B050"/>
            <w:vAlign w:val="bottom"/>
          </w:tcPr>
          <w:p w14:paraId="02BB9249" w14:textId="26822586" w:rsidR="00BB7DFF" w:rsidRPr="004260CA" w:rsidRDefault="00BB7DFF" w:rsidP="00BB7DFF">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000000" w:fill="00B050"/>
            <w:vAlign w:val="bottom"/>
          </w:tcPr>
          <w:p w14:paraId="70E7B124" w14:textId="69E64691" w:rsidR="00BB7DFF" w:rsidRPr="004260CA" w:rsidRDefault="00BB7DFF" w:rsidP="00BB7DFF">
            <w:pPr>
              <w:jc w:val="right"/>
              <w:rPr>
                <w:color w:val="000000"/>
              </w:rPr>
            </w:pPr>
            <w:r w:rsidRPr="004260CA">
              <w:rPr>
                <w:color w:val="000000"/>
              </w:rPr>
              <w:t>1</w:t>
            </w:r>
          </w:p>
        </w:tc>
      </w:tr>
      <w:tr w:rsidR="00564145" w:rsidRPr="004260CA" w14:paraId="64A1A485" w14:textId="77777777" w:rsidTr="009220A0">
        <w:tc>
          <w:tcPr>
            <w:tcW w:w="1499" w:type="dxa"/>
          </w:tcPr>
          <w:p w14:paraId="3F586B0C" w14:textId="6933BBC0" w:rsidR="00564145" w:rsidRPr="004260CA" w:rsidRDefault="00564145" w:rsidP="006258FF">
            <w:r w:rsidRPr="004260CA">
              <w:t>Straw removed</w:t>
            </w:r>
          </w:p>
        </w:tc>
        <w:tc>
          <w:tcPr>
            <w:tcW w:w="1327" w:type="dxa"/>
          </w:tcPr>
          <w:p w14:paraId="3E0F7AA2" w14:textId="7F17E387" w:rsidR="00564145" w:rsidRPr="004260CA" w:rsidRDefault="0052693A" w:rsidP="006258FF">
            <w:r w:rsidRPr="004260CA">
              <w:t>Lafond et al. (2009)</w:t>
            </w:r>
          </w:p>
        </w:tc>
        <w:tc>
          <w:tcPr>
            <w:tcW w:w="1092" w:type="dxa"/>
            <w:tcBorders>
              <w:top w:val="single" w:sz="8" w:space="0" w:color="auto"/>
              <w:left w:val="nil"/>
              <w:bottom w:val="single" w:sz="8" w:space="0" w:color="auto"/>
              <w:right w:val="single" w:sz="8" w:space="0" w:color="auto"/>
            </w:tcBorders>
            <w:shd w:val="clear" w:color="auto" w:fill="92D050"/>
            <w:vAlign w:val="center"/>
          </w:tcPr>
          <w:p w14:paraId="72E0796E" w14:textId="5280C01B" w:rsidR="00564145" w:rsidRPr="004260CA" w:rsidRDefault="004D14D1" w:rsidP="006258FF">
            <w:pPr>
              <w:jc w:val="right"/>
              <w:rPr>
                <w:color w:val="000000"/>
              </w:rPr>
            </w:pPr>
            <w:r w:rsidRPr="004260CA">
              <w:rPr>
                <w:color w:val="000000"/>
              </w:rPr>
              <w:t>2</w:t>
            </w:r>
          </w:p>
        </w:tc>
        <w:tc>
          <w:tcPr>
            <w:tcW w:w="1454" w:type="dxa"/>
            <w:tcBorders>
              <w:top w:val="single" w:sz="8" w:space="0" w:color="auto"/>
              <w:left w:val="nil"/>
              <w:bottom w:val="single" w:sz="8" w:space="0" w:color="auto"/>
              <w:right w:val="single" w:sz="8" w:space="0" w:color="auto"/>
            </w:tcBorders>
            <w:shd w:val="clear" w:color="auto" w:fill="FFC000"/>
            <w:vAlign w:val="center"/>
          </w:tcPr>
          <w:p w14:paraId="289F7656" w14:textId="3056B4A2" w:rsidR="00564145" w:rsidRPr="004260CA" w:rsidRDefault="004D14D1" w:rsidP="006258FF">
            <w:pPr>
              <w:jc w:val="right"/>
              <w:rPr>
                <w:color w:val="000000"/>
              </w:rPr>
            </w:pPr>
            <w:r w:rsidRPr="004260CA">
              <w:rPr>
                <w:color w:val="000000"/>
              </w:rPr>
              <w:t>4</w:t>
            </w:r>
          </w:p>
        </w:tc>
        <w:tc>
          <w:tcPr>
            <w:tcW w:w="1184" w:type="dxa"/>
            <w:tcBorders>
              <w:top w:val="single" w:sz="8" w:space="0" w:color="auto"/>
              <w:left w:val="nil"/>
              <w:bottom w:val="single" w:sz="8" w:space="0" w:color="auto"/>
              <w:right w:val="single" w:sz="8" w:space="0" w:color="auto"/>
            </w:tcBorders>
            <w:shd w:val="clear" w:color="auto" w:fill="FF0000"/>
            <w:vAlign w:val="center"/>
          </w:tcPr>
          <w:p w14:paraId="088B8103" w14:textId="525B20E2" w:rsidR="00564145" w:rsidRPr="004260CA" w:rsidRDefault="00AC4006" w:rsidP="006258FF">
            <w:pPr>
              <w:jc w:val="right"/>
              <w:rPr>
                <w:color w:val="000000"/>
              </w:rPr>
            </w:pPr>
            <w:r w:rsidRPr="004260CA">
              <w:rPr>
                <w:color w:val="000000"/>
              </w:rPr>
              <w:t>5</w:t>
            </w:r>
          </w:p>
        </w:tc>
        <w:tc>
          <w:tcPr>
            <w:tcW w:w="1375" w:type="dxa"/>
            <w:tcBorders>
              <w:top w:val="single" w:sz="8" w:space="0" w:color="auto"/>
              <w:left w:val="nil"/>
              <w:bottom w:val="single" w:sz="8" w:space="0" w:color="auto"/>
              <w:right w:val="single" w:sz="8" w:space="0" w:color="auto"/>
            </w:tcBorders>
            <w:shd w:val="clear" w:color="auto" w:fill="FFFF00"/>
            <w:vAlign w:val="center"/>
          </w:tcPr>
          <w:p w14:paraId="6AE0F34E" w14:textId="095C891D" w:rsidR="00564145" w:rsidRPr="004260CA" w:rsidRDefault="004D14D1" w:rsidP="006258FF">
            <w:pPr>
              <w:jc w:val="right"/>
              <w:rPr>
                <w:color w:val="000000"/>
              </w:rPr>
            </w:pPr>
            <w:r w:rsidRPr="004260CA">
              <w:rPr>
                <w:color w:val="000000"/>
              </w:rPr>
              <w:t>3</w:t>
            </w:r>
          </w:p>
        </w:tc>
        <w:tc>
          <w:tcPr>
            <w:tcW w:w="1419" w:type="dxa"/>
            <w:tcBorders>
              <w:top w:val="single" w:sz="8" w:space="0" w:color="auto"/>
              <w:left w:val="nil"/>
              <w:bottom w:val="single" w:sz="8" w:space="0" w:color="auto"/>
              <w:right w:val="single" w:sz="8" w:space="0" w:color="auto"/>
            </w:tcBorders>
            <w:shd w:val="clear" w:color="auto" w:fill="00B050"/>
            <w:vAlign w:val="center"/>
          </w:tcPr>
          <w:p w14:paraId="52E2DF69" w14:textId="3C205779" w:rsidR="00564145" w:rsidRPr="004260CA" w:rsidRDefault="00AC4006" w:rsidP="006258FF">
            <w:pPr>
              <w:jc w:val="right"/>
              <w:rPr>
                <w:color w:val="000000"/>
              </w:rPr>
            </w:pPr>
            <w:r w:rsidRPr="004260CA">
              <w:rPr>
                <w:color w:val="000000"/>
              </w:rPr>
              <w:t>1</w:t>
            </w:r>
          </w:p>
        </w:tc>
      </w:tr>
      <w:tr w:rsidR="004A51A5" w:rsidRPr="004260CA" w14:paraId="6A67F7DA" w14:textId="77777777" w:rsidTr="00BB7DFF">
        <w:tc>
          <w:tcPr>
            <w:tcW w:w="1499" w:type="dxa"/>
          </w:tcPr>
          <w:p w14:paraId="6AFFE392" w14:textId="77777777" w:rsidR="004A51A5" w:rsidRPr="004260CA" w:rsidRDefault="004A51A5" w:rsidP="006258FF">
            <w:r w:rsidRPr="004260CA">
              <w:t>Seed</w:t>
            </w:r>
          </w:p>
        </w:tc>
        <w:tc>
          <w:tcPr>
            <w:tcW w:w="1327" w:type="dxa"/>
          </w:tcPr>
          <w:p w14:paraId="75CA5A43" w14:textId="77777777" w:rsidR="004A51A5" w:rsidRPr="004260CA" w:rsidRDefault="004A51A5" w:rsidP="006258FF">
            <w:r w:rsidRPr="004260CA">
              <w:t>van Paassen et al. (2019)</w:t>
            </w:r>
          </w:p>
        </w:tc>
        <w:tc>
          <w:tcPr>
            <w:tcW w:w="1092" w:type="dxa"/>
            <w:tcBorders>
              <w:top w:val="single" w:sz="8" w:space="0" w:color="auto"/>
              <w:left w:val="nil"/>
              <w:bottom w:val="single" w:sz="8" w:space="0" w:color="auto"/>
              <w:right w:val="single" w:sz="8" w:space="0" w:color="auto"/>
            </w:tcBorders>
            <w:shd w:val="clear" w:color="000000" w:fill="00B050"/>
            <w:vAlign w:val="center"/>
          </w:tcPr>
          <w:p w14:paraId="6EF5B0DA" w14:textId="77777777" w:rsidR="004A51A5" w:rsidRPr="004260CA" w:rsidRDefault="004A51A5" w:rsidP="006258FF">
            <w:pPr>
              <w:jc w:val="right"/>
              <w:rPr>
                <w:color w:val="000000"/>
              </w:rPr>
            </w:pPr>
            <w:r w:rsidRPr="004260CA">
              <w:rPr>
                <w:color w:val="000000"/>
              </w:rPr>
              <w:t>1</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628E866A" w14:textId="77777777" w:rsidR="004A51A5" w:rsidRPr="004260CA" w:rsidRDefault="004A51A5" w:rsidP="006258FF">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000000" w:fill="FFFF00"/>
            <w:vAlign w:val="center"/>
          </w:tcPr>
          <w:p w14:paraId="10C78E04" w14:textId="77777777" w:rsidR="004A51A5" w:rsidRPr="004260CA" w:rsidRDefault="004A51A5" w:rsidP="006258FF">
            <w:pPr>
              <w:jc w:val="right"/>
              <w:rPr>
                <w:color w:val="000000"/>
              </w:rPr>
            </w:pPr>
            <w:r w:rsidRPr="004260CA">
              <w:rPr>
                <w:color w:val="000000"/>
              </w:rPr>
              <w:t>3</w:t>
            </w:r>
          </w:p>
        </w:tc>
        <w:tc>
          <w:tcPr>
            <w:tcW w:w="1375" w:type="dxa"/>
            <w:tcBorders>
              <w:top w:val="single" w:sz="8" w:space="0" w:color="auto"/>
              <w:left w:val="nil"/>
              <w:bottom w:val="single" w:sz="8" w:space="0" w:color="auto"/>
              <w:right w:val="single" w:sz="8" w:space="0" w:color="auto"/>
            </w:tcBorders>
            <w:shd w:val="clear" w:color="000000" w:fill="00B050"/>
            <w:vAlign w:val="center"/>
          </w:tcPr>
          <w:p w14:paraId="529FEC72" w14:textId="77777777" w:rsidR="004A51A5" w:rsidRPr="004260CA" w:rsidRDefault="004A51A5" w:rsidP="006258FF">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000000" w:fill="00B050"/>
            <w:vAlign w:val="center"/>
          </w:tcPr>
          <w:p w14:paraId="5C3EA5B5" w14:textId="77777777" w:rsidR="004A51A5" w:rsidRPr="004260CA" w:rsidRDefault="004A51A5" w:rsidP="006258FF">
            <w:pPr>
              <w:jc w:val="right"/>
              <w:rPr>
                <w:color w:val="000000"/>
              </w:rPr>
            </w:pPr>
            <w:r w:rsidRPr="004260CA">
              <w:rPr>
                <w:color w:val="000000"/>
              </w:rPr>
              <w:t>1</w:t>
            </w:r>
          </w:p>
        </w:tc>
      </w:tr>
      <w:tr w:rsidR="004A51A5" w:rsidRPr="004260CA" w14:paraId="5668703C" w14:textId="77777777" w:rsidTr="00BB7DFF">
        <w:tc>
          <w:tcPr>
            <w:tcW w:w="1499" w:type="dxa"/>
          </w:tcPr>
          <w:p w14:paraId="319C6400" w14:textId="394B774C" w:rsidR="004A51A5" w:rsidRPr="004260CA" w:rsidRDefault="00564145" w:rsidP="006258FF">
            <w:r w:rsidRPr="004260CA">
              <w:t>Lime</w:t>
            </w:r>
          </w:p>
        </w:tc>
        <w:tc>
          <w:tcPr>
            <w:tcW w:w="1327" w:type="dxa"/>
          </w:tcPr>
          <w:p w14:paraId="57B52CDD" w14:textId="77777777" w:rsidR="004A51A5" w:rsidRPr="004260CA" w:rsidRDefault="004A51A5" w:rsidP="006258FF">
            <w:r w:rsidRPr="004260CA">
              <w:t>van Paassen et al. (2019)</w:t>
            </w:r>
          </w:p>
        </w:tc>
        <w:tc>
          <w:tcPr>
            <w:tcW w:w="1092" w:type="dxa"/>
            <w:tcBorders>
              <w:top w:val="single" w:sz="8" w:space="0" w:color="auto"/>
              <w:left w:val="nil"/>
              <w:bottom w:val="single" w:sz="8" w:space="0" w:color="auto"/>
              <w:right w:val="single" w:sz="8" w:space="0" w:color="auto"/>
            </w:tcBorders>
            <w:shd w:val="clear" w:color="auto" w:fill="00B050"/>
            <w:vAlign w:val="center"/>
          </w:tcPr>
          <w:p w14:paraId="5C870475" w14:textId="77777777" w:rsidR="004A51A5" w:rsidRPr="004260CA" w:rsidRDefault="004A51A5" w:rsidP="006258FF">
            <w:pPr>
              <w:jc w:val="right"/>
              <w:rPr>
                <w:color w:val="000000"/>
              </w:rPr>
            </w:pPr>
            <w:r w:rsidRPr="004260CA">
              <w:rPr>
                <w:color w:val="000000"/>
              </w:rPr>
              <w:t>1</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42C2E51B" w14:textId="77777777" w:rsidR="004A51A5" w:rsidRPr="004260CA" w:rsidRDefault="004A51A5" w:rsidP="006258FF">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auto" w:fill="92D050"/>
            <w:vAlign w:val="center"/>
          </w:tcPr>
          <w:p w14:paraId="49DC062A" w14:textId="77777777" w:rsidR="004A51A5" w:rsidRPr="004260CA" w:rsidRDefault="004A51A5" w:rsidP="006258FF">
            <w:pPr>
              <w:jc w:val="right"/>
              <w:rPr>
                <w:color w:val="000000"/>
              </w:rPr>
            </w:pPr>
            <w:r w:rsidRPr="004260CA">
              <w:rPr>
                <w:color w:val="000000"/>
              </w:rPr>
              <w:t>2</w:t>
            </w:r>
          </w:p>
        </w:tc>
        <w:tc>
          <w:tcPr>
            <w:tcW w:w="1375" w:type="dxa"/>
            <w:tcBorders>
              <w:top w:val="single" w:sz="8" w:space="0" w:color="auto"/>
              <w:left w:val="nil"/>
              <w:bottom w:val="single" w:sz="8" w:space="0" w:color="auto"/>
              <w:right w:val="single" w:sz="8" w:space="0" w:color="auto"/>
            </w:tcBorders>
            <w:shd w:val="clear" w:color="000000" w:fill="00B050"/>
            <w:vAlign w:val="center"/>
          </w:tcPr>
          <w:p w14:paraId="18E54C6E" w14:textId="77777777" w:rsidR="004A51A5" w:rsidRPr="004260CA" w:rsidRDefault="004A51A5" w:rsidP="006258FF">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000000" w:fill="00B050"/>
            <w:vAlign w:val="center"/>
          </w:tcPr>
          <w:p w14:paraId="2FB1E344" w14:textId="77777777" w:rsidR="004A51A5" w:rsidRPr="004260CA" w:rsidRDefault="004A51A5" w:rsidP="006258FF">
            <w:pPr>
              <w:jc w:val="right"/>
              <w:rPr>
                <w:color w:val="000000"/>
              </w:rPr>
            </w:pPr>
            <w:r w:rsidRPr="004260CA">
              <w:rPr>
                <w:color w:val="000000"/>
              </w:rPr>
              <w:t>1</w:t>
            </w:r>
          </w:p>
        </w:tc>
      </w:tr>
      <w:tr w:rsidR="00564145" w:rsidRPr="004260CA" w14:paraId="4055D9E7" w14:textId="77777777" w:rsidTr="00BB7DFF">
        <w:tc>
          <w:tcPr>
            <w:tcW w:w="1499" w:type="dxa"/>
          </w:tcPr>
          <w:p w14:paraId="4C576102" w14:textId="110D16CC" w:rsidR="00564145" w:rsidRPr="004260CA" w:rsidRDefault="00564145" w:rsidP="00564145">
            <w:r w:rsidRPr="004260CA">
              <w:lastRenderedPageBreak/>
              <w:t>Fertilizer inputs</w:t>
            </w:r>
          </w:p>
        </w:tc>
        <w:tc>
          <w:tcPr>
            <w:tcW w:w="1327" w:type="dxa"/>
          </w:tcPr>
          <w:p w14:paraId="4F3167B0" w14:textId="6D787E40" w:rsidR="00564145" w:rsidRPr="004260CA" w:rsidRDefault="00564145" w:rsidP="00564145">
            <w:r w:rsidRPr="004260CA">
              <w:t>van Paassen et al. (2019</w:t>
            </w:r>
          </w:p>
        </w:tc>
        <w:tc>
          <w:tcPr>
            <w:tcW w:w="1092" w:type="dxa"/>
            <w:tcBorders>
              <w:top w:val="single" w:sz="8" w:space="0" w:color="auto"/>
              <w:left w:val="nil"/>
              <w:bottom w:val="single" w:sz="8" w:space="0" w:color="auto"/>
              <w:right w:val="single" w:sz="8" w:space="0" w:color="auto"/>
            </w:tcBorders>
            <w:shd w:val="clear" w:color="auto" w:fill="00B050"/>
            <w:vAlign w:val="center"/>
          </w:tcPr>
          <w:p w14:paraId="35639C3C" w14:textId="4B760519" w:rsidR="00564145" w:rsidRPr="004260CA" w:rsidRDefault="00564145" w:rsidP="00564145">
            <w:pPr>
              <w:jc w:val="right"/>
              <w:rPr>
                <w:color w:val="000000"/>
              </w:rPr>
            </w:pPr>
            <w:r w:rsidRPr="004260CA">
              <w:rPr>
                <w:color w:val="000000"/>
              </w:rPr>
              <w:t>1</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496D86B5" w14:textId="09AE698D" w:rsidR="00564145" w:rsidRPr="004260CA" w:rsidRDefault="00564145" w:rsidP="00564145">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auto" w:fill="92D050"/>
            <w:vAlign w:val="center"/>
          </w:tcPr>
          <w:p w14:paraId="09D5B097" w14:textId="0313F50F" w:rsidR="00564145" w:rsidRPr="004260CA" w:rsidRDefault="00564145" w:rsidP="00564145">
            <w:pPr>
              <w:jc w:val="right"/>
              <w:rPr>
                <w:color w:val="000000"/>
              </w:rPr>
            </w:pPr>
            <w:r w:rsidRPr="004260CA">
              <w:rPr>
                <w:color w:val="000000"/>
              </w:rPr>
              <w:t>2</w:t>
            </w:r>
          </w:p>
        </w:tc>
        <w:tc>
          <w:tcPr>
            <w:tcW w:w="1375" w:type="dxa"/>
            <w:tcBorders>
              <w:top w:val="single" w:sz="8" w:space="0" w:color="auto"/>
              <w:left w:val="nil"/>
              <w:bottom w:val="single" w:sz="8" w:space="0" w:color="auto"/>
              <w:right w:val="single" w:sz="8" w:space="0" w:color="auto"/>
            </w:tcBorders>
            <w:shd w:val="clear" w:color="000000" w:fill="00B050"/>
            <w:vAlign w:val="center"/>
          </w:tcPr>
          <w:p w14:paraId="65E4345F" w14:textId="2FACE1B8" w:rsidR="00564145" w:rsidRPr="004260CA" w:rsidRDefault="00564145" w:rsidP="00564145">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auto" w:fill="FFFF00"/>
            <w:vAlign w:val="center"/>
          </w:tcPr>
          <w:p w14:paraId="7EB9FE18" w14:textId="165C1C33" w:rsidR="00564145" w:rsidRPr="004260CA" w:rsidRDefault="00564145" w:rsidP="00564145">
            <w:pPr>
              <w:jc w:val="right"/>
              <w:rPr>
                <w:color w:val="000000"/>
              </w:rPr>
            </w:pPr>
            <w:r w:rsidRPr="004260CA">
              <w:rPr>
                <w:color w:val="000000"/>
              </w:rPr>
              <w:t>3</w:t>
            </w:r>
          </w:p>
        </w:tc>
      </w:tr>
      <w:tr w:rsidR="00564145" w:rsidRPr="004260CA" w14:paraId="5131E449" w14:textId="77777777" w:rsidTr="00BB7DFF">
        <w:tc>
          <w:tcPr>
            <w:tcW w:w="1499" w:type="dxa"/>
          </w:tcPr>
          <w:p w14:paraId="677AF2D7" w14:textId="663D2F6F" w:rsidR="00564145" w:rsidRPr="004260CA" w:rsidRDefault="00564145" w:rsidP="00564145">
            <w:r w:rsidRPr="004260CA">
              <w:t>Manure (modelled as fertilizer inputs)</w:t>
            </w:r>
          </w:p>
        </w:tc>
        <w:tc>
          <w:tcPr>
            <w:tcW w:w="1327" w:type="dxa"/>
          </w:tcPr>
          <w:p w14:paraId="72C300D0" w14:textId="0EB3CAB8" w:rsidR="00564145" w:rsidRPr="004260CA" w:rsidRDefault="00AB67E8" w:rsidP="00564145">
            <w:r w:rsidRPr="004260CA">
              <w:t>van Paassen et al. (2019) for amounts, based on nutrient conten</w:t>
            </w:r>
            <w:r w:rsidR="004A514F" w:rsidRPr="004260CA">
              <w:t>t</w:t>
            </w:r>
            <w:r w:rsidRPr="004260CA">
              <w:t xml:space="preserve">s from Azeez and Van </w:t>
            </w:r>
            <w:proofErr w:type="spellStart"/>
            <w:r w:rsidRPr="004260CA">
              <w:t>Averbeke</w:t>
            </w:r>
            <w:proofErr w:type="spellEnd"/>
            <w:r w:rsidRPr="004260CA">
              <w:t xml:space="preserve"> </w:t>
            </w:r>
            <w:r w:rsidRPr="004260CA">
              <w:fldChar w:fldCharType="begin" w:fldLock="1"/>
            </w:r>
            <w:r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Pr="004260CA">
              <w:fldChar w:fldCharType="separate"/>
            </w:r>
            <w:r w:rsidRPr="004260CA">
              <w:rPr>
                <w:noProof/>
              </w:rPr>
              <w:t>(2010)</w:t>
            </w:r>
            <w:r w:rsidRPr="004260CA">
              <w:fldChar w:fldCharType="end"/>
            </w:r>
            <w:r w:rsidRPr="004260CA">
              <w:t xml:space="preserve">, Kuhn et al. </w:t>
            </w:r>
            <w:r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suppress-author":1,"uris":["http://www.mendeley.com/documents/?uuid=54c5d0e1-7612-4378-ba81-3e9bb5f3c01e","http://www.mendeley.com/documents/?uuid=65832f19-dcd3-40fa-9666-eff59605aebd"]}],"mendeley":{"formattedCitation":"(2018)","plainTextFormattedCitation":"(2018)","previouslyFormattedCitation":"(2018)"},"properties":{"noteIndex":0},"schema":"https://github.com/citation-style-language/schema/raw/master/csl-citation.json"}</w:instrText>
            </w:r>
            <w:r w:rsidRPr="004260CA">
              <w:fldChar w:fldCharType="separate"/>
            </w:r>
            <w:r w:rsidRPr="004260CA">
              <w:rPr>
                <w:noProof/>
              </w:rPr>
              <w:t>(2018)</w:t>
            </w:r>
            <w:r w:rsidRPr="004260CA">
              <w:fldChar w:fldCharType="end"/>
            </w:r>
            <w:r w:rsidRPr="004260CA">
              <w:t xml:space="preserve">, and Moral and Paredes </w:t>
            </w:r>
            <w:r w:rsidRPr="004260CA">
              <w:fldChar w:fldCharType="begin" w:fldLock="1"/>
            </w:r>
            <w:r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ab73c756-7c64-46c7-837f-e026b3a378b0","http://www.mendeley.com/documents/?uuid=407014db-9994-4964-866d-7d94d5a88438"]}],"mendeley":{"formattedCitation":"(2005)","plainTextFormattedCitation":"(2005)","previouslyFormattedCitation":"(2005)"},"properties":{"noteIndex":0},"schema":"https://github.com/citation-style-language/schema/raw/master/csl-citation.json"}</w:instrText>
            </w:r>
            <w:r w:rsidRPr="004260CA">
              <w:fldChar w:fldCharType="separate"/>
            </w:r>
            <w:r w:rsidRPr="004260CA">
              <w:rPr>
                <w:noProof/>
              </w:rPr>
              <w:t>(2005)</w:t>
            </w:r>
            <w:r w:rsidRPr="004260CA">
              <w:fldChar w:fldCharType="end"/>
            </w:r>
          </w:p>
        </w:tc>
        <w:tc>
          <w:tcPr>
            <w:tcW w:w="1092" w:type="dxa"/>
            <w:tcBorders>
              <w:top w:val="single" w:sz="8" w:space="0" w:color="auto"/>
              <w:left w:val="nil"/>
              <w:bottom w:val="single" w:sz="8" w:space="0" w:color="auto"/>
              <w:right w:val="single" w:sz="8" w:space="0" w:color="auto"/>
            </w:tcBorders>
            <w:shd w:val="clear" w:color="auto" w:fill="FFC000"/>
            <w:vAlign w:val="center"/>
          </w:tcPr>
          <w:p w14:paraId="3E031C2E" w14:textId="1E21158B" w:rsidR="00564145" w:rsidRPr="004260CA" w:rsidRDefault="00564145" w:rsidP="00564145">
            <w:pPr>
              <w:jc w:val="right"/>
              <w:rPr>
                <w:color w:val="000000"/>
              </w:rPr>
            </w:pPr>
            <w:r w:rsidRPr="004260CA">
              <w:rPr>
                <w:color w:val="000000"/>
              </w:rPr>
              <w:t>4</w:t>
            </w:r>
          </w:p>
        </w:tc>
        <w:tc>
          <w:tcPr>
            <w:tcW w:w="1454" w:type="dxa"/>
            <w:tcBorders>
              <w:top w:val="single" w:sz="8" w:space="0" w:color="auto"/>
              <w:left w:val="nil"/>
              <w:bottom w:val="single" w:sz="8" w:space="0" w:color="auto"/>
              <w:right w:val="single" w:sz="8" w:space="0" w:color="auto"/>
            </w:tcBorders>
            <w:shd w:val="clear" w:color="auto" w:fill="FFC000"/>
            <w:vAlign w:val="center"/>
          </w:tcPr>
          <w:p w14:paraId="185CEADA" w14:textId="764439C1" w:rsidR="00564145" w:rsidRPr="004260CA" w:rsidRDefault="00564145" w:rsidP="00564145">
            <w:pPr>
              <w:jc w:val="right"/>
              <w:rPr>
                <w:color w:val="000000"/>
              </w:rPr>
            </w:pPr>
            <w:r w:rsidRPr="004260CA">
              <w:rPr>
                <w:color w:val="000000"/>
              </w:rPr>
              <w:t>4</w:t>
            </w:r>
          </w:p>
        </w:tc>
        <w:tc>
          <w:tcPr>
            <w:tcW w:w="1184" w:type="dxa"/>
            <w:tcBorders>
              <w:top w:val="single" w:sz="8" w:space="0" w:color="auto"/>
              <w:left w:val="nil"/>
              <w:bottom w:val="single" w:sz="8" w:space="0" w:color="auto"/>
              <w:right w:val="single" w:sz="8" w:space="0" w:color="auto"/>
            </w:tcBorders>
            <w:shd w:val="clear" w:color="auto" w:fill="FF0000"/>
            <w:vAlign w:val="center"/>
          </w:tcPr>
          <w:p w14:paraId="3FAA7461" w14:textId="32688D29" w:rsidR="00564145" w:rsidRPr="004260CA" w:rsidRDefault="00564145" w:rsidP="00564145">
            <w:pPr>
              <w:jc w:val="right"/>
              <w:rPr>
                <w:color w:val="000000"/>
              </w:rPr>
            </w:pPr>
            <w:r w:rsidRPr="004260CA">
              <w:rPr>
                <w:color w:val="000000"/>
              </w:rPr>
              <w:t>5</w:t>
            </w:r>
          </w:p>
        </w:tc>
        <w:tc>
          <w:tcPr>
            <w:tcW w:w="1375" w:type="dxa"/>
            <w:tcBorders>
              <w:top w:val="single" w:sz="8" w:space="0" w:color="auto"/>
              <w:left w:val="nil"/>
              <w:bottom w:val="single" w:sz="8" w:space="0" w:color="auto"/>
              <w:right w:val="single" w:sz="8" w:space="0" w:color="auto"/>
            </w:tcBorders>
            <w:shd w:val="clear" w:color="auto" w:fill="FF0000"/>
            <w:vAlign w:val="center"/>
          </w:tcPr>
          <w:p w14:paraId="093F7626" w14:textId="6FFC3509" w:rsidR="00564145" w:rsidRPr="004260CA" w:rsidRDefault="00564145" w:rsidP="00564145">
            <w:pPr>
              <w:jc w:val="right"/>
              <w:rPr>
                <w:color w:val="000000"/>
              </w:rPr>
            </w:pPr>
            <w:r w:rsidRPr="004260CA">
              <w:rPr>
                <w:color w:val="000000"/>
              </w:rPr>
              <w:t>5</w:t>
            </w:r>
          </w:p>
        </w:tc>
        <w:tc>
          <w:tcPr>
            <w:tcW w:w="1419" w:type="dxa"/>
            <w:tcBorders>
              <w:top w:val="single" w:sz="8" w:space="0" w:color="auto"/>
              <w:left w:val="nil"/>
              <w:bottom w:val="single" w:sz="8" w:space="0" w:color="auto"/>
              <w:right w:val="single" w:sz="8" w:space="0" w:color="auto"/>
            </w:tcBorders>
            <w:shd w:val="clear" w:color="auto" w:fill="FFC000"/>
            <w:vAlign w:val="center"/>
          </w:tcPr>
          <w:p w14:paraId="62A4392A" w14:textId="398B7DA0" w:rsidR="00564145" w:rsidRPr="004260CA" w:rsidRDefault="00564145" w:rsidP="00564145">
            <w:pPr>
              <w:jc w:val="right"/>
              <w:rPr>
                <w:color w:val="000000"/>
              </w:rPr>
            </w:pPr>
            <w:r w:rsidRPr="004260CA">
              <w:rPr>
                <w:color w:val="000000"/>
              </w:rPr>
              <w:t>4</w:t>
            </w:r>
          </w:p>
        </w:tc>
      </w:tr>
      <w:tr w:rsidR="004A51A5" w:rsidRPr="004260CA" w14:paraId="6CFC0F80" w14:textId="77777777" w:rsidTr="00BB7DFF">
        <w:tc>
          <w:tcPr>
            <w:tcW w:w="1499" w:type="dxa"/>
          </w:tcPr>
          <w:p w14:paraId="7FA6810A" w14:textId="77777777" w:rsidR="004A51A5" w:rsidRPr="004260CA" w:rsidRDefault="004A51A5" w:rsidP="006258FF">
            <w:r w:rsidRPr="004260CA">
              <w:t>All pesticide inputs</w:t>
            </w:r>
          </w:p>
        </w:tc>
        <w:tc>
          <w:tcPr>
            <w:tcW w:w="1327" w:type="dxa"/>
          </w:tcPr>
          <w:p w14:paraId="31B15545" w14:textId="36C8B8B4" w:rsidR="004A51A5" w:rsidRPr="004260CA" w:rsidRDefault="002436A7" w:rsidP="006258FF">
            <w:r w:rsidRPr="004260CA">
              <w:t>total amounts from van Paassen et al. (2019), types from Nordborg et al. 2014</w:t>
            </w:r>
          </w:p>
        </w:tc>
        <w:tc>
          <w:tcPr>
            <w:tcW w:w="1092" w:type="dxa"/>
            <w:tcBorders>
              <w:top w:val="single" w:sz="8" w:space="0" w:color="auto"/>
              <w:left w:val="nil"/>
              <w:bottom w:val="single" w:sz="8" w:space="0" w:color="auto"/>
              <w:right w:val="single" w:sz="8" w:space="0" w:color="auto"/>
            </w:tcBorders>
            <w:shd w:val="clear" w:color="000000" w:fill="00B050"/>
            <w:vAlign w:val="center"/>
          </w:tcPr>
          <w:p w14:paraId="7B20FC9F" w14:textId="77777777" w:rsidR="004A51A5" w:rsidRPr="004260CA" w:rsidRDefault="004A51A5" w:rsidP="006258FF">
            <w:pPr>
              <w:jc w:val="right"/>
              <w:rPr>
                <w:color w:val="000000"/>
              </w:rPr>
            </w:pPr>
            <w:r w:rsidRPr="004260CA">
              <w:rPr>
                <w:color w:val="000000"/>
              </w:rPr>
              <w:t>1</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3B8867AF" w14:textId="77777777" w:rsidR="004A51A5" w:rsidRPr="004260CA" w:rsidRDefault="004A51A5" w:rsidP="006258FF">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000000" w:fill="92D050"/>
            <w:vAlign w:val="center"/>
          </w:tcPr>
          <w:p w14:paraId="7AFE6B3A" w14:textId="77777777" w:rsidR="004A51A5" w:rsidRPr="004260CA" w:rsidRDefault="004A51A5" w:rsidP="006258FF">
            <w:pPr>
              <w:jc w:val="right"/>
              <w:rPr>
                <w:color w:val="000000"/>
              </w:rPr>
            </w:pPr>
            <w:r w:rsidRPr="004260CA">
              <w:rPr>
                <w:color w:val="000000"/>
              </w:rPr>
              <w:t>2</w:t>
            </w:r>
          </w:p>
        </w:tc>
        <w:tc>
          <w:tcPr>
            <w:tcW w:w="1375" w:type="dxa"/>
            <w:tcBorders>
              <w:top w:val="single" w:sz="8" w:space="0" w:color="auto"/>
              <w:left w:val="nil"/>
              <w:bottom w:val="single" w:sz="8" w:space="0" w:color="auto"/>
              <w:right w:val="single" w:sz="8" w:space="0" w:color="auto"/>
            </w:tcBorders>
            <w:shd w:val="clear" w:color="000000" w:fill="00B050"/>
            <w:vAlign w:val="center"/>
          </w:tcPr>
          <w:p w14:paraId="0D649B4A" w14:textId="77777777" w:rsidR="004A51A5" w:rsidRPr="004260CA" w:rsidRDefault="004A51A5" w:rsidP="006258FF">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auto" w:fill="FFC000"/>
            <w:vAlign w:val="center"/>
          </w:tcPr>
          <w:p w14:paraId="67A62C3D" w14:textId="5D022B99" w:rsidR="004A51A5" w:rsidRPr="004260CA" w:rsidRDefault="002436A7" w:rsidP="006258FF">
            <w:pPr>
              <w:jc w:val="right"/>
              <w:rPr>
                <w:color w:val="000000"/>
              </w:rPr>
            </w:pPr>
            <w:r w:rsidRPr="004260CA">
              <w:rPr>
                <w:color w:val="000000"/>
              </w:rPr>
              <w:t>4</w:t>
            </w:r>
          </w:p>
        </w:tc>
      </w:tr>
      <w:tr w:rsidR="004A51A5" w:rsidRPr="004260CA" w14:paraId="48AD5E8E" w14:textId="77777777" w:rsidTr="00BB7DFF">
        <w:tc>
          <w:tcPr>
            <w:tcW w:w="1499" w:type="dxa"/>
          </w:tcPr>
          <w:p w14:paraId="1CEB9E8F" w14:textId="77777777" w:rsidR="004A51A5" w:rsidRPr="004260CA" w:rsidRDefault="004A51A5" w:rsidP="006258FF">
            <w:r w:rsidRPr="004260CA">
              <w:t>Irrigation energy use</w:t>
            </w:r>
          </w:p>
        </w:tc>
        <w:tc>
          <w:tcPr>
            <w:tcW w:w="1327" w:type="dxa"/>
          </w:tcPr>
          <w:p w14:paraId="162E8D92" w14:textId="77777777" w:rsidR="004A51A5" w:rsidRPr="004260CA" w:rsidRDefault="004A51A5" w:rsidP="006258FF">
            <w:r w:rsidRPr="004260CA">
              <w:t>van Paassen et al. (2019)</w:t>
            </w:r>
          </w:p>
        </w:tc>
        <w:tc>
          <w:tcPr>
            <w:tcW w:w="1092" w:type="dxa"/>
            <w:tcBorders>
              <w:top w:val="single" w:sz="8" w:space="0" w:color="auto"/>
              <w:left w:val="nil"/>
              <w:bottom w:val="single" w:sz="8" w:space="0" w:color="auto"/>
              <w:right w:val="single" w:sz="8" w:space="0" w:color="auto"/>
            </w:tcBorders>
            <w:shd w:val="clear" w:color="000000" w:fill="92D050"/>
            <w:vAlign w:val="center"/>
          </w:tcPr>
          <w:p w14:paraId="12F9E7AB" w14:textId="77777777" w:rsidR="004A51A5" w:rsidRPr="004260CA" w:rsidRDefault="004A51A5" w:rsidP="006258FF">
            <w:pPr>
              <w:jc w:val="right"/>
              <w:rPr>
                <w:color w:val="000000"/>
              </w:rPr>
            </w:pPr>
            <w:r w:rsidRPr="004260CA">
              <w:rPr>
                <w:color w:val="000000"/>
              </w:rPr>
              <w:t>2</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1839457E" w14:textId="77777777" w:rsidR="004A51A5" w:rsidRPr="004260CA" w:rsidRDefault="004A51A5" w:rsidP="006258FF">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000000" w:fill="92D050"/>
            <w:vAlign w:val="center"/>
          </w:tcPr>
          <w:p w14:paraId="682BB95B" w14:textId="77777777" w:rsidR="004A51A5" w:rsidRPr="004260CA" w:rsidRDefault="004A51A5" w:rsidP="006258FF">
            <w:pPr>
              <w:jc w:val="right"/>
              <w:rPr>
                <w:color w:val="000000"/>
              </w:rPr>
            </w:pPr>
            <w:r w:rsidRPr="004260CA">
              <w:rPr>
                <w:color w:val="000000"/>
              </w:rPr>
              <w:t>2</w:t>
            </w:r>
          </w:p>
        </w:tc>
        <w:tc>
          <w:tcPr>
            <w:tcW w:w="1375" w:type="dxa"/>
            <w:tcBorders>
              <w:top w:val="single" w:sz="8" w:space="0" w:color="auto"/>
              <w:left w:val="nil"/>
              <w:bottom w:val="single" w:sz="8" w:space="0" w:color="auto"/>
              <w:right w:val="single" w:sz="8" w:space="0" w:color="auto"/>
            </w:tcBorders>
            <w:shd w:val="clear" w:color="000000" w:fill="00B050"/>
            <w:vAlign w:val="center"/>
          </w:tcPr>
          <w:p w14:paraId="7072B5F1" w14:textId="77777777" w:rsidR="004A51A5" w:rsidRPr="004260CA" w:rsidRDefault="004A51A5" w:rsidP="006258FF">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000000" w:fill="00B050"/>
            <w:vAlign w:val="center"/>
          </w:tcPr>
          <w:p w14:paraId="7BBACF3D" w14:textId="77777777" w:rsidR="004A51A5" w:rsidRPr="004260CA" w:rsidRDefault="004A51A5" w:rsidP="006258FF">
            <w:pPr>
              <w:jc w:val="right"/>
              <w:rPr>
                <w:color w:val="000000"/>
              </w:rPr>
            </w:pPr>
            <w:r w:rsidRPr="004260CA">
              <w:rPr>
                <w:color w:val="000000"/>
              </w:rPr>
              <w:t>1</w:t>
            </w:r>
          </w:p>
        </w:tc>
      </w:tr>
      <w:tr w:rsidR="004A51A5" w:rsidRPr="004260CA" w14:paraId="7500076D" w14:textId="77777777" w:rsidTr="00BB7DFF">
        <w:tc>
          <w:tcPr>
            <w:tcW w:w="1499" w:type="dxa"/>
          </w:tcPr>
          <w:p w14:paraId="3E11501E" w14:textId="77777777" w:rsidR="004A51A5" w:rsidRPr="004260CA" w:rsidRDefault="004A51A5" w:rsidP="006258FF">
            <w:r w:rsidRPr="004260CA">
              <w:t>Field activities energy use</w:t>
            </w:r>
          </w:p>
        </w:tc>
        <w:tc>
          <w:tcPr>
            <w:tcW w:w="1327" w:type="dxa"/>
          </w:tcPr>
          <w:p w14:paraId="393B6345" w14:textId="77777777" w:rsidR="004A51A5" w:rsidRPr="004260CA" w:rsidRDefault="004A51A5" w:rsidP="006258FF">
            <w:r w:rsidRPr="004260CA">
              <w:t>van Paassen et al. (2019)</w:t>
            </w:r>
          </w:p>
        </w:tc>
        <w:tc>
          <w:tcPr>
            <w:tcW w:w="1092" w:type="dxa"/>
            <w:tcBorders>
              <w:top w:val="single" w:sz="8" w:space="0" w:color="auto"/>
              <w:left w:val="nil"/>
              <w:bottom w:val="single" w:sz="8" w:space="0" w:color="auto"/>
              <w:right w:val="single" w:sz="8" w:space="0" w:color="auto"/>
            </w:tcBorders>
            <w:shd w:val="clear" w:color="000000" w:fill="92D050"/>
            <w:vAlign w:val="center"/>
          </w:tcPr>
          <w:p w14:paraId="365C15C6" w14:textId="77777777" w:rsidR="004A51A5" w:rsidRPr="004260CA" w:rsidRDefault="004A51A5" w:rsidP="006258FF">
            <w:pPr>
              <w:jc w:val="right"/>
              <w:rPr>
                <w:color w:val="000000"/>
              </w:rPr>
            </w:pPr>
            <w:r w:rsidRPr="004260CA">
              <w:rPr>
                <w:color w:val="000000"/>
              </w:rPr>
              <w:t>2</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05BC2041" w14:textId="77777777" w:rsidR="004A51A5" w:rsidRPr="004260CA" w:rsidRDefault="004A51A5" w:rsidP="006258FF">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000000" w:fill="92D050"/>
            <w:vAlign w:val="center"/>
          </w:tcPr>
          <w:p w14:paraId="1D2E107E" w14:textId="77777777" w:rsidR="004A51A5" w:rsidRPr="004260CA" w:rsidRDefault="004A51A5" w:rsidP="006258FF">
            <w:pPr>
              <w:jc w:val="right"/>
              <w:rPr>
                <w:color w:val="000000"/>
              </w:rPr>
            </w:pPr>
            <w:r w:rsidRPr="004260CA">
              <w:rPr>
                <w:color w:val="000000"/>
              </w:rPr>
              <w:t>2</w:t>
            </w:r>
          </w:p>
        </w:tc>
        <w:tc>
          <w:tcPr>
            <w:tcW w:w="1375" w:type="dxa"/>
            <w:tcBorders>
              <w:top w:val="single" w:sz="8" w:space="0" w:color="auto"/>
              <w:left w:val="nil"/>
              <w:bottom w:val="single" w:sz="8" w:space="0" w:color="auto"/>
              <w:right w:val="single" w:sz="8" w:space="0" w:color="auto"/>
            </w:tcBorders>
            <w:shd w:val="clear" w:color="000000" w:fill="00B050"/>
            <w:vAlign w:val="center"/>
          </w:tcPr>
          <w:p w14:paraId="0B3B7211" w14:textId="77777777" w:rsidR="004A51A5" w:rsidRPr="004260CA" w:rsidRDefault="004A51A5" w:rsidP="006258FF">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000000" w:fill="00B050"/>
            <w:vAlign w:val="center"/>
          </w:tcPr>
          <w:p w14:paraId="0293A3D0" w14:textId="77777777" w:rsidR="004A51A5" w:rsidRPr="004260CA" w:rsidRDefault="004A51A5" w:rsidP="006258FF">
            <w:pPr>
              <w:jc w:val="right"/>
              <w:rPr>
                <w:color w:val="000000"/>
              </w:rPr>
            </w:pPr>
            <w:r w:rsidRPr="004260CA">
              <w:rPr>
                <w:color w:val="000000"/>
              </w:rPr>
              <w:t>1</w:t>
            </w:r>
          </w:p>
        </w:tc>
      </w:tr>
      <w:tr w:rsidR="004A51A5" w:rsidRPr="004260CA" w14:paraId="004A758F" w14:textId="77777777" w:rsidTr="00BB7DFF">
        <w:tc>
          <w:tcPr>
            <w:tcW w:w="1499" w:type="dxa"/>
          </w:tcPr>
          <w:p w14:paraId="1D29C887" w14:textId="77777777" w:rsidR="004A51A5" w:rsidRPr="004260CA" w:rsidRDefault="004A51A5" w:rsidP="006258FF">
            <w:r w:rsidRPr="004260CA">
              <w:t>Transportation of field inputs</w:t>
            </w:r>
          </w:p>
        </w:tc>
        <w:tc>
          <w:tcPr>
            <w:tcW w:w="1327" w:type="dxa"/>
          </w:tcPr>
          <w:p w14:paraId="66FEAB0C" w14:textId="77777777" w:rsidR="004A51A5" w:rsidRPr="004260CA" w:rsidRDefault="004A51A5" w:rsidP="006258FF">
            <w:r w:rsidRPr="004260CA">
              <w:t>van Paassen et al. (2019)</w:t>
            </w:r>
          </w:p>
        </w:tc>
        <w:tc>
          <w:tcPr>
            <w:tcW w:w="1092" w:type="dxa"/>
            <w:tcBorders>
              <w:top w:val="single" w:sz="8" w:space="0" w:color="auto"/>
              <w:left w:val="nil"/>
              <w:bottom w:val="single" w:sz="8" w:space="0" w:color="auto"/>
              <w:right w:val="single" w:sz="8" w:space="0" w:color="auto"/>
            </w:tcBorders>
            <w:shd w:val="clear" w:color="000000" w:fill="92D050"/>
            <w:vAlign w:val="center"/>
          </w:tcPr>
          <w:p w14:paraId="52F4DA8D" w14:textId="77777777" w:rsidR="004A51A5" w:rsidRPr="004260CA" w:rsidRDefault="004A51A5" w:rsidP="006258FF">
            <w:pPr>
              <w:jc w:val="right"/>
              <w:rPr>
                <w:color w:val="000000"/>
              </w:rPr>
            </w:pPr>
            <w:r w:rsidRPr="004260CA">
              <w:rPr>
                <w:color w:val="000000"/>
              </w:rPr>
              <w:t>2</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16714258" w14:textId="77777777" w:rsidR="004A51A5" w:rsidRPr="004260CA" w:rsidRDefault="004A51A5" w:rsidP="006258FF">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000000" w:fill="FFC000"/>
            <w:vAlign w:val="center"/>
          </w:tcPr>
          <w:p w14:paraId="120AEBC2" w14:textId="77777777" w:rsidR="004A51A5" w:rsidRPr="004260CA" w:rsidRDefault="004A51A5" w:rsidP="006258FF">
            <w:pPr>
              <w:jc w:val="right"/>
              <w:rPr>
                <w:color w:val="000000"/>
              </w:rPr>
            </w:pPr>
            <w:r w:rsidRPr="004260CA">
              <w:rPr>
                <w:color w:val="000000"/>
              </w:rPr>
              <w:t>4</w:t>
            </w:r>
          </w:p>
        </w:tc>
        <w:tc>
          <w:tcPr>
            <w:tcW w:w="1375" w:type="dxa"/>
            <w:tcBorders>
              <w:top w:val="single" w:sz="8" w:space="0" w:color="auto"/>
              <w:left w:val="nil"/>
              <w:bottom w:val="single" w:sz="8" w:space="0" w:color="auto"/>
              <w:right w:val="single" w:sz="8" w:space="0" w:color="auto"/>
            </w:tcBorders>
            <w:shd w:val="clear" w:color="000000" w:fill="00B050"/>
            <w:vAlign w:val="center"/>
          </w:tcPr>
          <w:p w14:paraId="48033762" w14:textId="77777777" w:rsidR="004A51A5" w:rsidRPr="004260CA" w:rsidRDefault="004A51A5" w:rsidP="006258FF">
            <w:pPr>
              <w:jc w:val="right"/>
              <w:rPr>
                <w:color w:val="000000"/>
              </w:rPr>
            </w:pPr>
            <w:r w:rsidRPr="004260CA">
              <w:rPr>
                <w:color w:val="000000"/>
              </w:rPr>
              <w:t>1</w:t>
            </w:r>
          </w:p>
        </w:tc>
        <w:tc>
          <w:tcPr>
            <w:tcW w:w="1419" w:type="dxa"/>
            <w:tcBorders>
              <w:top w:val="single" w:sz="8" w:space="0" w:color="auto"/>
              <w:left w:val="nil"/>
              <w:bottom w:val="single" w:sz="8" w:space="0" w:color="auto"/>
              <w:right w:val="single" w:sz="8" w:space="0" w:color="auto"/>
            </w:tcBorders>
            <w:shd w:val="clear" w:color="000000" w:fill="00B050"/>
            <w:vAlign w:val="center"/>
          </w:tcPr>
          <w:p w14:paraId="3E709680" w14:textId="77777777" w:rsidR="004A51A5" w:rsidRPr="004260CA" w:rsidRDefault="004A51A5" w:rsidP="006258FF">
            <w:pPr>
              <w:jc w:val="right"/>
              <w:rPr>
                <w:color w:val="000000"/>
              </w:rPr>
            </w:pPr>
            <w:r w:rsidRPr="004260CA">
              <w:rPr>
                <w:color w:val="000000"/>
              </w:rPr>
              <w:t>1</w:t>
            </w:r>
          </w:p>
        </w:tc>
      </w:tr>
      <w:tr w:rsidR="002436A7" w:rsidRPr="004260CA" w14:paraId="3A3714AA" w14:textId="77777777" w:rsidTr="00BB7DFF">
        <w:tc>
          <w:tcPr>
            <w:tcW w:w="1499" w:type="dxa"/>
          </w:tcPr>
          <w:p w14:paraId="438CA63F" w14:textId="77777777" w:rsidR="002436A7" w:rsidRPr="004260CA" w:rsidRDefault="002436A7" w:rsidP="002436A7">
            <w:r w:rsidRPr="004260CA">
              <w:t>Post-harvest energy use</w:t>
            </w:r>
          </w:p>
        </w:tc>
        <w:tc>
          <w:tcPr>
            <w:tcW w:w="1327" w:type="dxa"/>
          </w:tcPr>
          <w:p w14:paraId="05D29AAE" w14:textId="18906552" w:rsidR="002436A7" w:rsidRPr="004260CA" w:rsidRDefault="002436A7" w:rsidP="002436A7">
            <w:r w:rsidRPr="004260CA">
              <w:t>van Paassen et al. (2019)</w:t>
            </w:r>
          </w:p>
        </w:tc>
        <w:tc>
          <w:tcPr>
            <w:tcW w:w="1092" w:type="dxa"/>
            <w:tcBorders>
              <w:top w:val="nil"/>
              <w:left w:val="nil"/>
              <w:bottom w:val="single" w:sz="8" w:space="0" w:color="auto"/>
              <w:right w:val="single" w:sz="8" w:space="0" w:color="auto"/>
            </w:tcBorders>
            <w:shd w:val="clear" w:color="000000" w:fill="92D050"/>
            <w:vAlign w:val="center"/>
          </w:tcPr>
          <w:p w14:paraId="7B84B443" w14:textId="0A6E2A97" w:rsidR="002436A7" w:rsidRPr="004260CA" w:rsidRDefault="002436A7" w:rsidP="002436A7">
            <w:pPr>
              <w:jc w:val="right"/>
              <w:rPr>
                <w:color w:val="000000"/>
              </w:rPr>
            </w:pPr>
            <w:r w:rsidRPr="004260CA">
              <w:rPr>
                <w:color w:val="000000"/>
              </w:rPr>
              <w:t>2</w:t>
            </w:r>
          </w:p>
        </w:tc>
        <w:tc>
          <w:tcPr>
            <w:tcW w:w="1454" w:type="dxa"/>
            <w:tcBorders>
              <w:top w:val="single" w:sz="8" w:space="0" w:color="auto"/>
              <w:left w:val="nil"/>
              <w:bottom w:val="single" w:sz="8" w:space="0" w:color="auto"/>
              <w:right w:val="single" w:sz="8" w:space="0" w:color="auto"/>
            </w:tcBorders>
            <w:shd w:val="clear" w:color="auto" w:fill="FF0000"/>
            <w:vAlign w:val="center"/>
          </w:tcPr>
          <w:p w14:paraId="2D04713E" w14:textId="0F052248" w:rsidR="002436A7" w:rsidRPr="004260CA" w:rsidRDefault="002436A7" w:rsidP="002436A7">
            <w:pPr>
              <w:jc w:val="right"/>
              <w:rPr>
                <w:b/>
                <w:bCs/>
                <w:color w:val="000000"/>
              </w:rPr>
            </w:pPr>
            <w:r w:rsidRPr="004260CA">
              <w:rPr>
                <w:color w:val="000000"/>
              </w:rPr>
              <w:t>5</w:t>
            </w:r>
          </w:p>
        </w:tc>
        <w:tc>
          <w:tcPr>
            <w:tcW w:w="1184" w:type="dxa"/>
            <w:tcBorders>
              <w:top w:val="nil"/>
              <w:left w:val="nil"/>
              <w:bottom w:val="single" w:sz="8" w:space="0" w:color="auto"/>
              <w:right w:val="single" w:sz="8" w:space="0" w:color="auto"/>
            </w:tcBorders>
            <w:shd w:val="clear" w:color="auto" w:fill="FFFF00"/>
            <w:vAlign w:val="center"/>
          </w:tcPr>
          <w:p w14:paraId="1E791797" w14:textId="6290F132" w:rsidR="002436A7" w:rsidRPr="004260CA" w:rsidRDefault="002436A7" w:rsidP="002436A7">
            <w:pPr>
              <w:jc w:val="right"/>
              <w:rPr>
                <w:color w:val="000000"/>
              </w:rPr>
            </w:pPr>
            <w:r w:rsidRPr="004260CA">
              <w:rPr>
                <w:color w:val="000000"/>
              </w:rPr>
              <w:t>3</w:t>
            </w:r>
          </w:p>
        </w:tc>
        <w:tc>
          <w:tcPr>
            <w:tcW w:w="1375" w:type="dxa"/>
            <w:tcBorders>
              <w:top w:val="nil"/>
              <w:left w:val="nil"/>
              <w:bottom w:val="single" w:sz="8" w:space="0" w:color="auto"/>
              <w:right w:val="single" w:sz="8" w:space="0" w:color="auto"/>
            </w:tcBorders>
            <w:shd w:val="clear" w:color="auto" w:fill="FFC000"/>
            <w:vAlign w:val="center"/>
          </w:tcPr>
          <w:p w14:paraId="268ABAF2" w14:textId="2B8BA56A" w:rsidR="002436A7" w:rsidRPr="004260CA" w:rsidRDefault="002436A7" w:rsidP="002436A7">
            <w:pPr>
              <w:jc w:val="right"/>
              <w:rPr>
                <w:color w:val="000000"/>
              </w:rPr>
            </w:pPr>
            <w:r w:rsidRPr="004260CA">
              <w:rPr>
                <w:color w:val="000000"/>
              </w:rPr>
              <w:t>4</w:t>
            </w:r>
          </w:p>
        </w:tc>
        <w:tc>
          <w:tcPr>
            <w:tcW w:w="1419" w:type="dxa"/>
            <w:tcBorders>
              <w:top w:val="nil"/>
              <w:left w:val="nil"/>
              <w:bottom w:val="single" w:sz="8" w:space="0" w:color="auto"/>
              <w:right w:val="single" w:sz="8" w:space="0" w:color="auto"/>
            </w:tcBorders>
            <w:shd w:val="clear" w:color="000000" w:fill="00B050"/>
            <w:vAlign w:val="center"/>
          </w:tcPr>
          <w:p w14:paraId="3332AD82" w14:textId="1CD1020A" w:rsidR="002436A7" w:rsidRPr="004260CA" w:rsidRDefault="002436A7" w:rsidP="002436A7">
            <w:pPr>
              <w:jc w:val="right"/>
              <w:rPr>
                <w:color w:val="000000"/>
              </w:rPr>
            </w:pPr>
            <w:r w:rsidRPr="004260CA">
              <w:rPr>
                <w:color w:val="000000"/>
              </w:rPr>
              <w:t>1</w:t>
            </w:r>
          </w:p>
        </w:tc>
      </w:tr>
      <w:tr w:rsidR="004A51A5" w:rsidRPr="004260CA" w14:paraId="7281DEED" w14:textId="77777777" w:rsidTr="00BB7DFF">
        <w:tc>
          <w:tcPr>
            <w:tcW w:w="1499" w:type="dxa"/>
          </w:tcPr>
          <w:p w14:paraId="6E209FB0" w14:textId="77777777" w:rsidR="004A51A5" w:rsidRPr="004260CA" w:rsidRDefault="004A51A5" w:rsidP="006258FF">
            <w:r w:rsidRPr="004260CA">
              <w:t>Direct and indirect N2O emissions</w:t>
            </w:r>
          </w:p>
        </w:tc>
        <w:tc>
          <w:tcPr>
            <w:tcW w:w="1327" w:type="dxa"/>
          </w:tcPr>
          <w:p w14:paraId="749B0C49" w14:textId="77777777" w:rsidR="004A51A5" w:rsidRPr="004260CA" w:rsidRDefault="004A51A5" w:rsidP="006258FF">
            <w:r w:rsidRPr="004260CA">
              <w:t>Modelled using IPCC Tier 2 methods with N input data from van Paassen et al. (2019)</w:t>
            </w:r>
          </w:p>
        </w:tc>
        <w:tc>
          <w:tcPr>
            <w:tcW w:w="1092" w:type="dxa"/>
            <w:shd w:val="clear" w:color="auto" w:fill="00B050"/>
            <w:vAlign w:val="bottom"/>
          </w:tcPr>
          <w:p w14:paraId="7B333557" w14:textId="77777777" w:rsidR="004A51A5" w:rsidRPr="004260CA" w:rsidRDefault="004A51A5" w:rsidP="006258FF">
            <w:pPr>
              <w:jc w:val="right"/>
              <w:rPr>
                <w:color w:val="000000"/>
              </w:rPr>
            </w:pPr>
            <w:r w:rsidRPr="004260CA">
              <w:rPr>
                <w:color w:val="000000"/>
              </w:rPr>
              <w:t>1</w:t>
            </w:r>
          </w:p>
        </w:tc>
        <w:tc>
          <w:tcPr>
            <w:tcW w:w="1454" w:type="dxa"/>
            <w:shd w:val="clear" w:color="auto" w:fill="FFFF00"/>
            <w:vAlign w:val="bottom"/>
          </w:tcPr>
          <w:p w14:paraId="76924F4D" w14:textId="77777777" w:rsidR="004A51A5" w:rsidRPr="004260CA" w:rsidRDefault="004A51A5" w:rsidP="006258FF">
            <w:pPr>
              <w:jc w:val="right"/>
              <w:rPr>
                <w:color w:val="000000"/>
              </w:rPr>
            </w:pPr>
            <w:r w:rsidRPr="004260CA">
              <w:rPr>
                <w:color w:val="000000"/>
              </w:rPr>
              <w:t>3</w:t>
            </w:r>
          </w:p>
        </w:tc>
        <w:tc>
          <w:tcPr>
            <w:tcW w:w="1184" w:type="dxa"/>
            <w:shd w:val="clear" w:color="auto" w:fill="92D050"/>
            <w:vAlign w:val="bottom"/>
          </w:tcPr>
          <w:p w14:paraId="65F9312F" w14:textId="77777777" w:rsidR="004A51A5" w:rsidRPr="004260CA" w:rsidRDefault="004A51A5" w:rsidP="006258FF">
            <w:pPr>
              <w:jc w:val="right"/>
              <w:rPr>
                <w:color w:val="000000"/>
              </w:rPr>
            </w:pPr>
            <w:r w:rsidRPr="004260CA">
              <w:rPr>
                <w:color w:val="000000"/>
              </w:rPr>
              <w:t>2</w:t>
            </w:r>
          </w:p>
        </w:tc>
        <w:tc>
          <w:tcPr>
            <w:tcW w:w="1375" w:type="dxa"/>
            <w:shd w:val="clear" w:color="auto" w:fill="00B050"/>
            <w:vAlign w:val="bottom"/>
          </w:tcPr>
          <w:p w14:paraId="23E0CDCA" w14:textId="77777777" w:rsidR="004A51A5" w:rsidRPr="004260CA" w:rsidRDefault="004A51A5" w:rsidP="006258FF">
            <w:pPr>
              <w:jc w:val="right"/>
              <w:rPr>
                <w:color w:val="000000"/>
              </w:rPr>
            </w:pPr>
            <w:r w:rsidRPr="004260CA">
              <w:rPr>
                <w:color w:val="000000"/>
              </w:rPr>
              <w:t>1</w:t>
            </w:r>
          </w:p>
        </w:tc>
        <w:tc>
          <w:tcPr>
            <w:tcW w:w="1419" w:type="dxa"/>
            <w:shd w:val="clear" w:color="auto" w:fill="00B050"/>
            <w:vAlign w:val="bottom"/>
          </w:tcPr>
          <w:p w14:paraId="02437F93" w14:textId="77777777" w:rsidR="004A51A5" w:rsidRPr="004260CA" w:rsidRDefault="004A51A5" w:rsidP="006258FF">
            <w:pPr>
              <w:jc w:val="right"/>
              <w:rPr>
                <w:color w:val="000000"/>
              </w:rPr>
            </w:pPr>
            <w:r w:rsidRPr="004260CA">
              <w:rPr>
                <w:color w:val="000000"/>
              </w:rPr>
              <w:t>1</w:t>
            </w:r>
          </w:p>
        </w:tc>
      </w:tr>
      <w:tr w:rsidR="004A51A5" w:rsidRPr="004260CA" w14:paraId="19982A94" w14:textId="77777777" w:rsidTr="00BB7DFF">
        <w:tc>
          <w:tcPr>
            <w:tcW w:w="1499" w:type="dxa"/>
          </w:tcPr>
          <w:p w14:paraId="7B521099" w14:textId="77777777" w:rsidR="004A51A5" w:rsidRPr="004260CA" w:rsidRDefault="004A51A5" w:rsidP="006258FF">
            <w:r w:rsidRPr="004260CA">
              <w:t>CO2 emissions from lime and urea</w:t>
            </w:r>
          </w:p>
        </w:tc>
        <w:tc>
          <w:tcPr>
            <w:tcW w:w="1327" w:type="dxa"/>
          </w:tcPr>
          <w:p w14:paraId="1653C116" w14:textId="77777777" w:rsidR="004A51A5" w:rsidRPr="004260CA" w:rsidRDefault="004A51A5" w:rsidP="006258FF">
            <w:r w:rsidRPr="004260CA">
              <w:t>van Paassen et al. (2019)</w:t>
            </w:r>
          </w:p>
        </w:tc>
        <w:tc>
          <w:tcPr>
            <w:tcW w:w="1092" w:type="dxa"/>
            <w:tcBorders>
              <w:top w:val="single" w:sz="8" w:space="0" w:color="auto"/>
              <w:left w:val="nil"/>
              <w:bottom w:val="single" w:sz="8" w:space="0" w:color="auto"/>
              <w:right w:val="single" w:sz="8" w:space="0" w:color="auto"/>
            </w:tcBorders>
            <w:shd w:val="clear" w:color="000000" w:fill="92D050"/>
            <w:vAlign w:val="center"/>
          </w:tcPr>
          <w:p w14:paraId="26231414" w14:textId="77777777" w:rsidR="004A51A5" w:rsidRPr="004260CA" w:rsidRDefault="004A51A5" w:rsidP="006258FF">
            <w:pPr>
              <w:jc w:val="right"/>
              <w:rPr>
                <w:color w:val="000000"/>
              </w:rPr>
            </w:pPr>
            <w:r w:rsidRPr="004260CA">
              <w:rPr>
                <w:color w:val="000000"/>
              </w:rPr>
              <w:t>2</w:t>
            </w:r>
          </w:p>
        </w:tc>
        <w:tc>
          <w:tcPr>
            <w:tcW w:w="1454" w:type="dxa"/>
            <w:tcBorders>
              <w:top w:val="single" w:sz="8" w:space="0" w:color="auto"/>
              <w:left w:val="nil"/>
              <w:bottom w:val="single" w:sz="8" w:space="0" w:color="auto"/>
              <w:right w:val="single" w:sz="8" w:space="0" w:color="auto"/>
            </w:tcBorders>
            <w:shd w:val="clear" w:color="000000" w:fill="FFFF00"/>
            <w:vAlign w:val="center"/>
          </w:tcPr>
          <w:p w14:paraId="2AC607C0" w14:textId="77777777" w:rsidR="004A51A5" w:rsidRPr="004260CA" w:rsidRDefault="004A51A5" w:rsidP="006258FF">
            <w:pPr>
              <w:jc w:val="right"/>
              <w:rPr>
                <w:color w:val="000000"/>
              </w:rPr>
            </w:pPr>
            <w:r w:rsidRPr="004260CA">
              <w:rPr>
                <w:color w:val="000000"/>
              </w:rPr>
              <w:t>3</w:t>
            </w:r>
          </w:p>
        </w:tc>
        <w:tc>
          <w:tcPr>
            <w:tcW w:w="1184" w:type="dxa"/>
            <w:tcBorders>
              <w:top w:val="single" w:sz="8" w:space="0" w:color="auto"/>
              <w:left w:val="nil"/>
              <w:bottom w:val="single" w:sz="8" w:space="0" w:color="auto"/>
              <w:right w:val="single" w:sz="8" w:space="0" w:color="auto"/>
            </w:tcBorders>
            <w:shd w:val="clear" w:color="000000" w:fill="92D050"/>
            <w:vAlign w:val="center"/>
          </w:tcPr>
          <w:p w14:paraId="0A242B58" w14:textId="77777777" w:rsidR="004A51A5" w:rsidRPr="004260CA" w:rsidRDefault="004A51A5" w:rsidP="006258FF">
            <w:pPr>
              <w:jc w:val="right"/>
              <w:rPr>
                <w:color w:val="000000"/>
              </w:rPr>
            </w:pPr>
            <w:r w:rsidRPr="004260CA">
              <w:rPr>
                <w:color w:val="000000"/>
              </w:rPr>
              <w:t>2</w:t>
            </w:r>
          </w:p>
        </w:tc>
        <w:tc>
          <w:tcPr>
            <w:tcW w:w="1375" w:type="dxa"/>
            <w:tcBorders>
              <w:top w:val="single" w:sz="8" w:space="0" w:color="auto"/>
              <w:left w:val="nil"/>
              <w:bottom w:val="single" w:sz="8" w:space="0" w:color="auto"/>
              <w:right w:val="single" w:sz="8" w:space="0" w:color="auto"/>
            </w:tcBorders>
            <w:shd w:val="clear" w:color="000000" w:fill="92D050"/>
            <w:vAlign w:val="center"/>
          </w:tcPr>
          <w:p w14:paraId="289F733C" w14:textId="77777777" w:rsidR="004A51A5" w:rsidRPr="004260CA" w:rsidRDefault="004A51A5" w:rsidP="006258FF">
            <w:pPr>
              <w:jc w:val="right"/>
              <w:rPr>
                <w:color w:val="000000"/>
              </w:rPr>
            </w:pPr>
            <w:r w:rsidRPr="004260CA">
              <w:rPr>
                <w:color w:val="000000"/>
              </w:rPr>
              <w:t>2</w:t>
            </w:r>
          </w:p>
        </w:tc>
        <w:tc>
          <w:tcPr>
            <w:tcW w:w="1419" w:type="dxa"/>
            <w:tcBorders>
              <w:top w:val="single" w:sz="8" w:space="0" w:color="auto"/>
              <w:left w:val="nil"/>
              <w:bottom w:val="single" w:sz="8" w:space="0" w:color="auto"/>
              <w:right w:val="single" w:sz="8" w:space="0" w:color="auto"/>
            </w:tcBorders>
            <w:shd w:val="clear" w:color="000000" w:fill="00B050"/>
            <w:vAlign w:val="center"/>
          </w:tcPr>
          <w:p w14:paraId="08149B58" w14:textId="77777777" w:rsidR="004A51A5" w:rsidRPr="004260CA" w:rsidRDefault="004A51A5" w:rsidP="006258FF">
            <w:pPr>
              <w:jc w:val="right"/>
              <w:rPr>
                <w:color w:val="000000"/>
              </w:rPr>
            </w:pPr>
            <w:r w:rsidRPr="004260CA">
              <w:rPr>
                <w:color w:val="000000"/>
              </w:rPr>
              <w:t>1</w:t>
            </w:r>
          </w:p>
        </w:tc>
      </w:tr>
      <w:tr w:rsidR="004A51A5" w:rsidRPr="004260CA" w14:paraId="517B44B7" w14:textId="77777777" w:rsidTr="00BB7DFF">
        <w:tc>
          <w:tcPr>
            <w:tcW w:w="1499" w:type="dxa"/>
          </w:tcPr>
          <w:p w14:paraId="7DA63EA9" w14:textId="77777777" w:rsidR="004A51A5" w:rsidRPr="004260CA" w:rsidRDefault="004A51A5" w:rsidP="006258FF">
            <w:r w:rsidRPr="004260CA">
              <w:lastRenderedPageBreak/>
              <w:t>Soil carbon changes</w:t>
            </w:r>
          </w:p>
        </w:tc>
        <w:tc>
          <w:tcPr>
            <w:tcW w:w="1327" w:type="dxa"/>
          </w:tcPr>
          <w:p w14:paraId="6DBEE3DC" w14:textId="77777777" w:rsidR="004A51A5" w:rsidRPr="004260CA" w:rsidRDefault="004A51A5" w:rsidP="006258FF">
            <w:r w:rsidRPr="004260CA">
              <w:t xml:space="preserve">Modelled using NIR values </w:t>
            </w:r>
            <w:r w:rsidRPr="004260CA">
              <w:fldChar w:fldCharType="begin" w:fldLock="1"/>
            </w:r>
            <w:r w:rsidRPr="004260CA">
              <w:instrText>ADDIN CSL_CITATION {"citationItems":[{"id":"ITEM-1","itemData":{"author":[{"dropping-particle":"","family":"Federal Environment Agency","given":"","non-dropping-particle":"","parse-names":false,"suffix":""}],"id":"ITEM-1","issued":{"date-parts":[["2022"]]},"title":"National inventory report for the German greenhouse gas inventory 1990-2020","type":"report"},"uris":["http://www.mendeley.com/documents/?uuid=2e875a5c-0c05-445d-b313-2d6fa6d1b5a9","http://www.mendeley.com/documents/?uuid=2c466f85-7d77-46dc-8385-5a4c80deb7df"]}],"mendeley":{"formattedCitation":"(Federal Environment Agency, 2022)","plainTextFormattedCitation":"(Federal Environment Agency, 2022)","previouslyFormattedCitation":"(Federal Environment Agency, 2022)"},"properties":{"noteIndex":0},"schema":"https://github.com/citation-style-language/schema/raw/master/csl-citation.json"}</w:instrText>
            </w:r>
            <w:r w:rsidRPr="004260CA">
              <w:fldChar w:fldCharType="separate"/>
            </w:r>
            <w:r w:rsidRPr="004260CA">
              <w:rPr>
                <w:noProof/>
              </w:rPr>
              <w:t>(Federal Environment Agency, 2022)</w:t>
            </w:r>
            <w:r w:rsidRPr="004260CA">
              <w:fldChar w:fldCharType="end"/>
            </w:r>
          </w:p>
        </w:tc>
        <w:tc>
          <w:tcPr>
            <w:tcW w:w="1092" w:type="dxa"/>
            <w:shd w:val="clear" w:color="auto" w:fill="00B050"/>
            <w:vAlign w:val="bottom"/>
          </w:tcPr>
          <w:p w14:paraId="4F386289" w14:textId="77777777" w:rsidR="004A51A5" w:rsidRPr="004260CA" w:rsidRDefault="004A51A5" w:rsidP="006258FF">
            <w:pPr>
              <w:jc w:val="right"/>
              <w:rPr>
                <w:color w:val="000000"/>
              </w:rPr>
            </w:pPr>
            <w:r w:rsidRPr="004260CA">
              <w:rPr>
                <w:color w:val="000000"/>
              </w:rPr>
              <w:t>1</w:t>
            </w:r>
          </w:p>
        </w:tc>
        <w:tc>
          <w:tcPr>
            <w:tcW w:w="1454" w:type="dxa"/>
            <w:shd w:val="clear" w:color="auto" w:fill="00B050"/>
            <w:vAlign w:val="bottom"/>
          </w:tcPr>
          <w:p w14:paraId="41290619" w14:textId="77777777" w:rsidR="004A51A5" w:rsidRPr="004260CA" w:rsidRDefault="004A51A5" w:rsidP="006258FF">
            <w:pPr>
              <w:jc w:val="right"/>
              <w:rPr>
                <w:color w:val="000000"/>
              </w:rPr>
            </w:pPr>
            <w:r w:rsidRPr="004260CA">
              <w:rPr>
                <w:color w:val="000000"/>
              </w:rPr>
              <w:t>1</w:t>
            </w:r>
          </w:p>
        </w:tc>
        <w:tc>
          <w:tcPr>
            <w:tcW w:w="1184" w:type="dxa"/>
            <w:shd w:val="clear" w:color="auto" w:fill="00B050"/>
            <w:vAlign w:val="bottom"/>
          </w:tcPr>
          <w:p w14:paraId="5DDBCF3D" w14:textId="77777777" w:rsidR="004A51A5" w:rsidRPr="004260CA" w:rsidRDefault="004A51A5" w:rsidP="006258FF">
            <w:pPr>
              <w:jc w:val="right"/>
              <w:rPr>
                <w:color w:val="000000"/>
              </w:rPr>
            </w:pPr>
            <w:r w:rsidRPr="004260CA">
              <w:rPr>
                <w:color w:val="000000"/>
              </w:rPr>
              <w:t>1</w:t>
            </w:r>
          </w:p>
        </w:tc>
        <w:tc>
          <w:tcPr>
            <w:tcW w:w="1375" w:type="dxa"/>
            <w:shd w:val="clear" w:color="auto" w:fill="00B050"/>
            <w:vAlign w:val="bottom"/>
          </w:tcPr>
          <w:p w14:paraId="54AA2F0D" w14:textId="77777777" w:rsidR="004A51A5" w:rsidRPr="004260CA" w:rsidRDefault="004A51A5" w:rsidP="006258FF">
            <w:pPr>
              <w:jc w:val="right"/>
              <w:rPr>
                <w:color w:val="000000"/>
              </w:rPr>
            </w:pPr>
            <w:r w:rsidRPr="004260CA">
              <w:rPr>
                <w:color w:val="000000"/>
              </w:rPr>
              <w:t>1</w:t>
            </w:r>
          </w:p>
        </w:tc>
        <w:tc>
          <w:tcPr>
            <w:tcW w:w="1419" w:type="dxa"/>
            <w:shd w:val="clear" w:color="auto" w:fill="FFC000"/>
            <w:vAlign w:val="bottom"/>
          </w:tcPr>
          <w:p w14:paraId="1FDBE209" w14:textId="77777777" w:rsidR="004A51A5" w:rsidRPr="004260CA" w:rsidRDefault="004A51A5" w:rsidP="006258FF">
            <w:pPr>
              <w:jc w:val="right"/>
              <w:rPr>
                <w:color w:val="000000"/>
              </w:rPr>
            </w:pPr>
            <w:r w:rsidRPr="004260CA">
              <w:rPr>
                <w:color w:val="000000"/>
              </w:rPr>
              <w:t>4</w:t>
            </w:r>
          </w:p>
        </w:tc>
      </w:tr>
    </w:tbl>
    <w:p w14:paraId="01080B55" w14:textId="77777777" w:rsidR="004A51A5" w:rsidRPr="004260CA" w:rsidRDefault="004A51A5" w:rsidP="004A51A5"/>
    <w:p w14:paraId="2CA7701B" w14:textId="33ECE6C4" w:rsidR="004A51A5" w:rsidRPr="004260CA" w:rsidRDefault="004A51A5" w:rsidP="00F522B6">
      <w:pPr>
        <w:ind w:firstLine="480"/>
      </w:pPr>
      <w:r w:rsidRPr="004260CA">
        <w:t>The available data for wheat production in the U</w:t>
      </w:r>
      <w:r w:rsidR="005E5AC9" w:rsidRPr="004260CA">
        <w:t>.</w:t>
      </w:r>
      <w:r w:rsidRPr="004260CA">
        <w:t>S</w:t>
      </w:r>
      <w:r w:rsidR="005E5AC9" w:rsidRPr="004260CA">
        <w:t>.</w:t>
      </w:r>
      <w:r w:rsidRPr="004260CA">
        <w:t xml:space="preserve"> </w:t>
      </w:r>
      <w:r w:rsidR="004A514F" w:rsidRPr="004260CA">
        <w:t>was</w:t>
      </w:r>
      <w:r w:rsidRPr="004260CA">
        <w:t xml:space="preserve"> of high quality (table </w:t>
      </w:r>
      <w:r w:rsidR="00DD743F" w:rsidRPr="004260CA">
        <w:t>23</w:t>
      </w:r>
      <w:r w:rsidRPr="004260CA">
        <w:t xml:space="preserve">). The main sources for data are </w:t>
      </w:r>
      <w:r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fldChar w:fldCharType="separate"/>
      </w:r>
      <w:r w:rsidR="005E171B" w:rsidRPr="004260CA">
        <w:rPr>
          <w:noProof/>
        </w:rPr>
        <w:t xml:space="preserve">van Paassen et al. </w:t>
      </w:r>
      <w:r w:rsidR="00C437B4" w:rsidRPr="004260CA">
        <w:rPr>
          <w:noProof/>
        </w:rPr>
        <w:t>(</w:t>
      </w:r>
      <w:r w:rsidR="005E171B" w:rsidRPr="004260CA">
        <w:rPr>
          <w:noProof/>
        </w:rPr>
        <w:t>2019)</w:t>
      </w:r>
      <w:r w:rsidRPr="004260CA">
        <w:fldChar w:fldCharType="end"/>
      </w:r>
      <w:r w:rsidRPr="004260CA">
        <w:t xml:space="preserve"> and the USDA LCA Commons </w:t>
      </w:r>
      <w:r w:rsidRPr="004260CA">
        <w:fldChar w:fldCharType="begin" w:fldLock="1"/>
      </w:r>
      <w:r w:rsidR="004260CA">
        <w:instrText>ADDIN CSL_CITATION {"citationItems":[{"id":"ITEM-1","itemData":{"author":[{"dropping-particle":"","family":"USDA-National Agricultural Library","given":"","non-dropping-particle":"","parse-names":false,"suffix":""}],"id":"ITEM-1","issued":{"date-parts":[["2014"]]},"title":"LCA Commons Submission Guidelines","type":"article"},"uris":["http://www.mendeley.com/documents/?uuid=11b15977-67ba-4bd1-9b09-9ec5932a9d10"]}],"mendeley":{"formattedCitation":"(USDA-National Agricultural Library, 2014)","plainTextFormattedCitation":"(USDA-National Agricultural Library, 2014)","previouslyFormattedCitation":"(USDA-National Agricultural Library, 2014)"},"properties":{"noteIndex":0},"schema":"https://github.com/citation-style-language/schema/raw/master/csl-citation.json"}</w:instrText>
      </w:r>
      <w:r w:rsidRPr="004260CA">
        <w:fldChar w:fldCharType="separate"/>
      </w:r>
      <w:r w:rsidRPr="004260CA">
        <w:rPr>
          <w:noProof/>
        </w:rPr>
        <w:t>(USDA-National Agricultural Library, 2014)</w:t>
      </w:r>
      <w:r w:rsidRPr="004260CA">
        <w:fldChar w:fldCharType="end"/>
      </w:r>
      <w:r w:rsidRPr="004260CA">
        <w:t xml:space="preserve">. In fact, the data in </w:t>
      </w:r>
      <w:r w:rsidR="00C437B4"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C437B4" w:rsidRPr="004260CA">
        <w:fldChar w:fldCharType="separate"/>
      </w:r>
      <w:r w:rsidR="00C437B4" w:rsidRPr="004260CA">
        <w:rPr>
          <w:noProof/>
        </w:rPr>
        <w:t>van Paassen et al. (2019)</w:t>
      </w:r>
      <w:r w:rsidR="00C437B4" w:rsidRPr="004260CA">
        <w:fldChar w:fldCharType="end"/>
      </w:r>
      <w:r w:rsidRPr="004260CA">
        <w:t xml:space="preserve"> were taken from the USDA LCA Commons, and modified for simplicity as well as correcting reported errors in the original data. For this reason, </w:t>
      </w:r>
      <w:r w:rsidR="005D0974" w:rsidRPr="004260CA">
        <w:t xml:space="preserve">the </w:t>
      </w:r>
      <w:r w:rsidR="00C437B4" w:rsidRPr="004260CA">
        <w:fldChar w:fldCharType="begin" w:fldLock="1"/>
      </w:r>
      <w:r w:rsidR="004260CA">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C437B4" w:rsidRPr="004260CA">
        <w:fldChar w:fldCharType="separate"/>
      </w:r>
      <w:r w:rsidR="00C437B4" w:rsidRPr="004260CA">
        <w:rPr>
          <w:noProof/>
        </w:rPr>
        <w:t>van Paassen et al. (2019)</w:t>
      </w:r>
      <w:r w:rsidR="00C437B4" w:rsidRPr="004260CA">
        <w:fldChar w:fldCharType="end"/>
      </w:r>
      <w:r w:rsidRPr="004260CA">
        <w:t xml:space="preserve"> </w:t>
      </w:r>
      <w:r w:rsidR="005D0974" w:rsidRPr="004260CA">
        <w:t>data were</w:t>
      </w:r>
      <w:r w:rsidRPr="004260CA">
        <w:t xml:space="preserve"> preferentially sourced over the USDA LCA Commons data when they are both indicated in the table. </w:t>
      </w:r>
      <w:r w:rsidR="004D14D1" w:rsidRPr="004260CA">
        <w:rPr>
          <w:bCs/>
        </w:rPr>
        <w:t>Proxy data from Saskatchewan were used for calculation of the amount of wheat straw removed.</w:t>
      </w:r>
      <w:r w:rsidR="00AC4006" w:rsidRPr="004260CA">
        <w:t xml:space="preserve"> These data were based on qualified estimates and econometric modeling of the removal of corn stover for use in production of ethanol from lignocellulosic biomass</w:t>
      </w:r>
      <w:r w:rsidR="00515EBE" w:rsidRPr="004260CA">
        <w:t xml:space="preserve"> (Juneja et al. 2103)</w:t>
      </w:r>
      <w:r w:rsidR="00AC4006" w:rsidRPr="004260CA">
        <w:t xml:space="preserve">. </w:t>
      </w:r>
      <w:r w:rsidR="00515EBE" w:rsidRPr="004260CA">
        <w:t>Data for amounts and types of fertilizer inputs were taken from van Paassen et al. (2019). While higher quality data for amounts of fertilizers was available from the NASS</w:t>
      </w:r>
      <w:r w:rsidRPr="004260CA">
        <w:t xml:space="preserve"> </w:t>
      </w:r>
      <w:r w:rsidRPr="004260CA">
        <w:fldChar w:fldCharType="begin" w:fldLock="1"/>
      </w:r>
      <w:r w:rsidRPr="004260CA">
        <w:instrText>ADDIN CSL_CITATION {"citationItems":[{"id":"ITEM-1","itemData":{"author":[{"dropping-particle":"","family":"USDA","given":"","non-dropping-particle":"","parse-names":false,"suffix":""}],"id":"ITEM-1","issued":{"date-parts":[["2020"]]},"number-of-pages":"472","title":"Agricultural Statistics 2020","type":"report"},"uris":["http://www.mendeley.com/documents/?uuid=ecf1557e-d151-40a5-8629-2ce1150c66eb","http://www.mendeley.com/documents/?uuid=0704441b-f52c-47c2-b9d9-f12771e8e52e"]}],"mendeley":{"formattedCitation":"(USDA, 2020)","plainTextFormattedCitation":"(USDA, 2020)","previouslyFormattedCitation":"(USDA, 2020)"},"properties":{"noteIndex":0},"schema":"https://github.com/citation-style-language/schema/raw/master/csl-citation.json"}</w:instrText>
      </w:r>
      <w:r w:rsidRPr="004260CA">
        <w:fldChar w:fldCharType="separate"/>
      </w:r>
      <w:r w:rsidRPr="004260CA">
        <w:rPr>
          <w:noProof/>
        </w:rPr>
        <w:t>(USDA, 2020)</w:t>
      </w:r>
      <w:r w:rsidRPr="004260CA">
        <w:fldChar w:fldCharType="end"/>
      </w:r>
      <w:r w:rsidR="00515EBE" w:rsidRPr="004260CA">
        <w:t xml:space="preserve">, these numbers are only presented in terms of total nutrients applied, rather than in terms of products applied. </w:t>
      </w:r>
      <w:r w:rsidRPr="004260CA">
        <w:t xml:space="preserve">Some data points (seed, field activities, </w:t>
      </w:r>
      <w:proofErr w:type="gramStart"/>
      <w:r w:rsidRPr="004260CA">
        <w:t>transport</w:t>
      </w:r>
      <w:proofErr w:type="gramEnd"/>
      <w:r w:rsidRPr="004260CA">
        <w:t xml:space="preserve"> and post-harvest) ha</w:t>
      </w:r>
      <w:r w:rsidR="004A514F" w:rsidRPr="004260CA">
        <w:t>d</w:t>
      </w:r>
      <w:r w:rsidRPr="004260CA">
        <w:t xml:space="preserve"> lower data quality for temporal correlation since they are all almost 10 years old at the time of writing this report. </w:t>
      </w:r>
      <w:r w:rsidR="006C4A8C" w:rsidRPr="004260CA">
        <w:t xml:space="preserve">Post-harvest energy use data </w:t>
      </w:r>
      <w:r w:rsidR="004A514F" w:rsidRPr="004260CA">
        <w:t>was</w:t>
      </w:r>
      <w:r w:rsidR="006C4A8C" w:rsidRPr="004260CA">
        <w:t xml:space="preserve"> taken from van Paassen et al</w:t>
      </w:r>
      <w:r w:rsidR="005D0974" w:rsidRPr="004260CA">
        <w:t>.</w:t>
      </w:r>
      <w:r w:rsidR="006C4A8C" w:rsidRPr="004260CA">
        <w:t xml:space="preserve"> (</w:t>
      </w:r>
      <w:r w:rsidR="005D0974" w:rsidRPr="004260CA">
        <w:t>2019</w:t>
      </w:r>
      <w:r w:rsidR="006C4A8C" w:rsidRPr="004260CA">
        <w:t xml:space="preserve">) as previously </w:t>
      </w:r>
      <w:proofErr w:type="gramStart"/>
      <w:r w:rsidR="006C4A8C" w:rsidRPr="004260CA">
        <w:t>described</w:t>
      </w:r>
      <w:proofErr w:type="gramEnd"/>
    </w:p>
    <w:p w14:paraId="2E848671" w14:textId="4D74C7C4" w:rsidR="004A51A5" w:rsidRPr="004260CA" w:rsidRDefault="004A51A5" w:rsidP="004A51A5">
      <w:pPr>
        <w:pStyle w:val="Caption"/>
        <w:keepNext/>
        <w:rPr>
          <w:i w:val="0"/>
          <w:iCs w:val="0"/>
          <w:color w:val="auto"/>
          <w:sz w:val="22"/>
          <w:szCs w:val="22"/>
        </w:rPr>
      </w:pPr>
      <w:bookmarkStart w:id="35" w:name="_Toc118464231"/>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23</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US non-durum wheat production, and their associated pedigree matrix </w:t>
      </w:r>
      <w:proofErr w:type="gramStart"/>
      <w:r w:rsidRPr="004260CA">
        <w:rPr>
          <w:i w:val="0"/>
          <w:iCs w:val="0"/>
          <w:color w:val="auto"/>
          <w:sz w:val="22"/>
          <w:szCs w:val="22"/>
        </w:rPr>
        <w:t>scores</w:t>
      </w:r>
      <w:bookmarkEnd w:id="35"/>
      <w:proofErr w:type="gramEnd"/>
    </w:p>
    <w:tbl>
      <w:tblPr>
        <w:tblStyle w:val="TableGrid"/>
        <w:tblW w:w="0" w:type="auto"/>
        <w:tblLook w:val="04A0" w:firstRow="1" w:lastRow="0" w:firstColumn="1" w:lastColumn="0" w:noHBand="0" w:noVBand="1"/>
      </w:tblPr>
      <w:tblGrid>
        <w:gridCol w:w="1153"/>
        <w:gridCol w:w="1514"/>
        <w:gridCol w:w="1118"/>
        <w:gridCol w:w="1490"/>
        <w:gridCol w:w="1212"/>
        <w:gridCol w:w="1409"/>
        <w:gridCol w:w="1454"/>
      </w:tblGrid>
      <w:tr w:rsidR="004A51A5" w:rsidRPr="004260CA" w14:paraId="63BB88F5" w14:textId="77777777" w:rsidTr="003169B5">
        <w:tc>
          <w:tcPr>
            <w:tcW w:w="1153" w:type="dxa"/>
          </w:tcPr>
          <w:p w14:paraId="2D2658BC" w14:textId="77777777" w:rsidR="004A51A5" w:rsidRPr="004260CA" w:rsidRDefault="004A51A5" w:rsidP="006258FF">
            <w:pPr>
              <w:rPr>
                <w:b/>
              </w:rPr>
            </w:pPr>
            <w:r w:rsidRPr="004260CA">
              <w:rPr>
                <w:b/>
              </w:rPr>
              <w:t>Data point</w:t>
            </w:r>
          </w:p>
        </w:tc>
        <w:tc>
          <w:tcPr>
            <w:tcW w:w="1514" w:type="dxa"/>
          </w:tcPr>
          <w:p w14:paraId="3326DE8E" w14:textId="77777777" w:rsidR="004A51A5" w:rsidRPr="004260CA" w:rsidRDefault="004A51A5" w:rsidP="006258FF">
            <w:pPr>
              <w:rPr>
                <w:b/>
              </w:rPr>
            </w:pPr>
            <w:r w:rsidRPr="004260CA">
              <w:rPr>
                <w:b/>
              </w:rPr>
              <w:t>Source</w:t>
            </w:r>
          </w:p>
        </w:tc>
        <w:tc>
          <w:tcPr>
            <w:tcW w:w="1118" w:type="dxa"/>
          </w:tcPr>
          <w:p w14:paraId="7534BCE5" w14:textId="77777777" w:rsidR="004A51A5" w:rsidRPr="004260CA" w:rsidRDefault="004A51A5" w:rsidP="006258FF">
            <w:pPr>
              <w:rPr>
                <w:b/>
              </w:rPr>
            </w:pPr>
            <w:r w:rsidRPr="004260CA">
              <w:rPr>
                <w:b/>
              </w:rPr>
              <w:t>Reliability</w:t>
            </w:r>
          </w:p>
        </w:tc>
        <w:tc>
          <w:tcPr>
            <w:tcW w:w="1490" w:type="dxa"/>
          </w:tcPr>
          <w:p w14:paraId="033F9472" w14:textId="77777777" w:rsidR="004A51A5" w:rsidRPr="004260CA" w:rsidRDefault="004A51A5" w:rsidP="006258FF">
            <w:pPr>
              <w:rPr>
                <w:b/>
              </w:rPr>
            </w:pPr>
            <w:r w:rsidRPr="004260CA">
              <w:rPr>
                <w:b/>
              </w:rPr>
              <w:t>Completeness</w:t>
            </w:r>
          </w:p>
        </w:tc>
        <w:tc>
          <w:tcPr>
            <w:tcW w:w="1212" w:type="dxa"/>
          </w:tcPr>
          <w:p w14:paraId="392E7CDB" w14:textId="77777777" w:rsidR="004A51A5" w:rsidRPr="004260CA" w:rsidRDefault="004A51A5" w:rsidP="006258FF">
            <w:pPr>
              <w:rPr>
                <w:b/>
              </w:rPr>
            </w:pPr>
            <w:r w:rsidRPr="004260CA">
              <w:rPr>
                <w:b/>
              </w:rPr>
              <w:t>Temporal correlation</w:t>
            </w:r>
          </w:p>
        </w:tc>
        <w:tc>
          <w:tcPr>
            <w:tcW w:w="1409" w:type="dxa"/>
          </w:tcPr>
          <w:p w14:paraId="4778B42E" w14:textId="77777777" w:rsidR="004A51A5" w:rsidRPr="004260CA" w:rsidRDefault="004A51A5" w:rsidP="006258FF">
            <w:pPr>
              <w:rPr>
                <w:b/>
              </w:rPr>
            </w:pPr>
            <w:r w:rsidRPr="004260CA">
              <w:rPr>
                <w:b/>
              </w:rPr>
              <w:t>Geographical correlation</w:t>
            </w:r>
          </w:p>
        </w:tc>
        <w:tc>
          <w:tcPr>
            <w:tcW w:w="1454" w:type="dxa"/>
          </w:tcPr>
          <w:p w14:paraId="7CA5124A" w14:textId="77777777" w:rsidR="004A51A5" w:rsidRPr="004260CA" w:rsidRDefault="004A51A5" w:rsidP="006258FF">
            <w:pPr>
              <w:rPr>
                <w:b/>
              </w:rPr>
            </w:pPr>
            <w:r w:rsidRPr="004260CA">
              <w:rPr>
                <w:b/>
              </w:rPr>
              <w:t>Technological correlation</w:t>
            </w:r>
          </w:p>
        </w:tc>
      </w:tr>
      <w:tr w:rsidR="004A51A5" w:rsidRPr="004260CA" w14:paraId="3CB14F94" w14:textId="77777777" w:rsidTr="003169B5">
        <w:tc>
          <w:tcPr>
            <w:tcW w:w="1153" w:type="dxa"/>
          </w:tcPr>
          <w:p w14:paraId="2C820462" w14:textId="555BE51B" w:rsidR="004A51A5" w:rsidRPr="004260CA" w:rsidRDefault="004A51A5" w:rsidP="00333CCC">
            <w:r w:rsidRPr="004260CA">
              <w:t>Yield (</w:t>
            </w:r>
            <w:r w:rsidR="00333CCC" w:rsidRPr="004260CA">
              <w:t>grain</w:t>
            </w:r>
            <w:r w:rsidRPr="004260CA">
              <w:t>)</w:t>
            </w:r>
          </w:p>
        </w:tc>
        <w:tc>
          <w:tcPr>
            <w:tcW w:w="1514" w:type="dxa"/>
          </w:tcPr>
          <w:p w14:paraId="12EEF43A" w14:textId="77777777" w:rsidR="004A51A5" w:rsidRPr="004260CA" w:rsidRDefault="004A51A5" w:rsidP="006258FF">
            <w:r w:rsidRPr="004260CA">
              <w:t xml:space="preserve">NASS report </w:t>
            </w:r>
            <w:r w:rsidRPr="004260CA">
              <w:fldChar w:fldCharType="begin" w:fldLock="1"/>
            </w:r>
            <w:r w:rsidRPr="004260CA">
              <w:instrText>ADDIN CSL_CITATION {"citationItems":[{"id":"ITEM-1","itemData":{"author":[{"dropping-particle":"","family":"USDA","given":"","non-dropping-particle":"","parse-names":false,"suffix":""}],"id":"ITEM-1","issued":{"date-parts":[["2020"]]},"number-of-pages":"472","title":"Agricultural Statistics 2020","type":"report"},"uris":["http://www.mendeley.com/documents/?uuid=0704441b-f52c-47c2-b9d9-f12771e8e52e","http://www.mendeley.com/documents/?uuid=ecf1557e-d151-40a5-8629-2ce1150c66eb"]}],"mendeley":{"formattedCitation":"(USDA, 2020)","plainTextFormattedCitation":"(USDA, 2020)","previouslyFormattedCitation":"(USDA, 2020)"},"properties":{"noteIndex":0},"schema":"https://github.com/citation-style-language/schema/raw/master/csl-citation.json"}</w:instrText>
            </w:r>
            <w:r w:rsidRPr="004260CA">
              <w:fldChar w:fldCharType="separate"/>
            </w:r>
            <w:r w:rsidRPr="004260CA">
              <w:rPr>
                <w:noProof/>
              </w:rPr>
              <w:t>(USDA, 2020)</w:t>
            </w:r>
            <w:r w:rsidRPr="004260CA">
              <w:fldChar w:fldCharType="end"/>
            </w:r>
          </w:p>
        </w:tc>
        <w:tc>
          <w:tcPr>
            <w:tcW w:w="1118" w:type="dxa"/>
            <w:shd w:val="clear" w:color="000000" w:fill="00B050"/>
            <w:vAlign w:val="bottom"/>
          </w:tcPr>
          <w:p w14:paraId="741C19A0" w14:textId="77777777" w:rsidR="004A51A5" w:rsidRPr="004260CA" w:rsidRDefault="004A51A5" w:rsidP="006258FF">
            <w:pPr>
              <w:jc w:val="right"/>
              <w:rPr>
                <w:color w:val="000000"/>
              </w:rPr>
            </w:pPr>
            <w:r w:rsidRPr="004260CA">
              <w:rPr>
                <w:color w:val="000000"/>
              </w:rPr>
              <w:t>1</w:t>
            </w:r>
          </w:p>
        </w:tc>
        <w:tc>
          <w:tcPr>
            <w:tcW w:w="1490" w:type="dxa"/>
            <w:shd w:val="clear" w:color="000000" w:fill="00B050"/>
            <w:vAlign w:val="bottom"/>
          </w:tcPr>
          <w:p w14:paraId="7510170B" w14:textId="77777777" w:rsidR="004A51A5" w:rsidRPr="004260CA" w:rsidRDefault="004A51A5" w:rsidP="006258FF">
            <w:pPr>
              <w:jc w:val="right"/>
              <w:rPr>
                <w:color w:val="000000"/>
              </w:rPr>
            </w:pPr>
            <w:r w:rsidRPr="004260CA">
              <w:rPr>
                <w:color w:val="000000"/>
              </w:rPr>
              <w:t>1</w:t>
            </w:r>
          </w:p>
        </w:tc>
        <w:tc>
          <w:tcPr>
            <w:tcW w:w="1212" w:type="dxa"/>
            <w:shd w:val="clear" w:color="000000" w:fill="00B050"/>
            <w:vAlign w:val="bottom"/>
          </w:tcPr>
          <w:p w14:paraId="0550EE05" w14:textId="77777777" w:rsidR="004A51A5" w:rsidRPr="004260CA" w:rsidRDefault="004A51A5" w:rsidP="006258FF">
            <w:pPr>
              <w:jc w:val="right"/>
              <w:rPr>
                <w:color w:val="000000"/>
              </w:rPr>
            </w:pPr>
            <w:r w:rsidRPr="004260CA">
              <w:rPr>
                <w:color w:val="000000"/>
              </w:rPr>
              <w:t>1</w:t>
            </w:r>
          </w:p>
        </w:tc>
        <w:tc>
          <w:tcPr>
            <w:tcW w:w="1409" w:type="dxa"/>
            <w:shd w:val="clear" w:color="000000" w:fill="00B050"/>
            <w:vAlign w:val="bottom"/>
          </w:tcPr>
          <w:p w14:paraId="0CC7F463" w14:textId="77777777" w:rsidR="004A51A5" w:rsidRPr="004260CA" w:rsidRDefault="004A51A5" w:rsidP="006258FF">
            <w:pPr>
              <w:jc w:val="right"/>
              <w:rPr>
                <w:color w:val="000000"/>
              </w:rPr>
            </w:pPr>
            <w:r w:rsidRPr="004260CA">
              <w:rPr>
                <w:color w:val="000000"/>
              </w:rPr>
              <w:t>1</w:t>
            </w:r>
          </w:p>
        </w:tc>
        <w:tc>
          <w:tcPr>
            <w:tcW w:w="1454" w:type="dxa"/>
            <w:shd w:val="clear" w:color="000000" w:fill="00B050"/>
            <w:vAlign w:val="bottom"/>
          </w:tcPr>
          <w:p w14:paraId="6DF720C6" w14:textId="77777777" w:rsidR="004A51A5" w:rsidRPr="004260CA" w:rsidRDefault="004A51A5" w:rsidP="006258FF">
            <w:pPr>
              <w:jc w:val="right"/>
              <w:rPr>
                <w:color w:val="000000"/>
              </w:rPr>
            </w:pPr>
            <w:r w:rsidRPr="004260CA">
              <w:rPr>
                <w:color w:val="000000"/>
              </w:rPr>
              <w:t>1</w:t>
            </w:r>
          </w:p>
        </w:tc>
      </w:tr>
      <w:tr w:rsidR="00333CCC" w:rsidRPr="004260CA" w14:paraId="6A8C74CD" w14:textId="77777777" w:rsidTr="009220A0">
        <w:tc>
          <w:tcPr>
            <w:tcW w:w="1153" w:type="dxa"/>
          </w:tcPr>
          <w:p w14:paraId="54DE56CD" w14:textId="6CC2B2C6" w:rsidR="00333CCC" w:rsidRPr="004260CA" w:rsidRDefault="00333CCC" w:rsidP="00333CCC">
            <w:r w:rsidRPr="004260CA">
              <w:t>Straw removed</w:t>
            </w:r>
          </w:p>
        </w:tc>
        <w:tc>
          <w:tcPr>
            <w:tcW w:w="1514" w:type="dxa"/>
          </w:tcPr>
          <w:p w14:paraId="70B4CF09" w14:textId="5CB8D065" w:rsidR="00333CCC" w:rsidRPr="004260CA" w:rsidRDefault="0052693A" w:rsidP="006258FF">
            <w:r w:rsidRPr="004260CA">
              <w:t>Lafond et al. (2009)</w:t>
            </w:r>
          </w:p>
        </w:tc>
        <w:tc>
          <w:tcPr>
            <w:tcW w:w="1118" w:type="dxa"/>
            <w:shd w:val="clear" w:color="auto" w:fill="92D050"/>
            <w:vAlign w:val="bottom"/>
          </w:tcPr>
          <w:p w14:paraId="637780EE" w14:textId="391F9705" w:rsidR="00333CCC" w:rsidRPr="004260CA" w:rsidRDefault="004D14D1" w:rsidP="006258FF">
            <w:pPr>
              <w:jc w:val="right"/>
              <w:rPr>
                <w:color w:val="000000"/>
              </w:rPr>
            </w:pPr>
            <w:r w:rsidRPr="004260CA">
              <w:rPr>
                <w:color w:val="000000"/>
              </w:rPr>
              <w:t>2</w:t>
            </w:r>
          </w:p>
        </w:tc>
        <w:tc>
          <w:tcPr>
            <w:tcW w:w="1490" w:type="dxa"/>
            <w:shd w:val="clear" w:color="auto" w:fill="FFC000"/>
            <w:vAlign w:val="bottom"/>
          </w:tcPr>
          <w:p w14:paraId="7A9A239E" w14:textId="42FD467C" w:rsidR="00333CCC" w:rsidRPr="004260CA" w:rsidRDefault="00B64676" w:rsidP="006258FF">
            <w:pPr>
              <w:jc w:val="right"/>
              <w:rPr>
                <w:color w:val="000000"/>
              </w:rPr>
            </w:pPr>
            <w:r w:rsidRPr="004260CA">
              <w:rPr>
                <w:color w:val="000000"/>
              </w:rPr>
              <w:t>4</w:t>
            </w:r>
          </w:p>
        </w:tc>
        <w:tc>
          <w:tcPr>
            <w:tcW w:w="1212" w:type="dxa"/>
            <w:shd w:val="clear" w:color="auto" w:fill="FF0000"/>
            <w:vAlign w:val="bottom"/>
          </w:tcPr>
          <w:p w14:paraId="06555997" w14:textId="0985D09A" w:rsidR="00333CCC" w:rsidRPr="004260CA" w:rsidRDefault="00B64676" w:rsidP="006258FF">
            <w:pPr>
              <w:jc w:val="right"/>
              <w:rPr>
                <w:color w:val="000000"/>
              </w:rPr>
            </w:pPr>
            <w:r w:rsidRPr="004260CA">
              <w:rPr>
                <w:color w:val="000000"/>
              </w:rPr>
              <w:t>5</w:t>
            </w:r>
          </w:p>
        </w:tc>
        <w:tc>
          <w:tcPr>
            <w:tcW w:w="1409" w:type="dxa"/>
            <w:shd w:val="clear" w:color="auto" w:fill="FFFF00"/>
            <w:vAlign w:val="bottom"/>
          </w:tcPr>
          <w:p w14:paraId="135AACA2" w14:textId="0BF17CFA" w:rsidR="00333CCC" w:rsidRPr="004260CA" w:rsidRDefault="004D14D1" w:rsidP="006258FF">
            <w:pPr>
              <w:jc w:val="right"/>
              <w:rPr>
                <w:color w:val="000000"/>
              </w:rPr>
            </w:pPr>
            <w:r w:rsidRPr="004260CA">
              <w:rPr>
                <w:color w:val="000000"/>
              </w:rPr>
              <w:t>3</w:t>
            </w:r>
          </w:p>
        </w:tc>
        <w:tc>
          <w:tcPr>
            <w:tcW w:w="1454" w:type="dxa"/>
            <w:shd w:val="clear" w:color="auto" w:fill="00B050"/>
            <w:vAlign w:val="bottom"/>
          </w:tcPr>
          <w:p w14:paraId="189D6DDD" w14:textId="4A543459" w:rsidR="00333CCC" w:rsidRPr="004260CA" w:rsidRDefault="004D14D1" w:rsidP="006258FF">
            <w:pPr>
              <w:jc w:val="right"/>
              <w:rPr>
                <w:color w:val="000000"/>
              </w:rPr>
            </w:pPr>
            <w:r w:rsidRPr="004260CA">
              <w:rPr>
                <w:color w:val="000000"/>
              </w:rPr>
              <w:t>1</w:t>
            </w:r>
          </w:p>
        </w:tc>
      </w:tr>
      <w:tr w:rsidR="004A51A5" w:rsidRPr="004260CA" w14:paraId="61A1B752" w14:textId="77777777" w:rsidTr="00BF0D72">
        <w:tc>
          <w:tcPr>
            <w:tcW w:w="1153" w:type="dxa"/>
          </w:tcPr>
          <w:p w14:paraId="7946C025" w14:textId="77777777" w:rsidR="004A51A5" w:rsidRPr="004260CA" w:rsidRDefault="004A51A5" w:rsidP="006258FF">
            <w:r w:rsidRPr="004260CA">
              <w:t>Seed</w:t>
            </w:r>
          </w:p>
        </w:tc>
        <w:tc>
          <w:tcPr>
            <w:tcW w:w="1514" w:type="dxa"/>
          </w:tcPr>
          <w:p w14:paraId="2A465469" w14:textId="18651BCB" w:rsidR="004A51A5" w:rsidRPr="004260CA" w:rsidRDefault="004A51A5" w:rsidP="003E17D2">
            <w:r w:rsidRPr="004260CA">
              <w:t>van Paassen et al. (2019)</w:t>
            </w:r>
            <w:r w:rsidR="003169B5" w:rsidRPr="004260CA" w:rsidDel="003169B5">
              <w:t xml:space="preserve"> </w:t>
            </w:r>
          </w:p>
        </w:tc>
        <w:tc>
          <w:tcPr>
            <w:tcW w:w="1118" w:type="dxa"/>
            <w:shd w:val="clear" w:color="auto" w:fill="92D050"/>
            <w:vAlign w:val="center"/>
          </w:tcPr>
          <w:p w14:paraId="67211B7B" w14:textId="79E7F569" w:rsidR="004A51A5" w:rsidRPr="004260CA" w:rsidRDefault="003169B5" w:rsidP="006258FF">
            <w:pPr>
              <w:jc w:val="right"/>
              <w:rPr>
                <w:color w:val="000000"/>
              </w:rPr>
            </w:pPr>
            <w:r w:rsidRPr="004260CA">
              <w:rPr>
                <w:color w:val="000000"/>
              </w:rPr>
              <w:t>2</w:t>
            </w:r>
          </w:p>
        </w:tc>
        <w:tc>
          <w:tcPr>
            <w:tcW w:w="1490" w:type="dxa"/>
            <w:shd w:val="clear" w:color="000000" w:fill="00B050"/>
            <w:vAlign w:val="center"/>
          </w:tcPr>
          <w:p w14:paraId="7C2827A1" w14:textId="77777777" w:rsidR="004A51A5" w:rsidRPr="004260CA" w:rsidRDefault="004A51A5" w:rsidP="006258FF">
            <w:pPr>
              <w:jc w:val="right"/>
              <w:rPr>
                <w:color w:val="000000"/>
              </w:rPr>
            </w:pPr>
            <w:r w:rsidRPr="004260CA">
              <w:rPr>
                <w:color w:val="000000"/>
              </w:rPr>
              <w:t>1</w:t>
            </w:r>
          </w:p>
        </w:tc>
        <w:tc>
          <w:tcPr>
            <w:tcW w:w="1212" w:type="dxa"/>
            <w:shd w:val="clear" w:color="000000" w:fill="92D050"/>
            <w:vAlign w:val="center"/>
          </w:tcPr>
          <w:p w14:paraId="2B85458C" w14:textId="77777777" w:rsidR="004A51A5" w:rsidRPr="004260CA" w:rsidRDefault="004A51A5" w:rsidP="006258FF">
            <w:pPr>
              <w:jc w:val="right"/>
              <w:rPr>
                <w:color w:val="000000"/>
              </w:rPr>
            </w:pPr>
            <w:r w:rsidRPr="004260CA">
              <w:rPr>
                <w:color w:val="000000"/>
              </w:rPr>
              <w:t>2</w:t>
            </w:r>
          </w:p>
        </w:tc>
        <w:tc>
          <w:tcPr>
            <w:tcW w:w="1409" w:type="dxa"/>
            <w:shd w:val="clear" w:color="000000" w:fill="00B050"/>
            <w:vAlign w:val="center"/>
          </w:tcPr>
          <w:p w14:paraId="32C9E1A7" w14:textId="77777777" w:rsidR="004A51A5" w:rsidRPr="004260CA" w:rsidRDefault="004A51A5" w:rsidP="006258FF">
            <w:pPr>
              <w:jc w:val="right"/>
              <w:rPr>
                <w:color w:val="000000"/>
              </w:rPr>
            </w:pPr>
            <w:r w:rsidRPr="004260CA">
              <w:rPr>
                <w:color w:val="000000"/>
              </w:rPr>
              <w:t>1</w:t>
            </w:r>
          </w:p>
        </w:tc>
        <w:tc>
          <w:tcPr>
            <w:tcW w:w="1454" w:type="dxa"/>
            <w:shd w:val="clear" w:color="000000" w:fill="00B050"/>
            <w:vAlign w:val="center"/>
          </w:tcPr>
          <w:p w14:paraId="05E29CB0" w14:textId="77777777" w:rsidR="004A51A5" w:rsidRPr="004260CA" w:rsidRDefault="004A51A5" w:rsidP="006258FF">
            <w:pPr>
              <w:jc w:val="right"/>
              <w:rPr>
                <w:color w:val="000000"/>
              </w:rPr>
            </w:pPr>
            <w:r w:rsidRPr="004260CA">
              <w:rPr>
                <w:color w:val="000000"/>
              </w:rPr>
              <w:t>1</w:t>
            </w:r>
          </w:p>
        </w:tc>
      </w:tr>
      <w:tr w:rsidR="004A51A5" w:rsidRPr="004260CA" w14:paraId="6C3AFFA0" w14:textId="77777777" w:rsidTr="00BF0D72">
        <w:tc>
          <w:tcPr>
            <w:tcW w:w="1153" w:type="dxa"/>
          </w:tcPr>
          <w:p w14:paraId="1402A526" w14:textId="77777777" w:rsidR="004A51A5" w:rsidRPr="004260CA" w:rsidRDefault="004A51A5" w:rsidP="006258FF">
            <w:r w:rsidRPr="004260CA">
              <w:t xml:space="preserve">Lime </w:t>
            </w:r>
          </w:p>
        </w:tc>
        <w:tc>
          <w:tcPr>
            <w:tcW w:w="1514" w:type="dxa"/>
          </w:tcPr>
          <w:p w14:paraId="44866CE9" w14:textId="2FFFF463" w:rsidR="004A51A5" w:rsidRPr="004260CA" w:rsidRDefault="004A51A5" w:rsidP="003E17D2">
            <w:r w:rsidRPr="004260CA">
              <w:t xml:space="preserve">van Paassen et al. (2019) </w:t>
            </w:r>
            <w:r w:rsidRPr="004260CA">
              <w:fldChar w:fldCharType="begin" w:fldLock="1"/>
            </w:r>
            <w:r w:rsidR="004260CA">
              <w:instrText>ADDIN CSL_CITATION {"citationItems":[{"id":"ITEM-1","itemData":{"author":[{"dropping-particle":"","family":"USDA-National Agricultural Library","given":"","non-dropping-particle":"","parse-names":false,"suffix":""}],"id":"ITEM-1","issued":{"date-parts":[["2014"]]},"title":"LCA Commons Submission Guidelines","type":"article"},"uris":["http://www.mendeley.com/documents/?uuid=11b15977-67ba-4bd1-9b09-9ec5932a9d10"]}],"mendeley":{"formattedCitation":"(USDA-National Agricultural Library, 2014)","plainTextFormattedCitation":"(USDA-National Agricultural Library, 2014)","previouslyFormattedCitation":"(USDA-National Agricultural Library, 2014)"},"properties":{"noteIndex":0},"schema":"https://github.com/citation-style-language/schema/raw/master/csl-citation.json"}</w:instrText>
            </w:r>
            <w:r w:rsidRPr="004260CA">
              <w:fldChar w:fldCharType="separate"/>
            </w:r>
            <w:r w:rsidR="00B41103" w:rsidRPr="004260CA">
              <w:rPr>
                <w:noProof/>
              </w:rPr>
              <w:t>(USDA-National Agricultural Library, 2014)</w:t>
            </w:r>
            <w:r w:rsidRPr="004260CA">
              <w:fldChar w:fldCharType="end"/>
            </w:r>
          </w:p>
        </w:tc>
        <w:tc>
          <w:tcPr>
            <w:tcW w:w="1118" w:type="dxa"/>
            <w:shd w:val="clear" w:color="000000" w:fill="92D050"/>
            <w:vAlign w:val="center"/>
          </w:tcPr>
          <w:p w14:paraId="740CF2C5" w14:textId="77777777" w:rsidR="004A51A5" w:rsidRPr="004260CA" w:rsidRDefault="004A51A5" w:rsidP="006258FF">
            <w:pPr>
              <w:jc w:val="right"/>
              <w:rPr>
                <w:color w:val="000000"/>
              </w:rPr>
            </w:pPr>
            <w:r w:rsidRPr="004260CA">
              <w:rPr>
                <w:color w:val="000000"/>
              </w:rPr>
              <w:t>2</w:t>
            </w:r>
          </w:p>
        </w:tc>
        <w:tc>
          <w:tcPr>
            <w:tcW w:w="1490" w:type="dxa"/>
            <w:shd w:val="clear" w:color="auto" w:fill="00B050"/>
            <w:vAlign w:val="center"/>
          </w:tcPr>
          <w:p w14:paraId="2FCA5E63" w14:textId="7BBD6247" w:rsidR="004A51A5" w:rsidRPr="004260CA" w:rsidRDefault="003E17D2" w:rsidP="006258FF">
            <w:pPr>
              <w:jc w:val="right"/>
              <w:rPr>
                <w:color w:val="000000"/>
              </w:rPr>
            </w:pPr>
            <w:r w:rsidRPr="004260CA">
              <w:rPr>
                <w:color w:val="000000"/>
              </w:rPr>
              <w:t>1</w:t>
            </w:r>
          </w:p>
        </w:tc>
        <w:tc>
          <w:tcPr>
            <w:tcW w:w="1212" w:type="dxa"/>
            <w:shd w:val="clear" w:color="000000" w:fill="FFFF00"/>
            <w:vAlign w:val="center"/>
          </w:tcPr>
          <w:p w14:paraId="0193C852" w14:textId="77777777" w:rsidR="004A51A5" w:rsidRPr="004260CA" w:rsidRDefault="004A51A5" w:rsidP="006258FF">
            <w:pPr>
              <w:jc w:val="right"/>
              <w:rPr>
                <w:color w:val="000000"/>
              </w:rPr>
            </w:pPr>
            <w:r w:rsidRPr="004260CA">
              <w:rPr>
                <w:color w:val="000000"/>
              </w:rPr>
              <w:t>3</w:t>
            </w:r>
          </w:p>
        </w:tc>
        <w:tc>
          <w:tcPr>
            <w:tcW w:w="1409" w:type="dxa"/>
            <w:shd w:val="clear" w:color="000000" w:fill="00B050"/>
            <w:vAlign w:val="center"/>
          </w:tcPr>
          <w:p w14:paraId="1D78A8CA" w14:textId="77777777" w:rsidR="004A51A5" w:rsidRPr="004260CA" w:rsidRDefault="004A51A5" w:rsidP="006258FF">
            <w:pPr>
              <w:jc w:val="right"/>
              <w:rPr>
                <w:color w:val="000000"/>
              </w:rPr>
            </w:pPr>
            <w:r w:rsidRPr="004260CA">
              <w:rPr>
                <w:color w:val="000000"/>
              </w:rPr>
              <w:t>1</w:t>
            </w:r>
          </w:p>
        </w:tc>
        <w:tc>
          <w:tcPr>
            <w:tcW w:w="1454" w:type="dxa"/>
            <w:shd w:val="clear" w:color="000000" w:fill="00B050"/>
            <w:vAlign w:val="center"/>
          </w:tcPr>
          <w:p w14:paraId="38F00D4C" w14:textId="77777777" w:rsidR="004A51A5" w:rsidRPr="004260CA" w:rsidRDefault="004A51A5" w:rsidP="006258FF">
            <w:pPr>
              <w:jc w:val="right"/>
              <w:rPr>
                <w:color w:val="000000"/>
              </w:rPr>
            </w:pPr>
            <w:r w:rsidRPr="004260CA">
              <w:rPr>
                <w:color w:val="000000"/>
              </w:rPr>
              <w:t>1</w:t>
            </w:r>
          </w:p>
        </w:tc>
      </w:tr>
      <w:tr w:rsidR="003169B5" w:rsidRPr="004260CA" w14:paraId="13216AD5" w14:textId="77777777" w:rsidTr="00BF0D72">
        <w:tc>
          <w:tcPr>
            <w:tcW w:w="1153" w:type="dxa"/>
          </w:tcPr>
          <w:p w14:paraId="2E6D8B92" w14:textId="77777777" w:rsidR="003169B5" w:rsidRPr="004260CA" w:rsidRDefault="003169B5" w:rsidP="003169B5">
            <w:r w:rsidRPr="004260CA">
              <w:t>Manure</w:t>
            </w:r>
          </w:p>
        </w:tc>
        <w:tc>
          <w:tcPr>
            <w:tcW w:w="1514" w:type="dxa"/>
          </w:tcPr>
          <w:p w14:paraId="3B902FFD" w14:textId="0C045197" w:rsidR="003169B5" w:rsidRPr="004260CA" w:rsidRDefault="003169B5" w:rsidP="003E17D2">
            <w:r w:rsidRPr="004260CA">
              <w:t xml:space="preserve">van Paassen et al. (2019), based on nutrient contents from </w:t>
            </w:r>
            <w:r w:rsidRPr="004260CA">
              <w:lastRenderedPageBreak/>
              <w:t xml:space="preserve">Government of Saskatchewan (2022) and Azeez and Van </w:t>
            </w:r>
            <w:proofErr w:type="spellStart"/>
            <w:r w:rsidRPr="004260CA">
              <w:t>Averbeke</w:t>
            </w:r>
            <w:proofErr w:type="spellEnd"/>
            <w:r w:rsidRPr="004260CA">
              <w:t xml:space="preserve"> (2010)</w:t>
            </w:r>
          </w:p>
        </w:tc>
        <w:tc>
          <w:tcPr>
            <w:tcW w:w="1118" w:type="dxa"/>
            <w:shd w:val="clear" w:color="auto" w:fill="FFC000"/>
            <w:vAlign w:val="center"/>
          </w:tcPr>
          <w:p w14:paraId="258DCF7C" w14:textId="1CBAD2F1" w:rsidR="003169B5" w:rsidRPr="004260CA" w:rsidRDefault="003169B5" w:rsidP="003169B5">
            <w:pPr>
              <w:jc w:val="right"/>
              <w:rPr>
                <w:color w:val="000000"/>
              </w:rPr>
            </w:pPr>
            <w:r w:rsidRPr="004260CA">
              <w:rPr>
                <w:color w:val="000000"/>
              </w:rPr>
              <w:lastRenderedPageBreak/>
              <w:t>4</w:t>
            </w:r>
          </w:p>
        </w:tc>
        <w:tc>
          <w:tcPr>
            <w:tcW w:w="1490" w:type="dxa"/>
            <w:shd w:val="clear" w:color="auto" w:fill="FFC000"/>
            <w:vAlign w:val="center"/>
          </w:tcPr>
          <w:p w14:paraId="4C5D81F7" w14:textId="463B2D29" w:rsidR="003169B5" w:rsidRPr="004260CA" w:rsidRDefault="003169B5" w:rsidP="003169B5">
            <w:pPr>
              <w:jc w:val="right"/>
              <w:rPr>
                <w:color w:val="000000"/>
              </w:rPr>
            </w:pPr>
            <w:r w:rsidRPr="004260CA">
              <w:rPr>
                <w:color w:val="000000"/>
              </w:rPr>
              <w:t>4</w:t>
            </w:r>
          </w:p>
        </w:tc>
        <w:tc>
          <w:tcPr>
            <w:tcW w:w="1212" w:type="dxa"/>
            <w:shd w:val="clear" w:color="auto" w:fill="FF0000"/>
            <w:vAlign w:val="center"/>
          </w:tcPr>
          <w:p w14:paraId="3A4FCA3B" w14:textId="67404DEA" w:rsidR="003169B5" w:rsidRPr="004260CA" w:rsidRDefault="003169B5" w:rsidP="003169B5">
            <w:pPr>
              <w:jc w:val="right"/>
              <w:rPr>
                <w:color w:val="000000"/>
              </w:rPr>
            </w:pPr>
            <w:r w:rsidRPr="004260CA">
              <w:rPr>
                <w:color w:val="000000"/>
              </w:rPr>
              <w:t>5</w:t>
            </w:r>
          </w:p>
        </w:tc>
        <w:tc>
          <w:tcPr>
            <w:tcW w:w="1409" w:type="dxa"/>
            <w:shd w:val="clear" w:color="auto" w:fill="FF0000"/>
            <w:vAlign w:val="center"/>
          </w:tcPr>
          <w:p w14:paraId="220E09AF" w14:textId="28FA09EA" w:rsidR="003169B5" w:rsidRPr="004260CA" w:rsidRDefault="003169B5" w:rsidP="003169B5">
            <w:pPr>
              <w:jc w:val="right"/>
              <w:rPr>
                <w:color w:val="000000"/>
              </w:rPr>
            </w:pPr>
            <w:r w:rsidRPr="004260CA">
              <w:rPr>
                <w:color w:val="000000"/>
              </w:rPr>
              <w:t>5</w:t>
            </w:r>
          </w:p>
        </w:tc>
        <w:tc>
          <w:tcPr>
            <w:tcW w:w="1454" w:type="dxa"/>
            <w:shd w:val="clear" w:color="auto" w:fill="FFC000"/>
            <w:vAlign w:val="center"/>
          </w:tcPr>
          <w:p w14:paraId="0F9646A9" w14:textId="1B5B0BCF" w:rsidR="003169B5" w:rsidRPr="004260CA" w:rsidRDefault="003169B5" w:rsidP="003169B5">
            <w:pPr>
              <w:jc w:val="right"/>
              <w:rPr>
                <w:color w:val="000000"/>
              </w:rPr>
            </w:pPr>
            <w:r w:rsidRPr="004260CA">
              <w:rPr>
                <w:color w:val="000000"/>
              </w:rPr>
              <w:t>4</w:t>
            </w:r>
          </w:p>
        </w:tc>
      </w:tr>
      <w:tr w:rsidR="004A51A5" w:rsidRPr="004260CA" w14:paraId="129823C4" w14:textId="77777777" w:rsidTr="00BF0D72">
        <w:tc>
          <w:tcPr>
            <w:tcW w:w="1153" w:type="dxa"/>
          </w:tcPr>
          <w:p w14:paraId="040C3204" w14:textId="77777777" w:rsidR="004A51A5" w:rsidRPr="004260CA" w:rsidRDefault="004A51A5" w:rsidP="006258FF">
            <w:r w:rsidRPr="004260CA">
              <w:t>All fertilizer inputs</w:t>
            </w:r>
          </w:p>
        </w:tc>
        <w:tc>
          <w:tcPr>
            <w:tcW w:w="1514" w:type="dxa"/>
          </w:tcPr>
          <w:p w14:paraId="62E7859D" w14:textId="5455F97B" w:rsidR="004A51A5" w:rsidRPr="004260CA" w:rsidRDefault="004A51A5" w:rsidP="006258FF">
            <w:r w:rsidRPr="004260CA">
              <w:t xml:space="preserve">van Paassen et al. (2019)/USDA LCA Commons </w:t>
            </w:r>
            <w:r w:rsidRPr="004260CA">
              <w:fldChar w:fldCharType="begin" w:fldLock="1"/>
            </w:r>
            <w:r w:rsidR="004260CA">
              <w:instrText>ADDIN CSL_CITATION {"citationItems":[{"id":"ITEM-1","itemData":{"author":[{"dropping-particle":"","family":"USDA-National Agricultural Library","given":"","non-dropping-particle":"","parse-names":false,"suffix":""}],"id":"ITEM-1","issued":{"date-parts":[["2014"]]},"title":"LCA Commons Submission Guidelines","type":"article"},"uris":["http://www.mendeley.com/documents/?uuid=11b15977-67ba-4bd1-9b09-9ec5932a9d10"]}],"mendeley":{"formattedCitation":"(USDA-National Agricultural Library, 2014)","plainTextFormattedCitation":"(USDA-National Agricultural Library, 2014)","previouslyFormattedCitation":"(USDA-National Agricultural Library, 2014)"},"properties":{"noteIndex":0},"schema":"https://github.com/citation-style-language/schema/raw/master/csl-citation.json"}</w:instrText>
            </w:r>
            <w:r w:rsidRPr="004260CA">
              <w:fldChar w:fldCharType="separate"/>
            </w:r>
            <w:r w:rsidRPr="004260CA">
              <w:rPr>
                <w:noProof/>
              </w:rPr>
              <w:t>(USDA-National Agricultural Library, 2014)</w:t>
            </w:r>
            <w:r w:rsidRPr="004260CA">
              <w:fldChar w:fldCharType="end"/>
            </w:r>
          </w:p>
        </w:tc>
        <w:tc>
          <w:tcPr>
            <w:tcW w:w="1118" w:type="dxa"/>
            <w:shd w:val="clear" w:color="000000" w:fill="92D050"/>
            <w:vAlign w:val="center"/>
          </w:tcPr>
          <w:p w14:paraId="66FDC0C8" w14:textId="77777777" w:rsidR="004A51A5" w:rsidRPr="004260CA" w:rsidRDefault="004A51A5" w:rsidP="006258FF">
            <w:pPr>
              <w:jc w:val="right"/>
              <w:rPr>
                <w:color w:val="000000"/>
              </w:rPr>
            </w:pPr>
            <w:r w:rsidRPr="004260CA">
              <w:rPr>
                <w:color w:val="000000"/>
              </w:rPr>
              <w:t>2</w:t>
            </w:r>
          </w:p>
        </w:tc>
        <w:tc>
          <w:tcPr>
            <w:tcW w:w="1490" w:type="dxa"/>
            <w:shd w:val="clear" w:color="000000" w:fill="00B050"/>
            <w:vAlign w:val="center"/>
          </w:tcPr>
          <w:p w14:paraId="2FD9B650" w14:textId="77777777" w:rsidR="004A51A5" w:rsidRPr="004260CA" w:rsidRDefault="004A51A5" w:rsidP="006258FF">
            <w:pPr>
              <w:jc w:val="right"/>
              <w:rPr>
                <w:color w:val="000000"/>
              </w:rPr>
            </w:pPr>
            <w:r w:rsidRPr="004260CA">
              <w:rPr>
                <w:color w:val="000000"/>
              </w:rPr>
              <w:t>1</w:t>
            </w:r>
          </w:p>
        </w:tc>
        <w:tc>
          <w:tcPr>
            <w:tcW w:w="1212" w:type="dxa"/>
            <w:shd w:val="clear" w:color="000000" w:fill="92D050"/>
            <w:vAlign w:val="center"/>
          </w:tcPr>
          <w:p w14:paraId="4E33E5FE" w14:textId="77777777" w:rsidR="004A51A5" w:rsidRPr="004260CA" w:rsidRDefault="004A51A5" w:rsidP="006258FF">
            <w:pPr>
              <w:jc w:val="right"/>
              <w:rPr>
                <w:color w:val="000000"/>
              </w:rPr>
            </w:pPr>
            <w:r w:rsidRPr="004260CA">
              <w:rPr>
                <w:color w:val="000000"/>
              </w:rPr>
              <w:t>2</w:t>
            </w:r>
          </w:p>
        </w:tc>
        <w:tc>
          <w:tcPr>
            <w:tcW w:w="1409" w:type="dxa"/>
            <w:shd w:val="clear" w:color="000000" w:fill="00B050"/>
            <w:vAlign w:val="center"/>
          </w:tcPr>
          <w:p w14:paraId="380B0D54" w14:textId="77777777" w:rsidR="004A51A5" w:rsidRPr="004260CA" w:rsidRDefault="004A51A5" w:rsidP="006258FF">
            <w:pPr>
              <w:jc w:val="right"/>
              <w:rPr>
                <w:color w:val="000000"/>
              </w:rPr>
            </w:pPr>
            <w:r w:rsidRPr="004260CA">
              <w:rPr>
                <w:color w:val="000000"/>
              </w:rPr>
              <w:t>1</w:t>
            </w:r>
          </w:p>
        </w:tc>
        <w:tc>
          <w:tcPr>
            <w:tcW w:w="1454" w:type="dxa"/>
            <w:shd w:val="clear" w:color="auto" w:fill="FFFF00"/>
            <w:vAlign w:val="center"/>
          </w:tcPr>
          <w:p w14:paraId="1B0B1101" w14:textId="0EE0C7B7" w:rsidR="004A51A5" w:rsidRPr="004260CA" w:rsidRDefault="003E17D2" w:rsidP="006258FF">
            <w:pPr>
              <w:jc w:val="right"/>
              <w:rPr>
                <w:color w:val="000000"/>
              </w:rPr>
            </w:pPr>
            <w:r w:rsidRPr="004260CA">
              <w:rPr>
                <w:color w:val="000000"/>
              </w:rPr>
              <w:t>3</w:t>
            </w:r>
          </w:p>
        </w:tc>
      </w:tr>
      <w:tr w:rsidR="004A51A5" w:rsidRPr="004260CA" w14:paraId="13DFE064" w14:textId="77777777" w:rsidTr="003169B5">
        <w:tc>
          <w:tcPr>
            <w:tcW w:w="1153" w:type="dxa"/>
          </w:tcPr>
          <w:p w14:paraId="5E684330" w14:textId="77777777" w:rsidR="004A51A5" w:rsidRPr="004260CA" w:rsidRDefault="004A51A5" w:rsidP="006258FF">
            <w:r w:rsidRPr="004260CA">
              <w:t>Herbicide, fungicide, insecticide inputs</w:t>
            </w:r>
          </w:p>
        </w:tc>
        <w:tc>
          <w:tcPr>
            <w:tcW w:w="1514" w:type="dxa"/>
          </w:tcPr>
          <w:p w14:paraId="60E67934" w14:textId="016D5408" w:rsidR="004A51A5" w:rsidRPr="004260CA" w:rsidRDefault="004A51A5" w:rsidP="006258FF">
            <w:r w:rsidRPr="004260CA">
              <w:t xml:space="preserve">NASS database </w:t>
            </w:r>
            <w:r w:rsidRPr="004260CA">
              <w:fldChar w:fldCharType="begin" w:fldLock="1"/>
            </w:r>
            <w:r w:rsidR="004260CA">
              <w:instrText>ADDIN CSL_CITATION {"citationItems":[{"id":"ITEM-1","itemData":{"author":[{"dropping-particle":"","family":"USDA-NASS","given":"","non-dropping-particle":"","parse-names":false,"suffix":""}],"id":"ITEM-1","issued":{"date-parts":[["2022"]]},"title":"Quick Stats","type":"webpage"},"uris":["http://www.mendeley.com/documents/?uuid=87c33e6f-6b22-4bb5-958d-e9b4df907a4c","http://www.mendeley.com/documents/?uuid=d6a9bd6a-853e-48dd-935e-03739032a28b"]}],"mendeley":{"formattedCitation":"(USDA-NASS, 2022)","plainTextFormattedCitation":"(USDA-NASS, 2022)","previouslyFormattedCitation":"(USDA-NASS, 2022)"},"properties":{"noteIndex":0},"schema":"https://github.com/citation-style-language/schema/raw/master/csl-citation.json"}</w:instrText>
            </w:r>
            <w:r w:rsidRPr="004260CA">
              <w:fldChar w:fldCharType="separate"/>
            </w:r>
            <w:r w:rsidRPr="004260CA">
              <w:rPr>
                <w:noProof/>
              </w:rPr>
              <w:t>(USDA-NASS, 2022)</w:t>
            </w:r>
            <w:r w:rsidRPr="004260CA">
              <w:fldChar w:fldCharType="end"/>
            </w:r>
          </w:p>
        </w:tc>
        <w:tc>
          <w:tcPr>
            <w:tcW w:w="1118" w:type="dxa"/>
            <w:shd w:val="clear" w:color="000000" w:fill="00B050"/>
            <w:vAlign w:val="bottom"/>
          </w:tcPr>
          <w:p w14:paraId="04C4A7E5" w14:textId="77777777" w:rsidR="004A51A5" w:rsidRPr="004260CA" w:rsidRDefault="004A51A5" w:rsidP="006258FF">
            <w:pPr>
              <w:jc w:val="right"/>
              <w:rPr>
                <w:color w:val="000000"/>
              </w:rPr>
            </w:pPr>
            <w:r w:rsidRPr="004260CA">
              <w:rPr>
                <w:color w:val="000000"/>
              </w:rPr>
              <w:t>1</w:t>
            </w:r>
          </w:p>
        </w:tc>
        <w:tc>
          <w:tcPr>
            <w:tcW w:w="1490" w:type="dxa"/>
            <w:shd w:val="clear" w:color="000000" w:fill="00B050"/>
            <w:vAlign w:val="bottom"/>
          </w:tcPr>
          <w:p w14:paraId="0769B42B" w14:textId="77777777" w:rsidR="004A51A5" w:rsidRPr="004260CA" w:rsidRDefault="004A51A5" w:rsidP="006258FF">
            <w:pPr>
              <w:jc w:val="right"/>
              <w:rPr>
                <w:color w:val="000000"/>
              </w:rPr>
            </w:pPr>
            <w:r w:rsidRPr="004260CA">
              <w:rPr>
                <w:color w:val="000000"/>
              </w:rPr>
              <w:t>1</w:t>
            </w:r>
          </w:p>
        </w:tc>
        <w:tc>
          <w:tcPr>
            <w:tcW w:w="1212" w:type="dxa"/>
            <w:shd w:val="clear" w:color="000000" w:fill="00B050"/>
            <w:vAlign w:val="bottom"/>
          </w:tcPr>
          <w:p w14:paraId="7D317D08" w14:textId="77777777" w:rsidR="004A51A5" w:rsidRPr="004260CA" w:rsidRDefault="004A51A5" w:rsidP="006258FF">
            <w:pPr>
              <w:jc w:val="right"/>
              <w:rPr>
                <w:color w:val="000000"/>
              </w:rPr>
            </w:pPr>
            <w:r w:rsidRPr="004260CA">
              <w:rPr>
                <w:color w:val="000000"/>
              </w:rPr>
              <w:t>1</w:t>
            </w:r>
          </w:p>
        </w:tc>
        <w:tc>
          <w:tcPr>
            <w:tcW w:w="1409" w:type="dxa"/>
            <w:shd w:val="clear" w:color="000000" w:fill="00B050"/>
            <w:vAlign w:val="bottom"/>
          </w:tcPr>
          <w:p w14:paraId="6E968A93" w14:textId="77777777" w:rsidR="004A51A5" w:rsidRPr="004260CA" w:rsidRDefault="004A51A5" w:rsidP="006258FF">
            <w:pPr>
              <w:jc w:val="right"/>
              <w:rPr>
                <w:color w:val="000000"/>
              </w:rPr>
            </w:pPr>
            <w:r w:rsidRPr="004260CA">
              <w:rPr>
                <w:color w:val="000000"/>
              </w:rPr>
              <w:t>1</w:t>
            </w:r>
          </w:p>
        </w:tc>
        <w:tc>
          <w:tcPr>
            <w:tcW w:w="1454" w:type="dxa"/>
            <w:shd w:val="clear" w:color="auto" w:fill="FFC000"/>
            <w:vAlign w:val="bottom"/>
          </w:tcPr>
          <w:p w14:paraId="204F0E2F" w14:textId="3C93419C" w:rsidR="004A51A5" w:rsidRPr="004260CA" w:rsidRDefault="00857035" w:rsidP="006258FF">
            <w:pPr>
              <w:jc w:val="right"/>
              <w:rPr>
                <w:color w:val="000000"/>
              </w:rPr>
            </w:pPr>
            <w:r w:rsidRPr="004260CA">
              <w:rPr>
                <w:color w:val="000000"/>
              </w:rPr>
              <w:t>4</w:t>
            </w:r>
          </w:p>
        </w:tc>
      </w:tr>
      <w:tr w:rsidR="004A51A5" w:rsidRPr="004260CA" w14:paraId="39EF896D" w14:textId="77777777" w:rsidTr="003169B5">
        <w:tc>
          <w:tcPr>
            <w:tcW w:w="1153" w:type="dxa"/>
          </w:tcPr>
          <w:p w14:paraId="61B4E001" w14:textId="77777777" w:rsidR="004A51A5" w:rsidRPr="004260CA" w:rsidRDefault="004A51A5" w:rsidP="006258FF">
            <w:r w:rsidRPr="004260CA">
              <w:t>Irrigation energy use</w:t>
            </w:r>
          </w:p>
        </w:tc>
        <w:tc>
          <w:tcPr>
            <w:tcW w:w="1514" w:type="dxa"/>
          </w:tcPr>
          <w:p w14:paraId="7302818B" w14:textId="28D5E065" w:rsidR="004A51A5" w:rsidRPr="004260CA" w:rsidRDefault="004A51A5" w:rsidP="006258FF">
            <w:r w:rsidRPr="004260CA">
              <w:t xml:space="preserve">van Paassen et al. (2019)/USDA LCA Commons </w:t>
            </w:r>
            <w:r w:rsidRPr="004260CA">
              <w:fldChar w:fldCharType="begin" w:fldLock="1"/>
            </w:r>
            <w:r w:rsidR="004260CA">
              <w:instrText>ADDIN CSL_CITATION {"citationItems":[{"id":"ITEM-1","itemData":{"author":[{"dropping-particle":"","family":"USDA-National Agricultural Library","given":"","non-dropping-particle":"","parse-names":false,"suffix":""}],"id":"ITEM-1","issued":{"date-parts":[["2014"]]},"title":"LCA Commons Submission Guidelines","type":"article"},"uris":["http://www.mendeley.com/documents/?uuid=11b15977-67ba-4bd1-9b09-9ec5932a9d10"]}],"mendeley":{"formattedCitation":"(USDA-National Agricultural Library, 2014)","plainTextFormattedCitation":"(USDA-National Agricultural Library, 2014)","previouslyFormattedCitation":"(USDA-National Agricultural Library, 2014)"},"properties":{"noteIndex":0},"schema":"https://github.com/citation-style-language/schema/raw/master/csl-citation.json"}</w:instrText>
            </w:r>
            <w:r w:rsidRPr="004260CA">
              <w:fldChar w:fldCharType="separate"/>
            </w:r>
            <w:r w:rsidRPr="004260CA">
              <w:rPr>
                <w:noProof/>
              </w:rPr>
              <w:t>(USDA-National Agricultural Library, 2014)</w:t>
            </w:r>
            <w:r w:rsidRPr="004260CA">
              <w:fldChar w:fldCharType="end"/>
            </w:r>
          </w:p>
        </w:tc>
        <w:tc>
          <w:tcPr>
            <w:tcW w:w="1118" w:type="dxa"/>
            <w:shd w:val="clear" w:color="000000" w:fill="00B050"/>
            <w:vAlign w:val="center"/>
          </w:tcPr>
          <w:p w14:paraId="4230A303" w14:textId="77777777" w:rsidR="004A51A5" w:rsidRPr="004260CA" w:rsidRDefault="004A51A5" w:rsidP="006258FF">
            <w:pPr>
              <w:jc w:val="right"/>
              <w:rPr>
                <w:color w:val="000000"/>
              </w:rPr>
            </w:pPr>
            <w:r w:rsidRPr="004260CA">
              <w:rPr>
                <w:color w:val="000000"/>
              </w:rPr>
              <w:t>1</w:t>
            </w:r>
          </w:p>
        </w:tc>
        <w:tc>
          <w:tcPr>
            <w:tcW w:w="1490" w:type="dxa"/>
            <w:shd w:val="clear" w:color="000000" w:fill="00B050"/>
            <w:vAlign w:val="center"/>
          </w:tcPr>
          <w:p w14:paraId="5EEA8B1F" w14:textId="77777777" w:rsidR="004A51A5" w:rsidRPr="004260CA" w:rsidRDefault="004A51A5" w:rsidP="006258FF">
            <w:pPr>
              <w:jc w:val="right"/>
              <w:rPr>
                <w:color w:val="000000"/>
              </w:rPr>
            </w:pPr>
            <w:r w:rsidRPr="004260CA">
              <w:rPr>
                <w:color w:val="000000"/>
              </w:rPr>
              <w:t>1</w:t>
            </w:r>
          </w:p>
        </w:tc>
        <w:tc>
          <w:tcPr>
            <w:tcW w:w="1212" w:type="dxa"/>
            <w:shd w:val="clear" w:color="000000" w:fill="92D050"/>
            <w:vAlign w:val="center"/>
          </w:tcPr>
          <w:p w14:paraId="66E806B7" w14:textId="77777777" w:rsidR="004A51A5" w:rsidRPr="004260CA" w:rsidRDefault="004A51A5" w:rsidP="006258FF">
            <w:pPr>
              <w:jc w:val="right"/>
              <w:rPr>
                <w:color w:val="000000"/>
              </w:rPr>
            </w:pPr>
            <w:r w:rsidRPr="004260CA">
              <w:rPr>
                <w:color w:val="000000"/>
              </w:rPr>
              <w:t>2</w:t>
            </w:r>
          </w:p>
        </w:tc>
        <w:tc>
          <w:tcPr>
            <w:tcW w:w="1409" w:type="dxa"/>
            <w:shd w:val="clear" w:color="000000" w:fill="00B050"/>
            <w:vAlign w:val="center"/>
          </w:tcPr>
          <w:p w14:paraId="6E568E3E" w14:textId="77777777" w:rsidR="004A51A5" w:rsidRPr="004260CA" w:rsidRDefault="004A51A5" w:rsidP="006258FF">
            <w:pPr>
              <w:jc w:val="right"/>
              <w:rPr>
                <w:color w:val="000000"/>
              </w:rPr>
            </w:pPr>
            <w:r w:rsidRPr="004260CA">
              <w:rPr>
                <w:color w:val="000000"/>
              </w:rPr>
              <w:t>1</w:t>
            </w:r>
          </w:p>
        </w:tc>
        <w:tc>
          <w:tcPr>
            <w:tcW w:w="1454" w:type="dxa"/>
            <w:shd w:val="clear" w:color="000000" w:fill="00B050"/>
            <w:vAlign w:val="center"/>
          </w:tcPr>
          <w:p w14:paraId="099BD2B8" w14:textId="77777777" w:rsidR="004A51A5" w:rsidRPr="004260CA" w:rsidRDefault="004A51A5" w:rsidP="006258FF">
            <w:pPr>
              <w:jc w:val="right"/>
              <w:rPr>
                <w:color w:val="000000"/>
              </w:rPr>
            </w:pPr>
            <w:r w:rsidRPr="004260CA">
              <w:rPr>
                <w:color w:val="000000"/>
              </w:rPr>
              <w:t>1</w:t>
            </w:r>
          </w:p>
        </w:tc>
      </w:tr>
      <w:tr w:rsidR="004A51A5" w:rsidRPr="004260CA" w14:paraId="58992298" w14:textId="77777777" w:rsidTr="003169B5">
        <w:tc>
          <w:tcPr>
            <w:tcW w:w="1153" w:type="dxa"/>
          </w:tcPr>
          <w:p w14:paraId="3577F75C" w14:textId="77777777" w:rsidR="004A51A5" w:rsidRPr="004260CA" w:rsidRDefault="004A51A5" w:rsidP="006258FF">
            <w:r w:rsidRPr="004260CA">
              <w:t xml:space="preserve">Field activities </w:t>
            </w:r>
          </w:p>
        </w:tc>
        <w:tc>
          <w:tcPr>
            <w:tcW w:w="1514" w:type="dxa"/>
          </w:tcPr>
          <w:p w14:paraId="56595951" w14:textId="13F09A63" w:rsidR="004A51A5" w:rsidRPr="004260CA" w:rsidRDefault="004A51A5" w:rsidP="006258FF">
            <w:r w:rsidRPr="004260CA">
              <w:t xml:space="preserve">van Paassen et al. (2019)/USDA LCA Commons </w:t>
            </w:r>
            <w:r w:rsidRPr="004260CA">
              <w:fldChar w:fldCharType="begin" w:fldLock="1"/>
            </w:r>
            <w:r w:rsidR="004260CA">
              <w:instrText>ADDIN CSL_CITATION {"citationItems":[{"id":"ITEM-1","itemData":{"author":[{"dropping-particle":"","family":"USDA-National Agricultural Library","given":"","non-dropping-particle":"","parse-names":false,"suffix":""}],"id":"ITEM-1","issued":{"date-parts":[["2014"]]},"title":"LCA Commons Submission Guidelines","type":"article"},"uris":["http://www.mendeley.com/documents/?uuid=11b15977-67ba-4bd1-9b09-9ec5932a9d10"]}],"mendeley":{"formattedCitation":"(USDA-National Agricultural Library, 2014)","plainTextFormattedCitation":"(USDA-National Agricultural Library, 2014)","previouslyFormattedCitation":"(USDA-National Agricultural Library, 2014)"},"properties":{"noteIndex":0},"schema":"https://github.com/citation-style-language/schema/raw/master/csl-citation.json"}</w:instrText>
            </w:r>
            <w:r w:rsidRPr="004260CA">
              <w:fldChar w:fldCharType="separate"/>
            </w:r>
            <w:r w:rsidRPr="004260CA">
              <w:rPr>
                <w:noProof/>
              </w:rPr>
              <w:t>(USDA-National Agricultural Library, 2014)</w:t>
            </w:r>
            <w:r w:rsidRPr="004260CA">
              <w:fldChar w:fldCharType="end"/>
            </w:r>
          </w:p>
        </w:tc>
        <w:tc>
          <w:tcPr>
            <w:tcW w:w="1118" w:type="dxa"/>
            <w:shd w:val="clear" w:color="000000" w:fill="92D050"/>
            <w:vAlign w:val="center"/>
          </w:tcPr>
          <w:p w14:paraId="3CC44A8C" w14:textId="77777777" w:rsidR="004A51A5" w:rsidRPr="004260CA" w:rsidRDefault="004A51A5" w:rsidP="006258FF">
            <w:pPr>
              <w:jc w:val="right"/>
              <w:rPr>
                <w:color w:val="000000"/>
              </w:rPr>
            </w:pPr>
            <w:r w:rsidRPr="004260CA">
              <w:rPr>
                <w:color w:val="000000"/>
              </w:rPr>
              <w:t>2</w:t>
            </w:r>
          </w:p>
        </w:tc>
        <w:tc>
          <w:tcPr>
            <w:tcW w:w="1490" w:type="dxa"/>
            <w:shd w:val="clear" w:color="000000" w:fill="00B050"/>
            <w:vAlign w:val="center"/>
          </w:tcPr>
          <w:p w14:paraId="516CB9B2" w14:textId="77777777" w:rsidR="004A51A5" w:rsidRPr="004260CA" w:rsidRDefault="004A51A5" w:rsidP="006258FF">
            <w:pPr>
              <w:jc w:val="right"/>
              <w:rPr>
                <w:color w:val="000000"/>
              </w:rPr>
            </w:pPr>
            <w:r w:rsidRPr="004260CA">
              <w:rPr>
                <w:color w:val="000000"/>
              </w:rPr>
              <w:t>1</w:t>
            </w:r>
          </w:p>
        </w:tc>
        <w:tc>
          <w:tcPr>
            <w:tcW w:w="1212" w:type="dxa"/>
            <w:shd w:val="clear" w:color="000000" w:fill="FFFF00"/>
            <w:vAlign w:val="center"/>
          </w:tcPr>
          <w:p w14:paraId="531CBD86" w14:textId="77777777" w:rsidR="004A51A5" w:rsidRPr="004260CA" w:rsidRDefault="004A51A5" w:rsidP="006258FF">
            <w:pPr>
              <w:jc w:val="right"/>
              <w:rPr>
                <w:color w:val="000000"/>
              </w:rPr>
            </w:pPr>
            <w:r w:rsidRPr="004260CA">
              <w:rPr>
                <w:color w:val="000000"/>
              </w:rPr>
              <w:t>3</w:t>
            </w:r>
          </w:p>
        </w:tc>
        <w:tc>
          <w:tcPr>
            <w:tcW w:w="1409" w:type="dxa"/>
            <w:shd w:val="clear" w:color="000000" w:fill="00B050"/>
            <w:vAlign w:val="center"/>
          </w:tcPr>
          <w:p w14:paraId="109FB20C" w14:textId="77777777" w:rsidR="004A51A5" w:rsidRPr="004260CA" w:rsidRDefault="004A51A5" w:rsidP="006258FF">
            <w:pPr>
              <w:jc w:val="right"/>
              <w:rPr>
                <w:color w:val="000000"/>
              </w:rPr>
            </w:pPr>
            <w:r w:rsidRPr="004260CA">
              <w:rPr>
                <w:color w:val="000000"/>
              </w:rPr>
              <w:t>1</w:t>
            </w:r>
          </w:p>
        </w:tc>
        <w:tc>
          <w:tcPr>
            <w:tcW w:w="1454" w:type="dxa"/>
            <w:shd w:val="clear" w:color="000000" w:fill="00B050"/>
            <w:vAlign w:val="center"/>
          </w:tcPr>
          <w:p w14:paraId="597E2D35" w14:textId="77777777" w:rsidR="004A51A5" w:rsidRPr="004260CA" w:rsidRDefault="004A51A5" w:rsidP="006258FF">
            <w:pPr>
              <w:jc w:val="right"/>
              <w:rPr>
                <w:color w:val="000000"/>
              </w:rPr>
            </w:pPr>
            <w:r w:rsidRPr="004260CA">
              <w:rPr>
                <w:color w:val="000000"/>
              </w:rPr>
              <w:t>1</w:t>
            </w:r>
          </w:p>
        </w:tc>
      </w:tr>
      <w:tr w:rsidR="004A51A5" w:rsidRPr="004260CA" w14:paraId="3557216D" w14:textId="77777777" w:rsidTr="003169B5">
        <w:tc>
          <w:tcPr>
            <w:tcW w:w="1153" w:type="dxa"/>
          </w:tcPr>
          <w:p w14:paraId="082F51E5" w14:textId="77777777" w:rsidR="004A51A5" w:rsidRPr="004260CA" w:rsidRDefault="004A51A5" w:rsidP="006258FF">
            <w:r w:rsidRPr="004260CA">
              <w:t>Transport of field inputs</w:t>
            </w:r>
          </w:p>
        </w:tc>
        <w:tc>
          <w:tcPr>
            <w:tcW w:w="1514" w:type="dxa"/>
          </w:tcPr>
          <w:p w14:paraId="1A6564DB" w14:textId="6961F5C8" w:rsidR="004A51A5" w:rsidRPr="004260CA" w:rsidRDefault="004A51A5" w:rsidP="006258FF">
            <w:r w:rsidRPr="004260CA">
              <w:t xml:space="preserve">van Paassen et al. (2019)/USDA LCA Commons </w:t>
            </w:r>
            <w:r w:rsidRPr="004260CA">
              <w:fldChar w:fldCharType="begin" w:fldLock="1"/>
            </w:r>
            <w:r w:rsidR="004260CA">
              <w:instrText>ADDIN CSL_CITATION {"citationItems":[{"id":"ITEM-1","itemData":{"author":[{"dropping-particle":"","family":"USDA-National Agricultural Library","given":"","non-dropping-particle":"","parse-names":false,"suffix":""}],"id":"ITEM-1","issued":{"date-parts":[["2014"]]},"title":"LCA Commons Submission Guidelines","type":"article"},"uris":["http://www.mendeley.com/documents/?uuid=11b15977-67ba-4bd1-9b09-9ec5932a9d10"]}],"mendeley":{"formattedCitation":"(USDA-National Agricultural Library, 2014)","plainTextFormattedCitation":"(USDA-National Agricultural Library, 2014)","previouslyFormattedCitation":"(USDA-National Agricultural Library, 2014)"},"properties":{"noteIndex":0},"schema":"https://github.com/citation-style-language/schema/raw/master/csl-citation.json"}</w:instrText>
            </w:r>
            <w:r w:rsidRPr="004260CA">
              <w:fldChar w:fldCharType="separate"/>
            </w:r>
            <w:r w:rsidRPr="004260CA">
              <w:rPr>
                <w:noProof/>
              </w:rPr>
              <w:t>(USDA-National Agricultural Library, 2014)</w:t>
            </w:r>
            <w:r w:rsidRPr="004260CA">
              <w:fldChar w:fldCharType="end"/>
            </w:r>
          </w:p>
        </w:tc>
        <w:tc>
          <w:tcPr>
            <w:tcW w:w="1118" w:type="dxa"/>
            <w:shd w:val="clear" w:color="000000" w:fill="92D050"/>
            <w:vAlign w:val="center"/>
          </w:tcPr>
          <w:p w14:paraId="3EDAF4E8" w14:textId="77777777" w:rsidR="004A51A5" w:rsidRPr="004260CA" w:rsidRDefault="004A51A5" w:rsidP="006258FF">
            <w:pPr>
              <w:jc w:val="right"/>
              <w:rPr>
                <w:color w:val="000000"/>
              </w:rPr>
            </w:pPr>
            <w:r w:rsidRPr="004260CA">
              <w:rPr>
                <w:color w:val="000000"/>
              </w:rPr>
              <w:t>2</w:t>
            </w:r>
          </w:p>
        </w:tc>
        <w:tc>
          <w:tcPr>
            <w:tcW w:w="1490" w:type="dxa"/>
            <w:shd w:val="clear" w:color="000000" w:fill="00B050"/>
            <w:vAlign w:val="center"/>
          </w:tcPr>
          <w:p w14:paraId="70F24FD4" w14:textId="77777777" w:rsidR="004A51A5" w:rsidRPr="004260CA" w:rsidRDefault="004A51A5" w:rsidP="006258FF">
            <w:pPr>
              <w:jc w:val="right"/>
              <w:rPr>
                <w:color w:val="000000"/>
              </w:rPr>
            </w:pPr>
            <w:r w:rsidRPr="004260CA">
              <w:rPr>
                <w:color w:val="000000"/>
              </w:rPr>
              <w:t>1</w:t>
            </w:r>
          </w:p>
        </w:tc>
        <w:tc>
          <w:tcPr>
            <w:tcW w:w="1212" w:type="dxa"/>
            <w:shd w:val="clear" w:color="000000" w:fill="FFFF00"/>
            <w:vAlign w:val="center"/>
          </w:tcPr>
          <w:p w14:paraId="1AED7945" w14:textId="77777777" w:rsidR="004A51A5" w:rsidRPr="004260CA" w:rsidRDefault="004A51A5" w:rsidP="006258FF">
            <w:pPr>
              <w:jc w:val="right"/>
              <w:rPr>
                <w:color w:val="000000"/>
              </w:rPr>
            </w:pPr>
            <w:r w:rsidRPr="004260CA">
              <w:rPr>
                <w:color w:val="000000"/>
              </w:rPr>
              <w:t>3</w:t>
            </w:r>
          </w:p>
        </w:tc>
        <w:tc>
          <w:tcPr>
            <w:tcW w:w="1409" w:type="dxa"/>
            <w:shd w:val="clear" w:color="000000" w:fill="00B050"/>
            <w:vAlign w:val="center"/>
          </w:tcPr>
          <w:p w14:paraId="23520C48" w14:textId="77777777" w:rsidR="004A51A5" w:rsidRPr="004260CA" w:rsidRDefault="004A51A5" w:rsidP="006258FF">
            <w:pPr>
              <w:jc w:val="right"/>
              <w:rPr>
                <w:color w:val="000000"/>
              </w:rPr>
            </w:pPr>
            <w:r w:rsidRPr="004260CA">
              <w:rPr>
                <w:color w:val="000000"/>
              </w:rPr>
              <w:t>1</w:t>
            </w:r>
          </w:p>
        </w:tc>
        <w:tc>
          <w:tcPr>
            <w:tcW w:w="1454" w:type="dxa"/>
            <w:shd w:val="clear" w:color="000000" w:fill="00B050"/>
            <w:vAlign w:val="center"/>
          </w:tcPr>
          <w:p w14:paraId="1DADF32F" w14:textId="77777777" w:rsidR="004A51A5" w:rsidRPr="004260CA" w:rsidRDefault="004A51A5" w:rsidP="006258FF">
            <w:pPr>
              <w:jc w:val="right"/>
              <w:rPr>
                <w:color w:val="000000"/>
              </w:rPr>
            </w:pPr>
            <w:r w:rsidRPr="004260CA">
              <w:rPr>
                <w:color w:val="000000"/>
              </w:rPr>
              <w:t>1</w:t>
            </w:r>
          </w:p>
        </w:tc>
      </w:tr>
      <w:tr w:rsidR="00857035" w:rsidRPr="004260CA" w14:paraId="5034B2D9" w14:textId="77777777" w:rsidTr="003169B5">
        <w:tc>
          <w:tcPr>
            <w:tcW w:w="1153" w:type="dxa"/>
          </w:tcPr>
          <w:p w14:paraId="6AAA13C8" w14:textId="77777777" w:rsidR="00857035" w:rsidRPr="004260CA" w:rsidRDefault="00857035" w:rsidP="00857035">
            <w:r w:rsidRPr="004260CA">
              <w:t>Post-harvest energy use</w:t>
            </w:r>
          </w:p>
        </w:tc>
        <w:tc>
          <w:tcPr>
            <w:tcW w:w="1514" w:type="dxa"/>
          </w:tcPr>
          <w:p w14:paraId="19C5E0E9" w14:textId="7B8E34E4" w:rsidR="00857035" w:rsidRPr="004260CA" w:rsidRDefault="00857035" w:rsidP="00857035">
            <w:r w:rsidRPr="004260CA">
              <w:t>van Paassen et al. (2019)</w:t>
            </w:r>
          </w:p>
        </w:tc>
        <w:tc>
          <w:tcPr>
            <w:tcW w:w="1118" w:type="dxa"/>
            <w:shd w:val="clear" w:color="000000" w:fill="92D050"/>
            <w:vAlign w:val="center"/>
          </w:tcPr>
          <w:p w14:paraId="57520AC8" w14:textId="475E0F10" w:rsidR="00857035" w:rsidRPr="004260CA" w:rsidRDefault="00857035" w:rsidP="00857035">
            <w:pPr>
              <w:jc w:val="right"/>
              <w:rPr>
                <w:color w:val="000000"/>
              </w:rPr>
            </w:pPr>
            <w:r w:rsidRPr="004260CA">
              <w:rPr>
                <w:color w:val="000000"/>
              </w:rPr>
              <w:t>2</w:t>
            </w:r>
          </w:p>
        </w:tc>
        <w:tc>
          <w:tcPr>
            <w:tcW w:w="1490" w:type="dxa"/>
            <w:shd w:val="clear" w:color="auto" w:fill="FF0000"/>
            <w:vAlign w:val="center"/>
          </w:tcPr>
          <w:p w14:paraId="01748715" w14:textId="1026EFC0" w:rsidR="00857035" w:rsidRPr="004260CA" w:rsidRDefault="00857035" w:rsidP="00857035">
            <w:pPr>
              <w:jc w:val="right"/>
              <w:rPr>
                <w:b/>
                <w:bCs/>
                <w:color w:val="000000"/>
              </w:rPr>
            </w:pPr>
            <w:r w:rsidRPr="004260CA">
              <w:rPr>
                <w:color w:val="000000"/>
              </w:rPr>
              <w:t>5</w:t>
            </w:r>
          </w:p>
        </w:tc>
        <w:tc>
          <w:tcPr>
            <w:tcW w:w="1212" w:type="dxa"/>
            <w:shd w:val="clear" w:color="auto" w:fill="FFFF00"/>
            <w:vAlign w:val="center"/>
          </w:tcPr>
          <w:p w14:paraId="6E6EDDBC" w14:textId="6196A26B" w:rsidR="00857035" w:rsidRPr="004260CA" w:rsidRDefault="00857035" w:rsidP="00857035">
            <w:pPr>
              <w:jc w:val="right"/>
              <w:rPr>
                <w:color w:val="000000"/>
              </w:rPr>
            </w:pPr>
            <w:r w:rsidRPr="004260CA">
              <w:rPr>
                <w:color w:val="000000"/>
              </w:rPr>
              <w:t>3</w:t>
            </w:r>
          </w:p>
        </w:tc>
        <w:tc>
          <w:tcPr>
            <w:tcW w:w="1409" w:type="dxa"/>
            <w:shd w:val="clear" w:color="auto" w:fill="FFC000"/>
            <w:vAlign w:val="center"/>
          </w:tcPr>
          <w:p w14:paraId="2E3D5C7A" w14:textId="73BAA523" w:rsidR="00857035" w:rsidRPr="004260CA" w:rsidRDefault="00857035" w:rsidP="00857035">
            <w:pPr>
              <w:jc w:val="right"/>
              <w:rPr>
                <w:color w:val="000000"/>
              </w:rPr>
            </w:pPr>
            <w:r w:rsidRPr="004260CA">
              <w:rPr>
                <w:color w:val="000000"/>
              </w:rPr>
              <w:t>4</w:t>
            </w:r>
          </w:p>
        </w:tc>
        <w:tc>
          <w:tcPr>
            <w:tcW w:w="1454" w:type="dxa"/>
            <w:shd w:val="clear" w:color="000000" w:fill="00B050"/>
            <w:vAlign w:val="center"/>
          </w:tcPr>
          <w:p w14:paraId="031177FC" w14:textId="4160FDF0" w:rsidR="00857035" w:rsidRPr="004260CA" w:rsidRDefault="00857035" w:rsidP="00857035">
            <w:pPr>
              <w:jc w:val="right"/>
              <w:rPr>
                <w:color w:val="000000"/>
              </w:rPr>
            </w:pPr>
            <w:r w:rsidRPr="004260CA">
              <w:rPr>
                <w:color w:val="000000"/>
              </w:rPr>
              <w:t>1</w:t>
            </w:r>
          </w:p>
        </w:tc>
      </w:tr>
      <w:tr w:rsidR="004A51A5" w:rsidRPr="004260CA" w14:paraId="195A1965" w14:textId="77777777" w:rsidTr="003169B5">
        <w:tc>
          <w:tcPr>
            <w:tcW w:w="1153" w:type="dxa"/>
          </w:tcPr>
          <w:p w14:paraId="10BE006F" w14:textId="77777777" w:rsidR="004A51A5" w:rsidRPr="004260CA" w:rsidRDefault="004A51A5" w:rsidP="006258FF">
            <w:r w:rsidRPr="004260CA">
              <w:lastRenderedPageBreak/>
              <w:t>Direct and indirect energy use</w:t>
            </w:r>
          </w:p>
        </w:tc>
        <w:tc>
          <w:tcPr>
            <w:tcW w:w="1514" w:type="dxa"/>
          </w:tcPr>
          <w:p w14:paraId="64236562" w14:textId="77777777" w:rsidR="004A51A5" w:rsidRPr="004260CA" w:rsidRDefault="004A51A5" w:rsidP="006258FF">
            <w:r w:rsidRPr="004260CA">
              <w:t>Calculated using IPCC Tier 2 methods and N inputs from van Paassen et al. (2019)</w:t>
            </w:r>
          </w:p>
        </w:tc>
        <w:tc>
          <w:tcPr>
            <w:tcW w:w="1118" w:type="dxa"/>
            <w:shd w:val="clear" w:color="auto" w:fill="00B050"/>
            <w:vAlign w:val="bottom"/>
          </w:tcPr>
          <w:p w14:paraId="3CF5503F" w14:textId="77777777" w:rsidR="004A51A5" w:rsidRPr="004260CA" w:rsidRDefault="004A51A5" w:rsidP="006258FF">
            <w:pPr>
              <w:jc w:val="right"/>
              <w:rPr>
                <w:color w:val="000000"/>
              </w:rPr>
            </w:pPr>
            <w:r w:rsidRPr="004260CA">
              <w:rPr>
                <w:color w:val="000000"/>
              </w:rPr>
              <w:t>1</w:t>
            </w:r>
          </w:p>
        </w:tc>
        <w:tc>
          <w:tcPr>
            <w:tcW w:w="1490" w:type="dxa"/>
            <w:shd w:val="clear" w:color="auto" w:fill="00B050"/>
            <w:vAlign w:val="bottom"/>
          </w:tcPr>
          <w:p w14:paraId="2A144D17" w14:textId="77777777" w:rsidR="004A51A5" w:rsidRPr="004260CA" w:rsidRDefault="004A51A5" w:rsidP="006258FF">
            <w:pPr>
              <w:jc w:val="right"/>
              <w:rPr>
                <w:color w:val="000000"/>
              </w:rPr>
            </w:pPr>
            <w:r w:rsidRPr="004260CA">
              <w:rPr>
                <w:color w:val="000000"/>
              </w:rPr>
              <w:t>1</w:t>
            </w:r>
          </w:p>
        </w:tc>
        <w:tc>
          <w:tcPr>
            <w:tcW w:w="1212" w:type="dxa"/>
            <w:shd w:val="clear" w:color="auto" w:fill="92D050"/>
            <w:vAlign w:val="bottom"/>
          </w:tcPr>
          <w:p w14:paraId="67DE3AC7" w14:textId="77777777" w:rsidR="004A51A5" w:rsidRPr="004260CA" w:rsidRDefault="004A51A5" w:rsidP="006258FF">
            <w:pPr>
              <w:jc w:val="right"/>
              <w:rPr>
                <w:color w:val="000000"/>
              </w:rPr>
            </w:pPr>
            <w:r w:rsidRPr="004260CA">
              <w:rPr>
                <w:color w:val="000000"/>
              </w:rPr>
              <w:t>2</w:t>
            </w:r>
          </w:p>
        </w:tc>
        <w:tc>
          <w:tcPr>
            <w:tcW w:w="1409" w:type="dxa"/>
            <w:shd w:val="clear" w:color="auto" w:fill="00B050"/>
            <w:vAlign w:val="bottom"/>
          </w:tcPr>
          <w:p w14:paraId="5381D2D0" w14:textId="77777777" w:rsidR="004A51A5" w:rsidRPr="004260CA" w:rsidRDefault="004A51A5" w:rsidP="006258FF">
            <w:pPr>
              <w:jc w:val="right"/>
              <w:rPr>
                <w:color w:val="000000"/>
              </w:rPr>
            </w:pPr>
            <w:r w:rsidRPr="004260CA">
              <w:rPr>
                <w:color w:val="000000"/>
              </w:rPr>
              <w:t>1</w:t>
            </w:r>
          </w:p>
        </w:tc>
        <w:tc>
          <w:tcPr>
            <w:tcW w:w="1454" w:type="dxa"/>
            <w:shd w:val="clear" w:color="auto" w:fill="00B050"/>
            <w:vAlign w:val="bottom"/>
          </w:tcPr>
          <w:p w14:paraId="36814C55" w14:textId="77777777" w:rsidR="004A51A5" w:rsidRPr="004260CA" w:rsidRDefault="004A51A5" w:rsidP="006258FF">
            <w:pPr>
              <w:jc w:val="right"/>
              <w:rPr>
                <w:color w:val="000000"/>
              </w:rPr>
            </w:pPr>
            <w:r w:rsidRPr="004260CA">
              <w:rPr>
                <w:color w:val="000000"/>
              </w:rPr>
              <w:t>1</w:t>
            </w:r>
          </w:p>
        </w:tc>
      </w:tr>
      <w:tr w:rsidR="004A51A5" w:rsidRPr="004260CA" w14:paraId="39E0827A" w14:textId="77777777" w:rsidTr="003169B5">
        <w:tc>
          <w:tcPr>
            <w:tcW w:w="1153" w:type="dxa"/>
          </w:tcPr>
          <w:p w14:paraId="308CFA3B" w14:textId="77777777" w:rsidR="004A51A5" w:rsidRPr="004260CA" w:rsidRDefault="004A51A5" w:rsidP="006258FF">
            <w:r w:rsidRPr="004260CA">
              <w:t>CO2 emissions from lime and urea</w:t>
            </w:r>
          </w:p>
        </w:tc>
        <w:tc>
          <w:tcPr>
            <w:tcW w:w="1514" w:type="dxa"/>
          </w:tcPr>
          <w:p w14:paraId="2B68684D" w14:textId="77777777" w:rsidR="004A51A5" w:rsidRPr="004260CA" w:rsidRDefault="004A51A5" w:rsidP="006258FF">
            <w:r w:rsidRPr="004260CA">
              <w:t>van Paassen et al. (2019)</w:t>
            </w:r>
          </w:p>
        </w:tc>
        <w:tc>
          <w:tcPr>
            <w:tcW w:w="1118" w:type="dxa"/>
            <w:shd w:val="clear" w:color="000000" w:fill="92D050"/>
            <w:vAlign w:val="center"/>
          </w:tcPr>
          <w:p w14:paraId="5F7614A8" w14:textId="77777777" w:rsidR="004A51A5" w:rsidRPr="004260CA" w:rsidRDefault="004A51A5" w:rsidP="006258FF">
            <w:pPr>
              <w:jc w:val="right"/>
              <w:rPr>
                <w:color w:val="000000"/>
              </w:rPr>
            </w:pPr>
            <w:r w:rsidRPr="004260CA">
              <w:rPr>
                <w:color w:val="000000"/>
              </w:rPr>
              <w:t>2</w:t>
            </w:r>
          </w:p>
        </w:tc>
        <w:tc>
          <w:tcPr>
            <w:tcW w:w="1490" w:type="dxa"/>
            <w:shd w:val="clear" w:color="000000" w:fill="00B050"/>
            <w:vAlign w:val="center"/>
          </w:tcPr>
          <w:p w14:paraId="50036432" w14:textId="77777777" w:rsidR="004A51A5" w:rsidRPr="004260CA" w:rsidRDefault="004A51A5" w:rsidP="006258FF">
            <w:pPr>
              <w:jc w:val="right"/>
              <w:rPr>
                <w:color w:val="000000"/>
              </w:rPr>
            </w:pPr>
            <w:r w:rsidRPr="004260CA">
              <w:rPr>
                <w:color w:val="000000"/>
              </w:rPr>
              <w:t>1</w:t>
            </w:r>
          </w:p>
        </w:tc>
        <w:tc>
          <w:tcPr>
            <w:tcW w:w="1212" w:type="dxa"/>
            <w:shd w:val="clear" w:color="000000" w:fill="92D050"/>
            <w:vAlign w:val="center"/>
          </w:tcPr>
          <w:p w14:paraId="2D27B2F9" w14:textId="77777777" w:rsidR="004A51A5" w:rsidRPr="004260CA" w:rsidRDefault="004A51A5" w:rsidP="006258FF">
            <w:pPr>
              <w:jc w:val="right"/>
              <w:rPr>
                <w:color w:val="000000"/>
              </w:rPr>
            </w:pPr>
            <w:r w:rsidRPr="004260CA">
              <w:rPr>
                <w:color w:val="000000"/>
              </w:rPr>
              <w:t>2</w:t>
            </w:r>
          </w:p>
        </w:tc>
        <w:tc>
          <w:tcPr>
            <w:tcW w:w="1409" w:type="dxa"/>
            <w:shd w:val="clear" w:color="000000" w:fill="92D050"/>
            <w:vAlign w:val="center"/>
          </w:tcPr>
          <w:p w14:paraId="6709C801" w14:textId="77777777" w:rsidR="004A51A5" w:rsidRPr="004260CA" w:rsidRDefault="004A51A5" w:rsidP="006258FF">
            <w:pPr>
              <w:jc w:val="right"/>
              <w:rPr>
                <w:color w:val="000000"/>
              </w:rPr>
            </w:pPr>
            <w:r w:rsidRPr="004260CA">
              <w:rPr>
                <w:color w:val="000000"/>
              </w:rPr>
              <w:t>2</w:t>
            </w:r>
          </w:p>
        </w:tc>
        <w:tc>
          <w:tcPr>
            <w:tcW w:w="1454" w:type="dxa"/>
            <w:shd w:val="clear" w:color="000000" w:fill="00B050"/>
            <w:vAlign w:val="center"/>
          </w:tcPr>
          <w:p w14:paraId="7D4ACE7D" w14:textId="77777777" w:rsidR="004A51A5" w:rsidRPr="004260CA" w:rsidRDefault="004A51A5" w:rsidP="006258FF">
            <w:pPr>
              <w:jc w:val="right"/>
              <w:rPr>
                <w:color w:val="000000"/>
              </w:rPr>
            </w:pPr>
            <w:r w:rsidRPr="004260CA">
              <w:rPr>
                <w:color w:val="000000"/>
              </w:rPr>
              <w:t>1</w:t>
            </w:r>
          </w:p>
        </w:tc>
      </w:tr>
      <w:tr w:rsidR="004A51A5" w:rsidRPr="004260CA" w14:paraId="037A29EE" w14:textId="77777777" w:rsidTr="003169B5">
        <w:tc>
          <w:tcPr>
            <w:tcW w:w="1153" w:type="dxa"/>
          </w:tcPr>
          <w:p w14:paraId="74FA5FE7" w14:textId="77777777" w:rsidR="004A51A5" w:rsidRPr="004260CA" w:rsidRDefault="004A51A5" w:rsidP="006258FF">
            <w:r w:rsidRPr="004260CA">
              <w:t>Soil carbon changes</w:t>
            </w:r>
          </w:p>
        </w:tc>
        <w:tc>
          <w:tcPr>
            <w:tcW w:w="1514" w:type="dxa"/>
          </w:tcPr>
          <w:p w14:paraId="443E1C1A" w14:textId="77777777" w:rsidR="004A51A5" w:rsidRPr="004260CA" w:rsidRDefault="004A51A5" w:rsidP="006258FF">
            <w:r w:rsidRPr="004260CA">
              <w:t xml:space="preserve">Calculated using NIR methods </w:t>
            </w:r>
            <w:r w:rsidRPr="004260CA">
              <w:fldChar w:fldCharType="begin" w:fldLock="1"/>
            </w:r>
            <w:r w:rsidRPr="004260CA">
              <w:instrText>ADDIN CSL_CITATION {"citationItems":[{"id":"ITEM-1","itemData":{"author":[{"dropping-particle":"","family":"U.S. Environmental Protection Agency","given":"","non-dropping-particle":"","parse-names":false,"suffix":""}],"id":"ITEM-1","issued":{"date-parts":[["2022"]]},"title":"Inventory of U.S. greenhouse has emissions and sinks","type":"report"},"uris":["http://www.mendeley.com/documents/?uuid=578bc184-8e94-4c5d-951e-8af85a241f15","http://www.mendeley.com/documents/?uuid=4d97e396-37e8-4da5-8f77-4dbe1fb93fec"]}],"mendeley":{"formattedCitation":"(U.S. Environmental Protection Agency, 2022)","plainTextFormattedCitation":"(U.S. Environmental Protection Agency, 2022)","previouslyFormattedCitation":"(U.S. Environmental Protection Agency, 2022)"},"properties":{"noteIndex":0},"schema":"https://github.com/citation-style-language/schema/raw/master/csl-citation.json"}</w:instrText>
            </w:r>
            <w:r w:rsidRPr="004260CA">
              <w:fldChar w:fldCharType="separate"/>
            </w:r>
            <w:r w:rsidRPr="004260CA">
              <w:rPr>
                <w:noProof/>
              </w:rPr>
              <w:t>(U.S. Environmental Protection Agency, 2022)</w:t>
            </w:r>
            <w:r w:rsidRPr="004260CA">
              <w:fldChar w:fldCharType="end"/>
            </w:r>
          </w:p>
        </w:tc>
        <w:tc>
          <w:tcPr>
            <w:tcW w:w="1118" w:type="dxa"/>
            <w:shd w:val="clear" w:color="auto" w:fill="00B050"/>
            <w:vAlign w:val="bottom"/>
          </w:tcPr>
          <w:p w14:paraId="1DC8DC9A" w14:textId="77777777" w:rsidR="004A51A5" w:rsidRPr="004260CA" w:rsidRDefault="004A51A5" w:rsidP="006258FF">
            <w:pPr>
              <w:jc w:val="right"/>
              <w:rPr>
                <w:color w:val="000000"/>
              </w:rPr>
            </w:pPr>
            <w:r w:rsidRPr="004260CA">
              <w:rPr>
                <w:color w:val="000000"/>
              </w:rPr>
              <w:t>1</w:t>
            </w:r>
          </w:p>
        </w:tc>
        <w:tc>
          <w:tcPr>
            <w:tcW w:w="1490" w:type="dxa"/>
            <w:shd w:val="clear" w:color="auto" w:fill="00B050"/>
            <w:vAlign w:val="bottom"/>
          </w:tcPr>
          <w:p w14:paraId="3DC3BA8A" w14:textId="77777777" w:rsidR="004A51A5" w:rsidRPr="004260CA" w:rsidRDefault="004A51A5" w:rsidP="006258FF">
            <w:pPr>
              <w:jc w:val="right"/>
              <w:rPr>
                <w:color w:val="000000"/>
              </w:rPr>
            </w:pPr>
            <w:r w:rsidRPr="004260CA">
              <w:rPr>
                <w:color w:val="000000"/>
              </w:rPr>
              <w:t>1</w:t>
            </w:r>
          </w:p>
        </w:tc>
        <w:tc>
          <w:tcPr>
            <w:tcW w:w="1212" w:type="dxa"/>
            <w:shd w:val="clear" w:color="auto" w:fill="00B050"/>
            <w:vAlign w:val="bottom"/>
          </w:tcPr>
          <w:p w14:paraId="18D81B9F" w14:textId="77777777" w:rsidR="004A51A5" w:rsidRPr="004260CA" w:rsidRDefault="004A51A5" w:rsidP="006258FF">
            <w:pPr>
              <w:jc w:val="right"/>
              <w:rPr>
                <w:color w:val="000000"/>
              </w:rPr>
            </w:pPr>
            <w:r w:rsidRPr="004260CA">
              <w:rPr>
                <w:color w:val="000000"/>
              </w:rPr>
              <w:t>1</w:t>
            </w:r>
          </w:p>
        </w:tc>
        <w:tc>
          <w:tcPr>
            <w:tcW w:w="1409" w:type="dxa"/>
            <w:shd w:val="clear" w:color="auto" w:fill="00B050"/>
            <w:vAlign w:val="bottom"/>
          </w:tcPr>
          <w:p w14:paraId="35A87449" w14:textId="77777777" w:rsidR="004A51A5" w:rsidRPr="004260CA" w:rsidRDefault="004A51A5" w:rsidP="006258FF">
            <w:pPr>
              <w:jc w:val="right"/>
              <w:rPr>
                <w:color w:val="000000"/>
              </w:rPr>
            </w:pPr>
            <w:r w:rsidRPr="004260CA">
              <w:rPr>
                <w:color w:val="000000"/>
              </w:rPr>
              <w:t>1</w:t>
            </w:r>
          </w:p>
        </w:tc>
        <w:tc>
          <w:tcPr>
            <w:tcW w:w="1454" w:type="dxa"/>
            <w:shd w:val="clear" w:color="auto" w:fill="FFC000"/>
            <w:vAlign w:val="bottom"/>
          </w:tcPr>
          <w:p w14:paraId="1A81DFFA" w14:textId="77777777" w:rsidR="004A51A5" w:rsidRPr="004260CA" w:rsidRDefault="004A51A5" w:rsidP="006258FF">
            <w:pPr>
              <w:jc w:val="right"/>
              <w:rPr>
                <w:color w:val="000000"/>
              </w:rPr>
            </w:pPr>
            <w:r w:rsidRPr="004260CA">
              <w:rPr>
                <w:color w:val="000000"/>
              </w:rPr>
              <w:t>4</w:t>
            </w:r>
          </w:p>
        </w:tc>
      </w:tr>
    </w:tbl>
    <w:p w14:paraId="00A7341B" w14:textId="605A5DD8" w:rsidR="004A51A5" w:rsidRPr="004260CA" w:rsidRDefault="004E368D" w:rsidP="00C707FF">
      <w:pPr>
        <w:pStyle w:val="Heading4"/>
        <w:numPr>
          <w:ilvl w:val="3"/>
          <w:numId w:val="3"/>
        </w:numPr>
        <w:rPr>
          <w:sz w:val="22"/>
          <w:szCs w:val="22"/>
        </w:rPr>
      </w:pPr>
      <w:r w:rsidRPr="004260CA">
        <w:rPr>
          <w:sz w:val="22"/>
          <w:szCs w:val="22"/>
        </w:rPr>
        <w:t>F</w:t>
      </w:r>
      <w:r w:rsidR="004A51A5" w:rsidRPr="004260CA">
        <w:rPr>
          <w:sz w:val="22"/>
          <w:szCs w:val="22"/>
        </w:rPr>
        <w:t>ield pea</w:t>
      </w:r>
      <w:r w:rsidR="00FF5ACC" w:rsidRPr="004260CA">
        <w:rPr>
          <w:sz w:val="22"/>
          <w:szCs w:val="22"/>
        </w:rPr>
        <w:t xml:space="preserve"> data sources</w:t>
      </w:r>
    </w:p>
    <w:p w14:paraId="29869C78" w14:textId="05A9A5B0" w:rsidR="004A51A5" w:rsidRPr="004260CA" w:rsidRDefault="004A51A5" w:rsidP="004A51A5">
      <w:pPr>
        <w:ind w:firstLine="360"/>
        <w:rPr>
          <w:bCs/>
        </w:rPr>
      </w:pPr>
      <w:r w:rsidRPr="004260CA">
        <w:t xml:space="preserve">A total of three sources were consulted for Saskatchewan, and five sources were consulted for Canadian field pea production. </w:t>
      </w:r>
      <w:r w:rsidRPr="004260CA">
        <w:rPr>
          <w:bCs/>
        </w:rPr>
        <w:t xml:space="preserve">In contrast to both </w:t>
      </w:r>
      <w:r w:rsidR="00CA692F">
        <w:rPr>
          <w:bCs/>
        </w:rPr>
        <w:t>rapeseed</w:t>
      </w:r>
      <w:r w:rsidRPr="004260CA">
        <w:rPr>
          <w:bCs/>
        </w:rPr>
        <w:t xml:space="preserve"> and non-durum wheat, both Saskatchewan and Canadian field pea production may be characterized by data of very high quality (tables </w:t>
      </w:r>
      <w:r w:rsidR="00DD743F" w:rsidRPr="004260CA">
        <w:rPr>
          <w:bCs/>
        </w:rPr>
        <w:t>24-25</w:t>
      </w:r>
      <w:r w:rsidRPr="004260CA">
        <w:rPr>
          <w:bCs/>
        </w:rPr>
        <w:t xml:space="preserve">). This is a result of a recently completed project by 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r w:rsidRPr="004260CA">
        <w:rPr>
          <w:bCs/>
        </w:rPr>
        <w:t xml:space="preserve"> for Pulse Canada. In this project, survey data was collected characterizing farm-level inputs for over 600 pea</w:t>
      </w:r>
      <w:r w:rsidR="00C32A56" w:rsidRPr="004260CA">
        <w:rPr>
          <w:bCs/>
        </w:rPr>
        <w:t xml:space="preserve"> and lentil</w:t>
      </w:r>
      <w:r w:rsidRPr="004260CA">
        <w:rPr>
          <w:bCs/>
        </w:rPr>
        <w:t xml:space="preserve"> producers, including a large sample from Saskatchewan pea producers. These data </w:t>
      </w:r>
      <w:r w:rsidR="00E97B4A" w:rsidRPr="004260CA">
        <w:rPr>
          <w:bCs/>
        </w:rPr>
        <w:t>were</w:t>
      </w:r>
      <w:r w:rsidRPr="004260CA">
        <w:rPr>
          <w:bCs/>
        </w:rPr>
        <w:t xml:space="preserve"> used, with few exceptions. Specifically, data characterizing transportation of inputs to farms are taken from </w:t>
      </w:r>
      <w:r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Pr="004260CA">
        <w:rPr>
          <w:bCs/>
        </w:rPr>
        <w:fldChar w:fldCharType="separate"/>
      </w:r>
      <w:r w:rsidR="005E171B" w:rsidRPr="004260CA">
        <w:rPr>
          <w:bCs/>
          <w:noProof/>
        </w:rPr>
        <w:t xml:space="preserve">van Paassen et al. </w:t>
      </w:r>
      <w:r w:rsidR="00E12D2B" w:rsidRPr="004260CA">
        <w:rPr>
          <w:bCs/>
          <w:noProof/>
        </w:rPr>
        <w:t>(</w:t>
      </w:r>
      <w:r w:rsidR="005E171B" w:rsidRPr="004260CA">
        <w:rPr>
          <w:bCs/>
          <w:noProof/>
        </w:rPr>
        <w:t>2019)</w:t>
      </w:r>
      <w:r w:rsidRPr="004260CA">
        <w:rPr>
          <w:bCs/>
        </w:rPr>
        <w:fldChar w:fldCharType="end"/>
      </w:r>
      <w:r w:rsidR="00C32A56" w:rsidRPr="004260CA">
        <w:t>. D</w:t>
      </w:r>
      <w:r w:rsidRPr="004260CA">
        <w:t xml:space="preserve">ata on irrigation energy for the Canadian model </w:t>
      </w:r>
      <w:r w:rsidR="00C32A56" w:rsidRPr="004260CA">
        <w:t>was</w:t>
      </w:r>
      <w:r w:rsidRPr="004260CA">
        <w:t xml:space="preserve"> taken from </w:t>
      </w:r>
      <w:r w:rsidR="00E12D2B"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E12D2B" w:rsidRPr="004260CA">
        <w:rPr>
          <w:bCs/>
        </w:rPr>
        <w:fldChar w:fldCharType="separate"/>
      </w:r>
      <w:r w:rsidR="00E12D2B" w:rsidRPr="004260CA">
        <w:rPr>
          <w:bCs/>
          <w:noProof/>
        </w:rPr>
        <w:t>van Paassen et al. (2019)</w:t>
      </w:r>
      <w:r w:rsidR="00E12D2B" w:rsidRPr="004260CA">
        <w:rPr>
          <w:bCs/>
        </w:rPr>
        <w:fldChar w:fldCharType="end"/>
      </w:r>
      <w:r w:rsidRPr="004260CA">
        <w:t xml:space="preserve">. All other data in both the Saskatchewan and Canadian models </w:t>
      </w:r>
      <w:r w:rsidR="00C32A56" w:rsidRPr="004260CA">
        <w:t>were</w:t>
      </w:r>
      <w:r w:rsidRPr="004260CA">
        <w:t xml:space="preserve"> taken from </w:t>
      </w:r>
      <w:r w:rsidR="00E12D2B" w:rsidRPr="004260CA">
        <w:rPr>
          <w:bCs/>
        </w:rPr>
        <w:t xml:space="preserve">Bamber et al. </w:t>
      </w:r>
      <w:r w:rsidR="00E12D2B"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00E12D2B" w:rsidRPr="004260CA">
        <w:rPr>
          <w:bCs/>
        </w:rPr>
        <w:fldChar w:fldCharType="separate"/>
      </w:r>
      <w:r w:rsidR="004260CA" w:rsidRPr="004260CA">
        <w:rPr>
          <w:bCs/>
          <w:noProof/>
        </w:rPr>
        <w:t>(2020b)</w:t>
      </w:r>
      <w:r w:rsidR="00E12D2B" w:rsidRPr="004260CA">
        <w:rPr>
          <w:bCs/>
        </w:rPr>
        <w:fldChar w:fldCharType="end"/>
      </w:r>
      <w:r w:rsidRPr="004260CA">
        <w:t xml:space="preserve">, adjusted to take into account changes in yield since initial data collection. </w:t>
      </w:r>
      <w:r w:rsidR="00866209" w:rsidRPr="004260CA">
        <w:t xml:space="preserve">The input values for inoculant were partially based on expert opinion, therefore they received a score of 4 for both reliability and completeness. </w:t>
      </w:r>
      <w:r w:rsidR="00A87672" w:rsidRPr="004260CA">
        <w:t xml:space="preserve">The data </w:t>
      </w:r>
      <w:r w:rsidR="00542818" w:rsidRPr="004260CA">
        <w:t xml:space="preserve">on types and amounts of pesticide active ingredients applied from </w:t>
      </w:r>
      <w:r w:rsidR="006D0F39" w:rsidRPr="004260CA">
        <w:fldChar w:fldCharType="begin" w:fldLock="1"/>
      </w:r>
      <w:r w:rsidR="004260CA">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Production","type":"report"},"uris":["http://www.mendeley.com/documents/?uuid=6bcf0965-e5ef-4995-92d3-38b18f5dffeb"]}],"mendeley":{"formattedCitation":"(Bamber et al., 2020a)","plainTextFormattedCitation":"(Bamber et al., 2020a)","previouslyFormattedCitation":"(Bamber et al., 2020a)"},"properties":{"noteIndex":0},"schema":"https://github.com/citation-style-language/schema/raw/master/csl-citation.json"}</w:instrText>
      </w:r>
      <w:r w:rsidR="006D0F39" w:rsidRPr="004260CA">
        <w:fldChar w:fldCharType="separate"/>
      </w:r>
      <w:r w:rsidR="004260CA" w:rsidRPr="004260CA">
        <w:rPr>
          <w:noProof/>
        </w:rPr>
        <w:t>(Bamber et al., 2020a)</w:t>
      </w:r>
      <w:r w:rsidR="006D0F39" w:rsidRPr="004260CA">
        <w:fldChar w:fldCharType="end"/>
      </w:r>
      <w:r w:rsidR="00542818" w:rsidRPr="004260CA">
        <w:t xml:space="preserve"> </w:t>
      </w:r>
      <w:r w:rsidR="00A87672" w:rsidRPr="004260CA">
        <w:t xml:space="preserve">are representative of the technology used on Canadian and Saskatchewan farms, however background production datasets for each chemical type are not available in </w:t>
      </w:r>
      <w:proofErr w:type="spellStart"/>
      <w:r w:rsidR="00A87672" w:rsidRPr="004260CA">
        <w:t>ecoinvent</w:t>
      </w:r>
      <w:proofErr w:type="spellEnd"/>
      <w:r w:rsidR="004E368D" w:rsidRPr="004260CA">
        <w:t xml:space="preserve">. For this reason, </w:t>
      </w:r>
      <w:r w:rsidR="00A87672" w:rsidRPr="004260CA">
        <w:t xml:space="preserve">some pesticide products were modelled using the generic “pesticide, unspecified” process. </w:t>
      </w:r>
      <w:r w:rsidR="00D31385" w:rsidRPr="004260CA">
        <w:t>This proxy resulted in a data quality indicator of 4 for technological correlation.</w:t>
      </w:r>
      <w:r w:rsidR="00542818" w:rsidRPr="004260CA">
        <w:t xml:space="preserve"> Importantly, data on types of pesticides applied are limited in the appended excel file which represents the processes available in </w:t>
      </w:r>
      <w:proofErr w:type="spellStart"/>
      <w:r w:rsidR="00542818" w:rsidRPr="004260CA">
        <w:t>ecoinvent</w:t>
      </w:r>
      <w:proofErr w:type="spellEnd"/>
      <w:r w:rsidR="00542818" w:rsidRPr="004260CA">
        <w:t xml:space="preserve"> at the time of the creation of the dataset. However, the full lists of pesticide products are available for use in the current </w:t>
      </w:r>
      <w:proofErr w:type="gramStart"/>
      <w:r w:rsidR="00542818" w:rsidRPr="004260CA">
        <w:t>analysis</w:t>
      </w:r>
      <w:r w:rsidR="003169B5" w:rsidRPr="004260CA">
        <w:t>, and</w:t>
      </w:r>
      <w:proofErr w:type="gramEnd"/>
      <w:r w:rsidR="003169B5" w:rsidRPr="004260CA">
        <w:t xml:space="preserve"> are presented in the appended LCI excel files</w:t>
      </w:r>
      <w:r w:rsidR="00542818" w:rsidRPr="004260CA">
        <w:t>.</w:t>
      </w:r>
      <w:r w:rsidR="001D2468" w:rsidRPr="004260CA">
        <w:t xml:space="preserve"> The N credit from N fixed by the peas that is made available to the next crop in rotation was calculated based on data from research in Western Canada </w:t>
      </w:r>
      <w:r w:rsidR="006D0F39" w:rsidRPr="004260CA">
        <w:fldChar w:fldCharType="begin" w:fldLock="1"/>
      </w:r>
      <w:r w:rsidR="004260CA">
        <w:instrText>ADDIN CSL_CITATION {"citationItems":[{"id":"ITEM-1","itemData":{"URL":"https://www.topcropmanager.com/nitrogen-credit-906/","author":[{"dropping-particle":"","family":"Barker","given":"Bruce","non-dropping-particle":"","parse-names":false,"suffix":""}],"id":"ITEM-1","issued":{"date-parts":[["2007"]]},"title":"Nitrogen credit","type":"webpage"},"uris":["http://www.mendeley.com/documents/?uuid=ebd1f531-bd91-4af0-a3ff-7cb0e337055c"]}],"mendeley":{"formattedCitation":"(Barker, 2007)","plainTextFormattedCitation":"(Barker, 2007)","previouslyFormattedCitation":"(Barker, 2007)"},"properties":{"noteIndex":0},"schema":"https://github.com/citation-style-language/schema/raw/master/csl-citation.json"}</w:instrText>
      </w:r>
      <w:r w:rsidR="006D0F39" w:rsidRPr="004260CA">
        <w:fldChar w:fldCharType="separate"/>
      </w:r>
      <w:r w:rsidR="006D0F39" w:rsidRPr="004260CA">
        <w:rPr>
          <w:noProof/>
        </w:rPr>
        <w:t>(Barker, 2007)</w:t>
      </w:r>
      <w:r w:rsidR="006D0F39" w:rsidRPr="004260CA">
        <w:fldChar w:fldCharType="end"/>
      </w:r>
      <w:r w:rsidR="006D0F39" w:rsidRPr="004260CA">
        <w:t xml:space="preserve">. </w:t>
      </w:r>
      <w:r w:rsidR="001D2468" w:rsidRPr="004260CA">
        <w:t>This source is over 15 years old, therefore it received a 5 for temporal correlation. The N credit was modelled as an avoided use of ammonia fertilizer for the next crop in the rotation, therefore it received a 4 for technological correlation due to this proxy.</w:t>
      </w:r>
    </w:p>
    <w:p w14:paraId="2C2D64F6" w14:textId="436D139D" w:rsidR="004A51A5" w:rsidRPr="004260CA" w:rsidRDefault="004A51A5" w:rsidP="004A51A5">
      <w:pPr>
        <w:pStyle w:val="Caption"/>
        <w:keepNext/>
        <w:rPr>
          <w:i w:val="0"/>
          <w:iCs w:val="0"/>
          <w:color w:val="auto"/>
          <w:sz w:val="22"/>
          <w:szCs w:val="22"/>
        </w:rPr>
      </w:pPr>
      <w:bookmarkStart w:id="36" w:name="_Toc118464232"/>
      <w:r w:rsidRPr="004260CA">
        <w:rPr>
          <w:i w:val="0"/>
          <w:iCs w:val="0"/>
          <w:color w:val="auto"/>
          <w:sz w:val="22"/>
          <w:szCs w:val="22"/>
        </w:rPr>
        <w:lastRenderedPageBreak/>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24</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Saskatchewan dried field pea production, and their associated pedigree matrix </w:t>
      </w:r>
      <w:proofErr w:type="gramStart"/>
      <w:r w:rsidRPr="004260CA">
        <w:rPr>
          <w:i w:val="0"/>
          <w:iCs w:val="0"/>
          <w:color w:val="auto"/>
          <w:sz w:val="22"/>
          <w:szCs w:val="22"/>
        </w:rPr>
        <w:t>scores</w:t>
      </w:r>
      <w:bookmarkEnd w:id="36"/>
      <w:proofErr w:type="gramEnd"/>
    </w:p>
    <w:tbl>
      <w:tblPr>
        <w:tblStyle w:val="TableGrid"/>
        <w:tblW w:w="0" w:type="auto"/>
        <w:tblLook w:val="04A0" w:firstRow="1" w:lastRow="0" w:firstColumn="1" w:lastColumn="0" w:noHBand="0" w:noVBand="1"/>
      </w:tblPr>
      <w:tblGrid>
        <w:gridCol w:w="1488"/>
        <w:gridCol w:w="1382"/>
        <w:gridCol w:w="1085"/>
        <w:gridCol w:w="1444"/>
        <w:gridCol w:w="1176"/>
        <w:gridCol w:w="1366"/>
        <w:gridCol w:w="1409"/>
      </w:tblGrid>
      <w:tr w:rsidR="003645FC" w:rsidRPr="004260CA" w14:paraId="48AA0935" w14:textId="77777777" w:rsidTr="006258FF">
        <w:tc>
          <w:tcPr>
            <w:tcW w:w="1512" w:type="dxa"/>
          </w:tcPr>
          <w:p w14:paraId="64870DA4" w14:textId="77777777" w:rsidR="004A51A5" w:rsidRPr="004260CA" w:rsidRDefault="004A51A5" w:rsidP="006258FF">
            <w:pPr>
              <w:rPr>
                <w:b/>
              </w:rPr>
            </w:pPr>
            <w:r w:rsidRPr="004260CA">
              <w:rPr>
                <w:b/>
              </w:rPr>
              <w:t>Data point</w:t>
            </w:r>
          </w:p>
        </w:tc>
        <w:tc>
          <w:tcPr>
            <w:tcW w:w="1328" w:type="dxa"/>
          </w:tcPr>
          <w:p w14:paraId="2C232DB9" w14:textId="77777777" w:rsidR="004A51A5" w:rsidRPr="004260CA" w:rsidRDefault="004A51A5" w:rsidP="006258FF">
            <w:pPr>
              <w:rPr>
                <w:b/>
              </w:rPr>
            </w:pPr>
            <w:r w:rsidRPr="004260CA">
              <w:rPr>
                <w:b/>
              </w:rPr>
              <w:t>Source to be used</w:t>
            </w:r>
          </w:p>
        </w:tc>
        <w:tc>
          <w:tcPr>
            <w:tcW w:w="1091" w:type="dxa"/>
          </w:tcPr>
          <w:p w14:paraId="5C9DEBF8" w14:textId="77777777" w:rsidR="004A51A5" w:rsidRPr="004260CA" w:rsidRDefault="004A51A5" w:rsidP="006258FF">
            <w:pPr>
              <w:rPr>
                <w:b/>
              </w:rPr>
            </w:pPr>
            <w:r w:rsidRPr="004260CA">
              <w:rPr>
                <w:b/>
              </w:rPr>
              <w:t xml:space="preserve">Reliability </w:t>
            </w:r>
          </w:p>
        </w:tc>
        <w:tc>
          <w:tcPr>
            <w:tcW w:w="1450" w:type="dxa"/>
          </w:tcPr>
          <w:p w14:paraId="31727A29" w14:textId="77777777" w:rsidR="004A51A5" w:rsidRPr="004260CA" w:rsidRDefault="004A51A5" w:rsidP="006258FF">
            <w:pPr>
              <w:rPr>
                <w:b/>
              </w:rPr>
            </w:pPr>
            <w:r w:rsidRPr="004260CA">
              <w:rPr>
                <w:b/>
              </w:rPr>
              <w:t>Completeness</w:t>
            </w:r>
          </w:p>
        </w:tc>
        <w:tc>
          <w:tcPr>
            <w:tcW w:w="1186" w:type="dxa"/>
          </w:tcPr>
          <w:p w14:paraId="0FC55469" w14:textId="77777777" w:rsidR="004A51A5" w:rsidRPr="004260CA" w:rsidRDefault="004A51A5" w:rsidP="006258FF">
            <w:pPr>
              <w:rPr>
                <w:b/>
              </w:rPr>
            </w:pPr>
            <w:r w:rsidRPr="004260CA">
              <w:rPr>
                <w:b/>
              </w:rPr>
              <w:t>Temporal correlation</w:t>
            </w:r>
          </w:p>
        </w:tc>
        <w:tc>
          <w:tcPr>
            <w:tcW w:w="1369" w:type="dxa"/>
          </w:tcPr>
          <w:p w14:paraId="2043E7A2" w14:textId="77777777" w:rsidR="004A51A5" w:rsidRPr="004260CA" w:rsidRDefault="004A51A5" w:rsidP="006258FF">
            <w:pPr>
              <w:rPr>
                <w:b/>
              </w:rPr>
            </w:pPr>
            <w:r w:rsidRPr="004260CA">
              <w:rPr>
                <w:b/>
              </w:rPr>
              <w:t>Geographical correlation</w:t>
            </w:r>
          </w:p>
        </w:tc>
        <w:tc>
          <w:tcPr>
            <w:tcW w:w="1414" w:type="dxa"/>
          </w:tcPr>
          <w:p w14:paraId="681A0120" w14:textId="77777777" w:rsidR="004A51A5" w:rsidRPr="004260CA" w:rsidRDefault="004A51A5" w:rsidP="006258FF">
            <w:pPr>
              <w:rPr>
                <w:b/>
              </w:rPr>
            </w:pPr>
            <w:r w:rsidRPr="004260CA">
              <w:rPr>
                <w:b/>
              </w:rPr>
              <w:t>Technological correlation</w:t>
            </w:r>
          </w:p>
        </w:tc>
      </w:tr>
      <w:tr w:rsidR="003645FC" w:rsidRPr="004260CA" w14:paraId="68128311" w14:textId="77777777" w:rsidTr="006258FF">
        <w:tc>
          <w:tcPr>
            <w:tcW w:w="1512" w:type="dxa"/>
          </w:tcPr>
          <w:p w14:paraId="3E301543" w14:textId="5BD63580" w:rsidR="004A51A5" w:rsidRPr="004260CA" w:rsidRDefault="004A51A5" w:rsidP="006258FF">
            <w:r w:rsidRPr="004260CA">
              <w:t xml:space="preserve">Yield </w:t>
            </w:r>
          </w:p>
        </w:tc>
        <w:tc>
          <w:tcPr>
            <w:tcW w:w="1328" w:type="dxa"/>
          </w:tcPr>
          <w:p w14:paraId="55AC9177" w14:textId="5733ECD4" w:rsidR="004A51A5" w:rsidRPr="004260CA" w:rsidRDefault="004A51A5" w:rsidP="006258FF">
            <w:r w:rsidRPr="004260CA">
              <w:t xml:space="preserve">StatsCan, table 32-10-059-10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Pr="004260CA">
              <w:fldChar w:fldCharType="separate"/>
            </w:r>
            <w:r w:rsidR="004260CA" w:rsidRPr="004260CA">
              <w:rPr>
                <w:noProof/>
              </w:rPr>
              <w:t>(Statistics Canada, 2022)</w:t>
            </w:r>
            <w:r w:rsidRPr="004260CA">
              <w:fldChar w:fldCharType="end"/>
            </w:r>
          </w:p>
        </w:tc>
        <w:tc>
          <w:tcPr>
            <w:tcW w:w="1091" w:type="dxa"/>
            <w:shd w:val="clear" w:color="000000" w:fill="00B050"/>
            <w:vAlign w:val="bottom"/>
          </w:tcPr>
          <w:p w14:paraId="5855722C" w14:textId="77777777" w:rsidR="004A51A5" w:rsidRPr="004260CA" w:rsidRDefault="004A51A5" w:rsidP="006258FF">
            <w:r w:rsidRPr="004260CA">
              <w:rPr>
                <w:color w:val="000000"/>
              </w:rPr>
              <w:t>1</w:t>
            </w:r>
          </w:p>
        </w:tc>
        <w:tc>
          <w:tcPr>
            <w:tcW w:w="1450" w:type="dxa"/>
            <w:shd w:val="clear" w:color="000000" w:fill="92D050"/>
            <w:vAlign w:val="bottom"/>
          </w:tcPr>
          <w:p w14:paraId="6109EA0F" w14:textId="77777777" w:rsidR="004A51A5" w:rsidRPr="004260CA" w:rsidRDefault="004A51A5" w:rsidP="006258FF">
            <w:r w:rsidRPr="004260CA">
              <w:rPr>
                <w:color w:val="000000"/>
              </w:rPr>
              <w:t>2</w:t>
            </w:r>
          </w:p>
        </w:tc>
        <w:tc>
          <w:tcPr>
            <w:tcW w:w="1186" w:type="dxa"/>
            <w:shd w:val="clear" w:color="000000" w:fill="00B050"/>
            <w:vAlign w:val="bottom"/>
          </w:tcPr>
          <w:p w14:paraId="546526C0" w14:textId="77777777" w:rsidR="004A51A5" w:rsidRPr="004260CA" w:rsidRDefault="004A51A5" w:rsidP="006258FF">
            <w:r w:rsidRPr="004260CA">
              <w:rPr>
                <w:color w:val="000000"/>
              </w:rPr>
              <w:t>1</w:t>
            </w:r>
          </w:p>
        </w:tc>
        <w:tc>
          <w:tcPr>
            <w:tcW w:w="1369" w:type="dxa"/>
            <w:shd w:val="clear" w:color="000000" w:fill="00B050"/>
            <w:vAlign w:val="bottom"/>
          </w:tcPr>
          <w:p w14:paraId="478C83C5" w14:textId="77777777" w:rsidR="004A51A5" w:rsidRPr="004260CA" w:rsidRDefault="004A51A5" w:rsidP="006258FF">
            <w:r w:rsidRPr="004260CA">
              <w:rPr>
                <w:color w:val="000000"/>
              </w:rPr>
              <w:t>1</w:t>
            </w:r>
          </w:p>
        </w:tc>
        <w:tc>
          <w:tcPr>
            <w:tcW w:w="1414" w:type="dxa"/>
            <w:shd w:val="clear" w:color="000000" w:fill="00B050"/>
            <w:vAlign w:val="bottom"/>
          </w:tcPr>
          <w:p w14:paraId="74A7E53E" w14:textId="77777777" w:rsidR="004A51A5" w:rsidRPr="004260CA" w:rsidRDefault="004A51A5" w:rsidP="006258FF">
            <w:r w:rsidRPr="004260CA">
              <w:rPr>
                <w:color w:val="000000"/>
              </w:rPr>
              <w:t>1</w:t>
            </w:r>
          </w:p>
        </w:tc>
      </w:tr>
      <w:tr w:rsidR="003645FC" w:rsidRPr="004260CA" w14:paraId="22592983" w14:textId="77777777" w:rsidTr="006258FF">
        <w:tc>
          <w:tcPr>
            <w:tcW w:w="1512" w:type="dxa"/>
          </w:tcPr>
          <w:p w14:paraId="293B13A5" w14:textId="77777777" w:rsidR="004A51A5" w:rsidRPr="004260CA" w:rsidRDefault="004A51A5" w:rsidP="006258FF">
            <w:r w:rsidRPr="004260CA">
              <w:t>Seed</w:t>
            </w:r>
          </w:p>
        </w:tc>
        <w:tc>
          <w:tcPr>
            <w:tcW w:w="1328" w:type="dxa"/>
            <w:shd w:val="clear" w:color="auto" w:fill="auto"/>
          </w:tcPr>
          <w:p w14:paraId="5A6D6D11" w14:textId="0DCBD59B"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91" w:type="dxa"/>
            <w:shd w:val="clear" w:color="000000" w:fill="00B050"/>
            <w:vAlign w:val="center"/>
          </w:tcPr>
          <w:p w14:paraId="32FE13FF" w14:textId="77777777" w:rsidR="004A51A5" w:rsidRPr="004260CA" w:rsidRDefault="004A51A5" w:rsidP="006258FF">
            <w:r w:rsidRPr="004260CA">
              <w:rPr>
                <w:color w:val="000000"/>
              </w:rPr>
              <w:t>1</w:t>
            </w:r>
          </w:p>
        </w:tc>
        <w:tc>
          <w:tcPr>
            <w:tcW w:w="1450" w:type="dxa"/>
            <w:shd w:val="clear" w:color="000000" w:fill="FFFF00"/>
            <w:vAlign w:val="center"/>
          </w:tcPr>
          <w:p w14:paraId="5851E9EA" w14:textId="77777777" w:rsidR="004A51A5" w:rsidRPr="004260CA" w:rsidRDefault="004A51A5" w:rsidP="006258FF">
            <w:r w:rsidRPr="004260CA">
              <w:rPr>
                <w:color w:val="000000"/>
              </w:rPr>
              <w:t>3</w:t>
            </w:r>
          </w:p>
        </w:tc>
        <w:tc>
          <w:tcPr>
            <w:tcW w:w="1186" w:type="dxa"/>
            <w:shd w:val="clear" w:color="000000" w:fill="00B050"/>
            <w:vAlign w:val="center"/>
          </w:tcPr>
          <w:p w14:paraId="59878C66" w14:textId="77777777" w:rsidR="004A51A5" w:rsidRPr="004260CA" w:rsidRDefault="004A51A5" w:rsidP="006258FF">
            <w:r w:rsidRPr="004260CA">
              <w:rPr>
                <w:color w:val="000000"/>
              </w:rPr>
              <w:t>1</w:t>
            </w:r>
          </w:p>
        </w:tc>
        <w:tc>
          <w:tcPr>
            <w:tcW w:w="1369" w:type="dxa"/>
            <w:shd w:val="clear" w:color="000000" w:fill="00B050"/>
            <w:vAlign w:val="center"/>
          </w:tcPr>
          <w:p w14:paraId="40220F74" w14:textId="77777777" w:rsidR="004A51A5" w:rsidRPr="004260CA" w:rsidRDefault="004A51A5" w:rsidP="006258FF">
            <w:r w:rsidRPr="004260CA">
              <w:rPr>
                <w:color w:val="000000"/>
              </w:rPr>
              <w:t>1</w:t>
            </w:r>
          </w:p>
        </w:tc>
        <w:tc>
          <w:tcPr>
            <w:tcW w:w="1414" w:type="dxa"/>
            <w:shd w:val="clear" w:color="000000" w:fill="00B050"/>
            <w:vAlign w:val="center"/>
          </w:tcPr>
          <w:p w14:paraId="75B7AC47" w14:textId="77777777" w:rsidR="004A51A5" w:rsidRPr="004260CA" w:rsidRDefault="004A51A5" w:rsidP="006258FF">
            <w:r w:rsidRPr="004260CA">
              <w:rPr>
                <w:color w:val="000000"/>
              </w:rPr>
              <w:t>1</w:t>
            </w:r>
          </w:p>
        </w:tc>
      </w:tr>
      <w:tr w:rsidR="003645FC" w:rsidRPr="004260CA" w14:paraId="67F365F7" w14:textId="77777777" w:rsidTr="006258FF">
        <w:tc>
          <w:tcPr>
            <w:tcW w:w="1512" w:type="dxa"/>
          </w:tcPr>
          <w:p w14:paraId="519A5B09" w14:textId="77777777" w:rsidR="004A51A5" w:rsidRPr="004260CA" w:rsidRDefault="004A51A5" w:rsidP="006258FF">
            <w:r w:rsidRPr="004260CA">
              <w:t>Inoculant</w:t>
            </w:r>
          </w:p>
        </w:tc>
        <w:tc>
          <w:tcPr>
            <w:tcW w:w="1328" w:type="dxa"/>
            <w:shd w:val="clear" w:color="auto" w:fill="auto"/>
          </w:tcPr>
          <w:p w14:paraId="29A336F2" w14:textId="681DF08B"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91" w:type="dxa"/>
            <w:shd w:val="clear" w:color="000000" w:fill="00B050"/>
            <w:vAlign w:val="center"/>
          </w:tcPr>
          <w:p w14:paraId="757FB11C" w14:textId="77777777" w:rsidR="004A51A5" w:rsidRPr="004260CA" w:rsidRDefault="004A51A5" w:rsidP="006258FF">
            <w:r w:rsidRPr="004260CA">
              <w:rPr>
                <w:color w:val="000000"/>
              </w:rPr>
              <w:t>1</w:t>
            </w:r>
          </w:p>
        </w:tc>
        <w:tc>
          <w:tcPr>
            <w:tcW w:w="1450" w:type="dxa"/>
            <w:shd w:val="clear" w:color="000000" w:fill="FFFF00"/>
            <w:vAlign w:val="center"/>
          </w:tcPr>
          <w:p w14:paraId="3EBA7F26" w14:textId="77777777" w:rsidR="004A51A5" w:rsidRPr="004260CA" w:rsidRDefault="004A51A5" w:rsidP="006258FF">
            <w:r w:rsidRPr="004260CA">
              <w:rPr>
                <w:color w:val="000000"/>
              </w:rPr>
              <w:t>3</w:t>
            </w:r>
          </w:p>
        </w:tc>
        <w:tc>
          <w:tcPr>
            <w:tcW w:w="1186" w:type="dxa"/>
            <w:shd w:val="clear" w:color="000000" w:fill="00B050"/>
            <w:vAlign w:val="center"/>
          </w:tcPr>
          <w:p w14:paraId="13ACB7F0" w14:textId="77777777" w:rsidR="004A51A5" w:rsidRPr="004260CA" w:rsidRDefault="004A51A5" w:rsidP="006258FF">
            <w:r w:rsidRPr="004260CA">
              <w:rPr>
                <w:color w:val="000000"/>
              </w:rPr>
              <w:t>1</w:t>
            </w:r>
          </w:p>
        </w:tc>
        <w:tc>
          <w:tcPr>
            <w:tcW w:w="1369" w:type="dxa"/>
            <w:shd w:val="clear" w:color="000000" w:fill="00B050"/>
            <w:vAlign w:val="center"/>
          </w:tcPr>
          <w:p w14:paraId="64193193" w14:textId="77777777" w:rsidR="004A51A5" w:rsidRPr="004260CA" w:rsidRDefault="004A51A5" w:rsidP="006258FF">
            <w:r w:rsidRPr="004260CA">
              <w:rPr>
                <w:color w:val="000000"/>
              </w:rPr>
              <w:t>1</w:t>
            </w:r>
          </w:p>
        </w:tc>
        <w:tc>
          <w:tcPr>
            <w:tcW w:w="1414" w:type="dxa"/>
            <w:shd w:val="clear" w:color="000000" w:fill="92D050"/>
            <w:vAlign w:val="center"/>
          </w:tcPr>
          <w:p w14:paraId="358FC7DE" w14:textId="77777777" w:rsidR="004A51A5" w:rsidRPr="004260CA" w:rsidRDefault="004A51A5" w:rsidP="006258FF">
            <w:r w:rsidRPr="004260CA">
              <w:rPr>
                <w:color w:val="000000"/>
              </w:rPr>
              <w:t>2</w:t>
            </w:r>
          </w:p>
        </w:tc>
      </w:tr>
      <w:tr w:rsidR="003645FC" w:rsidRPr="004260CA" w14:paraId="1654E96E" w14:textId="77777777" w:rsidTr="006258FF">
        <w:tc>
          <w:tcPr>
            <w:tcW w:w="1512" w:type="dxa"/>
          </w:tcPr>
          <w:p w14:paraId="7F9B9828" w14:textId="486F7D2B" w:rsidR="004A51A5" w:rsidRPr="004260CA" w:rsidRDefault="00120A30" w:rsidP="006258FF">
            <w:r w:rsidRPr="004260CA">
              <w:t>Fertilizer</w:t>
            </w:r>
            <w:r w:rsidR="004A51A5" w:rsidRPr="004260CA">
              <w:t xml:space="preserve"> inputs</w:t>
            </w:r>
          </w:p>
        </w:tc>
        <w:tc>
          <w:tcPr>
            <w:tcW w:w="1328" w:type="dxa"/>
            <w:shd w:val="clear" w:color="auto" w:fill="auto"/>
          </w:tcPr>
          <w:p w14:paraId="0F293829" w14:textId="3E8D694D"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91" w:type="dxa"/>
            <w:shd w:val="clear" w:color="000000" w:fill="00B050"/>
            <w:vAlign w:val="center"/>
          </w:tcPr>
          <w:p w14:paraId="3B5C39A9" w14:textId="77777777" w:rsidR="004A51A5" w:rsidRPr="004260CA" w:rsidRDefault="004A51A5" w:rsidP="006258FF">
            <w:r w:rsidRPr="004260CA">
              <w:rPr>
                <w:color w:val="000000"/>
              </w:rPr>
              <w:t>1</w:t>
            </w:r>
          </w:p>
        </w:tc>
        <w:tc>
          <w:tcPr>
            <w:tcW w:w="1450" w:type="dxa"/>
            <w:shd w:val="clear" w:color="000000" w:fill="FFFF00"/>
            <w:vAlign w:val="center"/>
          </w:tcPr>
          <w:p w14:paraId="5C1CEE25" w14:textId="77777777" w:rsidR="004A51A5" w:rsidRPr="004260CA" w:rsidRDefault="004A51A5" w:rsidP="006258FF">
            <w:r w:rsidRPr="004260CA">
              <w:rPr>
                <w:color w:val="000000"/>
              </w:rPr>
              <w:t>3</w:t>
            </w:r>
          </w:p>
        </w:tc>
        <w:tc>
          <w:tcPr>
            <w:tcW w:w="1186" w:type="dxa"/>
            <w:shd w:val="clear" w:color="000000" w:fill="00B050"/>
            <w:vAlign w:val="center"/>
          </w:tcPr>
          <w:p w14:paraId="5CE8F4E8" w14:textId="77777777" w:rsidR="004A51A5" w:rsidRPr="004260CA" w:rsidRDefault="004A51A5" w:rsidP="006258FF">
            <w:r w:rsidRPr="004260CA">
              <w:rPr>
                <w:color w:val="000000"/>
              </w:rPr>
              <w:t>1</w:t>
            </w:r>
          </w:p>
        </w:tc>
        <w:tc>
          <w:tcPr>
            <w:tcW w:w="1369" w:type="dxa"/>
            <w:shd w:val="clear" w:color="000000" w:fill="00B050"/>
            <w:vAlign w:val="center"/>
          </w:tcPr>
          <w:p w14:paraId="70083E99" w14:textId="77777777" w:rsidR="004A51A5" w:rsidRPr="004260CA" w:rsidRDefault="004A51A5" w:rsidP="006258FF">
            <w:r w:rsidRPr="004260CA">
              <w:rPr>
                <w:color w:val="000000"/>
              </w:rPr>
              <w:t>1</w:t>
            </w:r>
          </w:p>
        </w:tc>
        <w:tc>
          <w:tcPr>
            <w:tcW w:w="1414" w:type="dxa"/>
            <w:shd w:val="clear" w:color="000000" w:fill="00B050"/>
            <w:vAlign w:val="center"/>
          </w:tcPr>
          <w:p w14:paraId="07565704" w14:textId="77777777" w:rsidR="004A51A5" w:rsidRPr="004260CA" w:rsidRDefault="004A51A5" w:rsidP="006258FF">
            <w:r w:rsidRPr="004260CA">
              <w:rPr>
                <w:color w:val="000000"/>
              </w:rPr>
              <w:t>1</w:t>
            </w:r>
          </w:p>
        </w:tc>
      </w:tr>
      <w:tr w:rsidR="003645FC" w:rsidRPr="004260CA" w14:paraId="7821650F" w14:textId="77777777" w:rsidTr="00A87672">
        <w:tc>
          <w:tcPr>
            <w:tcW w:w="1512" w:type="dxa"/>
          </w:tcPr>
          <w:p w14:paraId="528BE48C" w14:textId="2F8AC9B2" w:rsidR="004A51A5" w:rsidRPr="004260CA" w:rsidRDefault="001D2468" w:rsidP="006258FF">
            <w:r w:rsidRPr="004260CA">
              <w:t>P</w:t>
            </w:r>
            <w:r w:rsidR="004A51A5" w:rsidRPr="004260CA">
              <w:t>esticides</w:t>
            </w:r>
          </w:p>
        </w:tc>
        <w:tc>
          <w:tcPr>
            <w:tcW w:w="1328" w:type="dxa"/>
            <w:shd w:val="clear" w:color="auto" w:fill="auto"/>
          </w:tcPr>
          <w:p w14:paraId="5BCBA28E" w14:textId="239C43E6"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91" w:type="dxa"/>
            <w:shd w:val="clear" w:color="000000" w:fill="00B050"/>
            <w:vAlign w:val="center"/>
          </w:tcPr>
          <w:p w14:paraId="2E27F74E" w14:textId="77777777" w:rsidR="004A51A5" w:rsidRPr="004260CA" w:rsidRDefault="004A51A5" w:rsidP="006258FF">
            <w:r w:rsidRPr="004260CA">
              <w:rPr>
                <w:color w:val="000000"/>
              </w:rPr>
              <w:t>1</w:t>
            </w:r>
          </w:p>
        </w:tc>
        <w:tc>
          <w:tcPr>
            <w:tcW w:w="1450" w:type="dxa"/>
            <w:shd w:val="clear" w:color="000000" w:fill="FFFF00"/>
            <w:vAlign w:val="center"/>
          </w:tcPr>
          <w:p w14:paraId="4E473D62" w14:textId="77777777" w:rsidR="004A51A5" w:rsidRPr="004260CA" w:rsidRDefault="004A51A5" w:rsidP="006258FF">
            <w:r w:rsidRPr="004260CA">
              <w:rPr>
                <w:color w:val="000000"/>
              </w:rPr>
              <w:t>3</w:t>
            </w:r>
          </w:p>
        </w:tc>
        <w:tc>
          <w:tcPr>
            <w:tcW w:w="1186" w:type="dxa"/>
            <w:shd w:val="clear" w:color="000000" w:fill="00B050"/>
            <w:vAlign w:val="center"/>
          </w:tcPr>
          <w:p w14:paraId="1E0AAE79" w14:textId="77777777" w:rsidR="004A51A5" w:rsidRPr="004260CA" w:rsidRDefault="004A51A5" w:rsidP="006258FF">
            <w:r w:rsidRPr="004260CA">
              <w:rPr>
                <w:color w:val="000000"/>
              </w:rPr>
              <w:t>1</w:t>
            </w:r>
          </w:p>
        </w:tc>
        <w:tc>
          <w:tcPr>
            <w:tcW w:w="1369" w:type="dxa"/>
            <w:shd w:val="clear" w:color="000000" w:fill="00B050"/>
            <w:vAlign w:val="center"/>
          </w:tcPr>
          <w:p w14:paraId="1AD41194" w14:textId="77777777" w:rsidR="004A51A5" w:rsidRPr="004260CA" w:rsidRDefault="004A51A5" w:rsidP="006258FF">
            <w:r w:rsidRPr="004260CA">
              <w:rPr>
                <w:color w:val="000000"/>
              </w:rPr>
              <w:t>1</w:t>
            </w:r>
          </w:p>
        </w:tc>
        <w:tc>
          <w:tcPr>
            <w:tcW w:w="1414" w:type="dxa"/>
            <w:shd w:val="clear" w:color="auto" w:fill="FFC000"/>
            <w:vAlign w:val="center"/>
          </w:tcPr>
          <w:p w14:paraId="54B32864" w14:textId="4AB60A1D" w:rsidR="004A51A5" w:rsidRPr="004260CA" w:rsidRDefault="00A87672" w:rsidP="006258FF">
            <w:r w:rsidRPr="004260CA">
              <w:rPr>
                <w:color w:val="000000"/>
              </w:rPr>
              <w:t>4</w:t>
            </w:r>
          </w:p>
        </w:tc>
      </w:tr>
      <w:tr w:rsidR="003645FC" w:rsidRPr="004260CA" w14:paraId="4BFA5B53" w14:textId="77777777" w:rsidTr="006258FF">
        <w:tc>
          <w:tcPr>
            <w:tcW w:w="1512" w:type="dxa"/>
          </w:tcPr>
          <w:p w14:paraId="342EDD65" w14:textId="77777777" w:rsidR="004A51A5" w:rsidRPr="004260CA" w:rsidRDefault="004A51A5" w:rsidP="006258FF">
            <w:r w:rsidRPr="004260CA">
              <w:t>Field activities energy use</w:t>
            </w:r>
          </w:p>
        </w:tc>
        <w:tc>
          <w:tcPr>
            <w:tcW w:w="1328" w:type="dxa"/>
            <w:shd w:val="clear" w:color="auto" w:fill="auto"/>
          </w:tcPr>
          <w:p w14:paraId="04F049BB" w14:textId="42CA796D"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91" w:type="dxa"/>
            <w:shd w:val="clear" w:color="000000" w:fill="00B050"/>
            <w:vAlign w:val="center"/>
          </w:tcPr>
          <w:p w14:paraId="11493CD7" w14:textId="77777777" w:rsidR="004A51A5" w:rsidRPr="004260CA" w:rsidRDefault="004A51A5" w:rsidP="006258FF">
            <w:r w:rsidRPr="004260CA">
              <w:rPr>
                <w:color w:val="000000"/>
              </w:rPr>
              <w:t>1</w:t>
            </w:r>
          </w:p>
        </w:tc>
        <w:tc>
          <w:tcPr>
            <w:tcW w:w="1450" w:type="dxa"/>
            <w:shd w:val="clear" w:color="000000" w:fill="FFFF00"/>
            <w:vAlign w:val="center"/>
          </w:tcPr>
          <w:p w14:paraId="41AFB688" w14:textId="77777777" w:rsidR="004A51A5" w:rsidRPr="004260CA" w:rsidRDefault="004A51A5" w:rsidP="006258FF">
            <w:r w:rsidRPr="004260CA">
              <w:rPr>
                <w:color w:val="000000"/>
              </w:rPr>
              <w:t>3</w:t>
            </w:r>
          </w:p>
        </w:tc>
        <w:tc>
          <w:tcPr>
            <w:tcW w:w="1186" w:type="dxa"/>
            <w:shd w:val="clear" w:color="000000" w:fill="00B050"/>
            <w:vAlign w:val="center"/>
          </w:tcPr>
          <w:p w14:paraId="0CFA629D" w14:textId="77777777" w:rsidR="004A51A5" w:rsidRPr="004260CA" w:rsidRDefault="004A51A5" w:rsidP="006258FF">
            <w:r w:rsidRPr="004260CA">
              <w:rPr>
                <w:color w:val="000000"/>
              </w:rPr>
              <w:t>1</w:t>
            </w:r>
          </w:p>
        </w:tc>
        <w:tc>
          <w:tcPr>
            <w:tcW w:w="1369" w:type="dxa"/>
            <w:shd w:val="clear" w:color="000000" w:fill="00B050"/>
            <w:vAlign w:val="center"/>
          </w:tcPr>
          <w:p w14:paraId="7CA5E764" w14:textId="77777777" w:rsidR="004A51A5" w:rsidRPr="004260CA" w:rsidRDefault="004A51A5" w:rsidP="006258FF">
            <w:r w:rsidRPr="004260CA">
              <w:rPr>
                <w:color w:val="000000"/>
              </w:rPr>
              <w:t>1</w:t>
            </w:r>
          </w:p>
        </w:tc>
        <w:tc>
          <w:tcPr>
            <w:tcW w:w="1414" w:type="dxa"/>
            <w:shd w:val="clear" w:color="000000" w:fill="00B050"/>
            <w:vAlign w:val="center"/>
          </w:tcPr>
          <w:p w14:paraId="03AAD6AD" w14:textId="77777777" w:rsidR="004A51A5" w:rsidRPr="004260CA" w:rsidRDefault="004A51A5" w:rsidP="006258FF">
            <w:r w:rsidRPr="004260CA">
              <w:rPr>
                <w:color w:val="000000"/>
              </w:rPr>
              <w:t>1</w:t>
            </w:r>
          </w:p>
        </w:tc>
      </w:tr>
      <w:tr w:rsidR="003645FC" w:rsidRPr="004260CA" w14:paraId="7F7016A7" w14:textId="77777777" w:rsidTr="001D2468">
        <w:tc>
          <w:tcPr>
            <w:tcW w:w="1512" w:type="dxa"/>
          </w:tcPr>
          <w:p w14:paraId="5E8E6CFF" w14:textId="77777777" w:rsidR="001D2468" w:rsidRPr="004260CA" w:rsidRDefault="001D2468" w:rsidP="001D2468">
            <w:r w:rsidRPr="004260CA">
              <w:t>Transportation</w:t>
            </w:r>
          </w:p>
        </w:tc>
        <w:tc>
          <w:tcPr>
            <w:tcW w:w="1328" w:type="dxa"/>
            <w:shd w:val="clear" w:color="auto" w:fill="auto"/>
            <w:vAlign w:val="center"/>
          </w:tcPr>
          <w:p w14:paraId="18F8576B" w14:textId="2444FBAC" w:rsidR="001D2468" w:rsidRPr="004260CA" w:rsidRDefault="001D2468" w:rsidP="001D2468">
            <w:r w:rsidRPr="004260CA">
              <w:rPr>
                <w:color w:val="000000"/>
              </w:rPr>
              <w:t>van Paassen et al. 2019</w:t>
            </w:r>
          </w:p>
        </w:tc>
        <w:tc>
          <w:tcPr>
            <w:tcW w:w="1091" w:type="dxa"/>
            <w:shd w:val="clear" w:color="auto" w:fill="92D050"/>
            <w:vAlign w:val="center"/>
          </w:tcPr>
          <w:p w14:paraId="0A3E631D" w14:textId="5A91176D" w:rsidR="001D2468" w:rsidRPr="004260CA" w:rsidRDefault="001D2468" w:rsidP="001D2468">
            <w:r w:rsidRPr="004260CA">
              <w:rPr>
                <w:color w:val="000000"/>
              </w:rPr>
              <w:t>2</w:t>
            </w:r>
          </w:p>
        </w:tc>
        <w:tc>
          <w:tcPr>
            <w:tcW w:w="1450" w:type="dxa"/>
            <w:shd w:val="clear" w:color="auto" w:fill="FFFF00"/>
            <w:vAlign w:val="center"/>
          </w:tcPr>
          <w:p w14:paraId="166D0EB4" w14:textId="2E60C7CC" w:rsidR="001D2468" w:rsidRPr="004260CA" w:rsidRDefault="001D2468" w:rsidP="001D2468">
            <w:r w:rsidRPr="004260CA">
              <w:rPr>
                <w:color w:val="000000"/>
              </w:rPr>
              <w:t>3</w:t>
            </w:r>
          </w:p>
        </w:tc>
        <w:tc>
          <w:tcPr>
            <w:tcW w:w="1186" w:type="dxa"/>
            <w:shd w:val="clear" w:color="auto" w:fill="FFC000"/>
            <w:vAlign w:val="center"/>
          </w:tcPr>
          <w:p w14:paraId="70D9C796" w14:textId="41394007" w:rsidR="001D2468" w:rsidRPr="004260CA" w:rsidRDefault="001D2468" w:rsidP="001D2468">
            <w:r w:rsidRPr="004260CA">
              <w:rPr>
                <w:color w:val="000000"/>
              </w:rPr>
              <w:t>4</w:t>
            </w:r>
          </w:p>
        </w:tc>
        <w:tc>
          <w:tcPr>
            <w:tcW w:w="1369" w:type="dxa"/>
            <w:shd w:val="clear" w:color="auto" w:fill="00B050"/>
            <w:vAlign w:val="center"/>
          </w:tcPr>
          <w:p w14:paraId="6DCAA82C" w14:textId="39B5ECD1" w:rsidR="001D2468" w:rsidRPr="004260CA" w:rsidRDefault="001D2468" w:rsidP="001D2468">
            <w:r w:rsidRPr="004260CA">
              <w:rPr>
                <w:color w:val="000000"/>
              </w:rPr>
              <w:t>1</w:t>
            </w:r>
          </w:p>
        </w:tc>
        <w:tc>
          <w:tcPr>
            <w:tcW w:w="1414" w:type="dxa"/>
            <w:shd w:val="clear" w:color="auto" w:fill="00B050"/>
            <w:vAlign w:val="center"/>
          </w:tcPr>
          <w:p w14:paraId="12A2825E" w14:textId="3B5C7F5E" w:rsidR="001D2468" w:rsidRPr="004260CA" w:rsidRDefault="001D2468" w:rsidP="001D2468">
            <w:r w:rsidRPr="004260CA">
              <w:rPr>
                <w:color w:val="000000"/>
              </w:rPr>
              <w:t>1</w:t>
            </w:r>
          </w:p>
        </w:tc>
      </w:tr>
      <w:tr w:rsidR="003645FC" w:rsidRPr="004260CA" w14:paraId="65580CB2" w14:textId="77777777" w:rsidTr="006258FF">
        <w:tc>
          <w:tcPr>
            <w:tcW w:w="1512" w:type="dxa"/>
          </w:tcPr>
          <w:p w14:paraId="0A2201F4" w14:textId="77777777" w:rsidR="004A51A5" w:rsidRPr="004260CA" w:rsidRDefault="004A51A5" w:rsidP="006258FF">
            <w:r w:rsidRPr="004260CA">
              <w:t>Post harvest</w:t>
            </w:r>
          </w:p>
        </w:tc>
        <w:tc>
          <w:tcPr>
            <w:tcW w:w="1328" w:type="dxa"/>
            <w:shd w:val="clear" w:color="auto" w:fill="auto"/>
          </w:tcPr>
          <w:p w14:paraId="55B195BA" w14:textId="22AB496B"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91" w:type="dxa"/>
            <w:shd w:val="clear" w:color="000000" w:fill="00B050"/>
            <w:vAlign w:val="center"/>
          </w:tcPr>
          <w:p w14:paraId="18C9E13B" w14:textId="77777777" w:rsidR="004A51A5" w:rsidRPr="004260CA" w:rsidRDefault="004A51A5" w:rsidP="006258FF">
            <w:r w:rsidRPr="004260CA">
              <w:rPr>
                <w:color w:val="000000"/>
              </w:rPr>
              <w:t>1</w:t>
            </w:r>
          </w:p>
        </w:tc>
        <w:tc>
          <w:tcPr>
            <w:tcW w:w="1450" w:type="dxa"/>
            <w:shd w:val="clear" w:color="000000" w:fill="FFFF00"/>
            <w:vAlign w:val="center"/>
          </w:tcPr>
          <w:p w14:paraId="13D2540D" w14:textId="77777777" w:rsidR="004A51A5" w:rsidRPr="004260CA" w:rsidRDefault="004A51A5" w:rsidP="006258FF">
            <w:r w:rsidRPr="004260CA">
              <w:rPr>
                <w:color w:val="000000"/>
              </w:rPr>
              <w:t>3</w:t>
            </w:r>
          </w:p>
        </w:tc>
        <w:tc>
          <w:tcPr>
            <w:tcW w:w="1186" w:type="dxa"/>
            <w:shd w:val="clear" w:color="000000" w:fill="00B050"/>
            <w:vAlign w:val="center"/>
          </w:tcPr>
          <w:p w14:paraId="06EF325F" w14:textId="77777777" w:rsidR="004A51A5" w:rsidRPr="004260CA" w:rsidRDefault="004A51A5" w:rsidP="006258FF">
            <w:r w:rsidRPr="004260CA">
              <w:rPr>
                <w:color w:val="000000"/>
              </w:rPr>
              <w:t>1</w:t>
            </w:r>
          </w:p>
        </w:tc>
        <w:tc>
          <w:tcPr>
            <w:tcW w:w="1369" w:type="dxa"/>
            <w:shd w:val="clear" w:color="000000" w:fill="00B050"/>
            <w:vAlign w:val="center"/>
          </w:tcPr>
          <w:p w14:paraId="216C0A1B" w14:textId="77777777" w:rsidR="004A51A5" w:rsidRPr="004260CA" w:rsidRDefault="004A51A5" w:rsidP="006258FF">
            <w:r w:rsidRPr="004260CA">
              <w:rPr>
                <w:color w:val="000000"/>
              </w:rPr>
              <w:t>1</w:t>
            </w:r>
          </w:p>
        </w:tc>
        <w:tc>
          <w:tcPr>
            <w:tcW w:w="1414" w:type="dxa"/>
            <w:shd w:val="clear" w:color="000000" w:fill="00B050"/>
            <w:vAlign w:val="center"/>
          </w:tcPr>
          <w:p w14:paraId="48CC6C00" w14:textId="77777777" w:rsidR="004A51A5" w:rsidRPr="004260CA" w:rsidRDefault="004A51A5" w:rsidP="006258FF">
            <w:r w:rsidRPr="004260CA">
              <w:rPr>
                <w:color w:val="000000"/>
              </w:rPr>
              <w:t>1</w:t>
            </w:r>
          </w:p>
        </w:tc>
      </w:tr>
      <w:tr w:rsidR="003645FC" w:rsidRPr="004260CA" w14:paraId="3804121A" w14:textId="77777777" w:rsidTr="006258FF">
        <w:tc>
          <w:tcPr>
            <w:tcW w:w="1512" w:type="dxa"/>
          </w:tcPr>
          <w:p w14:paraId="7DEBFA8D" w14:textId="77777777" w:rsidR="004A51A5" w:rsidRPr="004260CA" w:rsidRDefault="004A51A5" w:rsidP="006258FF">
            <w:r w:rsidRPr="004260CA">
              <w:t>N2O emissions (direct and indirect)</w:t>
            </w:r>
          </w:p>
        </w:tc>
        <w:tc>
          <w:tcPr>
            <w:tcW w:w="1328" w:type="dxa"/>
            <w:shd w:val="clear" w:color="auto" w:fill="auto"/>
          </w:tcPr>
          <w:p w14:paraId="60F7F705" w14:textId="25E34E04" w:rsidR="004A51A5" w:rsidRPr="004260CA" w:rsidRDefault="003645FC" w:rsidP="006258FF">
            <w:r w:rsidRPr="004260CA">
              <w:rPr>
                <w:bCs/>
              </w:rPr>
              <w:t xml:space="preserve">CRSC values scaled to N inputs from </w:t>
            </w:r>
            <w:r w:rsidR="00E12D2B" w:rsidRPr="004260CA">
              <w:rPr>
                <w:bCs/>
              </w:rPr>
              <w:t xml:space="preserve">Bamber et al. </w:t>
            </w:r>
            <w:r w:rsidR="00E12D2B"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00E12D2B" w:rsidRPr="004260CA">
              <w:rPr>
                <w:bCs/>
              </w:rPr>
              <w:fldChar w:fldCharType="separate"/>
            </w:r>
            <w:r w:rsidR="004260CA" w:rsidRPr="004260CA">
              <w:rPr>
                <w:bCs/>
                <w:noProof/>
              </w:rPr>
              <w:t>(2020b)</w:t>
            </w:r>
            <w:r w:rsidR="00E12D2B" w:rsidRPr="004260CA">
              <w:rPr>
                <w:bCs/>
              </w:rPr>
              <w:fldChar w:fldCharType="end"/>
            </w:r>
          </w:p>
        </w:tc>
        <w:tc>
          <w:tcPr>
            <w:tcW w:w="1091" w:type="dxa"/>
            <w:shd w:val="clear" w:color="000000" w:fill="00B050"/>
            <w:vAlign w:val="center"/>
          </w:tcPr>
          <w:p w14:paraId="23CC6824" w14:textId="77777777" w:rsidR="004A51A5" w:rsidRPr="004260CA" w:rsidRDefault="004A51A5" w:rsidP="006258FF">
            <w:r w:rsidRPr="004260CA">
              <w:rPr>
                <w:color w:val="000000"/>
              </w:rPr>
              <w:t>1</w:t>
            </w:r>
          </w:p>
        </w:tc>
        <w:tc>
          <w:tcPr>
            <w:tcW w:w="1450" w:type="dxa"/>
            <w:shd w:val="clear" w:color="000000" w:fill="FFFF00"/>
            <w:vAlign w:val="center"/>
          </w:tcPr>
          <w:p w14:paraId="73C3E113" w14:textId="77777777" w:rsidR="004A51A5" w:rsidRPr="004260CA" w:rsidRDefault="004A51A5" w:rsidP="006258FF">
            <w:r w:rsidRPr="004260CA">
              <w:rPr>
                <w:color w:val="000000"/>
              </w:rPr>
              <w:t>3</w:t>
            </w:r>
          </w:p>
        </w:tc>
        <w:tc>
          <w:tcPr>
            <w:tcW w:w="1186" w:type="dxa"/>
            <w:shd w:val="clear" w:color="000000" w:fill="00B050"/>
            <w:vAlign w:val="center"/>
          </w:tcPr>
          <w:p w14:paraId="3C9E985A" w14:textId="77777777" w:rsidR="004A51A5" w:rsidRPr="004260CA" w:rsidRDefault="004A51A5" w:rsidP="006258FF">
            <w:r w:rsidRPr="004260CA">
              <w:rPr>
                <w:color w:val="000000"/>
              </w:rPr>
              <w:t>1</w:t>
            </w:r>
          </w:p>
        </w:tc>
        <w:tc>
          <w:tcPr>
            <w:tcW w:w="1369" w:type="dxa"/>
            <w:shd w:val="clear" w:color="000000" w:fill="00B050"/>
            <w:vAlign w:val="center"/>
          </w:tcPr>
          <w:p w14:paraId="2B4797AD" w14:textId="77777777" w:rsidR="004A51A5" w:rsidRPr="004260CA" w:rsidRDefault="004A51A5" w:rsidP="006258FF">
            <w:r w:rsidRPr="004260CA">
              <w:rPr>
                <w:color w:val="000000"/>
              </w:rPr>
              <w:t>1</w:t>
            </w:r>
          </w:p>
        </w:tc>
        <w:tc>
          <w:tcPr>
            <w:tcW w:w="1414" w:type="dxa"/>
            <w:shd w:val="clear" w:color="000000" w:fill="00B050"/>
            <w:vAlign w:val="center"/>
          </w:tcPr>
          <w:p w14:paraId="74929FA9" w14:textId="77777777" w:rsidR="004A51A5" w:rsidRPr="004260CA" w:rsidRDefault="004A51A5" w:rsidP="006258FF">
            <w:r w:rsidRPr="004260CA">
              <w:rPr>
                <w:color w:val="000000"/>
              </w:rPr>
              <w:t>1</w:t>
            </w:r>
          </w:p>
        </w:tc>
      </w:tr>
      <w:tr w:rsidR="003645FC" w:rsidRPr="004260CA" w14:paraId="01722D77" w14:textId="77777777" w:rsidTr="006258FF">
        <w:tc>
          <w:tcPr>
            <w:tcW w:w="1512" w:type="dxa"/>
          </w:tcPr>
          <w:p w14:paraId="0F374517" w14:textId="77777777" w:rsidR="004A51A5" w:rsidRPr="004260CA" w:rsidRDefault="004A51A5" w:rsidP="006258FF">
            <w:r w:rsidRPr="004260CA">
              <w:t>CO2 emissions from lime and urea</w:t>
            </w:r>
          </w:p>
        </w:tc>
        <w:tc>
          <w:tcPr>
            <w:tcW w:w="1328" w:type="dxa"/>
            <w:shd w:val="clear" w:color="auto" w:fill="auto"/>
          </w:tcPr>
          <w:p w14:paraId="56624E6F" w14:textId="6C9B824B"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91" w:type="dxa"/>
            <w:shd w:val="clear" w:color="000000" w:fill="00B050"/>
            <w:vAlign w:val="center"/>
          </w:tcPr>
          <w:p w14:paraId="1467D251" w14:textId="77777777" w:rsidR="004A51A5" w:rsidRPr="004260CA" w:rsidRDefault="004A51A5" w:rsidP="006258FF">
            <w:r w:rsidRPr="004260CA">
              <w:rPr>
                <w:color w:val="000000"/>
              </w:rPr>
              <w:t>1</w:t>
            </w:r>
          </w:p>
        </w:tc>
        <w:tc>
          <w:tcPr>
            <w:tcW w:w="1450" w:type="dxa"/>
            <w:shd w:val="clear" w:color="000000" w:fill="FFFF00"/>
            <w:vAlign w:val="center"/>
          </w:tcPr>
          <w:p w14:paraId="6DFC26AB" w14:textId="77777777" w:rsidR="004A51A5" w:rsidRPr="004260CA" w:rsidRDefault="004A51A5" w:rsidP="006258FF">
            <w:r w:rsidRPr="004260CA">
              <w:rPr>
                <w:color w:val="000000"/>
              </w:rPr>
              <w:t>3</w:t>
            </w:r>
          </w:p>
        </w:tc>
        <w:tc>
          <w:tcPr>
            <w:tcW w:w="1186" w:type="dxa"/>
            <w:shd w:val="clear" w:color="000000" w:fill="00B050"/>
            <w:vAlign w:val="center"/>
          </w:tcPr>
          <w:p w14:paraId="7D6465A1" w14:textId="77777777" w:rsidR="004A51A5" w:rsidRPr="004260CA" w:rsidRDefault="004A51A5" w:rsidP="006258FF">
            <w:r w:rsidRPr="004260CA">
              <w:rPr>
                <w:color w:val="000000"/>
              </w:rPr>
              <w:t>1</w:t>
            </w:r>
          </w:p>
        </w:tc>
        <w:tc>
          <w:tcPr>
            <w:tcW w:w="1369" w:type="dxa"/>
            <w:shd w:val="clear" w:color="000000" w:fill="00B050"/>
            <w:vAlign w:val="center"/>
          </w:tcPr>
          <w:p w14:paraId="0F9BC6E7" w14:textId="77777777" w:rsidR="004A51A5" w:rsidRPr="004260CA" w:rsidRDefault="004A51A5" w:rsidP="006258FF">
            <w:r w:rsidRPr="004260CA">
              <w:rPr>
                <w:color w:val="000000"/>
              </w:rPr>
              <w:t>1</w:t>
            </w:r>
          </w:p>
        </w:tc>
        <w:tc>
          <w:tcPr>
            <w:tcW w:w="1414" w:type="dxa"/>
            <w:shd w:val="clear" w:color="000000" w:fill="00B050"/>
            <w:vAlign w:val="center"/>
          </w:tcPr>
          <w:p w14:paraId="662A57AB" w14:textId="77777777" w:rsidR="004A51A5" w:rsidRPr="004260CA" w:rsidRDefault="004A51A5" w:rsidP="006258FF">
            <w:r w:rsidRPr="004260CA">
              <w:rPr>
                <w:color w:val="000000"/>
              </w:rPr>
              <w:t>1</w:t>
            </w:r>
          </w:p>
        </w:tc>
      </w:tr>
      <w:tr w:rsidR="003645FC" w:rsidRPr="004260CA" w14:paraId="7C5C68A6" w14:textId="77777777" w:rsidTr="006258FF">
        <w:tc>
          <w:tcPr>
            <w:tcW w:w="1512" w:type="dxa"/>
          </w:tcPr>
          <w:p w14:paraId="1446E8C1" w14:textId="77777777" w:rsidR="004A51A5" w:rsidRPr="004260CA" w:rsidRDefault="004A51A5" w:rsidP="006258FF">
            <w:r w:rsidRPr="004260CA">
              <w:t>Soil carbon changes</w:t>
            </w:r>
          </w:p>
        </w:tc>
        <w:tc>
          <w:tcPr>
            <w:tcW w:w="1328" w:type="dxa"/>
            <w:shd w:val="clear" w:color="auto" w:fill="auto"/>
          </w:tcPr>
          <w:p w14:paraId="7F5BE244" w14:textId="77777777" w:rsidR="004A51A5" w:rsidRPr="004260CA" w:rsidRDefault="004A51A5" w:rsidP="006258FF">
            <w:r w:rsidRPr="004260CA">
              <w:t xml:space="preserve">NIR methods </w:t>
            </w:r>
            <w:r w:rsidRPr="004260CA">
              <w:fldChar w:fldCharType="begin" w:fldLock="1"/>
            </w:r>
            <w:r w:rsidRPr="004260CA">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Canada","type":"report"},"uris":["http://www.mendeley.com/documents/?uuid=a375a418-01dc-4c69-bb23-f32c19f70b1e","http://www.mendeley.com/documents/?uuid=a2c7af2a-3236-4229-8d20-f8cc140d594b"]}],"mendeley":{"formattedCitation":"(Environment and Climate Change Canada, 2022)","plainTextFormattedCitation":"(Environment and Climate Change Canada, 2022)","previouslyFormattedCitation":"(Environment and Climate Change Canada, 2022)"},"properties":{"noteIndex":0},"schema":"https://github.com/citation-style-language/schema/raw/master/csl-citation.json"}</w:instrText>
            </w:r>
            <w:r w:rsidRPr="004260CA">
              <w:fldChar w:fldCharType="separate"/>
            </w:r>
            <w:r w:rsidRPr="004260CA">
              <w:rPr>
                <w:noProof/>
              </w:rPr>
              <w:t>(Environment and Climate Change Canada, 2022)</w:t>
            </w:r>
            <w:r w:rsidRPr="004260CA">
              <w:fldChar w:fldCharType="end"/>
            </w:r>
          </w:p>
        </w:tc>
        <w:tc>
          <w:tcPr>
            <w:tcW w:w="1091" w:type="dxa"/>
            <w:shd w:val="clear" w:color="auto" w:fill="00B050"/>
            <w:vAlign w:val="bottom"/>
          </w:tcPr>
          <w:p w14:paraId="03045237" w14:textId="77777777" w:rsidR="004A51A5" w:rsidRPr="004260CA" w:rsidRDefault="004A51A5" w:rsidP="006258FF">
            <w:r w:rsidRPr="004260CA">
              <w:t>1</w:t>
            </w:r>
          </w:p>
        </w:tc>
        <w:tc>
          <w:tcPr>
            <w:tcW w:w="1450" w:type="dxa"/>
            <w:shd w:val="clear" w:color="auto" w:fill="00B050"/>
            <w:vAlign w:val="bottom"/>
          </w:tcPr>
          <w:p w14:paraId="57D2BB75" w14:textId="77777777" w:rsidR="004A51A5" w:rsidRPr="004260CA" w:rsidRDefault="004A51A5" w:rsidP="006258FF">
            <w:r w:rsidRPr="004260CA">
              <w:t>1</w:t>
            </w:r>
          </w:p>
        </w:tc>
        <w:tc>
          <w:tcPr>
            <w:tcW w:w="1186" w:type="dxa"/>
            <w:shd w:val="clear" w:color="auto" w:fill="00B050"/>
            <w:vAlign w:val="bottom"/>
          </w:tcPr>
          <w:p w14:paraId="4A6E492E" w14:textId="77777777" w:rsidR="004A51A5" w:rsidRPr="004260CA" w:rsidRDefault="004A51A5" w:rsidP="006258FF">
            <w:r w:rsidRPr="004260CA">
              <w:t>1</w:t>
            </w:r>
          </w:p>
        </w:tc>
        <w:tc>
          <w:tcPr>
            <w:tcW w:w="1369" w:type="dxa"/>
            <w:shd w:val="clear" w:color="auto" w:fill="00B050"/>
            <w:vAlign w:val="bottom"/>
          </w:tcPr>
          <w:p w14:paraId="03FA33BE" w14:textId="77777777" w:rsidR="004A51A5" w:rsidRPr="004260CA" w:rsidRDefault="004A51A5" w:rsidP="006258FF">
            <w:r w:rsidRPr="004260CA">
              <w:t>1</w:t>
            </w:r>
          </w:p>
        </w:tc>
        <w:tc>
          <w:tcPr>
            <w:tcW w:w="1414" w:type="dxa"/>
            <w:shd w:val="clear" w:color="auto" w:fill="FFC000"/>
            <w:vAlign w:val="bottom"/>
          </w:tcPr>
          <w:p w14:paraId="309FC52F" w14:textId="77777777" w:rsidR="004A51A5" w:rsidRPr="004260CA" w:rsidRDefault="004A51A5" w:rsidP="006258FF">
            <w:r w:rsidRPr="004260CA">
              <w:t>4</w:t>
            </w:r>
          </w:p>
        </w:tc>
      </w:tr>
      <w:tr w:rsidR="003645FC" w:rsidRPr="004260CA" w14:paraId="6CF0D55D" w14:textId="77777777" w:rsidTr="00F4465E">
        <w:tc>
          <w:tcPr>
            <w:tcW w:w="1512" w:type="dxa"/>
          </w:tcPr>
          <w:p w14:paraId="6B9D94D2" w14:textId="243DF6FC" w:rsidR="00F4465E" w:rsidRPr="004260CA" w:rsidRDefault="00F4465E" w:rsidP="00F4465E">
            <w:r w:rsidRPr="004260CA">
              <w:t>N credit</w:t>
            </w:r>
          </w:p>
        </w:tc>
        <w:tc>
          <w:tcPr>
            <w:tcW w:w="1328" w:type="dxa"/>
            <w:shd w:val="clear" w:color="auto" w:fill="auto"/>
            <w:vAlign w:val="bottom"/>
          </w:tcPr>
          <w:p w14:paraId="17631E5F" w14:textId="6BE7EF42" w:rsidR="00F4465E" w:rsidRPr="004260CA" w:rsidRDefault="00F4465E" w:rsidP="00F4465E">
            <w:r w:rsidRPr="004260CA">
              <w:rPr>
                <w:color w:val="000000"/>
              </w:rPr>
              <w:t xml:space="preserve">Barker </w:t>
            </w:r>
            <w:r w:rsidR="00E12D2B" w:rsidRPr="004260CA">
              <w:rPr>
                <w:color w:val="000000"/>
              </w:rPr>
              <w:t>(</w:t>
            </w:r>
            <w:r w:rsidRPr="004260CA">
              <w:rPr>
                <w:color w:val="000000"/>
              </w:rPr>
              <w:t>2007</w:t>
            </w:r>
            <w:r w:rsidR="00E12D2B" w:rsidRPr="004260CA">
              <w:rPr>
                <w:color w:val="000000"/>
              </w:rPr>
              <w:t>)</w:t>
            </w:r>
          </w:p>
        </w:tc>
        <w:tc>
          <w:tcPr>
            <w:tcW w:w="1091" w:type="dxa"/>
            <w:shd w:val="clear" w:color="auto" w:fill="92D050"/>
            <w:vAlign w:val="bottom"/>
          </w:tcPr>
          <w:p w14:paraId="5090F382" w14:textId="4FF4CFFC" w:rsidR="00F4465E" w:rsidRPr="004260CA" w:rsidRDefault="00F4465E" w:rsidP="00F4465E">
            <w:r w:rsidRPr="004260CA">
              <w:rPr>
                <w:color w:val="000000"/>
              </w:rPr>
              <w:t>2</w:t>
            </w:r>
          </w:p>
        </w:tc>
        <w:tc>
          <w:tcPr>
            <w:tcW w:w="1450" w:type="dxa"/>
            <w:shd w:val="clear" w:color="auto" w:fill="FFFF00"/>
            <w:vAlign w:val="bottom"/>
          </w:tcPr>
          <w:p w14:paraId="63DAA9A0" w14:textId="7DDBD0E8" w:rsidR="00F4465E" w:rsidRPr="004260CA" w:rsidRDefault="00F4465E" w:rsidP="00F4465E">
            <w:r w:rsidRPr="004260CA">
              <w:rPr>
                <w:color w:val="000000"/>
              </w:rPr>
              <w:t>3</w:t>
            </w:r>
          </w:p>
        </w:tc>
        <w:tc>
          <w:tcPr>
            <w:tcW w:w="1186" w:type="dxa"/>
            <w:shd w:val="clear" w:color="auto" w:fill="FF0000"/>
            <w:vAlign w:val="bottom"/>
          </w:tcPr>
          <w:p w14:paraId="56AA5270" w14:textId="74EA56BA" w:rsidR="00F4465E" w:rsidRPr="004260CA" w:rsidRDefault="00F4465E" w:rsidP="00F4465E">
            <w:r w:rsidRPr="004260CA">
              <w:rPr>
                <w:color w:val="000000"/>
              </w:rPr>
              <w:t>5</w:t>
            </w:r>
          </w:p>
        </w:tc>
        <w:tc>
          <w:tcPr>
            <w:tcW w:w="1369" w:type="dxa"/>
            <w:shd w:val="clear" w:color="auto" w:fill="00B050"/>
            <w:vAlign w:val="bottom"/>
          </w:tcPr>
          <w:p w14:paraId="5F29816E" w14:textId="5D0E26EA" w:rsidR="00F4465E" w:rsidRPr="004260CA" w:rsidRDefault="00F4465E" w:rsidP="00F4465E">
            <w:r w:rsidRPr="004260CA">
              <w:rPr>
                <w:color w:val="000000"/>
              </w:rPr>
              <w:t>1</w:t>
            </w:r>
          </w:p>
        </w:tc>
        <w:tc>
          <w:tcPr>
            <w:tcW w:w="1414" w:type="dxa"/>
            <w:shd w:val="clear" w:color="auto" w:fill="FFC000"/>
            <w:vAlign w:val="bottom"/>
          </w:tcPr>
          <w:p w14:paraId="565744A2" w14:textId="02F7B6E7" w:rsidR="00F4465E" w:rsidRPr="004260CA" w:rsidRDefault="00F4465E" w:rsidP="00F4465E">
            <w:r w:rsidRPr="004260CA">
              <w:rPr>
                <w:color w:val="000000"/>
              </w:rPr>
              <w:t>4</w:t>
            </w:r>
          </w:p>
        </w:tc>
      </w:tr>
    </w:tbl>
    <w:p w14:paraId="00279A93" w14:textId="77777777" w:rsidR="004A51A5" w:rsidRPr="004260CA" w:rsidRDefault="004A51A5" w:rsidP="004A51A5">
      <w:pPr>
        <w:rPr>
          <w:bCs/>
        </w:rPr>
      </w:pPr>
    </w:p>
    <w:p w14:paraId="0A61AD08" w14:textId="27144EB4" w:rsidR="004A51A5" w:rsidRPr="004260CA" w:rsidRDefault="004A51A5" w:rsidP="004A51A5">
      <w:pPr>
        <w:pStyle w:val="Caption"/>
        <w:keepNext/>
        <w:rPr>
          <w:i w:val="0"/>
          <w:iCs w:val="0"/>
          <w:color w:val="auto"/>
          <w:sz w:val="22"/>
          <w:szCs w:val="22"/>
        </w:rPr>
      </w:pPr>
      <w:bookmarkStart w:id="37" w:name="_Toc118464233"/>
      <w:r w:rsidRPr="004260CA">
        <w:rPr>
          <w:i w:val="0"/>
          <w:iCs w:val="0"/>
          <w:color w:val="auto"/>
          <w:sz w:val="22"/>
          <w:szCs w:val="22"/>
        </w:rPr>
        <w:lastRenderedPageBreak/>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25</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Canadian dried field pea production, and their associated pedigree matrix </w:t>
      </w:r>
      <w:proofErr w:type="gramStart"/>
      <w:r w:rsidRPr="004260CA">
        <w:rPr>
          <w:i w:val="0"/>
          <w:iCs w:val="0"/>
          <w:color w:val="auto"/>
          <w:sz w:val="22"/>
          <w:szCs w:val="22"/>
        </w:rPr>
        <w:t>scores</w:t>
      </w:r>
      <w:bookmarkEnd w:id="37"/>
      <w:proofErr w:type="gramEnd"/>
    </w:p>
    <w:tbl>
      <w:tblPr>
        <w:tblStyle w:val="TableGrid"/>
        <w:tblW w:w="0" w:type="auto"/>
        <w:tblLayout w:type="fixed"/>
        <w:tblLook w:val="04A0" w:firstRow="1" w:lastRow="0" w:firstColumn="1" w:lastColumn="0" w:noHBand="0" w:noVBand="1"/>
      </w:tblPr>
      <w:tblGrid>
        <w:gridCol w:w="1509"/>
        <w:gridCol w:w="1463"/>
        <w:gridCol w:w="992"/>
        <w:gridCol w:w="15"/>
        <w:gridCol w:w="1402"/>
        <w:gridCol w:w="38"/>
        <w:gridCol w:w="1147"/>
        <w:gridCol w:w="21"/>
        <w:gridCol w:w="1347"/>
        <w:gridCol w:w="12"/>
        <w:gridCol w:w="1404"/>
      </w:tblGrid>
      <w:tr w:rsidR="004A51A5" w:rsidRPr="004260CA" w14:paraId="719C9E45" w14:textId="77777777" w:rsidTr="00F4465E">
        <w:tc>
          <w:tcPr>
            <w:tcW w:w="1509" w:type="dxa"/>
          </w:tcPr>
          <w:p w14:paraId="6037C527" w14:textId="77777777" w:rsidR="004A51A5" w:rsidRPr="004260CA" w:rsidRDefault="004A51A5" w:rsidP="006258FF">
            <w:pPr>
              <w:rPr>
                <w:b/>
              </w:rPr>
            </w:pPr>
            <w:r w:rsidRPr="004260CA">
              <w:rPr>
                <w:b/>
              </w:rPr>
              <w:t>Data point</w:t>
            </w:r>
          </w:p>
        </w:tc>
        <w:tc>
          <w:tcPr>
            <w:tcW w:w="1463" w:type="dxa"/>
          </w:tcPr>
          <w:p w14:paraId="569348B1" w14:textId="77777777" w:rsidR="004A51A5" w:rsidRPr="004260CA" w:rsidRDefault="004A51A5" w:rsidP="006258FF">
            <w:pPr>
              <w:rPr>
                <w:b/>
              </w:rPr>
            </w:pPr>
            <w:r w:rsidRPr="004260CA">
              <w:rPr>
                <w:b/>
              </w:rPr>
              <w:t>Source to be used</w:t>
            </w:r>
          </w:p>
        </w:tc>
        <w:tc>
          <w:tcPr>
            <w:tcW w:w="1007" w:type="dxa"/>
            <w:gridSpan w:val="2"/>
          </w:tcPr>
          <w:p w14:paraId="6B588F8E" w14:textId="77777777" w:rsidR="004A51A5" w:rsidRPr="004260CA" w:rsidRDefault="004A51A5" w:rsidP="006258FF">
            <w:pPr>
              <w:rPr>
                <w:b/>
              </w:rPr>
            </w:pPr>
            <w:r w:rsidRPr="004260CA">
              <w:rPr>
                <w:b/>
              </w:rPr>
              <w:t xml:space="preserve">Reliability </w:t>
            </w:r>
          </w:p>
        </w:tc>
        <w:tc>
          <w:tcPr>
            <w:tcW w:w="1440" w:type="dxa"/>
            <w:gridSpan w:val="2"/>
          </w:tcPr>
          <w:p w14:paraId="3F8831F2" w14:textId="77777777" w:rsidR="004A51A5" w:rsidRPr="004260CA" w:rsidRDefault="004A51A5" w:rsidP="006258FF">
            <w:pPr>
              <w:rPr>
                <w:b/>
              </w:rPr>
            </w:pPr>
            <w:r w:rsidRPr="004260CA">
              <w:rPr>
                <w:b/>
              </w:rPr>
              <w:t>Completeness</w:t>
            </w:r>
          </w:p>
        </w:tc>
        <w:tc>
          <w:tcPr>
            <w:tcW w:w="1168" w:type="dxa"/>
            <w:gridSpan w:val="2"/>
          </w:tcPr>
          <w:p w14:paraId="66F0F863" w14:textId="77777777" w:rsidR="004A51A5" w:rsidRPr="004260CA" w:rsidRDefault="004A51A5" w:rsidP="006258FF">
            <w:pPr>
              <w:rPr>
                <w:b/>
              </w:rPr>
            </w:pPr>
            <w:r w:rsidRPr="004260CA">
              <w:rPr>
                <w:b/>
              </w:rPr>
              <w:t>Temporal correlation</w:t>
            </w:r>
          </w:p>
        </w:tc>
        <w:tc>
          <w:tcPr>
            <w:tcW w:w="1359" w:type="dxa"/>
            <w:gridSpan w:val="2"/>
          </w:tcPr>
          <w:p w14:paraId="4575E83F" w14:textId="77777777" w:rsidR="004A51A5" w:rsidRPr="004260CA" w:rsidRDefault="004A51A5" w:rsidP="006258FF">
            <w:pPr>
              <w:rPr>
                <w:b/>
              </w:rPr>
            </w:pPr>
            <w:r w:rsidRPr="004260CA">
              <w:rPr>
                <w:b/>
              </w:rPr>
              <w:t>Geographical correlation</w:t>
            </w:r>
          </w:p>
        </w:tc>
        <w:tc>
          <w:tcPr>
            <w:tcW w:w="1404" w:type="dxa"/>
          </w:tcPr>
          <w:p w14:paraId="575BA382" w14:textId="77777777" w:rsidR="004A51A5" w:rsidRPr="004260CA" w:rsidRDefault="004A51A5" w:rsidP="006258FF">
            <w:pPr>
              <w:rPr>
                <w:b/>
              </w:rPr>
            </w:pPr>
            <w:r w:rsidRPr="004260CA">
              <w:rPr>
                <w:b/>
              </w:rPr>
              <w:t>Technological correlation</w:t>
            </w:r>
          </w:p>
        </w:tc>
      </w:tr>
      <w:tr w:rsidR="004A51A5" w:rsidRPr="004260CA" w14:paraId="53D91424" w14:textId="77777777" w:rsidTr="00F4465E">
        <w:tc>
          <w:tcPr>
            <w:tcW w:w="1509" w:type="dxa"/>
          </w:tcPr>
          <w:p w14:paraId="2070BA6C" w14:textId="326D9157" w:rsidR="004A51A5" w:rsidRPr="004260CA" w:rsidRDefault="004A51A5" w:rsidP="006258FF">
            <w:r w:rsidRPr="004260CA">
              <w:t xml:space="preserve">Yield </w:t>
            </w:r>
          </w:p>
        </w:tc>
        <w:tc>
          <w:tcPr>
            <w:tcW w:w="1463" w:type="dxa"/>
          </w:tcPr>
          <w:p w14:paraId="1FAC96BB" w14:textId="6FFA8A01" w:rsidR="004A51A5" w:rsidRPr="004260CA" w:rsidRDefault="004A51A5" w:rsidP="006258FF">
            <w:r w:rsidRPr="004260CA">
              <w:t xml:space="preserve">StatsCan, table 32-10-059-10 </w:t>
            </w:r>
            <w:r w:rsidRPr="004260CA">
              <w:fldChar w:fldCharType="begin" w:fldLock="1"/>
            </w:r>
            <w:r w:rsidR="004260CA">
              <w:instrText>ADDIN CSL_CITATION {"citationItems":[{"id":"ITEM-1","itemData":{"URL":"https://www150.statcan.gc.ca/t1/tbl1/en/tv.action?pid=3210035901","author":[{"dropping-particle":"","family":"Statistics Canada","given":"","non-dropping-particle":"","parse-names":false,"suffix":""}],"id":"ITEM-1","issued":{"date-parts":[["2022"]]},"title":"Estimated areas, yield, production, average farm price and total farm value of principal field crops, in metric and imperial units","type":"webpage"},"uris":["http://www.mendeley.com/documents/?uuid=1b84e3d8-c658-47dc-8f46-a32bc5ba93d0"]}],"mendeley":{"formattedCitation":"(Statistics Canada, 2022)","plainTextFormattedCitation":"(Statistics Canada, 2022)","previouslyFormattedCitation":"(Statistics Canada, 2022)"},"properties":{"noteIndex":0},"schema":"https://github.com/citation-style-language/schema/raw/master/csl-citation.json"}</w:instrText>
            </w:r>
            <w:r w:rsidRPr="004260CA">
              <w:fldChar w:fldCharType="separate"/>
            </w:r>
            <w:r w:rsidR="004260CA" w:rsidRPr="004260CA">
              <w:rPr>
                <w:noProof/>
              </w:rPr>
              <w:t>(Statistics Canada, 2022)</w:t>
            </w:r>
            <w:r w:rsidRPr="004260CA">
              <w:fldChar w:fldCharType="end"/>
            </w:r>
          </w:p>
        </w:tc>
        <w:tc>
          <w:tcPr>
            <w:tcW w:w="1007" w:type="dxa"/>
            <w:gridSpan w:val="2"/>
            <w:shd w:val="clear" w:color="000000" w:fill="00B050"/>
            <w:vAlign w:val="bottom"/>
          </w:tcPr>
          <w:p w14:paraId="3B1F4113" w14:textId="77777777" w:rsidR="004A51A5" w:rsidRPr="004260CA" w:rsidRDefault="004A51A5" w:rsidP="006258FF">
            <w:r w:rsidRPr="004260CA">
              <w:rPr>
                <w:color w:val="000000"/>
              </w:rPr>
              <w:t>1</w:t>
            </w:r>
          </w:p>
        </w:tc>
        <w:tc>
          <w:tcPr>
            <w:tcW w:w="1440" w:type="dxa"/>
            <w:gridSpan w:val="2"/>
            <w:shd w:val="clear" w:color="000000" w:fill="92D050"/>
            <w:vAlign w:val="bottom"/>
          </w:tcPr>
          <w:p w14:paraId="39105822" w14:textId="77777777" w:rsidR="004A51A5" w:rsidRPr="004260CA" w:rsidRDefault="004A51A5" w:rsidP="006258FF">
            <w:r w:rsidRPr="004260CA">
              <w:rPr>
                <w:color w:val="000000"/>
              </w:rPr>
              <w:t>2</w:t>
            </w:r>
          </w:p>
        </w:tc>
        <w:tc>
          <w:tcPr>
            <w:tcW w:w="1168" w:type="dxa"/>
            <w:gridSpan w:val="2"/>
            <w:shd w:val="clear" w:color="000000" w:fill="00B050"/>
            <w:vAlign w:val="bottom"/>
          </w:tcPr>
          <w:p w14:paraId="4311EF36" w14:textId="77777777" w:rsidR="004A51A5" w:rsidRPr="004260CA" w:rsidRDefault="004A51A5" w:rsidP="006258FF">
            <w:r w:rsidRPr="004260CA">
              <w:rPr>
                <w:color w:val="000000"/>
              </w:rPr>
              <w:t>1</w:t>
            </w:r>
          </w:p>
        </w:tc>
        <w:tc>
          <w:tcPr>
            <w:tcW w:w="1359" w:type="dxa"/>
            <w:gridSpan w:val="2"/>
            <w:shd w:val="clear" w:color="000000" w:fill="00B050"/>
            <w:vAlign w:val="bottom"/>
          </w:tcPr>
          <w:p w14:paraId="2212C2CF" w14:textId="77777777" w:rsidR="004A51A5" w:rsidRPr="004260CA" w:rsidRDefault="004A51A5" w:rsidP="006258FF">
            <w:r w:rsidRPr="004260CA">
              <w:rPr>
                <w:color w:val="000000"/>
              </w:rPr>
              <w:t>1</w:t>
            </w:r>
          </w:p>
        </w:tc>
        <w:tc>
          <w:tcPr>
            <w:tcW w:w="1404" w:type="dxa"/>
            <w:shd w:val="clear" w:color="000000" w:fill="00B050"/>
            <w:vAlign w:val="bottom"/>
          </w:tcPr>
          <w:p w14:paraId="44C85105" w14:textId="77777777" w:rsidR="004A51A5" w:rsidRPr="004260CA" w:rsidRDefault="004A51A5" w:rsidP="006258FF">
            <w:r w:rsidRPr="004260CA">
              <w:rPr>
                <w:color w:val="000000"/>
              </w:rPr>
              <w:t>1</w:t>
            </w:r>
          </w:p>
        </w:tc>
      </w:tr>
      <w:tr w:rsidR="004A51A5" w:rsidRPr="004260CA" w14:paraId="6D6EFB57" w14:textId="77777777" w:rsidTr="00F4465E">
        <w:tc>
          <w:tcPr>
            <w:tcW w:w="1509" w:type="dxa"/>
          </w:tcPr>
          <w:p w14:paraId="49E6956D" w14:textId="77777777" w:rsidR="004A51A5" w:rsidRPr="004260CA" w:rsidRDefault="004A51A5" w:rsidP="006258FF">
            <w:r w:rsidRPr="004260CA">
              <w:t>Seed</w:t>
            </w:r>
          </w:p>
        </w:tc>
        <w:tc>
          <w:tcPr>
            <w:tcW w:w="1463" w:type="dxa"/>
          </w:tcPr>
          <w:p w14:paraId="2DFF431A" w14:textId="27D9C240"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00B050"/>
            <w:vAlign w:val="center"/>
          </w:tcPr>
          <w:p w14:paraId="34BE0161" w14:textId="77777777" w:rsidR="004A51A5" w:rsidRPr="004260CA" w:rsidRDefault="004A51A5" w:rsidP="006258FF">
            <w:r w:rsidRPr="004260CA">
              <w:rPr>
                <w:color w:val="000000"/>
              </w:rPr>
              <w:t>1</w:t>
            </w:r>
          </w:p>
        </w:tc>
        <w:tc>
          <w:tcPr>
            <w:tcW w:w="1440" w:type="dxa"/>
            <w:gridSpan w:val="2"/>
            <w:shd w:val="clear" w:color="000000" w:fill="FFFF00"/>
            <w:vAlign w:val="center"/>
          </w:tcPr>
          <w:p w14:paraId="7847C445" w14:textId="77777777" w:rsidR="004A51A5" w:rsidRPr="004260CA" w:rsidRDefault="004A51A5" w:rsidP="006258FF">
            <w:r w:rsidRPr="004260CA">
              <w:rPr>
                <w:color w:val="000000"/>
              </w:rPr>
              <w:t>3</w:t>
            </w:r>
          </w:p>
        </w:tc>
        <w:tc>
          <w:tcPr>
            <w:tcW w:w="1168" w:type="dxa"/>
            <w:gridSpan w:val="2"/>
            <w:shd w:val="clear" w:color="000000" w:fill="00B050"/>
            <w:vAlign w:val="center"/>
          </w:tcPr>
          <w:p w14:paraId="744189B1" w14:textId="77777777" w:rsidR="004A51A5" w:rsidRPr="004260CA" w:rsidRDefault="004A51A5" w:rsidP="006258FF">
            <w:r w:rsidRPr="004260CA">
              <w:rPr>
                <w:color w:val="000000"/>
              </w:rPr>
              <w:t>1</w:t>
            </w:r>
          </w:p>
        </w:tc>
        <w:tc>
          <w:tcPr>
            <w:tcW w:w="1359" w:type="dxa"/>
            <w:gridSpan w:val="2"/>
            <w:shd w:val="clear" w:color="000000" w:fill="00B050"/>
            <w:vAlign w:val="center"/>
          </w:tcPr>
          <w:p w14:paraId="114C4A9B" w14:textId="77777777" w:rsidR="004A51A5" w:rsidRPr="004260CA" w:rsidRDefault="004A51A5" w:rsidP="006258FF">
            <w:r w:rsidRPr="004260CA">
              <w:rPr>
                <w:color w:val="000000"/>
              </w:rPr>
              <w:t>1</w:t>
            </w:r>
          </w:p>
        </w:tc>
        <w:tc>
          <w:tcPr>
            <w:tcW w:w="1404" w:type="dxa"/>
            <w:shd w:val="clear" w:color="000000" w:fill="00B050"/>
            <w:vAlign w:val="center"/>
          </w:tcPr>
          <w:p w14:paraId="36D6E72A" w14:textId="77777777" w:rsidR="004A51A5" w:rsidRPr="004260CA" w:rsidRDefault="004A51A5" w:rsidP="006258FF">
            <w:r w:rsidRPr="004260CA">
              <w:rPr>
                <w:color w:val="000000"/>
              </w:rPr>
              <w:t>1</w:t>
            </w:r>
          </w:p>
        </w:tc>
      </w:tr>
      <w:tr w:rsidR="00E12D2B" w:rsidRPr="004260CA" w14:paraId="34BA164E" w14:textId="77777777" w:rsidTr="00F4465E">
        <w:tc>
          <w:tcPr>
            <w:tcW w:w="1509" w:type="dxa"/>
          </w:tcPr>
          <w:p w14:paraId="55AD2493" w14:textId="77777777" w:rsidR="00E12D2B" w:rsidRPr="004260CA" w:rsidRDefault="00E12D2B" w:rsidP="00E12D2B">
            <w:r w:rsidRPr="004260CA">
              <w:t>Inoculant</w:t>
            </w:r>
          </w:p>
        </w:tc>
        <w:tc>
          <w:tcPr>
            <w:tcW w:w="1463" w:type="dxa"/>
          </w:tcPr>
          <w:p w14:paraId="6E6111DD" w14:textId="03F865D4" w:rsidR="00E12D2B" w:rsidRPr="004260CA" w:rsidRDefault="00E12D2B" w:rsidP="00E12D2B">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FFC000"/>
            <w:vAlign w:val="center"/>
          </w:tcPr>
          <w:p w14:paraId="1CF72BCC" w14:textId="77777777" w:rsidR="00E12D2B" w:rsidRPr="004260CA" w:rsidRDefault="00E12D2B" w:rsidP="00E12D2B">
            <w:r w:rsidRPr="004260CA">
              <w:rPr>
                <w:color w:val="000000"/>
              </w:rPr>
              <w:t>4</w:t>
            </w:r>
          </w:p>
        </w:tc>
        <w:tc>
          <w:tcPr>
            <w:tcW w:w="1440" w:type="dxa"/>
            <w:gridSpan w:val="2"/>
            <w:shd w:val="clear" w:color="000000" w:fill="FFC000"/>
            <w:vAlign w:val="center"/>
          </w:tcPr>
          <w:p w14:paraId="5157E2C9" w14:textId="77777777" w:rsidR="00E12D2B" w:rsidRPr="004260CA" w:rsidRDefault="00E12D2B" w:rsidP="00E12D2B">
            <w:r w:rsidRPr="004260CA">
              <w:rPr>
                <w:color w:val="000000"/>
              </w:rPr>
              <w:t>4</w:t>
            </w:r>
          </w:p>
        </w:tc>
        <w:tc>
          <w:tcPr>
            <w:tcW w:w="1168" w:type="dxa"/>
            <w:gridSpan w:val="2"/>
            <w:shd w:val="clear" w:color="000000" w:fill="00B050"/>
            <w:vAlign w:val="center"/>
          </w:tcPr>
          <w:p w14:paraId="33A42345" w14:textId="77777777" w:rsidR="00E12D2B" w:rsidRPr="004260CA" w:rsidRDefault="00E12D2B" w:rsidP="00E12D2B">
            <w:r w:rsidRPr="004260CA">
              <w:rPr>
                <w:color w:val="000000"/>
              </w:rPr>
              <w:t>1</w:t>
            </w:r>
          </w:p>
        </w:tc>
        <w:tc>
          <w:tcPr>
            <w:tcW w:w="1359" w:type="dxa"/>
            <w:gridSpan w:val="2"/>
            <w:shd w:val="clear" w:color="000000" w:fill="00B050"/>
            <w:vAlign w:val="center"/>
          </w:tcPr>
          <w:p w14:paraId="3AE9D746" w14:textId="77777777" w:rsidR="00E12D2B" w:rsidRPr="004260CA" w:rsidRDefault="00E12D2B" w:rsidP="00E12D2B">
            <w:r w:rsidRPr="004260CA">
              <w:rPr>
                <w:color w:val="000000"/>
              </w:rPr>
              <w:t>1</w:t>
            </w:r>
          </w:p>
        </w:tc>
        <w:tc>
          <w:tcPr>
            <w:tcW w:w="1404" w:type="dxa"/>
            <w:shd w:val="clear" w:color="000000" w:fill="92D050"/>
            <w:vAlign w:val="center"/>
          </w:tcPr>
          <w:p w14:paraId="37F45DAA" w14:textId="77777777" w:rsidR="00E12D2B" w:rsidRPr="004260CA" w:rsidRDefault="00E12D2B" w:rsidP="00E12D2B">
            <w:r w:rsidRPr="004260CA">
              <w:rPr>
                <w:color w:val="000000"/>
              </w:rPr>
              <w:t>2</w:t>
            </w:r>
          </w:p>
        </w:tc>
      </w:tr>
      <w:tr w:rsidR="00E12D2B" w:rsidRPr="004260CA" w14:paraId="46E39417" w14:textId="77777777" w:rsidTr="00F4465E">
        <w:tc>
          <w:tcPr>
            <w:tcW w:w="1509" w:type="dxa"/>
          </w:tcPr>
          <w:p w14:paraId="6ED0C2AF" w14:textId="1AD3B36A" w:rsidR="00E12D2B" w:rsidRPr="004260CA" w:rsidRDefault="00E12D2B" w:rsidP="00E12D2B">
            <w:r w:rsidRPr="004260CA">
              <w:t>Fertilizer inputs</w:t>
            </w:r>
          </w:p>
        </w:tc>
        <w:tc>
          <w:tcPr>
            <w:tcW w:w="1463" w:type="dxa"/>
          </w:tcPr>
          <w:p w14:paraId="59C9B8DF" w14:textId="26F24FB0" w:rsidR="00E12D2B" w:rsidRPr="004260CA" w:rsidRDefault="00E12D2B" w:rsidP="00E12D2B">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00B050"/>
            <w:vAlign w:val="center"/>
          </w:tcPr>
          <w:p w14:paraId="2AC6223F" w14:textId="77777777" w:rsidR="00E12D2B" w:rsidRPr="004260CA" w:rsidRDefault="00E12D2B" w:rsidP="00E12D2B">
            <w:r w:rsidRPr="004260CA">
              <w:rPr>
                <w:color w:val="000000"/>
              </w:rPr>
              <w:t>1</w:t>
            </w:r>
          </w:p>
        </w:tc>
        <w:tc>
          <w:tcPr>
            <w:tcW w:w="1440" w:type="dxa"/>
            <w:gridSpan w:val="2"/>
            <w:shd w:val="clear" w:color="000000" w:fill="FFFF00"/>
            <w:vAlign w:val="center"/>
          </w:tcPr>
          <w:p w14:paraId="0E1C9F8F" w14:textId="77777777" w:rsidR="00E12D2B" w:rsidRPr="004260CA" w:rsidRDefault="00E12D2B" w:rsidP="00E12D2B">
            <w:r w:rsidRPr="004260CA">
              <w:rPr>
                <w:color w:val="000000"/>
              </w:rPr>
              <w:t>3</w:t>
            </w:r>
          </w:p>
        </w:tc>
        <w:tc>
          <w:tcPr>
            <w:tcW w:w="1168" w:type="dxa"/>
            <w:gridSpan w:val="2"/>
            <w:shd w:val="clear" w:color="000000" w:fill="00B050"/>
            <w:vAlign w:val="center"/>
          </w:tcPr>
          <w:p w14:paraId="7B21EE2A" w14:textId="77777777" w:rsidR="00E12D2B" w:rsidRPr="004260CA" w:rsidRDefault="00E12D2B" w:rsidP="00E12D2B">
            <w:r w:rsidRPr="004260CA">
              <w:rPr>
                <w:color w:val="000000"/>
              </w:rPr>
              <w:t>1</w:t>
            </w:r>
          </w:p>
        </w:tc>
        <w:tc>
          <w:tcPr>
            <w:tcW w:w="1359" w:type="dxa"/>
            <w:gridSpan w:val="2"/>
            <w:shd w:val="clear" w:color="000000" w:fill="00B050"/>
            <w:vAlign w:val="center"/>
          </w:tcPr>
          <w:p w14:paraId="5FBAAA75" w14:textId="77777777" w:rsidR="00E12D2B" w:rsidRPr="004260CA" w:rsidRDefault="00E12D2B" w:rsidP="00E12D2B">
            <w:r w:rsidRPr="004260CA">
              <w:rPr>
                <w:color w:val="000000"/>
              </w:rPr>
              <w:t>1</w:t>
            </w:r>
          </w:p>
        </w:tc>
        <w:tc>
          <w:tcPr>
            <w:tcW w:w="1404" w:type="dxa"/>
            <w:shd w:val="clear" w:color="000000" w:fill="00B050"/>
            <w:vAlign w:val="center"/>
          </w:tcPr>
          <w:p w14:paraId="172A253F" w14:textId="77777777" w:rsidR="00E12D2B" w:rsidRPr="004260CA" w:rsidRDefault="00E12D2B" w:rsidP="00E12D2B">
            <w:r w:rsidRPr="004260CA">
              <w:rPr>
                <w:color w:val="000000"/>
              </w:rPr>
              <w:t>1</w:t>
            </w:r>
          </w:p>
        </w:tc>
      </w:tr>
      <w:tr w:rsidR="00E12D2B" w:rsidRPr="004260CA" w14:paraId="21FFA0AB" w14:textId="77777777" w:rsidTr="00F4465E">
        <w:tc>
          <w:tcPr>
            <w:tcW w:w="1509" w:type="dxa"/>
          </w:tcPr>
          <w:p w14:paraId="23B504A8" w14:textId="77777777" w:rsidR="00E12D2B" w:rsidRPr="004260CA" w:rsidRDefault="00E12D2B" w:rsidP="00E12D2B">
            <w:r w:rsidRPr="004260CA">
              <w:t>All pesticides</w:t>
            </w:r>
          </w:p>
        </w:tc>
        <w:tc>
          <w:tcPr>
            <w:tcW w:w="1463" w:type="dxa"/>
          </w:tcPr>
          <w:p w14:paraId="728073C0" w14:textId="7B8C95B8" w:rsidR="00E12D2B" w:rsidRPr="004260CA" w:rsidRDefault="00E12D2B" w:rsidP="00E12D2B">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00B050"/>
            <w:vAlign w:val="center"/>
          </w:tcPr>
          <w:p w14:paraId="44E57AF8" w14:textId="77777777" w:rsidR="00E12D2B" w:rsidRPr="004260CA" w:rsidRDefault="00E12D2B" w:rsidP="00E12D2B">
            <w:r w:rsidRPr="004260CA">
              <w:rPr>
                <w:color w:val="000000"/>
              </w:rPr>
              <w:t>1</w:t>
            </w:r>
          </w:p>
        </w:tc>
        <w:tc>
          <w:tcPr>
            <w:tcW w:w="1440" w:type="dxa"/>
            <w:gridSpan w:val="2"/>
            <w:shd w:val="clear" w:color="000000" w:fill="FFFF00"/>
            <w:vAlign w:val="center"/>
          </w:tcPr>
          <w:p w14:paraId="32AB5D6D" w14:textId="77777777" w:rsidR="00E12D2B" w:rsidRPr="004260CA" w:rsidRDefault="00E12D2B" w:rsidP="00E12D2B">
            <w:r w:rsidRPr="004260CA">
              <w:rPr>
                <w:color w:val="000000"/>
              </w:rPr>
              <w:t>3</w:t>
            </w:r>
          </w:p>
        </w:tc>
        <w:tc>
          <w:tcPr>
            <w:tcW w:w="1168" w:type="dxa"/>
            <w:gridSpan w:val="2"/>
            <w:shd w:val="clear" w:color="000000" w:fill="00B050"/>
            <w:vAlign w:val="center"/>
          </w:tcPr>
          <w:p w14:paraId="732BF690" w14:textId="77777777" w:rsidR="00E12D2B" w:rsidRPr="004260CA" w:rsidRDefault="00E12D2B" w:rsidP="00E12D2B">
            <w:r w:rsidRPr="004260CA">
              <w:rPr>
                <w:color w:val="000000"/>
              </w:rPr>
              <w:t>1</w:t>
            </w:r>
          </w:p>
        </w:tc>
        <w:tc>
          <w:tcPr>
            <w:tcW w:w="1359" w:type="dxa"/>
            <w:gridSpan w:val="2"/>
            <w:shd w:val="clear" w:color="000000" w:fill="00B050"/>
            <w:vAlign w:val="center"/>
          </w:tcPr>
          <w:p w14:paraId="789ED597" w14:textId="77777777" w:rsidR="00E12D2B" w:rsidRPr="004260CA" w:rsidRDefault="00E12D2B" w:rsidP="00E12D2B">
            <w:r w:rsidRPr="004260CA">
              <w:rPr>
                <w:color w:val="000000"/>
              </w:rPr>
              <w:t>1</w:t>
            </w:r>
          </w:p>
        </w:tc>
        <w:tc>
          <w:tcPr>
            <w:tcW w:w="1404" w:type="dxa"/>
            <w:shd w:val="clear" w:color="auto" w:fill="FFC000"/>
            <w:vAlign w:val="center"/>
          </w:tcPr>
          <w:p w14:paraId="0074F5A0" w14:textId="3F34AEA0" w:rsidR="00E12D2B" w:rsidRPr="004260CA" w:rsidRDefault="00E12D2B" w:rsidP="00E12D2B">
            <w:r w:rsidRPr="004260CA">
              <w:rPr>
                <w:color w:val="000000"/>
              </w:rPr>
              <w:t>4</w:t>
            </w:r>
          </w:p>
        </w:tc>
      </w:tr>
      <w:tr w:rsidR="004A51A5" w:rsidRPr="004260CA" w14:paraId="32E6E4FC" w14:textId="77777777" w:rsidTr="00F4465E">
        <w:tc>
          <w:tcPr>
            <w:tcW w:w="1509" w:type="dxa"/>
          </w:tcPr>
          <w:p w14:paraId="66C373AC" w14:textId="77777777" w:rsidR="004A51A5" w:rsidRPr="004260CA" w:rsidRDefault="004A51A5" w:rsidP="006258FF">
            <w:r w:rsidRPr="004260CA">
              <w:t>Irrigation energy</w:t>
            </w:r>
          </w:p>
        </w:tc>
        <w:tc>
          <w:tcPr>
            <w:tcW w:w="1463" w:type="dxa"/>
          </w:tcPr>
          <w:p w14:paraId="733971A0" w14:textId="77777777" w:rsidR="004A51A5" w:rsidRPr="004260CA" w:rsidRDefault="004A51A5" w:rsidP="006258FF">
            <w:r w:rsidRPr="004260CA">
              <w:t>van Paassen et al. (2019)</w:t>
            </w:r>
          </w:p>
        </w:tc>
        <w:tc>
          <w:tcPr>
            <w:tcW w:w="1007" w:type="dxa"/>
            <w:gridSpan w:val="2"/>
            <w:shd w:val="clear" w:color="000000" w:fill="92D050"/>
            <w:vAlign w:val="center"/>
          </w:tcPr>
          <w:p w14:paraId="7DC8EB13" w14:textId="77777777" w:rsidR="004A51A5" w:rsidRPr="004260CA" w:rsidRDefault="004A51A5" w:rsidP="006258FF">
            <w:r w:rsidRPr="004260CA">
              <w:rPr>
                <w:color w:val="000000"/>
              </w:rPr>
              <w:t>2</w:t>
            </w:r>
          </w:p>
        </w:tc>
        <w:tc>
          <w:tcPr>
            <w:tcW w:w="1440" w:type="dxa"/>
            <w:gridSpan w:val="2"/>
            <w:shd w:val="clear" w:color="000000" w:fill="FFFF00"/>
            <w:vAlign w:val="center"/>
          </w:tcPr>
          <w:p w14:paraId="1FEF4418" w14:textId="77777777" w:rsidR="004A51A5" w:rsidRPr="004260CA" w:rsidRDefault="004A51A5" w:rsidP="006258FF">
            <w:r w:rsidRPr="004260CA">
              <w:rPr>
                <w:color w:val="000000"/>
              </w:rPr>
              <w:t>3</w:t>
            </w:r>
          </w:p>
        </w:tc>
        <w:tc>
          <w:tcPr>
            <w:tcW w:w="1168" w:type="dxa"/>
            <w:gridSpan w:val="2"/>
            <w:shd w:val="clear" w:color="000000" w:fill="92D050"/>
            <w:vAlign w:val="center"/>
          </w:tcPr>
          <w:p w14:paraId="391420DD" w14:textId="77777777" w:rsidR="004A51A5" w:rsidRPr="004260CA" w:rsidRDefault="004A51A5" w:rsidP="006258FF">
            <w:r w:rsidRPr="004260CA">
              <w:rPr>
                <w:color w:val="000000"/>
              </w:rPr>
              <w:t>2</w:t>
            </w:r>
          </w:p>
        </w:tc>
        <w:tc>
          <w:tcPr>
            <w:tcW w:w="1359" w:type="dxa"/>
            <w:gridSpan w:val="2"/>
            <w:shd w:val="clear" w:color="000000" w:fill="00B050"/>
            <w:vAlign w:val="center"/>
          </w:tcPr>
          <w:p w14:paraId="543D9773" w14:textId="77777777" w:rsidR="004A51A5" w:rsidRPr="004260CA" w:rsidRDefault="004A51A5" w:rsidP="006258FF">
            <w:r w:rsidRPr="004260CA">
              <w:rPr>
                <w:color w:val="000000"/>
              </w:rPr>
              <w:t>1</w:t>
            </w:r>
          </w:p>
        </w:tc>
        <w:tc>
          <w:tcPr>
            <w:tcW w:w="1404" w:type="dxa"/>
            <w:shd w:val="clear" w:color="000000" w:fill="00B050"/>
            <w:vAlign w:val="center"/>
          </w:tcPr>
          <w:p w14:paraId="59E7F676" w14:textId="77777777" w:rsidR="004A51A5" w:rsidRPr="004260CA" w:rsidRDefault="004A51A5" w:rsidP="006258FF">
            <w:r w:rsidRPr="004260CA">
              <w:rPr>
                <w:color w:val="000000"/>
              </w:rPr>
              <w:t>1</w:t>
            </w:r>
          </w:p>
        </w:tc>
      </w:tr>
      <w:tr w:rsidR="004A51A5" w:rsidRPr="004260CA" w14:paraId="337EEEE8" w14:textId="77777777" w:rsidTr="00F4465E">
        <w:tc>
          <w:tcPr>
            <w:tcW w:w="1509" w:type="dxa"/>
          </w:tcPr>
          <w:p w14:paraId="5EEB6266" w14:textId="77777777" w:rsidR="004A51A5" w:rsidRPr="004260CA" w:rsidRDefault="004A51A5" w:rsidP="006258FF">
            <w:r w:rsidRPr="004260CA">
              <w:t>Field activities energy use</w:t>
            </w:r>
          </w:p>
        </w:tc>
        <w:tc>
          <w:tcPr>
            <w:tcW w:w="1463" w:type="dxa"/>
          </w:tcPr>
          <w:p w14:paraId="072ACE81" w14:textId="1AB4A989" w:rsidR="004A51A5" w:rsidRPr="004260CA" w:rsidRDefault="00E12D2B" w:rsidP="006258FF">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00B050"/>
            <w:vAlign w:val="center"/>
          </w:tcPr>
          <w:p w14:paraId="1040F07A" w14:textId="77777777" w:rsidR="004A51A5" w:rsidRPr="004260CA" w:rsidRDefault="004A51A5" w:rsidP="006258FF">
            <w:r w:rsidRPr="004260CA">
              <w:rPr>
                <w:color w:val="000000"/>
              </w:rPr>
              <w:t>1</w:t>
            </w:r>
          </w:p>
        </w:tc>
        <w:tc>
          <w:tcPr>
            <w:tcW w:w="1440" w:type="dxa"/>
            <w:gridSpan w:val="2"/>
            <w:shd w:val="clear" w:color="000000" w:fill="FFFF00"/>
            <w:vAlign w:val="center"/>
          </w:tcPr>
          <w:p w14:paraId="265621FB" w14:textId="77777777" w:rsidR="004A51A5" w:rsidRPr="004260CA" w:rsidRDefault="004A51A5" w:rsidP="006258FF">
            <w:r w:rsidRPr="004260CA">
              <w:rPr>
                <w:color w:val="000000"/>
              </w:rPr>
              <w:t>3</w:t>
            </w:r>
          </w:p>
        </w:tc>
        <w:tc>
          <w:tcPr>
            <w:tcW w:w="1168" w:type="dxa"/>
            <w:gridSpan w:val="2"/>
            <w:shd w:val="clear" w:color="000000" w:fill="00B050"/>
            <w:vAlign w:val="center"/>
          </w:tcPr>
          <w:p w14:paraId="516273B9" w14:textId="77777777" w:rsidR="004A51A5" w:rsidRPr="004260CA" w:rsidRDefault="004A51A5" w:rsidP="006258FF">
            <w:r w:rsidRPr="004260CA">
              <w:rPr>
                <w:color w:val="000000"/>
              </w:rPr>
              <w:t>1</w:t>
            </w:r>
          </w:p>
        </w:tc>
        <w:tc>
          <w:tcPr>
            <w:tcW w:w="1359" w:type="dxa"/>
            <w:gridSpan w:val="2"/>
            <w:shd w:val="clear" w:color="000000" w:fill="00B050"/>
            <w:vAlign w:val="center"/>
          </w:tcPr>
          <w:p w14:paraId="48FE5C5E" w14:textId="77777777" w:rsidR="004A51A5" w:rsidRPr="004260CA" w:rsidRDefault="004A51A5" w:rsidP="006258FF">
            <w:r w:rsidRPr="004260CA">
              <w:rPr>
                <w:color w:val="000000"/>
              </w:rPr>
              <w:t>1</w:t>
            </w:r>
          </w:p>
        </w:tc>
        <w:tc>
          <w:tcPr>
            <w:tcW w:w="1404" w:type="dxa"/>
            <w:shd w:val="clear" w:color="000000" w:fill="00B050"/>
            <w:vAlign w:val="center"/>
          </w:tcPr>
          <w:p w14:paraId="612A6C05" w14:textId="77777777" w:rsidR="004A51A5" w:rsidRPr="004260CA" w:rsidRDefault="004A51A5" w:rsidP="006258FF">
            <w:r w:rsidRPr="004260CA">
              <w:rPr>
                <w:color w:val="000000"/>
              </w:rPr>
              <w:t>1</w:t>
            </w:r>
          </w:p>
        </w:tc>
      </w:tr>
      <w:tr w:rsidR="004A51A5" w:rsidRPr="004260CA" w14:paraId="06C764F4" w14:textId="77777777" w:rsidTr="00F4465E">
        <w:tc>
          <w:tcPr>
            <w:tcW w:w="1509" w:type="dxa"/>
          </w:tcPr>
          <w:p w14:paraId="27A0141F" w14:textId="77777777" w:rsidR="004A51A5" w:rsidRPr="004260CA" w:rsidRDefault="004A51A5" w:rsidP="006258FF">
            <w:r w:rsidRPr="004260CA">
              <w:t>Transportation</w:t>
            </w:r>
          </w:p>
        </w:tc>
        <w:tc>
          <w:tcPr>
            <w:tcW w:w="1463" w:type="dxa"/>
          </w:tcPr>
          <w:p w14:paraId="4330BAEF" w14:textId="77777777" w:rsidR="004A51A5" w:rsidRPr="004260CA" w:rsidRDefault="004A51A5" w:rsidP="006258FF">
            <w:r w:rsidRPr="004260CA">
              <w:t>van Paassen et al. (2019)</w:t>
            </w:r>
          </w:p>
        </w:tc>
        <w:tc>
          <w:tcPr>
            <w:tcW w:w="1007" w:type="dxa"/>
            <w:gridSpan w:val="2"/>
            <w:shd w:val="clear" w:color="000000" w:fill="92D050"/>
            <w:vAlign w:val="center"/>
          </w:tcPr>
          <w:p w14:paraId="3F803C37" w14:textId="77777777" w:rsidR="004A51A5" w:rsidRPr="004260CA" w:rsidRDefault="004A51A5" w:rsidP="006258FF">
            <w:r w:rsidRPr="004260CA">
              <w:rPr>
                <w:color w:val="000000"/>
              </w:rPr>
              <w:t>2</w:t>
            </w:r>
          </w:p>
        </w:tc>
        <w:tc>
          <w:tcPr>
            <w:tcW w:w="1440" w:type="dxa"/>
            <w:gridSpan w:val="2"/>
            <w:shd w:val="clear" w:color="000000" w:fill="FFFF00"/>
            <w:vAlign w:val="center"/>
          </w:tcPr>
          <w:p w14:paraId="3592D835" w14:textId="77777777" w:rsidR="004A51A5" w:rsidRPr="004260CA" w:rsidRDefault="004A51A5" w:rsidP="006258FF">
            <w:r w:rsidRPr="004260CA">
              <w:rPr>
                <w:color w:val="000000"/>
              </w:rPr>
              <w:t>3</w:t>
            </w:r>
          </w:p>
        </w:tc>
        <w:tc>
          <w:tcPr>
            <w:tcW w:w="1168" w:type="dxa"/>
            <w:gridSpan w:val="2"/>
            <w:shd w:val="clear" w:color="000000" w:fill="FFC000"/>
            <w:vAlign w:val="center"/>
          </w:tcPr>
          <w:p w14:paraId="5D7D3501" w14:textId="77777777" w:rsidR="004A51A5" w:rsidRPr="004260CA" w:rsidRDefault="004A51A5" w:rsidP="006258FF">
            <w:r w:rsidRPr="004260CA">
              <w:rPr>
                <w:color w:val="000000"/>
              </w:rPr>
              <w:t>4</w:t>
            </w:r>
          </w:p>
        </w:tc>
        <w:tc>
          <w:tcPr>
            <w:tcW w:w="1359" w:type="dxa"/>
            <w:gridSpan w:val="2"/>
            <w:shd w:val="clear" w:color="000000" w:fill="00B050"/>
            <w:vAlign w:val="center"/>
          </w:tcPr>
          <w:p w14:paraId="276759B5" w14:textId="77777777" w:rsidR="004A51A5" w:rsidRPr="004260CA" w:rsidRDefault="004A51A5" w:rsidP="006258FF">
            <w:r w:rsidRPr="004260CA">
              <w:rPr>
                <w:color w:val="000000"/>
              </w:rPr>
              <w:t>1</w:t>
            </w:r>
          </w:p>
        </w:tc>
        <w:tc>
          <w:tcPr>
            <w:tcW w:w="1404" w:type="dxa"/>
            <w:shd w:val="clear" w:color="000000" w:fill="00B050"/>
            <w:vAlign w:val="center"/>
          </w:tcPr>
          <w:p w14:paraId="42E92F46" w14:textId="77777777" w:rsidR="004A51A5" w:rsidRPr="004260CA" w:rsidRDefault="004A51A5" w:rsidP="006258FF">
            <w:r w:rsidRPr="004260CA">
              <w:rPr>
                <w:color w:val="000000"/>
              </w:rPr>
              <w:t>1</w:t>
            </w:r>
          </w:p>
        </w:tc>
      </w:tr>
      <w:tr w:rsidR="00E12D2B" w:rsidRPr="004260CA" w14:paraId="04F8ED8C" w14:textId="77777777" w:rsidTr="00F4465E">
        <w:tc>
          <w:tcPr>
            <w:tcW w:w="1509" w:type="dxa"/>
          </w:tcPr>
          <w:p w14:paraId="2A7893EC" w14:textId="77777777" w:rsidR="00E12D2B" w:rsidRPr="004260CA" w:rsidRDefault="00E12D2B" w:rsidP="00E12D2B">
            <w:r w:rsidRPr="004260CA">
              <w:t>Post harvest</w:t>
            </w:r>
          </w:p>
        </w:tc>
        <w:tc>
          <w:tcPr>
            <w:tcW w:w="1463" w:type="dxa"/>
          </w:tcPr>
          <w:p w14:paraId="6ECF8FCF" w14:textId="5D2FD974" w:rsidR="00E12D2B" w:rsidRPr="004260CA" w:rsidRDefault="00E12D2B" w:rsidP="00E12D2B">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00B050"/>
            <w:vAlign w:val="center"/>
          </w:tcPr>
          <w:p w14:paraId="2BCCF88E" w14:textId="77777777" w:rsidR="00E12D2B" w:rsidRPr="004260CA" w:rsidRDefault="00E12D2B" w:rsidP="00E12D2B">
            <w:r w:rsidRPr="004260CA">
              <w:rPr>
                <w:color w:val="000000"/>
              </w:rPr>
              <w:t>1</w:t>
            </w:r>
          </w:p>
        </w:tc>
        <w:tc>
          <w:tcPr>
            <w:tcW w:w="1440" w:type="dxa"/>
            <w:gridSpan w:val="2"/>
            <w:shd w:val="clear" w:color="000000" w:fill="FFFF00"/>
            <w:vAlign w:val="center"/>
          </w:tcPr>
          <w:p w14:paraId="716818E7" w14:textId="77777777" w:rsidR="00E12D2B" w:rsidRPr="004260CA" w:rsidRDefault="00E12D2B" w:rsidP="00E12D2B">
            <w:r w:rsidRPr="004260CA">
              <w:rPr>
                <w:color w:val="000000"/>
              </w:rPr>
              <w:t>3</w:t>
            </w:r>
          </w:p>
        </w:tc>
        <w:tc>
          <w:tcPr>
            <w:tcW w:w="1168" w:type="dxa"/>
            <w:gridSpan w:val="2"/>
            <w:shd w:val="clear" w:color="000000" w:fill="00B050"/>
            <w:vAlign w:val="center"/>
          </w:tcPr>
          <w:p w14:paraId="41905466" w14:textId="77777777" w:rsidR="00E12D2B" w:rsidRPr="004260CA" w:rsidRDefault="00E12D2B" w:rsidP="00E12D2B">
            <w:r w:rsidRPr="004260CA">
              <w:rPr>
                <w:color w:val="000000"/>
              </w:rPr>
              <w:t>1</w:t>
            </w:r>
          </w:p>
        </w:tc>
        <w:tc>
          <w:tcPr>
            <w:tcW w:w="1359" w:type="dxa"/>
            <w:gridSpan w:val="2"/>
            <w:shd w:val="clear" w:color="000000" w:fill="00B050"/>
            <w:vAlign w:val="center"/>
          </w:tcPr>
          <w:p w14:paraId="590297E8" w14:textId="77777777" w:rsidR="00E12D2B" w:rsidRPr="004260CA" w:rsidRDefault="00E12D2B" w:rsidP="00E12D2B">
            <w:r w:rsidRPr="004260CA">
              <w:rPr>
                <w:color w:val="000000"/>
              </w:rPr>
              <w:t>1</w:t>
            </w:r>
          </w:p>
        </w:tc>
        <w:tc>
          <w:tcPr>
            <w:tcW w:w="1404" w:type="dxa"/>
            <w:shd w:val="clear" w:color="000000" w:fill="00B050"/>
            <w:vAlign w:val="center"/>
          </w:tcPr>
          <w:p w14:paraId="538A8ABA" w14:textId="77777777" w:rsidR="00E12D2B" w:rsidRPr="004260CA" w:rsidRDefault="00E12D2B" w:rsidP="00E12D2B">
            <w:r w:rsidRPr="004260CA">
              <w:rPr>
                <w:color w:val="000000"/>
              </w:rPr>
              <w:t>1</w:t>
            </w:r>
          </w:p>
        </w:tc>
      </w:tr>
      <w:tr w:rsidR="00E12D2B" w:rsidRPr="004260CA" w14:paraId="1B442325" w14:textId="77777777" w:rsidTr="00F4465E">
        <w:tc>
          <w:tcPr>
            <w:tcW w:w="1509" w:type="dxa"/>
          </w:tcPr>
          <w:p w14:paraId="5CBDBD85" w14:textId="77777777" w:rsidR="00E12D2B" w:rsidRPr="004260CA" w:rsidRDefault="00E12D2B" w:rsidP="00E12D2B">
            <w:r w:rsidRPr="004260CA">
              <w:t>N2O emissions (direct and indirect)</w:t>
            </w:r>
          </w:p>
        </w:tc>
        <w:tc>
          <w:tcPr>
            <w:tcW w:w="1463" w:type="dxa"/>
          </w:tcPr>
          <w:p w14:paraId="761C70DA" w14:textId="3DADFE8A" w:rsidR="00E12D2B" w:rsidRPr="004260CA" w:rsidRDefault="003645FC" w:rsidP="00E12D2B">
            <w:r w:rsidRPr="004260CA">
              <w:rPr>
                <w:bCs/>
              </w:rPr>
              <w:t xml:space="preserve">CRSC values scaled to N inputs from 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00B050"/>
            <w:vAlign w:val="center"/>
          </w:tcPr>
          <w:p w14:paraId="3C225DB9" w14:textId="77777777" w:rsidR="00E12D2B" w:rsidRPr="004260CA" w:rsidRDefault="00E12D2B" w:rsidP="00E12D2B">
            <w:r w:rsidRPr="004260CA">
              <w:rPr>
                <w:color w:val="000000"/>
              </w:rPr>
              <w:t>1</w:t>
            </w:r>
          </w:p>
        </w:tc>
        <w:tc>
          <w:tcPr>
            <w:tcW w:w="1440" w:type="dxa"/>
            <w:gridSpan w:val="2"/>
            <w:shd w:val="clear" w:color="000000" w:fill="FFFF00"/>
            <w:vAlign w:val="center"/>
          </w:tcPr>
          <w:p w14:paraId="0D7245DF" w14:textId="77777777" w:rsidR="00E12D2B" w:rsidRPr="004260CA" w:rsidRDefault="00E12D2B" w:rsidP="00E12D2B">
            <w:r w:rsidRPr="004260CA">
              <w:rPr>
                <w:color w:val="000000"/>
              </w:rPr>
              <w:t>3</w:t>
            </w:r>
          </w:p>
        </w:tc>
        <w:tc>
          <w:tcPr>
            <w:tcW w:w="1168" w:type="dxa"/>
            <w:gridSpan w:val="2"/>
            <w:shd w:val="clear" w:color="000000" w:fill="00B050"/>
            <w:vAlign w:val="center"/>
          </w:tcPr>
          <w:p w14:paraId="73EF304F" w14:textId="77777777" w:rsidR="00E12D2B" w:rsidRPr="004260CA" w:rsidRDefault="00E12D2B" w:rsidP="00E12D2B">
            <w:r w:rsidRPr="004260CA">
              <w:rPr>
                <w:color w:val="000000"/>
              </w:rPr>
              <w:t>1</w:t>
            </w:r>
          </w:p>
        </w:tc>
        <w:tc>
          <w:tcPr>
            <w:tcW w:w="1359" w:type="dxa"/>
            <w:gridSpan w:val="2"/>
            <w:shd w:val="clear" w:color="000000" w:fill="00B050"/>
            <w:vAlign w:val="center"/>
          </w:tcPr>
          <w:p w14:paraId="3A1D3EA9" w14:textId="77777777" w:rsidR="00E12D2B" w:rsidRPr="004260CA" w:rsidRDefault="00E12D2B" w:rsidP="00E12D2B">
            <w:r w:rsidRPr="004260CA">
              <w:rPr>
                <w:color w:val="000000"/>
              </w:rPr>
              <w:t>1</w:t>
            </w:r>
          </w:p>
        </w:tc>
        <w:tc>
          <w:tcPr>
            <w:tcW w:w="1404" w:type="dxa"/>
            <w:shd w:val="clear" w:color="000000" w:fill="00B050"/>
            <w:vAlign w:val="center"/>
          </w:tcPr>
          <w:p w14:paraId="0EF9ABE5" w14:textId="77777777" w:rsidR="00E12D2B" w:rsidRPr="004260CA" w:rsidRDefault="00E12D2B" w:rsidP="00E12D2B">
            <w:r w:rsidRPr="004260CA">
              <w:rPr>
                <w:color w:val="000000"/>
              </w:rPr>
              <w:t>1</w:t>
            </w:r>
          </w:p>
        </w:tc>
      </w:tr>
      <w:tr w:rsidR="00E12D2B" w:rsidRPr="004260CA" w14:paraId="7B19C3D7" w14:textId="77777777" w:rsidTr="00F4465E">
        <w:tc>
          <w:tcPr>
            <w:tcW w:w="1509" w:type="dxa"/>
          </w:tcPr>
          <w:p w14:paraId="200509B3" w14:textId="77777777" w:rsidR="00E12D2B" w:rsidRPr="004260CA" w:rsidRDefault="00E12D2B" w:rsidP="00E12D2B">
            <w:r w:rsidRPr="004260CA">
              <w:t>CO2 emissions from lime and urea</w:t>
            </w:r>
          </w:p>
        </w:tc>
        <w:tc>
          <w:tcPr>
            <w:tcW w:w="1463" w:type="dxa"/>
          </w:tcPr>
          <w:p w14:paraId="7C51E7E6" w14:textId="4EAC124A" w:rsidR="00E12D2B" w:rsidRPr="004260CA" w:rsidRDefault="00E12D2B" w:rsidP="00E12D2B">
            <w:r w:rsidRPr="004260CA">
              <w:rPr>
                <w:bCs/>
              </w:rPr>
              <w:t xml:space="preserve">Bamber et al. </w:t>
            </w:r>
            <w:r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Pr="004260CA">
              <w:rPr>
                <w:bCs/>
              </w:rPr>
              <w:fldChar w:fldCharType="separate"/>
            </w:r>
            <w:r w:rsidR="004260CA" w:rsidRPr="004260CA">
              <w:rPr>
                <w:bCs/>
                <w:noProof/>
              </w:rPr>
              <w:t>(2020b)</w:t>
            </w:r>
            <w:r w:rsidRPr="004260CA">
              <w:rPr>
                <w:bCs/>
              </w:rPr>
              <w:fldChar w:fldCharType="end"/>
            </w:r>
          </w:p>
        </w:tc>
        <w:tc>
          <w:tcPr>
            <w:tcW w:w="1007" w:type="dxa"/>
            <w:gridSpan w:val="2"/>
            <w:shd w:val="clear" w:color="000000" w:fill="00B050"/>
            <w:vAlign w:val="center"/>
          </w:tcPr>
          <w:p w14:paraId="6D3A5485" w14:textId="77777777" w:rsidR="00E12D2B" w:rsidRPr="004260CA" w:rsidRDefault="00E12D2B" w:rsidP="00E12D2B">
            <w:r w:rsidRPr="004260CA">
              <w:rPr>
                <w:color w:val="000000"/>
              </w:rPr>
              <w:t>1</w:t>
            </w:r>
          </w:p>
        </w:tc>
        <w:tc>
          <w:tcPr>
            <w:tcW w:w="1440" w:type="dxa"/>
            <w:gridSpan w:val="2"/>
            <w:shd w:val="clear" w:color="000000" w:fill="FFFF00"/>
            <w:vAlign w:val="center"/>
          </w:tcPr>
          <w:p w14:paraId="71C956CB" w14:textId="77777777" w:rsidR="00E12D2B" w:rsidRPr="004260CA" w:rsidRDefault="00E12D2B" w:rsidP="00E12D2B">
            <w:r w:rsidRPr="004260CA">
              <w:rPr>
                <w:color w:val="000000"/>
              </w:rPr>
              <w:t>3</w:t>
            </w:r>
          </w:p>
        </w:tc>
        <w:tc>
          <w:tcPr>
            <w:tcW w:w="1168" w:type="dxa"/>
            <w:gridSpan w:val="2"/>
            <w:shd w:val="clear" w:color="000000" w:fill="FFFF00"/>
            <w:vAlign w:val="center"/>
          </w:tcPr>
          <w:p w14:paraId="541399EA" w14:textId="77777777" w:rsidR="00E12D2B" w:rsidRPr="004260CA" w:rsidRDefault="00E12D2B" w:rsidP="00E12D2B">
            <w:r w:rsidRPr="004260CA">
              <w:rPr>
                <w:color w:val="000000"/>
              </w:rPr>
              <w:t>3</w:t>
            </w:r>
          </w:p>
        </w:tc>
        <w:tc>
          <w:tcPr>
            <w:tcW w:w="1359" w:type="dxa"/>
            <w:gridSpan w:val="2"/>
            <w:shd w:val="clear" w:color="000000" w:fill="00B050"/>
            <w:vAlign w:val="center"/>
          </w:tcPr>
          <w:p w14:paraId="0F047CB4" w14:textId="77777777" w:rsidR="00E12D2B" w:rsidRPr="004260CA" w:rsidRDefault="00E12D2B" w:rsidP="00E12D2B">
            <w:r w:rsidRPr="004260CA">
              <w:rPr>
                <w:color w:val="000000"/>
              </w:rPr>
              <w:t>1</w:t>
            </w:r>
          </w:p>
        </w:tc>
        <w:tc>
          <w:tcPr>
            <w:tcW w:w="1404" w:type="dxa"/>
            <w:shd w:val="clear" w:color="000000" w:fill="00B050"/>
            <w:vAlign w:val="center"/>
          </w:tcPr>
          <w:p w14:paraId="3A30BEF0" w14:textId="77777777" w:rsidR="00E12D2B" w:rsidRPr="004260CA" w:rsidRDefault="00E12D2B" w:rsidP="00E12D2B">
            <w:r w:rsidRPr="004260CA">
              <w:rPr>
                <w:color w:val="000000"/>
              </w:rPr>
              <w:t>1</w:t>
            </w:r>
          </w:p>
        </w:tc>
      </w:tr>
      <w:tr w:rsidR="004A51A5" w:rsidRPr="004260CA" w14:paraId="5A6B9C0A" w14:textId="77777777" w:rsidTr="00F4465E">
        <w:tc>
          <w:tcPr>
            <w:tcW w:w="1509" w:type="dxa"/>
          </w:tcPr>
          <w:p w14:paraId="267B1A53" w14:textId="77777777" w:rsidR="004A51A5" w:rsidRPr="004260CA" w:rsidRDefault="004A51A5" w:rsidP="006258FF">
            <w:r w:rsidRPr="004260CA">
              <w:t>Soil carbon changes</w:t>
            </w:r>
          </w:p>
        </w:tc>
        <w:tc>
          <w:tcPr>
            <w:tcW w:w="1463" w:type="dxa"/>
          </w:tcPr>
          <w:p w14:paraId="5BADA882" w14:textId="77777777" w:rsidR="004A51A5" w:rsidRPr="004260CA" w:rsidRDefault="004A51A5" w:rsidP="006258FF">
            <w:r w:rsidRPr="004260CA">
              <w:t xml:space="preserve">NIR methods </w:t>
            </w:r>
            <w:r w:rsidRPr="004260CA">
              <w:fldChar w:fldCharType="begin" w:fldLock="1"/>
            </w:r>
            <w:r w:rsidRPr="004260CA">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Canada","type":"report"},"uris":["http://www.mendeley.com/documents/?uuid=a375a418-01dc-4c69-bb23-f32c19f70b1e","http://www.mendeley.com/documents/?uuid=a2c7af2a-3236-4229-8d20-f8cc140d594b"]}],"mendeley":{"formattedCitation":"(Environment and Climate Change Canada, 2022)","plainTextFormattedCitation":"(Environment and Climate Change Canada, 2022)","previouslyFormattedCitation":"(Environment and Climate Change Canada, 2022)"},"properties":{"noteIndex":0},"schema":"https://github.com/citation-style-language/schema/raw/master/csl-citation.json"}</w:instrText>
            </w:r>
            <w:r w:rsidRPr="004260CA">
              <w:fldChar w:fldCharType="separate"/>
            </w:r>
            <w:r w:rsidRPr="004260CA">
              <w:rPr>
                <w:noProof/>
              </w:rPr>
              <w:t>(Environment and Climate Change Canada, 2022)</w:t>
            </w:r>
            <w:r w:rsidRPr="004260CA">
              <w:fldChar w:fldCharType="end"/>
            </w:r>
          </w:p>
        </w:tc>
        <w:tc>
          <w:tcPr>
            <w:tcW w:w="1007" w:type="dxa"/>
            <w:gridSpan w:val="2"/>
            <w:shd w:val="clear" w:color="auto" w:fill="00B050"/>
            <w:vAlign w:val="bottom"/>
          </w:tcPr>
          <w:p w14:paraId="30267292" w14:textId="77777777" w:rsidR="004A51A5" w:rsidRPr="004260CA" w:rsidRDefault="004A51A5" w:rsidP="006258FF">
            <w:r w:rsidRPr="004260CA">
              <w:t>1</w:t>
            </w:r>
          </w:p>
        </w:tc>
        <w:tc>
          <w:tcPr>
            <w:tcW w:w="1440" w:type="dxa"/>
            <w:gridSpan w:val="2"/>
            <w:shd w:val="clear" w:color="auto" w:fill="00B050"/>
            <w:vAlign w:val="bottom"/>
          </w:tcPr>
          <w:p w14:paraId="4E0621BB" w14:textId="77777777" w:rsidR="004A51A5" w:rsidRPr="004260CA" w:rsidRDefault="004A51A5" w:rsidP="006258FF">
            <w:r w:rsidRPr="004260CA">
              <w:t>1</w:t>
            </w:r>
          </w:p>
        </w:tc>
        <w:tc>
          <w:tcPr>
            <w:tcW w:w="1168" w:type="dxa"/>
            <w:gridSpan w:val="2"/>
            <w:shd w:val="clear" w:color="auto" w:fill="00B050"/>
            <w:vAlign w:val="bottom"/>
          </w:tcPr>
          <w:p w14:paraId="5C48E2D7" w14:textId="77777777" w:rsidR="004A51A5" w:rsidRPr="004260CA" w:rsidRDefault="004A51A5" w:rsidP="006258FF">
            <w:r w:rsidRPr="004260CA">
              <w:t>1</w:t>
            </w:r>
          </w:p>
        </w:tc>
        <w:tc>
          <w:tcPr>
            <w:tcW w:w="1359" w:type="dxa"/>
            <w:gridSpan w:val="2"/>
            <w:shd w:val="clear" w:color="auto" w:fill="00B050"/>
            <w:vAlign w:val="bottom"/>
          </w:tcPr>
          <w:p w14:paraId="73333F20" w14:textId="77777777" w:rsidR="004A51A5" w:rsidRPr="004260CA" w:rsidRDefault="004A51A5" w:rsidP="006258FF">
            <w:r w:rsidRPr="004260CA">
              <w:t>1</w:t>
            </w:r>
          </w:p>
        </w:tc>
        <w:tc>
          <w:tcPr>
            <w:tcW w:w="1404" w:type="dxa"/>
            <w:shd w:val="clear" w:color="auto" w:fill="FFC000"/>
            <w:vAlign w:val="bottom"/>
          </w:tcPr>
          <w:p w14:paraId="1009937B" w14:textId="77777777" w:rsidR="004A51A5" w:rsidRPr="004260CA" w:rsidRDefault="004A51A5" w:rsidP="006258FF">
            <w:r w:rsidRPr="004260CA">
              <w:t>4</w:t>
            </w:r>
          </w:p>
        </w:tc>
      </w:tr>
      <w:tr w:rsidR="00F4465E" w:rsidRPr="004260CA" w14:paraId="3DBD6BF0" w14:textId="77777777" w:rsidTr="00F4465E">
        <w:tc>
          <w:tcPr>
            <w:tcW w:w="1509" w:type="dxa"/>
          </w:tcPr>
          <w:p w14:paraId="25FDF8ED" w14:textId="77777777" w:rsidR="00F4465E" w:rsidRPr="004260CA" w:rsidRDefault="00F4465E" w:rsidP="002C4C72">
            <w:r w:rsidRPr="004260CA">
              <w:t>N credit</w:t>
            </w:r>
          </w:p>
        </w:tc>
        <w:tc>
          <w:tcPr>
            <w:tcW w:w="1463" w:type="dxa"/>
            <w:shd w:val="clear" w:color="auto" w:fill="auto"/>
            <w:vAlign w:val="bottom"/>
          </w:tcPr>
          <w:p w14:paraId="1B43660E" w14:textId="6BD02E91" w:rsidR="00F4465E" w:rsidRPr="004260CA" w:rsidRDefault="00F4465E" w:rsidP="002C4C72">
            <w:r w:rsidRPr="004260CA">
              <w:rPr>
                <w:color w:val="000000"/>
              </w:rPr>
              <w:t xml:space="preserve">Barker </w:t>
            </w:r>
            <w:r w:rsidR="00E12D2B" w:rsidRPr="004260CA">
              <w:rPr>
                <w:color w:val="000000"/>
              </w:rPr>
              <w:t>(</w:t>
            </w:r>
            <w:r w:rsidRPr="004260CA">
              <w:rPr>
                <w:color w:val="000000"/>
              </w:rPr>
              <w:t>2007</w:t>
            </w:r>
            <w:r w:rsidR="00E12D2B" w:rsidRPr="004260CA">
              <w:rPr>
                <w:color w:val="000000"/>
              </w:rPr>
              <w:t>)</w:t>
            </w:r>
          </w:p>
        </w:tc>
        <w:tc>
          <w:tcPr>
            <w:tcW w:w="992" w:type="dxa"/>
            <w:shd w:val="clear" w:color="auto" w:fill="92D050"/>
            <w:vAlign w:val="bottom"/>
          </w:tcPr>
          <w:p w14:paraId="03AEE548" w14:textId="77777777" w:rsidR="00F4465E" w:rsidRPr="004260CA" w:rsidRDefault="00F4465E" w:rsidP="002C4C72">
            <w:r w:rsidRPr="004260CA">
              <w:rPr>
                <w:color w:val="000000"/>
              </w:rPr>
              <w:t>2</w:t>
            </w:r>
          </w:p>
        </w:tc>
        <w:tc>
          <w:tcPr>
            <w:tcW w:w="1417" w:type="dxa"/>
            <w:gridSpan w:val="2"/>
            <w:shd w:val="clear" w:color="auto" w:fill="FFFF00"/>
            <w:vAlign w:val="bottom"/>
          </w:tcPr>
          <w:p w14:paraId="679EA57D" w14:textId="77777777" w:rsidR="00F4465E" w:rsidRPr="004260CA" w:rsidRDefault="00F4465E" w:rsidP="002C4C72">
            <w:r w:rsidRPr="004260CA">
              <w:rPr>
                <w:color w:val="000000"/>
              </w:rPr>
              <w:t>3</w:t>
            </w:r>
          </w:p>
        </w:tc>
        <w:tc>
          <w:tcPr>
            <w:tcW w:w="1185" w:type="dxa"/>
            <w:gridSpan w:val="2"/>
            <w:shd w:val="clear" w:color="auto" w:fill="FF0000"/>
            <w:vAlign w:val="bottom"/>
          </w:tcPr>
          <w:p w14:paraId="4C3F9E4D" w14:textId="77777777" w:rsidR="00F4465E" w:rsidRPr="004260CA" w:rsidRDefault="00F4465E" w:rsidP="002C4C72">
            <w:r w:rsidRPr="004260CA">
              <w:rPr>
                <w:color w:val="000000"/>
              </w:rPr>
              <w:t>5</w:t>
            </w:r>
          </w:p>
        </w:tc>
        <w:tc>
          <w:tcPr>
            <w:tcW w:w="1368" w:type="dxa"/>
            <w:gridSpan w:val="2"/>
            <w:shd w:val="clear" w:color="auto" w:fill="00B050"/>
            <w:vAlign w:val="bottom"/>
          </w:tcPr>
          <w:p w14:paraId="3FA8CD69" w14:textId="77777777" w:rsidR="00F4465E" w:rsidRPr="004260CA" w:rsidRDefault="00F4465E" w:rsidP="002C4C72">
            <w:r w:rsidRPr="004260CA">
              <w:rPr>
                <w:color w:val="000000"/>
              </w:rPr>
              <w:t>1</w:t>
            </w:r>
          </w:p>
        </w:tc>
        <w:tc>
          <w:tcPr>
            <w:tcW w:w="1416" w:type="dxa"/>
            <w:gridSpan w:val="2"/>
            <w:shd w:val="clear" w:color="auto" w:fill="FFC000"/>
            <w:vAlign w:val="bottom"/>
          </w:tcPr>
          <w:p w14:paraId="49DCFC07" w14:textId="77777777" w:rsidR="00F4465E" w:rsidRPr="004260CA" w:rsidRDefault="00F4465E" w:rsidP="002C4C72">
            <w:r w:rsidRPr="004260CA">
              <w:rPr>
                <w:color w:val="000000"/>
              </w:rPr>
              <w:t>4</w:t>
            </w:r>
          </w:p>
        </w:tc>
      </w:tr>
    </w:tbl>
    <w:p w14:paraId="6D4E1AF9" w14:textId="77777777" w:rsidR="004A51A5" w:rsidRPr="004260CA" w:rsidRDefault="004A51A5" w:rsidP="004A51A5">
      <w:pPr>
        <w:rPr>
          <w:bCs/>
        </w:rPr>
      </w:pPr>
    </w:p>
    <w:p w14:paraId="47FB9E3D" w14:textId="6A2724F8" w:rsidR="00514C85" w:rsidRPr="004260CA" w:rsidRDefault="004A51A5" w:rsidP="00BF0D72">
      <w:pPr>
        <w:ind w:firstLine="480"/>
      </w:pPr>
      <w:r w:rsidRPr="004260CA">
        <w:rPr>
          <w:bCs/>
        </w:rPr>
        <w:t xml:space="preserve">Data characterizing French and German field pea production are generally of high quality, with the majority of data in both cases sourced from </w:t>
      </w:r>
      <w:r w:rsidR="00053560"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053560" w:rsidRPr="004260CA">
        <w:rPr>
          <w:bCs/>
        </w:rPr>
        <w:fldChar w:fldCharType="separate"/>
      </w:r>
      <w:r w:rsidR="00053560" w:rsidRPr="004260CA">
        <w:rPr>
          <w:bCs/>
          <w:noProof/>
        </w:rPr>
        <w:t>van Paassen et al. (2019)</w:t>
      </w:r>
      <w:r w:rsidR="00053560" w:rsidRPr="004260CA">
        <w:rPr>
          <w:bCs/>
        </w:rPr>
        <w:fldChar w:fldCharType="end"/>
      </w:r>
      <w:r w:rsidRPr="004260CA">
        <w:t xml:space="preserve"> (tables 2</w:t>
      </w:r>
      <w:r w:rsidR="00DD743F" w:rsidRPr="004260CA">
        <w:t>6-27</w:t>
      </w:r>
      <w:r w:rsidRPr="004260CA">
        <w:t>). Yield</w:t>
      </w:r>
      <w:r w:rsidR="005504C1" w:rsidRPr="004260CA">
        <w:t xml:space="preserve"> data</w:t>
      </w:r>
      <w:r w:rsidRPr="004260CA">
        <w:t xml:space="preserve"> </w:t>
      </w:r>
      <w:r w:rsidR="00F2562E" w:rsidRPr="004260CA">
        <w:t>were</w:t>
      </w:r>
      <w:r w:rsidRPr="004260CA">
        <w:t xml:space="preserve"> </w:t>
      </w:r>
      <w:r w:rsidRPr="004260CA">
        <w:lastRenderedPageBreak/>
        <w:t xml:space="preserve">taken from the </w:t>
      </w:r>
      <w:proofErr w:type="spellStart"/>
      <w:r w:rsidRPr="004260CA">
        <w:t>EuroStat</w:t>
      </w:r>
      <w:proofErr w:type="spellEnd"/>
      <w:r w:rsidRPr="004260CA">
        <w:t xml:space="preserve"> database, a publicly available repository for a variety of data from European Union member states </w:t>
      </w:r>
      <w:r w:rsidRPr="004260CA">
        <w:fldChar w:fldCharType="begin" w:fldLock="1"/>
      </w:r>
      <w:r w:rsidR="004260CA">
        <w:instrText>ADDIN CSL_CITATION {"citationItems":[{"id":"ITEM-1","itemData":{"author":[{"dropping-particle":"","family":"European Commission","given":"","non-dropping-particle":"","parse-names":false,"suffix":""}],"id":"ITEM-1","issued":{"date-parts":[["2022"]]},"title":"Eurostat","type":"webpage"},"uris":["http://www.mendeley.com/documents/?uuid=21a90398-3b1d-435d-b68f-85d2cd3f07df","http://www.mendeley.com/documents/?uuid=b71d2a91-aff1-4960-bcf0-bc128053667e"]}],"mendeley":{"formattedCitation":"(European Commission, 2022b)","plainTextFormattedCitation":"(European Commission, 2022b)","previouslyFormattedCitation":"(European Commission, 2022b)"},"properties":{"noteIndex":0},"schema":"https://github.com/citation-style-language/schema/raw/master/csl-citation.json"}</w:instrText>
      </w:r>
      <w:r w:rsidRPr="004260CA">
        <w:fldChar w:fldCharType="separate"/>
      </w:r>
      <w:r w:rsidRPr="004260CA">
        <w:rPr>
          <w:noProof/>
        </w:rPr>
        <w:t>(European Commission, 2022b)</w:t>
      </w:r>
      <w:r w:rsidRPr="004260CA">
        <w:fldChar w:fldCharType="end"/>
      </w:r>
      <w:r w:rsidRPr="004260CA">
        <w:t xml:space="preserve">. </w:t>
      </w:r>
      <w:r w:rsidR="00F2562E" w:rsidRPr="004260CA">
        <w:t>For both France and Germany</w:t>
      </w:r>
      <w:r w:rsidRPr="004260CA">
        <w:t xml:space="preserve">, post-harvest energy use could not be sourced from </w:t>
      </w:r>
      <w:r w:rsidR="00053560"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053560" w:rsidRPr="004260CA">
        <w:rPr>
          <w:bCs/>
        </w:rPr>
        <w:fldChar w:fldCharType="separate"/>
      </w:r>
      <w:r w:rsidR="00053560" w:rsidRPr="004260CA">
        <w:rPr>
          <w:bCs/>
          <w:noProof/>
        </w:rPr>
        <w:t>van Paassen et al. (2019)</w:t>
      </w:r>
      <w:r w:rsidR="00053560" w:rsidRPr="004260CA">
        <w:rPr>
          <w:bCs/>
        </w:rPr>
        <w:fldChar w:fldCharType="end"/>
      </w:r>
      <w:r w:rsidRPr="004260CA">
        <w:t xml:space="preserve"> as it is excluded from the datasets presented. Rather, this data had to be sourced from </w:t>
      </w:r>
      <w:r w:rsidR="00514C85" w:rsidRPr="004260CA">
        <w:fldChar w:fldCharType="begin" w:fldLock="1"/>
      </w:r>
      <w:r w:rsidR="004260CA">
        <w:instrText>ADDIN CSL_CITATION {"citationItems":[{"id":"ITEM-1","itemData":{"DOI":"10.1016/j.jclepro.2011.06.029","ISSN":"09596526","abstract":"With the aim of reducing the environmental impacts of poultry feed, a database of the impacts of feed components destined for formulation was constructed using the Life Cycle Assessment (LCA) method. We used linear programming to create least cost feed formulas for fast-growing broiler (FGB), slow-growing broiler (SGB, i.e. quality label), laying hen and for three contrasting feed-cost situations (January 2006, December 2007 and March 2009). We focused on Eutrophication Potential (EP, a regional impact) and Climate Change (CC, a global impact) which were constraints to formulate low-impact poultry feed. The effects of using these constraints on feed cost and the use of feed components were investigated for a feed production plant in Bretagne (western France). Environmental impacts of poultry feed increased with the energy and protein content of the formula and were affected by the relative costs of feed components. FGB formulas had the highest impacts, followed by formulas for SGB and laying hens. The search for a minimum level of EP and CC of the formula decreased its impacts by 1-8% and by 1-12% respectively, and increased its cost by 2-8%, depending on the type of feed and the feed-cost situation. Impact reduction was obtained by partial substitution of soybean meal and cereals by rapeseed meal, grain legumes and co-products (wheat bran, gluten). Furthermore, 70% of the potential reduction of the EP and CC impacts could be obtained at a modest (0.5-4%) increase in the cost of the formulas. Some other ways to reduce feed impacts were explored, such as taking into account the geographic origin of maize crops and adopting a modified regulatory constraint for SGB formulas. It is important to continue this study by taking into account the whole life cycle of poultry production. © 2011 Elsevier Ltd. All rights reserved.","author":[{"dropping-particle":"","family":"Nguyen","given":"T. T.H.","non-dropping-particle":"","parse-names":false,"suffix":""},{"dropping-particle":"","family":"Bouvarel","given":"Isabelle","non-dropping-particle":"","parse-names":false,"suffix":""},{"dropping-particle":"","family":"Ponchant","given":"Paul","non-dropping-particle":"","parse-names":false,"suffix":""},{"dropping-particle":"","family":"Werf","given":"Hayo M.G.","non-dropping-particle":"Van Der","parse-names":false,"suffix":""}],"container-title":"Journal of Cleaner Production","id":"ITEM-1","issued":{"date-parts":[["2012"]]},"page":"215-224","publisher":"Elsevier Ltd","title":"Using environmental constraints to formulate low-impact poultry feeds","type":"article-journal","volume":"28"},"uris":["http://www.mendeley.com/documents/?uuid=0220d168-7e4e-4a01-9410-d99c728df6e6"]}],"mendeley":{"formattedCitation":"(Nguyen et al., 2012)","manualFormatting":"Nguyen et al. (2012)","plainTextFormattedCitation":"(Nguyen et al., 2012)","previouslyFormattedCitation":"(Nguyen et al., 2012)"},"properties":{"noteIndex":0},"schema":"https://github.com/citation-style-language/schema/raw/master/csl-citation.json"}</w:instrText>
      </w:r>
      <w:r w:rsidR="00514C85" w:rsidRPr="004260CA">
        <w:fldChar w:fldCharType="separate"/>
      </w:r>
      <w:r w:rsidR="00514C85" w:rsidRPr="004260CA">
        <w:rPr>
          <w:noProof/>
        </w:rPr>
        <w:t>Nguyen et al. (2012)</w:t>
      </w:r>
      <w:r w:rsidR="00514C85" w:rsidRPr="004260CA">
        <w:fldChar w:fldCharType="end"/>
      </w:r>
      <w:r w:rsidR="00F2562E" w:rsidRPr="004260CA">
        <w:t xml:space="preserve">, which used data with errors corrected from </w:t>
      </w:r>
      <w:r w:rsidRPr="004260CA">
        <w:fldChar w:fldCharType="begin" w:fldLock="1"/>
      </w:r>
      <w:r w:rsidR="004260CA">
        <w:instrText>ADDIN CSL_CITATION {"citationItems":[{"id":"ITEM-1","itemData":{"author":[{"dropping-particle":"","family":"Nemecek","given":"T.","non-dropping-particle":"","parse-names":false,"suffix":""}],"id":"ITEM-1","issued":{"date-parts":[["2007"]]},"title":"protein pea production | protein pea | APOS, U - FR. ecoinvent database version 3.8.","type":"report"},"uris":["http://www.mendeley.com/documents/?uuid=00e0eabf-4702-459a-85eb-8a13bc11e9d5"]}],"mendeley":{"formattedCitation":"(Nemecek, 2007a)","manualFormatting":"Nemecek (2007e, 2007f)","plainTextFormattedCitation":"(Nemecek, 2007a)","previouslyFormattedCitation":"(Nemecek, 2007a)"},"properties":{"noteIndex":0},"schema":"https://github.com/citation-style-language/schema/raw/master/csl-citation.json"}</w:instrText>
      </w:r>
      <w:r w:rsidRPr="004260CA">
        <w:fldChar w:fldCharType="separate"/>
      </w:r>
      <w:r w:rsidRPr="004260CA">
        <w:rPr>
          <w:noProof/>
        </w:rPr>
        <w:t>Nemecek (2007e, 2007f)</w:t>
      </w:r>
      <w:r w:rsidRPr="004260CA">
        <w:fldChar w:fldCharType="end"/>
      </w:r>
      <w:r w:rsidRPr="004260CA">
        <w:t xml:space="preserve">, where it was representative of survey data originally collected from 2000-2004, and extrapolated to 2021. Similarly, inputs of synthetic N fertilizers to German pea production systems was also sourced from </w:t>
      </w:r>
      <w:r w:rsidRPr="004260CA">
        <w:fldChar w:fldCharType="begin" w:fldLock="1"/>
      </w:r>
      <w:r w:rsidR="004260CA">
        <w:instrText>ADDIN CSL_CITATION {"citationItems":[{"id":"ITEM-1","itemData":{"author":[{"dropping-particle":"","family":"Nemecek","given":"T.","non-dropping-particle":"","parse-names":false,"suffix":""}],"id":"ITEM-1","issued":{"date-parts":[["2007"]]},"title":"protein pea production | protein pea | APOS, U - FR. ecoinvent database version 3.8.","type":"report"},"uris":["http://www.mendeley.com/documents/?uuid=00e0eabf-4702-459a-85eb-8a13bc11e9d5"]}],"mendeley":{"formattedCitation":"(Nemecek, 2007a)","manualFormatting":"Nemecek (2007c)","plainTextFormattedCitation":"(Nemecek, 2007a)","previouslyFormattedCitation":"(Nemecek, 2007a)"},"properties":{"noteIndex":0},"schema":"https://github.com/citation-style-language/schema/raw/master/csl-citation.json"}</w:instrText>
      </w:r>
      <w:r w:rsidRPr="004260CA">
        <w:fldChar w:fldCharType="separate"/>
      </w:r>
      <w:r w:rsidR="00284792" w:rsidRPr="004260CA">
        <w:rPr>
          <w:noProof/>
        </w:rPr>
        <w:t xml:space="preserve">Nemecek </w:t>
      </w:r>
      <w:r w:rsidR="00514C85" w:rsidRPr="004260CA">
        <w:rPr>
          <w:noProof/>
        </w:rPr>
        <w:t>(</w:t>
      </w:r>
      <w:r w:rsidR="00284792" w:rsidRPr="004260CA">
        <w:rPr>
          <w:noProof/>
        </w:rPr>
        <w:t>2007c)</w:t>
      </w:r>
      <w:r w:rsidRPr="004260CA">
        <w:fldChar w:fldCharType="end"/>
      </w:r>
      <w:r w:rsidRPr="004260CA">
        <w:t xml:space="preserve">, as the data available from </w:t>
      </w:r>
      <w:r w:rsidR="00514C85"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514C85" w:rsidRPr="004260CA">
        <w:rPr>
          <w:bCs/>
        </w:rPr>
        <w:fldChar w:fldCharType="separate"/>
      </w:r>
      <w:r w:rsidR="00514C85" w:rsidRPr="004260CA">
        <w:rPr>
          <w:bCs/>
          <w:noProof/>
        </w:rPr>
        <w:t>van Paassen et al. (2019)</w:t>
      </w:r>
      <w:r w:rsidR="00514C85" w:rsidRPr="004260CA">
        <w:rPr>
          <w:bCs/>
        </w:rPr>
        <w:fldChar w:fldCharType="end"/>
      </w:r>
      <w:r w:rsidRPr="004260CA">
        <w:t xml:space="preserve"> do not include synthetic N sources, and only include N derived from pig and chicken manure application. </w:t>
      </w:r>
      <w:r w:rsidR="00F2562E" w:rsidRPr="004260CA">
        <w:t xml:space="preserve">Inputs of inoculant were modelled based on the Canadian average data from </w:t>
      </w:r>
      <w:r w:rsidR="00514C85" w:rsidRPr="004260CA">
        <w:rPr>
          <w:bCs/>
        </w:rPr>
        <w:t xml:space="preserve">Bamber et al. </w:t>
      </w:r>
      <w:r w:rsidR="00514C85" w:rsidRPr="004260CA">
        <w:rPr>
          <w:bCs/>
        </w:rPr>
        <w:fldChar w:fldCharType="begin" w:fldLock="1"/>
      </w:r>
      <w:r w:rsidR="004260CA">
        <w:rPr>
          <w:bCs/>
        </w:rPr>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suppress-author":1,"uris":["http://www.mendeley.com/documents/?uuid=b8c42bc8-fddc-48e2-a271-8988b4e058e4","http://www.mendeley.com/documents/?uuid=79e19b7e-427c-42e8-9ccc-cffa72d9c0ee"]}],"mendeley":{"formattedCitation":"(2020b)","plainTextFormattedCitation":"(2020b)","previouslyFormattedCitation":"(2020b)"},"properties":{"noteIndex":0},"schema":"https://github.com/citation-style-language/schema/raw/master/csl-citation.json"}</w:instrText>
      </w:r>
      <w:r w:rsidR="00514C85" w:rsidRPr="004260CA">
        <w:rPr>
          <w:bCs/>
        </w:rPr>
        <w:fldChar w:fldCharType="separate"/>
      </w:r>
      <w:r w:rsidR="004260CA" w:rsidRPr="004260CA">
        <w:rPr>
          <w:bCs/>
          <w:noProof/>
        </w:rPr>
        <w:t>(2020b)</w:t>
      </w:r>
      <w:r w:rsidR="00514C85" w:rsidRPr="004260CA">
        <w:rPr>
          <w:bCs/>
        </w:rPr>
        <w:fldChar w:fldCharType="end"/>
      </w:r>
      <w:r w:rsidR="00F2562E" w:rsidRPr="004260CA">
        <w:t>, since no data were available on inoculant inputs for France and Germany, but it was assumed that inoculants were used since these contribute to the N-fixing ability of peas</w:t>
      </w:r>
      <w:r w:rsidR="00DD743F" w:rsidRPr="004260CA">
        <w:t xml:space="preserve"> </w:t>
      </w:r>
      <w:r w:rsidR="00DD743F" w:rsidRPr="004260CA">
        <w:fldChar w:fldCharType="begin" w:fldLock="1"/>
      </w:r>
      <w:r w:rsidR="00EF0F1E" w:rsidRPr="004260CA">
        <w:instrText>ADDIN CSL_CITATION {"citationItems":[{"id":"ITEM-1","itemData":{"DOI":"10.4141/P02-089","ISSN":"00084220","abstract":"Field pea (Pisum sativum L.) acreage has expanded rapidly in the past 10 yr in the Peace River Region of Alberta as well as western Canada. Understanding nitrogen dynamics of Rhizobium inoculants and applied N will provide farmers opportunities to improve N nutrition of field pea. Field experiments were conducted (a) to compare the effects of soil inoculation using granular inoculant, and seed inoculation using peat powder and liquid inoculants with an uninoculated check, on field pea nodulation and N2 fixation, and (b) to determine whether starter N is required by field pea to enhance N2 fixation. The effects of inoculant formulation on nodule number, N accumulation and N2 fixation were in the order: granular &gt; peat powder &gt;liquid = uninoculated. Field pea, from soil-applied inoculant, accumulated more N prior to and during podfilling than field pea with seed-applied inoculant. Fertilizer N application rates &lt; 40 kg N ha-1 had no significant effects on biomass N at flatpod, indicating that starter N was not necessary. Application rates greater than 40 kg N ha-1 reduced nodulation, but the total amounts of N accumulated by plants did not vary. The close proximity of a highly concentrated band of N fertilizer had a greater impact on nodulation and subsequent N2 fixation than the residual soil N level. Under field conditions, soil-applied inoculant improved N nutrition of field pea compared to seed-applied inoculation, with or without applied urea-N.","author":[{"dropping-particle":"","family":"Clayton","given":"G. W.","non-dropping-particle":"","parse-names":false,"suffix":""},{"dropping-particle":"","family":"Rice","given":"W. A.","non-dropping-particle":"","parse-names":false,"suffix":""},{"dropping-particle":"","family":"Lupwayi","given":"N. Z.","non-dropping-particle":"","parse-names":false,"suffix":""},{"dropping-particle":"","family":"Johnston","given":"A. M.","non-dropping-particle":"","parse-names":false,"suffix":""},{"dropping-particle":"","family":"Lafond","given":"G. P.","non-dropping-particle":"","parse-names":false,"suffix":""},{"dropping-particle":"","family":"Grant","given":"C. A.","non-dropping-particle":"","parse-names":false,"suffix":""},{"dropping-particle":"","family":"Walley","given":"F.","non-dropping-particle":"","parse-names":false,"suffix":""}],"container-title":"Canadian Journal of Plant Science","id":"ITEM-1","issue":"1","issued":{"date-parts":[["2004"]]},"page":"79-88","title":"Inoculant formulation and fertilizer nitrogen effects on field pea: Nodulation, N2 fixation and nitrogen partitioning","type":"article-journal","volume":"84"},"uris":["http://www.mendeley.com/documents/?uuid=fe983032-4526-47da-806e-c09a0cb19001","http://www.mendeley.com/documents/?uuid=7dc0a386-f4c7-414f-b9c9-3868d4a7cd52"]}],"mendeley":{"formattedCitation":"(Clayton et al., 2004)","plainTextFormattedCitation":"(Clayton et al., 2004)","previouslyFormattedCitation":"(Clayton et al., 2004)"},"properties":{"noteIndex":0},"schema":"https://github.com/citation-style-language/schema/raw/master/csl-citation.json"}</w:instrText>
      </w:r>
      <w:r w:rsidR="00DD743F" w:rsidRPr="004260CA">
        <w:fldChar w:fldCharType="separate"/>
      </w:r>
      <w:r w:rsidR="00DD743F" w:rsidRPr="004260CA">
        <w:rPr>
          <w:noProof/>
        </w:rPr>
        <w:t>(Clayton et al., 2004)</w:t>
      </w:r>
      <w:r w:rsidR="00DD743F" w:rsidRPr="004260CA">
        <w:fldChar w:fldCharType="end"/>
      </w:r>
      <w:r w:rsidR="00EE5455" w:rsidRPr="004260CA">
        <w:t xml:space="preserve">. The N credit for French and German peas was calculated based on </w:t>
      </w:r>
      <w:r w:rsidR="00514C85" w:rsidRPr="004260CA">
        <w:fldChar w:fldCharType="begin" w:fldLock="1"/>
      </w:r>
      <w:r w:rsidR="004260CA">
        <w:instrText>ADDIN CSL_CITATION {"citationItems":[{"id":"ITEM-1","itemData":{"author":[{"dropping-particle":"","family":"GL-Pro","given":"","non-dropping-particle":"","parse-names":false,"suffix":""}],"id":"ITEM-1","issued":{"date-parts":[["2005"]]},"title":"Guidelines for growing grain legumes in Europe","type":"report"},"uris":["http://www.mendeley.com/documents/?uuid=ccac9770-0fe7-47f2-93b5-fa6b9bc07bd5"]}],"mendeley":{"formattedCitation":"(GL-Pro, 2005)","manualFormatting":"GL-Pro (2005)","plainTextFormattedCitation":"(GL-Pro, 2005)","previouslyFormattedCitation":"(GL-Pro, 2005)"},"properties":{"noteIndex":0},"schema":"https://github.com/citation-style-language/schema/raw/master/csl-citation.json"}</w:instrText>
      </w:r>
      <w:r w:rsidR="00514C85" w:rsidRPr="004260CA">
        <w:fldChar w:fldCharType="separate"/>
      </w:r>
      <w:r w:rsidR="00514C85" w:rsidRPr="004260CA">
        <w:rPr>
          <w:noProof/>
        </w:rPr>
        <w:t>GL-Pro (2005)</w:t>
      </w:r>
      <w:r w:rsidR="00514C85" w:rsidRPr="004260CA">
        <w:fldChar w:fldCharType="end"/>
      </w:r>
      <w:r w:rsidR="00514C85" w:rsidRPr="004260CA">
        <w:t xml:space="preserve">, </w:t>
      </w:r>
      <w:r w:rsidR="00EE5455" w:rsidRPr="004260CA">
        <w:t>which indicated that wheat grown after peas could use 20-25% less fertilizer. Therefore</w:t>
      </w:r>
      <w:r w:rsidR="00514C85" w:rsidRPr="004260CA">
        <w:t>,</w:t>
      </w:r>
      <w:r w:rsidR="00EE5455" w:rsidRPr="004260CA">
        <w:t xml:space="preserve"> the N credit was calculated as 20% of the N fertilizer amount applied to French and German </w:t>
      </w:r>
      <w:proofErr w:type="gramStart"/>
      <w:r w:rsidR="00EE5455" w:rsidRPr="004260CA">
        <w:t>wheat, and</w:t>
      </w:r>
      <w:proofErr w:type="gramEnd"/>
      <w:r w:rsidR="00EE5455" w:rsidRPr="004260CA">
        <w:t xml:space="preserve"> modelled as an avoided ammonia input.</w:t>
      </w:r>
    </w:p>
    <w:p w14:paraId="5558E492" w14:textId="4EEE957E" w:rsidR="004A51A5" w:rsidRPr="004260CA" w:rsidRDefault="004A51A5" w:rsidP="004A51A5">
      <w:pPr>
        <w:pStyle w:val="Caption"/>
        <w:keepNext/>
        <w:rPr>
          <w:i w:val="0"/>
          <w:iCs w:val="0"/>
          <w:color w:val="auto"/>
          <w:sz w:val="22"/>
          <w:szCs w:val="22"/>
        </w:rPr>
      </w:pPr>
      <w:bookmarkStart w:id="38" w:name="_Toc118464234"/>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26</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French dried field pea production, and their associated pedigree matrix </w:t>
      </w:r>
      <w:proofErr w:type="gramStart"/>
      <w:r w:rsidRPr="004260CA">
        <w:rPr>
          <w:i w:val="0"/>
          <w:iCs w:val="0"/>
          <w:color w:val="auto"/>
          <w:sz w:val="22"/>
          <w:szCs w:val="22"/>
        </w:rPr>
        <w:t>scores</w:t>
      </w:r>
      <w:bookmarkEnd w:id="38"/>
      <w:proofErr w:type="gramEnd"/>
    </w:p>
    <w:tbl>
      <w:tblPr>
        <w:tblStyle w:val="TableGrid"/>
        <w:tblW w:w="0" w:type="auto"/>
        <w:tblLook w:val="04A0" w:firstRow="1" w:lastRow="0" w:firstColumn="1" w:lastColumn="0" w:noHBand="0" w:noVBand="1"/>
      </w:tblPr>
      <w:tblGrid>
        <w:gridCol w:w="1500"/>
        <w:gridCol w:w="1318"/>
        <w:gridCol w:w="1094"/>
        <w:gridCol w:w="1455"/>
        <w:gridCol w:w="1185"/>
        <w:gridCol w:w="1377"/>
        <w:gridCol w:w="1421"/>
      </w:tblGrid>
      <w:tr w:rsidR="004A51A5" w:rsidRPr="004260CA" w14:paraId="0DE7633B" w14:textId="77777777" w:rsidTr="00FB74E3">
        <w:tc>
          <w:tcPr>
            <w:tcW w:w="1526" w:type="dxa"/>
          </w:tcPr>
          <w:p w14:paraId="4E45A907" w14:textId="77777777" w:rsidR="004A51A5" w:rsidRPr="004260CA" w:rsidRDefault="004A51A5" w:rsidP="006258FF">
            <w:pPr>
              <w:rPr>
                <w:b/>
              </w:rPr>
            </w:pPr>
            <w:r w:rsidRPr="004260CA">
              <w:rPr>
                <w:b/>
              </w:rPr>
              <w:t>Data point</w:t>
            </w:r>
          </w:p>
        </w:tc>
        <w:tc>
          <w:tcPr>
            <w:tcW w:w="1257" w:type="dxa"/>
          </w:tcPr>
          <w:p w14:paraId="61725246" w14:textId="77777777" w:rsidR="004A51A5" w:rsidRPr="004260CA" w:rsidRDefault="004A51A5" w:rsidP="006258FF">
            <w:pPr>
              <w:rPr>
                <w:b/>
              </w:rPr>
            </w:pPr>
            <w:r w:rsidRPr="004260CA">
              <w:rPr>
                <w:b/>
              </w:rPr>
              <w:t>Source to be used</w:t>
            </w:r>
          </w:p>
        </w:tc>
        <w:tc>
          <w:tcPr>
            <w:tcW w:w="1100" w:type="dxa"/>
          </w:tcPr>
          <w:p w14:paraId="79CB345F" w14:textId="77777777" w:rsidR="004A51A5" w:rsidRPr="004260CA" w:rsidRDefault="004A51A5" w:rsidP="006258FF">
            <w:pPr>
              <w:rPr>
                <w:b/>
              </w:rPr>
            </w:pPr>
            <w:r w:rsidRPr="004260CA">
              <w:rPr>
                <w:b/>
              </w:rPr>
              <w:t xml:space="preserve">Reliability </w:t>
            </w:r>
          </w:p>
        </w:tc>
        <w:tc>
          <w:tcPr>
            <w:tcW w:w="1463" w:type="dxa"/>
          </w:tcPr>
          <w:p w14:paraId="03A524C4" w14:textId="77777777" w:rsidR="004A51A5" w:rsidRPr="004260CA" w:rsidRDefault="004A51A5" w:rsidP="006258FF">
            <w:pPr>
              <w:rPr>
                <w:b/>
              </w:rPr>
            </w:pPr>
            <w:r w:rsidRPr="004260CA">
              <w:rPr>
                <w:b/>
              </w:rPr>
              <w:t>Completeness</w:t>
            </w:r>
          </w:p>
        </w:tc>
        <w:tc>
          <w:tcPr>
            <w:tcW w:w="1197" w:type="dxa"/>
          </w:tcPr>
          <w:p w14:paraId="7180173E" w14:textId="77777777" w:rsidR="004A51A5" w:rsidRPr="004260CA" w:rsidRDefault="004A51A5" w:rsidP="006258FF">
            <w:pPr>
              <w:rPr>
                <w:b/>
              </w:rPr>
            </w:pPr>
            <w:r w:rsidRPr="004260CA">
              <w:rPr>
                <w:b/>
              </w:rPr>
              <w:t>Temporal correlation</w:t>
            </w:r>
          </w:p>
        </w:tc>
        <w:tc>
          <w:tcPr>
            <w:tcW w:w="1381" w:type="dxa"/>
          </w:tcPr>
          <w:p w14:paraId="5A088D86" w14:textId="77777777" w:rsidR="004A51A5" w:rsidRPr="004260CA" w:rsidRDefault="004A51A5" w:rsidP="006258FF">
            <w:pPr>
              <w:rPr>
                <w:b/>
              </w:rPr>
            </w:pPr>
            <w:r w:rsidRPr="004260CA">
              <w:rPr>
                <w:b/>
              </w:rPr>
              <w:t>Geographical correlation</w:t>
            </w:r>
          </w:p>
        </w:tc>
        <w:tc>
          <w:tcPr>
            <w:tcW w:w="1426" w:type="dxa"/>
          </w:tcPr>
          <w:p w14:paraId="152A2C04" w14:textId="77777777" w:rsidR="004A51A5" w:rsidRPr="004260CA" w:rsidRDefault="004A51A5" w:rsidP="006258FF">
            <w:pPr>
              <w:rPr>
                <w:b/>
              </w:rPr>
            </w:pPr>
            <w:r w:rsidRPr="004260CA">
              <w:rPr>
                <w:b/>
              </w:rPr>
              <w:t>Technological correlation</w:t>
            </w:r>
          </w:p>
        </w:tc>
      </w:tr>
      <w:tr w:rsidR="004A51A5" w:rsidRPr="004260CA" w14:paraId="5C463C99" w14:textId="77777777" w:rsidTr="00FB74E3">
        <w:tc>
          <w:tcPr>
            <w:tcW w:w="1526" w:type="dxa"/>
          </w:tcPr>
          <w:p w14:paraId="00D696BE" w14:textId="77777777" w:rsidR="004A51A5" w:rsidRPr="004260CA" w:rsidRDefault="004A51A5" w:rsidP="006258FF">
            <w:r w:rsidRPr="004260CA">
              <w:t>Yield (and the inverse, land area)</w:t>
            </w:r>
          </w:p>
        </w:tc>
        <w:tc>
          <w:tcPr>
            <w:tcW w:w="1257" w:type="dxa"/>
            <w:shd w:val="clear" w:color="auto" w:fill="auto"/>
          </w:tcPr>
          <w:p w14:paraId="4361B55D" w14:textId="567FCB5F" w:rsidR="004A51A5" w:rsidRPr="004260CA" w:rsidRDefault="004A51A5" w:rsidP="006258FF">
            <w:r w:rsidRPr="004260CA">
              <w:t xml:space="preserve">Eurostat database </w:t>
            </w:r>
            <w:r w:rsidRPr="004260CA">
              <w:fldChar w:fldCharType="begin" w:fldLock="1"/>
            </w:r>
            <w:r w:rsidR="004260CA">
              <w:instrText>ADDIN CSL_CITATION {"citationItems":[{"id":"ITEM-1","itemData":{"author":[{"dropping-particle":"","family":"European Commission","given":"","non-dropping-particle":"","parse-names":false,"suffix":""}],"id":"ITEM-1","issued":{"date-parts":[["2022"]]},"title":"Eurostat","type":"webpage"},"uris":["http://www.mendeley.com/documents/?uuid=b71d2a91-aff1-4960-bcf0-bc128053667e","http://www.mendeley.com/documents/?uuid=21a90398-3b1d-435d-b68f-85d2cd3f07df"]}],"mendeley":{"formattedCitation":"(European Commission, 2022b)","plainTextFormattedCitation":"(European Commission, 2022b)","previouslyFormattedCitation":"(European Commission, 2022b)"},"properties":{"noteIndex":0},"schema":"https://github.com/citation-style-language/schema/raw/master/csl-citation.json"}</w:instrText>
            </w:r>
            <w:r w:rsidRPr="004260CA">
              <w:fldChar w:fldCharType="separate"/>
            </w:r>
            <w:r w:rsidRPr="004260CA">
              <w:rPr>
                <w:noProof/>
              </w:rPr>
              <w:t>(European Commission, 2022b)</w:t>
            </w:r>
            <w:r w:rsidRPr="004260CA">
              <w:fldChar w:fldCharType="end"/>
            </w:r>
          </w:p>
        </w:tc>
        <w:tc>
          <w:tcPr>
            <w:tcW w:w="1100" w:type="dxa"/>
            <w:shd w:val="clear" w:color="000000" w:fill="00B050"/>
            <w:vAlign w:val="bottom"/>
          </w:tcPr>
          <w:p w14:paraId="16778F6C" w14:textId="77777777" w:rsidR="004A51A5" w:rsidRPr="004260CA" w:rsidRDefault="004A51A5" w:rsidP="006258FF">
            <w:r w:rsidRPr="004260CA">
              <w:rPr>
                <w:color w:val="000000"/>
              </w:rPr>
              <w:t>1</w:t>
            </w:r>
          </w:p>
        </w:tc>
        <w:tc>
          <w:tcPr>
            <w:tcW w:w="1463" w:type="dxa"/>
            <w:shd w:val="clear" w:color="000000" w:fill="00B050"/>
            <w:vAlign w:val="bottom"/>
          </w:tcPr>
          <w:p w14:paraId="03C5F0FD" w14:textId="77777777" w:rsidR="004A51A5" w:rsidRPr="004260CA" w:rsidRDefault="004A51A5" w:rsidP="006258FF">
            <w:r w:rsidRPr="004260CA">
              <w:rPr>
                <w:color w:val="000000"/>
              </w:rPr>
              <w:t>1</w:t>
            </w:r>
          </w:p>
        </w:tc>
        <w:tc>
          <w:tcPr>
            <w:tcW w:w="1197" w:type="dxa"/>
            <w:shd w:val="clear" w:color="000000" w:fill="00B050"/>
            <w:vAlign w:val="bottom"/>
          </w:tcPr>
          <w:p w14:paraId="5BBAC9B7" w14:textId="77777777" w:rsidR="004A51A5" w:rsidRPr="004260CA" w:rsidRDefault="004A51A5" w:rsidP="006258FF">
            <w:r w:rsidRPr="004260CA">
              <w:rPr>
                <w:color w:val="000000"/>
              </w:rPr>
              <w:t>1</w:t>
            </w:r>
          </w:p>
        </w:tc>
        <w:tc>
          <w:tcPr>
            <w:tcW w:w="1381" w:type="dxa"/>
            <w:shd w:val="clear" w:color="000000" w:fill="00B050"/>
            <w:vAlign w:val="bottom"/>
          </w:tcPr>
          <w:p w14:paraId="27D946FA" w14:textId="77777777" w:rsidR="004A51A5" w:rsidRPr="004260CA" w:rsidRDefault="004A51A5" w:rsidP="006258FF">
            <w:r w:rsidRPr="004260CA">
              <w:rPr>
                <w:color w:val="000000"/>
              </w:rPr>
              <w:t>1</w:t>
            </w:r>
          </w:p>
        </w:tc>
        <w:tc>
          <w:tcPr>
            <w:tcW w:w="1426" w:type="dxa"/>
            <w:shd w:val="clear" w:color="000000" w:fill="00B050"/>
            <w:vAlign w:val="bottom"/>
          </w:tcPr>
          <w:p w14:paraId="5584A1F6" w14:textId="77777777" w:rsidR="004A51A5" w:rsidRPr="004260CA" w:rsidRDefault="004A51A5" w:rsidP="006258FF">
            <w:r w:rsidRPr="004260CA">
              <w:rPr>
                <w:color w:val="000000"/>
              </w:rPr>
              <w:t>1</w:t>
            </w:r>
          </w:p>
        </w:tc>
      </w:tr>
      <w:tr w:rsidR="004A51A5" w:rsidRPr="004260CA" w14:paraId="6FA1EB21" w14:textId="77777777" w:rsidTr="00FB74E3">
        <w:tc>
          <w:tcPr>
            <w:tcW w:w="1526" w:type="dxa"/>
          </w:tcPr>
          <w:p w14:paraId="0D8F9872" w14:textId="77777777" w:rsidR="004A51A5" w:rsidRPr="004260CA" w:rsidRDefault="004A51A5" w:rsidP="006258FF">
            <w:r w:rsidRPr="004260CA">
              <w:t>Seed</w:t>
            </w:r>
          </w:p>
        </w:tc>
        <w:tc>
          <w:tcPr>
            <w:tcW w:w="1257" w:type="dxa"/>
            <w:shd w:val="clear" w:color="auto" w:fill="auto"/>
          </w:tcPr>
          <w:p w14:paraId="58D7FF3D" w14:textId="77777777" w:rsidR="004A51A5" w:rsidRPr="004260CA" w:rsidRDefault="004A51A5" w:rsidP="006258FF">
            <w:r w:rsidRPr="004260CA">
              <w:t>van Paassen et al. (2019)</w:t>
            </w:r>
          </w:p>
        </w:tc>
        <w:tc>
          <w:tcPr>
            <w:tcW w:w="1100" w:type="dxa"/>
            <w:shd w:val="clear" w:color="000000" w:fill="00B050"/>
            <w:vAlign w:val="center"/>
          </w:tcPr>
          <w:p w14:paraId="7167BF58" w14:textId="77777777" w:rsidR="004A51A5" w:rsidRPr="004260CA" w:rsidRDefault="004A51A5" w:rsidP="006258FF">
            <w:r w:rsidRPr="004260CA">
              <w:rPr>
                <w:color w:val="000000"/>
              </w:rPr>
              <w:t>1</w:t>
            </w:r>
          </w:p>
        </w:tc>
        <w:tc>
          <w:tcPr>
            <w:tcW w:w="1463" w:type="dxa"/>
            <w:shd w:val="clear" w:color="000000" w:fill="FFFF00"/>
            <w:vAlign w:val="center"/>
          </w:tcPr>
          <w:p w14:paraId="34247A4C" w14:textId="77777777" w:rsidR="004A51A5" w:rsidRPr="004260CA" w:rsidRDefault="004A51A5" w:rsidP="006258FF">
            <w:r w:rsidRPr="004260CA">
              <w:rPr>
                <w:color w:val="000000"/>
              </w:rPr>
              <w:t>3</w:t>
            </w:r>
          </w:p>
        </w:tc>
        <w:tc>
          <w:tcPr>
            <w:tcW w:w="1197" w:type="dxa"/>
            <w:shd w:val="clear" w:color="000000" w:fill="FFFF00"/>
            <w:vAlign w:val="center"/>
          </w:tcPr>
          <w:p w14:paraId="76747BAA" w14:textId="77777777" w:rsidR="004A51A5" w:rsidRPr="004260CA" w:rsidRDefault="004A51A5" w:rsidP="006258FF">
            <w:r w:rsidRPr="004260CA">
              <w:rPr>
                <w:color w:val="000000"/>
              </w:rPr>
              <w:t>3</w:t>
            </w:r>
          </w:p>
        </w:tc>
        <w:tc>
          <w:tcPr>
            <w:tcW w:w="1381" w:type="dxa"/>
            <w:shd w:val="clear" w:color="000000" w:fill="00B050"/>
            <w:vAlign w:val="center"/>
          </w:tcPr>
          <w:p w14:paraId="6DB92297" w14:textId="77777777" w:rsidR="004A51A5" w:rsidRPr="004260CA" w:rsidRDefault="004A51A5" w:rsidP="006258FF">
            <w:r w:rsidRPr="004260CA">
              <w:rPr>
                <w:color w:val="000000"/>
              </w:rPr>
              <w:t>1</w:t>
            </w:r>
          </w:p>
        </w:tc>
        <w:tc>
          <w:tcPr>
            <w:tcW w:w="1426" w:type="dxa"/>
            <w:shd w:val="clear" w:color="000000" w:fill="00B050"/>
            <w:vAlign w:val="center"/>
          </w:tcPr>
          <w:p w14:paraId="7270E22E" w14:textId="77777777" w:rsidR="004A51A5" w:rsidRPr="004260CA" w:rsidRDefault="004A51A5" w:rsidP="006258FF">
            <w:r w:rsidRPr="004260CA">
              <w:rPr>
                <w:color w:val="000000"/>
              </w:rPr>
              <w:t>1</w:t>
            </w:r>
          </w:p>
        </w:tc>
      </w:tr>
      <w:tr w:rsidR="004A51A5" w:rsidRPr="004260CA" w14:paraId="6DB2F830" w14:textId="77777777" w:rsidTr="00FB74E3">
        <w:tc>
          <w:tcPr>
            <w:tcW w:w="1526" w:type="dxa"/>
          </w:tcPr>
          <w:p w14:paraId="31C64AE6" w14:textId="77777777" w:rsidR="004A51A5" w:rsidRPr="004260CA" w:rsidRDefault="004A51A5" w:rsidP="006258FF">
            <w:r w:rsidRPr="004260CA">
              <w:t>Lime</w:t>
            </w:r>
          </w:p>
        </w:tc>
        <w:tc>
          <w:tcPr>
            <w:tcW w:w="1257" w:type="dxa"/>
            <w:shd w:val="clear" w:color="auto" w:fill="auto"/>
          </w:tcPr>
          <w:p w14:paraId="1F34216A" w14:textId="77777777" w:rsidR="004A51A5" w:rsidRPr="004260CA" w:rsidRDefault="004A51A5" w:rsidP="006258FF">
            <w:r w:rsidRPr="004260CA">
              <w:t>van Paassen et al. (2019)</w:t>
            </w:r>
          </w:p>
        </w:tc>
        <w:tc>
          <w:tcPr>
            <w:tcW w:w="1100" w:type="dxa"/>
            <w:shd w:val="clear" w:color="000000" w:fill="92D050"/>
            <w:vAlign w:val="center"/>
          </w:tcPr>
          <w:p w14:paraId="2DF29A67" w14:textId="77777777" w:rsidR="004A51A5" w:rsidRPr="004260CA" w:rsidRDefault="004A51A5" w:rsidP="006258FF">
            <w:r w:rsidRPr="004260CA">
              <w:rPr>
                <w:color w:val="000000"/>
              </w:rPr>
              <w:t>2</w:t>
            </w:r>
          </w:p>
        </w:tc>
        <w:tc>
          <w:tcPr>
            <w:tcW w:w="1463" w:type="dxa"/>
            <w:shd w:val="clear" w:color="000000" w:fill="FFFF00"/>
            <w:vAlign w:val="center"/>
          </w:tcPr>
          <w:p w14:paraId="4F1A326A" w14:textId="77777777" w:rsidR="004A51A5" w:rsidRPr="004260CA" w:rsidRDefault="004A51A5" w:rsidP="006258FF">
            <w:r w:rsidRPr="004260CA">
              <w:rPr>
                <w:color w:val="000000"/>
              </w:rPr>
              <w:t>3</w:t>
            </w:r>
          </w:p>
        </w:tc>
        <w:tc>
          <w:tcPr>
            <w:tcW w:w="1197" w:type="dxa"/>
            <w:shd w:val="clear" w:color="000000" w:fill="FFFF00"/>
            <w:vAlign w:val="center"/>
          </w:tcPr>
          <w:p w14:paraId="3B0CF3E9" w14:textId="77777777" w:rsidR="004A51A5" w:rsidRPr="004260CA" w:rsidRDefault="004A51A5" w:rsidP="006258FF">
            <w:r w:rsidRPr="004260CA">
              <w:rPr>
                <w:color w:val="000000"/>
              </w:rPr>
              <w:t>3</w:t>
            </w:r>
          </w:p>
        </w:tc>
        <w:tc>
          <w:tcPr>
            <w:tcW w:w="1381" w:type="dxa"/>
            <w:shd w:val="clear" w:color="000000" w:fill="00B050"/>
            <w:vAlign w:val="center"/>
          </w:tcPr>
          <w:p w14:paraId="7AF5FE98" w14:textId="77777777" w:rsidR="004A51A5" w:rsidRPr="004260CA" w:rsidRDefault="004A51A5" w:rsidP="006258FF">
            <w:r w:rsidRPr="004260CA">
              <w:rPr>
                <w:color w:val="000000"/>
              </w:rPr>
              <w:t>1</w:t>
            </w:r>
          </w:p>
        </w:tc>
        <w:tc>
          <w:tcPr>
            <w:tcW w:w="1426" w:type="dxa"/>
            <w:shd w:val="clear" w:color="000000" w:fill="00B050"/>
            <w:vAlign w:val="center"/>
          </w:tcPr>
          <w:p w14:paraId="4A34FBF6" w14:textId="77777777" w:rsidR="004A51A5" w:rsidRPr="004260CA" w:rsidRDefault="004A51A5" w:rsidP="006258FF">
            <w:r w:rsidRPr="004260CA">
              <w:rPr>
                <w:color w:val="000000"/>
              </w:rPr>
              <w:t>1</w:t>
            </w:r>
          </w:p>
        </w:tc>
      </w:tr>
      <w:tr w:rsidR="00FB74E3" w:rsidRPr="004260CA" w14:paraId="4637DDBE" w14:textId="77777777" w:rsidTr="00FB74E3">
        <w:tc>
          <w:tcPr>
            <w:tcW w:w="1526" w:type="dxa"/>
          </w:tcPr>
          <w:p w14:paraId="046F7CE3" w14:textId="1E223D0F" w:rsidR="00FB74E3" w:rsidRPr="004260CA" w:rsidRDefault="00FB74E3" w:rsidP="00FB74E3">
            <w:r w:rsidRPr="004260CA">
              <w:t>Inoculant</w:t>
            </w:r>
          </w:p>
        </w:tc>
        <w:tc>
          <w:tcPr>
            <w:tcW w:w="1257" w:type="dxa"/>
            <w:shd w:val="clear" w:color="auto" w:fill="auto"/>
          </w:tcPr>
          <w:p w14:paraId="4416B5DB" w14:textId="6383BD39" w:rsidR="00FB74E3" w:rsidRPr="004260CA" w:rsidRDefault="00FB74E3" w:rsidP="00FB74E3">
            <w:r w:rsidRPr="004260CA">
              <w:t>Bamber et al. 2020</w:t>
            </w:r>
            <w:r w:rsidR="00514C85" w:rsidRPr="004260CA">
              <w:t>a</w:t>
            </w:r>
          </w:p>
        </w:tc>
        <w:tc>
          <w:tcPr>
            <w:tcW w:w="1100" w:type="dxa"/>
            <w:shd w:val="clear" w:color="auto" w:fill="FFC000"/>
          </w:tcPr>
          <w:p w14:paraId="364B5E89" w14:textId="1E7A3679" w:rsidR="00FB74E3" w:rsidRPr="004260CA" w:rsidRDefault="00FB74E3" w:rsidP="00FB74E3">
            <w:pPr>
              <w:rPr>
                <w:color w:val="000000"/>
              </w:rPr>
            </w:pPr>
            <w:r w:rsidRPr="004260CA">
              <w:t>4</w:t>
            </w:r>
          </w:p>
        </w:tc>
        <w:tc>
          <w:tcPr>
            <w:tcW w:w="1463" w:type="dxa"/>
            <w:shd w:val="clear" w:color="auto" w:fill="FFC000"/>
          </w:tcPr>
          <w:p w14:paraId="04768EA8" w14:textId="518887D0" w:rsidR="00FB74E3" w:rsidRPr="004260CA" w:rsidRDefault="00FB74E3" w:rsidP="00FB74E3">
            <w:pPr>
              <w:rPr>
                <w:color w:val="000000"/>
              </w:rPr>
            </w:pPr>
            <w:r w:rsidRPr="004260CA">
              <w:t>4</w:t>
            </w:r>
          </w:p>
        </w:tc>
        <w:tc>
          <w:tcPr>
            <w:tcW w:w="1197" w:type="dxa"/>
            <w:shd w:val="clear" w:color="auto" w:fill="00B050"/>
          </w:tcPr>
          <w:p w14:paraId="534B7130" w14:textId="7DCF17D1" w:rsidR="00FB74E3" w:rsidRPr="004260CA" w:rsidRDefault="00FB74E3" w:rsidP="00FB74E3">
            <w:pPr>
              <w:rPr>
                <w:color w:val="000000"/>
              </w:rPr>
            </w:pPr>
            <w:r w:rsidRPr="004260CA">
              <w:t>1</w:t>
            </w:r>
          </w:p>
        </w:tc>
        <w:tc>
          <w:tcPr>
            <w:tcW w:w="1381" w:type="dxa"/>
            <w:shd w:val="clear" w:color="auto" w:fill="FFC000"/>
          </w:tcPr>
          <w:p w14:paraId="10421415" w14:textId="0CD1A44A" w:rsidR="00FB74E3" w:rsidRPr="004260CA" w:rsidRDefault="00FB74E3" w:rsidP="00FB74E3">
            <w:pPr>
              <w:rPr>
                <w:color w:val="000000"/>
              </w:rPr>
            </w:pPr>
            <w:r w:rsidRPr="004260CA">
              <w:t>4</w:t>
            </w:r>
          </w:p>
        </w:tc>
        <w:tc>
          <w:tcPr>
            <w:tcW w:w="1426" w:type="dxa"/>
            <w:shd w:val="clear" w:color="auto" w:fill="92D050"/>
          </w:tcPr>
          <w:p w14:paraId="520934B5" w14:textId="61986BFE" w:rsidR="00FB74E3" w:rsidRPr="004260CA" w:rsidRDefault="00FB74E3" w:rsidP="00FB74E3">
            <w:pPr>
              <w:rPr>
                <w:color w:val="000000"/>
              </w:rPr>
            </w:pPr>
            <w:r w:rsidRPr="004260CA">
              <w:t>2</w:t>
            </w:r>
          </w:p>
        </w:tc>
      </w:tr>
      <w:tr w:rsidR="004A51A5" w:rsidRPr="004260CA" w14:paraId="1E78338C" w14:textId="77777777" w:rsidTr="00FB74E3">
        <w:tc>
          <w:tcPr>
            <w:tcW w:w="1526" w:type="dxa"/>
          </w:tcPr>
          <w:p w14:paraId="05E831E4" w14:textId="4E09887C" w:rsidR="004A51A5" w:rsidRPr="004260CA" w:rsidRDefault="004A51A5" w:rsidP="006258FF">
            <w:r w:rsidRPr="004260CA">
              <w:t xml:space="preserve">All other </w:t>
            </w:r>
            <w:r w:rsidR="00257EF1" w:rsidRPr="004260CA">
              <w:t>fertilizer</w:t>
            </w:r>
            <w:r w:rsidRPr="004260CA">
              <w:t xml:space="preserve"> inputs</w:t>
            </w:r>
          </w:p>
        </w:tc>
        <w:tc>
          <w:tcPr>
            <w:tcW w:w="1257" w:type="dxa"/>
            <w:shd w:val="clear" w:color="auto" w:fill="auto"/>
          </w:tcPr>
          <w:p w14:paraId="37CEB366" w14:textId="77777777" w:rsidR="004A51A5" w:rsidRPr="004260CA" w:rsidRDefault="004A51A5" w:rsidP="006258FF">
            <w:r w:rsidRPr="004260CA">
              <w:t>van Paassen et al. (2019)</w:t>
            </w:r>
          </w:p>
        </w:tc>
        <w:tc>
          <w:tcPr>
            <w:tcW w:w="1100" w:type="dxa"/>
            <w:shd w:val="clear" w:color="000000" w:fill="00B050"/>
            <w:vAlign w:val="center"/>
          </w:tcPr>
          <w:p w14:paraId="0FC5130B" w14:textId="77777777" w:rsidR="004A51A5" w:rsidRPr="004260CA" w:rsidRDefault="004A51A5" w:rsidP="006258FF">
            <w:r w:rsidRPr="004260CA">
              <w:rPr>
                <w:color w:val="000000"/>
              </w:rPr>
              <w:t>1</w:t>
            </w:r>
          </w:p>
        </w:tc>
        <w:tc>
          <w:tcPr>
            <w:tcW w:w="1463" w:type="dxa"/>
            <w:shd w:val="clear" w:color="000000" w:fill="FFFF00"/>
            <w:vAlign w:val="center"/>
          </w:tcPr>
          <w:p w14:paraId="16784F4F" w14:textId="77777777" w:rsidR="004A51A5" w:rsidRPr="004260CA" w:rsidRDefault="004A51A5" w:rsidP="006258FF">
            <w:r w:rsidRPr="004260CA">
              <w:rPr>
                <w:color w:val="000000"/>
              </w:rPr>
              <w:t>3</w:t>
            </w:r>
          </w:p>
        </w:tc>
        <w:tc>
          <w:tcPr>
            <w:tcW w:w="1197" w:type="dxa"/>
            <w:shd w:val="clear" w:color="000000" w:fill="92D050"/>
            <w:vAlign w:val="center"/>
          </w:tcPr>
          <w:p w14:paraId="20875A06" w14:textId="77777777" w:rsidR="004A51A5" w:rsidRPr="004260CA" w:rsidRDefault="004A51A5" w:rsidP="006258FF">
            <w:r w:rsidRPr="004260CA">
              <w:rPr>
                <w:color w:val="000000"/>
              </w:rPr>
              <w:t>2</w:t>
            </w:r>
          </w:p>
        </w:tc>
        <w:tc>
          <w:tcPr>
            <w:tcW w:w="1381" w:type="dxa"/>
            <w:shd w:val="clear" w:color="000000" w:fill="00B050"/>
            <w:vAlign w:val="center"/>
          </w:tcPr>
          <w:p w14:paraId="0395673C" w14:textId="77777777" w:rsidR="004A51A5" w:rsidRPr="004260CA" w:rsidRDefault="004A51A5" w:rsidP="006258FF">
            <w:r w:rsidRPr="004260CA">
              <w:rPr>
                <w:color w:val="000000"/>
              </w:rPr>
              <w:t>1</w:t>
            </w:r>
          </w:p>
        </w:tc>
        <w:tc>
          <w:tcPr>
            <w:tcW w:w="1426" w:type="dxa"/>
            <w:shd w:val="clear" w:color="000000" w:fill="00B050"/>
            <w:vAlign w:val="center"/>
          </w:tcPr>
          <w:p w14:paraId="15A60E1D" w14:textId="77777777" w:rsidR="004A51A5" w:rsidRPr="004260CA" w:rsidRDefault="004A51A5" w:rsidP="006258FF">
            <w:r w:rsidRPr="004260CA">
              <w:rPr>
                <w:color w:val="000000"/>
              </w:rPr>
              <w:t>1</w:t>
            </w:r>
          </w:p>
        </w:tc>
      </w:tr>
      <w:tr w:rsidR="00D05C04" w:rsidRPr="004260CA" w14:paraId="4B27DAC2" w14:textId="77777777" w:rsidTr="00D05C04">
        <w:tc>
          <w:tcPr>
            <w:tcW w:w="1526" w:type="dxa"/>
          </w:tcPr>
          <w:p w14:paraId="5704CD28" w14:textId="05137BA0" w:rsidR="00D05C04" w:rsidRPr="004260CA" w:rsidRDefault="00D05C04" w:rsidP="00D05C04">
            <w:r w:rsidRPr="004260CA">
              <w:t>Manure inputs (modelled as fertilizers)</w:t>
            </w:r>
          </w:p>
        </w:tc>
        <w:tc>
          <w:tcPr>
            <w:tcW w:w="1257" w:type="dxa"/>
            <w:shd w:val="clear" w:color="auto" w:fill="auto"/>
          </w:tcPr>
          <w:p w14:paraId="6E3F5D6E" w14:textId="32118358" w:rsidR="00D05C04" w:rsidRPr="004260CA" w:rsidRDefault="00D05C04" w:rsidP="00D05C04">
            <w:r w:rsidRPr="004260CA">
              <w:t>van Paassen et al. (2019) for amounts, based on nutrient conten</w:t>
            </w:r>
            <w:r w:rsidR="004A514F" w:rsidRPr="004260CA">
              <w:t>t</w:t>
            </w:r>
            <w:r w:rsidRPr="004260CA">
              <w:t xml:space="preserve">s from Azeez and Van </w:t>
            </w:r>
            <w:proofErr w:type="spellStart"/>
            <w:r w:rsidRPr="004260CA">
              <w:t>Averbeke</w:t>
            </w:r>
            <w:proofErr w:type="spellEnd"/>
            <w:r w:rsidRPr="004260CA">
              <w:t xml:space="preserve"> </w:t>
            </w:r>
            <w:r w:rsidRPr="004260CA">
              <w:fldChar w:fldCharType="begin" w:fldLock="1"/>
            </w:r>
            <w:r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Pr="004260CA">
              <w:fldChar w:fldCharType="separate"/>
            </w:r>
            <w:r w:rsidRPr="004260CA">
              <w:rPr>
                <w:noProof/>
              </w:rPr>
              <w:t>(2010)</w:t>
            </w:r>
            <w:r w:rsidRPr="004260CA">
              <w:fldChar w:fldCharType="end"/>
            </w:r>
            <w:r w:rsidRPr="004260CA">
              <w:t xml:space="preserve">, Kuhn et al. </w:t>
            </w:r>
            <w:r w:rsidRPr="004260CA">
              <w:lastRenderedPageBreak/>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suppress-author":1,"uris":["http://www.mendeley.com/documents/?uuid=54c5d0e1-7612-4378-ba81-3e9bb5f3c01e","http://www.mendeley.com/documents/?uuid=65832f19-dcd3-40fa-9666-eff59605aebd"]}],"mendeley":{"formattedCitation":"(2018)","plainTextFormattedCitation":"(2018)","previouslyFormattedCitation":"(2018)"},"properties":{"noteIndex":0},"schema":"https://github.com/citation-style-language/schema/raw/master/csl-citation.json"}</w:instrText>
            </w:r>
            <w:r w:rsidRPr="004260CA">
              <w:fldChar w:fldCharType="separate"/>
            </w:r>
            <w:r w:rsidRPr="004260CA">
              <w:rPr>
                <w:noProof/>
              </w:rPr>
              <w:t>(2018)</w:t>
            </w:r>
            <w:r w:rsidRPr="004260CA">
              <w:fldChar w:fldCharType="end"/>
            </w:r>
            <w:r w:rsidRPr="004260CA">
              <w:t xml:space="preserve">, and Moral and Paredes </w:t>
            </w:r>
            <w:r w:rsidRPr="004260CA">
              <w:fldChar w:fldCharType="begin" w:fldLock="1"/>
            </w:r>
            <w:r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ab73c756-7c64-46c7-837f-e026b3a378b0","http://www.mendeley.com/documents/?uuid=407014db-9994-4964-866d-7d94d5a88438"]}],"mendeley":{"formattedCitation":"(2005)","plainTextFormattedCitation":"(2005)","previouslyFormattedCitation":"(2005)"},"properties":{"noteIndex":0},"schema":"https://github.com/citation-style-language/schema/raw/master/csl-citation.json"}</w:instrText>
            </w:r>
            <w:r w:rsidRPr="004260CA">
              <w:fldChar w:fldCharType="separate"/>
            </w:r>
            <w:r w:rsidRPr="004260CA">
              <w:rPr>
                <w:noProof/>
              </w:rPr>
              <w:t>(2005)</w:t>
            </w:r>
            <w:r w:rsidRPr="004260CA">
              <w:fldChar w:fldCharType="end"/>
            </w:r>
          </w:p>
        </w:tc>
        <w:tc>
          <w:tcPr>
            <w:tcW w:w="1100" w:type="dxa"/>
            <w:shd w:val="clear" w:color="auto" w:fill="FFC000"/>
            <w:vAlign w:val="center"/>
          </w:tcPr>
          <w:p w14:paraId="0FF0465E" w14:textId="3C9445F6" w:rsidR="00D05C04" w:rsidRPr="004260CA" w:rsidRDefault="00D05C04" w:rsidP="00D05C04">
            <w:pPr>
              <w:rPr>
                <w:color w:val="000000"/>
              </w:rPr>
            </w:pPr>
            <w:r w:rsidRPr="004260CA">
              <w:rPr>
                <w:color w:val="000000"/>
              </w:rPr>
              <w:lastRenderedPageBreak/>
              <w:t>4</w:t>
            </w:r>
          </w:p>
        </w:tc>
        <w:tc>
          <w:tcPr>
            <w:tcW w:w="1463" w:type="dxa"/>
            <w:shd w:val="clear" w:color="auto" w:fill="FFC000"/>
            <w:vAlign w:val="center"/>
          </w:tcPr>
          <w:p w14:paraId="0FC82BF0" w14:textId="1F4CCB0E" w:rsidR="00D05C04" w:rsidRPr="004260CA" w:rsidRDefault="00D05C04" w:rsidP="00D05C04">
            <w:pPr>
              <w:rPr>
                <w:color w:val="000000"/>
              </w:rPr>
            </w:pPr>
            <w:r w:rsidRPr="004260CA">
              <w:rPr>
                <w:color w:val="000000"/>
              </w:rPr>
              <w:t>4</w:t>
            </w:r>
          </w:p>
        </w:tc>
        <w:tc>
          <w:tcPr>
            <w:tcW w:w="1197" w:type="dxa"/>
            <w:shd w:val="clear" w:color="auto" w:fill="FF0000"/>
            <w:vAlign w:val="center"/>
          </w:tcPr>
          <w:p w14:paraId="0D4A5AFA" w14:textId="6016A602" w:rsidR="00D05C04" w:rsidRPr="004260CA" w:rsidRDefault="00D05C04" w:rsidP="00D05C04">
            <w:pPr>
              <w:rPr>
                <w:color w:val="000000"/>
              </w:rPr>
            </w:pPr>
            <w:r w:rsidRPr="004260CA">
              <w:rPr>
                <w:color w:val="000000"/>
              </w:rPr>
              <w:t>5</w:t>
            </w:r>
          </w:p>
        </w:tc>
        <w:tc>
          <w:tcPr>
            <w:tcW w:w="1381" w:type="dxa"/>
            <w:shd w:val="clear" w:color="auto" w:fill="FF0000"/>
            <w:vAlign w:val="center"/>
          </w:tcPr>
          <w:p w14:paraId="7890D28D" w14:textId="5FEB9755" w:rsidR="00D05C04" w:rsidRPr="004260CA" w:rsidRDefault="00D05C04" w:rsidP="00D05C04">
            <w:pPr>
              <w:rPr>
                <w:color w:val="000000"/>
              </w:rPr>
            </w:pPr>
            <w:r w:rsidRPr="004260CA">
              <w:rPr>
                <w:color w:val="000000"/>
              </w:rPr>
              <w:t>5</w:t>
            </w:r>
          </w:p>
        </w:tc>
        <w:tc>
          <w:tcPr>
            <w:tcW w:w="1426" w:type="dxa"/>
            <w:shd w:val="clear" w:color="auto" w:fill="FFC000"/>
            <w:vAlign w:val="center"/>
          </w:tcPr>
          <w:p w14:paraId="66EA7217" w14:textId="6C197457" w:rsidR="00D05C04" w:rsidRPr="004260CA" w:rsidRDefault="00D05C04" w:rsidP="00D05C04">
            <w:pPr>
              <w:rPr>
                <w:color w:val="000000"/>
              </w:rPr>
            </w:pPr>
            <w:r w:rsidRPr="004260CA">
              <w:rPr>
                <w:color w:val="000000"/>
              </w:rPr>
              <w:t>4</w:t>
            </w:r>
          </w:p>
        </w:tc>
      </w:tr>
      <w:tr w:rsidR="004A51A5" w:rsidRPr="004260CA" w14:paraId="5AD27718" w14:textId="77777777" w:rsidTr="00FB74E3">
        <w:tc>
          <w:tcPr>
            <w:tcW w:w="1526" w:type="dxa"/>
          </w:tcPr>
          <w:p w14:paraId="045E4081" w14:textId="77777777" w:rsidR="004A51A5" w:rsidRPr="004260CA" w:rsidRDefault="004A51A5" w:rsidP="006258FF">
            <w:r w:rsidRPr="004260CA">
              <w:t>All pesticides</w:t>
            </w:r>
          </w:p>
        </w:tc>
        <w:tc>
          <w:tcPr>
            <w:tcW w:w="1257" w:type="dxa"/>
            <w:shd w:val="clear" w:color="auto" w:fill="auto"/>
          </w:tcPr>
          <w:p w14:paraId="2EDD42A5" w14:textId="2E786C10" w:rsidR="004A51A5" w:rsidRPr="004260CA" w:rsidRDefault="00257EF1" w:rsidP="006258FF">
            <w:r w:rsidRPr="004260CA">
              <w:t>total amounts from van Paassen et al. (2019), distribution from Nemecek</w:t>
            </w:r>
            <w:r w:rsidR="00514C85" w:rsidRPr="004260CA">
              <w:t xml:space="preserve"> 2007</w:t>
            </w:r>
          </w:p>
        </w:tc>
        <w:tc>
          <w:tcPr>
            <w:tcW w:w="1100" w:type="dxa"/>
            <w:shd w:val="clear" w:color="000000" w:fill="00B050"/>
            <w:vAlign w:val="center"/>
          </w:tcPr>
          <w:p w14:paraId="79528D1A" w14:textId="77777777" w:rsidR="004A51A5" w:rsidRPr="004260CA" w:rsidRDefault="004A51A5" w:rsidP="006258FF">
            <w:r w:rsidRPr="004260CA">
              <w:rPr>
                <w:color w:val="000000"/>
              </w:rPr>
              <w:t>1</w:t>
            </w:r>
          </w:p>
        </w:tc>
        <w:tc>
          <w:tcPr>
            <w:tcW w:w="1463" w:type="dxa"/>
            <w:shd w:val="clear" w:color="000000" w:fill="FFFF00"/>
            <w:vAlign w:val="center"/>
          </w:tcPr>
          <w:p w14:paraId="6EFC247D" w14:textId="77777777" w:rsidR="004A51A5" w:rsidRPr="004260CA" w:rsidRDefault="004A51A5" w:rsidP="006258FF">
            <w:r w:rsidRPr="004260CA">
              <w:rPr>
                <w:color w:val="000000"/>
              </w:rPr>
              <w:t>3</w:t>
            </w:r>
          </w:p>
        </w:tc>
        <w:tc>
          <w:tcPr>
            <w:tcW w:w="1197" w:type="dxa"/>
            <w:shd w:val="clear" w:color="000000" w:fill="92D050"/>
            <w:vAlign w:val="center"/>
          </w:tcPr>
          <w:p w14:paraId="5A10CDF6" w14:textId="77777777" w:rsidR="004A51A5" w:rsidRPr="004260CA" w:rsidRDefault="004A51A5" w:rsidP="006258FF">
            <w:r w:rsidRPr="004260CA">
              <w:rPr>
                <w:color w:val="000000"/>
              </w:rPr>
              <w:t>2</w:t>
            </w:r>
          </w:p>
        </w:tc>
        <w:tc>
          <w:tcPr>
            <w:tcW w:w="1381" w:type="dxa"/>
            <w:shd w:val="clear" w:color="000000" w:fill="00B050"/>
            <w:vAlign w:val="center"/>
          </w:tcPr>
          <w:p w14:paraId="51BA4EA0" w14:textId="77777777" w:rsidR="004A51A5" w:rsidRPr="004260CA" w:rsidRDefault="004A51A5" w:rsidP="006258FF">
            <w:r w:rsidRPr="004260CA">
              <w:rPr>
                <w:color w:val="000000"/>
              </w:rPr>
              <w:t>1</w:t>
            </w:r>
          </w:p>
        </w:tc>
        <w:tc>
          <w:tcPr>
            <w:tcW w:w="1426" w:type="dxa"/>
            <w:shd w:val="clear" w:color="000000" w:fill="00B050"/>
            <w:vAlign w:val="center"/>
          </w:tcPr>
          <w:p w14:paraId="73673E6B" w14:textId="77777777" w:rsidR="004A51A5" w:rsidRPr="004260CA" w:rsidRDefault="004A51A5" w:rsidP="006258FF">
            <w:r w:rsidRPr="004260CA">
              <w:rPr>
                <w:color w:val="000000"/>
              </w:rPr>
              <w:t>1</w:t>
            </w:r>
          </w:p>
        </w:tc>
      </w:tr>
      <w:tr w:rsidR="004A51A5" w:rsidRPr="004260CA" w14:paraId="05009EE3" w14:textId="77777777" w:rsidTr="00FB74E3">
        <w:tc>
          <w:tcPr>
            <w:tcW w:w="1526" w:type="dxa"/>
          </w:tcPr>
          <w:p w14:paraId="572FC708" w14:textId="77777777" w:rsidR="004A51A5" w:rsidRPr="004260CA" w:rsidRDefault="004A51A5" w:rsidP="006258FF">
            <w:r w:rsidRPr="004260CA">
              <w:t>Irrigation energy</w:t>
            </w:r>
          </w:p>
        </w:tc>
        <w:tc>
          <w:tcPr>
            <w:tcW w:w="1257" w:type="dxa"/>
            <w:shd w:val="clear" w:color="auto" w:fill="auto"/>
          </w:tcPr>
          <w:p w14:paraId="5EF36CA6" w14:textId="77777777" w:rsidR="004A51A5" w:rsidRPr="004260CA" w:rsidRDefault="004A51A5" w:rsidP="006258FF">
            <w:r w:rsidRPr="004260CA">
              <w:t>van Paassen et al. (2019)</w:t>
            </w:r>
          </w:p>
        </w:tc>
        <w:tc>
          <w:tcPr>
            <w:tcW w:w="1100" w:type="dxa"/>
            <w:shd w:val="clear" w:color="000000" w:fill="92D050"/>
            <w:vAlign w:val="center"/>
          </w:tcPr>
          <w:p w14:paraId="3B9C07FA" w14:textId="77777777" w:rsidR="004A51A5" w:rsidRPr="004260CA" w:rsidRDefault="004A51A5" w:rsidP="006258FF">
            <w:r w:rsidRPr="004260CA">
              <w:rPr>
                <w:color w:val="000000"/>
              </w:rPr>
              <w:t>2</w:t>
            </w:r>
          </w:p>
        </w:tc>
        <w:tc>
          <w:tcPr>
            <w:tcW w:w="1463" w:type="dxa"/>
            <w:shd w:val="clear" w:color="000000" w:fill="FFFF00"/>
            <w:vAlign w:val="center"/>
          </w:tcPr>
          <w:p w14:paraId="6BEADC55" w14:textId="77777777" w:rsidR="004A51A5" w:rsidRPr="004260CA" w:rsidRDefault="004A51A5" w:rsidP="006258FF">
            <w:r w:rsidRPr="004260CA">
              <w:rPr>
                <w:color w:val="000000"/>
              </w:rPr>
              <w:t>3</w:t>
            </w:r>
          </w:p>
        </w:tc>
        <w:tc>
          <w:tcPr>
            <w:tcW w:w="1197" w:type="dxa"/>
            <w:shd w:val="clear" w:color="000000" w:fill="92D050"/>
            <w:vAlign w:val="center"/>
          </w:tcPr>
          <w:p w14:paraId="2C1392E7" w14:textId="77777777" w:rsidR="004A51A5" w:rsidRPr="004260CA" w:rsidRDefault="004A51A5" w:rsidP="006258FF">
            <w:r w:rsidRPr="004260CA">
              <w:rPr>
                <w:color w:val="000000"/>
              </w:rPr>
              <w:t>2</w:t>
            </w:r>
          </w:p>
        </w:tc>
        <w:tc>
          <w:tcPr>
            <w:tcW w:w="1381" w:type="dxa"/>
            <w:shd w:val="clear" w:color="000000" w:fill="00B050"/>
            <w:vAlign w:val="center"/>
          </w:tcPr>
          <w:p w14:paraId="05F782A9" w14:textId="77777777" w:rsidR="004A51A5" w:rsidRPr="004260CA" w:rsidRDefault="004A51A5" w:rsidP="006258FF">
            <w:r w:rsidRPr="004260CA">
              <w:rPr>
                <w:color w:val="000000"/>
              </w:rPr>
              <w:t>1</w:t>
            </w:r>
          </w:p>
        </w:tc>
        <w:tc>
          <w:tcPr>
            <w:tcW w:w="1426" w:type="dxa"/>
            <w:shd w:val="clear" w:color="000000" w:fill="00B050"/>
            <w:vAlign w:val="center"/>
          </w:tcPr>
          <w:p w14:paraId="035C3F9A" w14:textId="77777777" w:rsidR="004A51A5" w:rsidRPr="004260CA" w:rsidRDefault="004A51A5" w:rsidP="006258FF">
            <w:r w:rsidRPr="004260CA">
              <w:rPr>
                <w:color w:val="000000"/>
              </w:rPr>
              <w:t>1</w:t>
            </w:r>
          </w:p>
        </w:tc>
      </w:tr>
      <w:tr w:rsidR="004A51A5" w:rsidRPr="004260CA" w14:paraId="523725AF" w14:textId="77777777" w:rsidTr="00FB74E3">
        <w:tc>
          <w:tcPr>
            <w:tcW w:w="1526" w:type="dxa"/>
          </w:tcPr>
          <w:p w14:paraId="03DC16D4" w14:textId="77777777" w:rsidR="004A51A5" w:rsidRPr="004260CA" w:rsidRDefault="004A51A5" w:rsidP="006258FF">
            <w:r w:rsidRPr="004260CA">
              <w:t>Field activities energy use</w:t>
            </w:r>
          </w:p>
        </w:tc>
        <w:tc>
          <w:tcPr>
            <w:tcW w:w="1257" w:type="dxa"/>
            <w:shd w:val="clear" w:color="auto" w:fill="auto"/>
          </w:tcPr>
          <w:p w14:paraId="2D646483" w14:textId="77777777" w:rsidR="004A51A5" w:rsidRPr="004260CA" w:rsidRDefault="004A51A5" w:rsidP="006258FF">
            <w:r w:rsidRPr="004260CA">
              <w:t>van Paassen et al. (2019)</w:t>
            </w:r>
          </w:p>
        </w:tc>
        <w:tc>
          <w:tcPr>
            <w:tcW w:w="1100" w:type="dxa"/>
            <w:shd w:val="clear" w:color="000000" w:fill="92D050"/>
            <w:vAlign w:val="center"/>
          </w:tcPr>
          <w:p w14:paraId="7F70B07B" w14:textId="77777777" w:rsidR="004A51A5" w:rsidRPr="004260CA" w:rsidRDefault="004A51A5" w:rsidP="006258FF">
            <w:r w:rsidRPr="004260CA">
              <w:rPr>
                <w:color w:val="000000"/>
              </w:rPr>
              <w:t>2</w:t>
            </w:r>
          </w:p>
        </w:tc>
        <w:tc>
          <w:tcPr>
            <w:tcW w:w="1463" w:type="dxa"/>
            <w:shd w:val="clear" w:color="000000" w:fill="FFFF00"/>
            <w:vAlign w:val="center"/>
          </w:tcPr>
          <w:p w14:paraId="212F560C" w14:textId="77777777" w:rsidR="004A51A5" w:rsidRPr="004260CA" w:rsidRDefault="004A51A5" w:rsidP="006258FF">
            <w:r w:rsidRPr="004260CA">
              <w:rPr>
                <w:color w:val="000000"/>
              </w:rPr>
              <w:t>3</w:t>
            </w:r>
          </w:p>
        </w:tc>
        <w:tc>
          <w:tcPr>
            <w:tcW w:w="1197" w:type="dxa"/>
            <w:shd w:val="clear" w:color="000000" w:fill="92D050"/>
            <w:vAlign w:val="center"/>
          </w:tcPr>
          <w:p w14:paraId="3004CB79" w14:textId="77777777" w:rsidR="004A51A5" w:rsidRPr="004260CA" w:rsidRDefault="004A51A5" w:rsidP="006258FF">
            <w:r w:rsidRPr="004260CA">
              <w:rPr>
                <w:color w:val="000000"/>
              </w:rPr>
              <w:t>2</w:t>
            </w:r>
          </w:p>
        </w:tc>
        <w:tc>
          <w:tcPr>
            <w:tcW w:w="1381" w:type="dxa"/>
            <w:shd w:val="clear" w:color="000000" w:fill="00B050"/>
            <w:vAlign w:val="center"/>
          </w:tcPr>
          <w:p w14:paraId="42FEB4E0" w14:textId="77777777" w:rsidR="004A51A5" w:rsidRPr="004260CA" w:rsidRDefault="004A51A5" w:rsidP="006258FF">
            <w:r w:rsidRPr="004260CA">
              <w:rPr>
                <w:color w:val="000000"/>
              </w:rPr>
              <w:t>1</w:t>
            </w:r>
          </w:p>
        </w:tc>
        <w:tc>
          <w:tcPr>
            <w:tcW w:w="1426" w:type="dxa"/>
            <w:shd w:val="clear" w:color="000000" w:fill="00B050"/>
            <w:vAlign w:val="center"/>
          </w:tcPr>
          <w:p w14:paraId="406DE000" w14:textId="77777777" w:rsidR="004A51A5" w:rsidRPr="004260CA" w:rsidRDefault="004A51A5" w:rsidP="006258FF">
            <w:r w:rsidRPr="004260CA">
              <w:rPr>
                <w:color w:val="000000"/>
              </w:rPr>
              <w:t>1</w:t>
            </w:r>
          </w:p>
        </w:tc>
      </w:tr>
      <w:tr w:rsidR="004A51A5" w:rsidRPr="004260CA" w14:paraId="46B51506" w14:textId="77777777" w:rsidTr="00FB74E3">
        <w:tc>
          <w:tcPr>
            <w:tcW w:w="1526" w:type="dxa"/>
          </w:tcPr>
          <w:p w14:paraId="28AD8191" w14:textId="77777777" w:rsidR="004A51A5" w:rsidRPr="004260CA" w:rsidRDefault="004A51A5" w:rsidP="006258FF">
            <w:r w:rsidRPr="004260CA">
              <w:t>Transportation</w:t>
            </w:r>
          </w:p>
        </w:tc>
        <w:tc>
          <w:tcPr>
            <w:tcW w:w="1257" w:type="dxa"/>
            <w:shd w:val="clear" w:color="auto" w:fill="auto"/>
          </w:tcPr>
          <w:p w14:paraId="23506D19" w14:textId="77777777" w:rsidR="004A51A5" w:rsidRPr="004260CA" w:rsidRDefault="004A51A5" w:rsidP="006258FF">
            <w:r w:rsidRPr="004260CA">
              <w:t>van Paassen et al. (2019)</w:t>
            </w:r>
          </w:p>
        </w:tc>
        <w:tc>
          <w:tcPr>
            <w:tcW w:w="1100" w:type="dxa"/>
            <w:shd w:val="clear" w:color="000000" w:fill="92D050"/>
            <w:vAlign w:val="center"/>
          </w:tcPr>
          <w:p w14:paraId="5F760E41" w14:textId="77777777" w:rsidR="004A51A5" w:rsidRPr="004260CA" w:rsidRDefault="004A51A5" w:rsidP="006258FF">
            <w:r w:rsidRPr="004260CA">
              <w:rPr>
                <w:color w:val="000000"/>
              </w:rPr>
              <w:t>2</w:t>
            </w:r>
          </w:p>
        </w:tc>
        <w:tc>
          <w:tcPr>
            <w:tcW w:w="1463" w:type="dxa"/>
            <w:shd w:val="clear" w:color="000000" w:fill="FFFF00"/>
            <w:vAlign w:val="center"/>
          </w:tcPr>
          <w:p w14:paraId="4F0DB9F7" w14:textId="77777777" w:rsidR="004A51A5" w:rsidRPr="004260CA" w:rsidRDefault="004A51A5" w:rsidP="006258FF">
            <w:r w:rsidRPr="004260CA">
              <w:rPr>
                <w:color w:val="000000"/>
              </w:rPr>
              <w:t>3</w:t>
            </w:r>
          </w:p>
        </w:tc>
        <w:tc>
          <w:tcPr>
            <w:tcW w:w="1197" w:type="dxa"/>
            <w:shd w:val="clear" w:color="000000" w:fill="FFC000"/>
            <w:vAlign w:val="center"/>
          </w:tcPr>
          <w:p w14:paraId="5CA41737" w14:textId="77777777" w:rsidR="004A51A5" w:rsidRPr="004260CA" w:rsidRDefault="004A51A5" w:rsidP="006258FF">
            <w:r w:rsidRPr="004260CA">
              <w:rPr>
                <w:color w:val="000000"/>
              </w:rPr>
              <w:t>4</w:t>
            </w:r>
          </w:p>
        </w:tc>
        <w:tc>
          <w:tcPr>
            <w:tcW w:w="1381" w:type="dxa"/>
            <w:shd w:val="clear" w:color="000000" w:fill="00B050"/>
            <w:vAlign w:val="center"/>
          </w:tcPr>
          <w:p w14:paraId="1E1B74B2" w14:textId="77777777" w:rsidR="004A51A5" w:rsidRPr="004260CA" w:rsidRDefault="004A51A5" w:rsidP="006258FF">
            <w:r w:rsidRPr="004260CA">
              <w:rPr>
                <w:color w:val="000000"/>
              </w:rPr>
              <w:t>1</w:t>
            </w:r>
          </w:p>
        </w:tc>
        <w:tc>
          <w:tcPr>
            <w:tcW w:w="1426" w:type="dxa"/>
            <w:shd w:val="clear" w:color="000000" w:fill="00B050"/>
            <w:vAlign w:val="center"/>
          </w:tcPr>
          <w:p w14:paraId="1E5890BB" w14:textId="77777777" w:rsidR="004A51A5" w:rsidRPr="004260CA" w:rsidRDefault="004A51A5" w:rsidP="006258FF">
            <w:r w:rsidRPr="004260CA">
              <w:rPr>
                <w:color w:val="000000"/>
              </w:rPr>
              <w:t>1</w:t>
            </w:r>
          </w:p>
        </w:tc>
      </w:tr>
      <w:tr w:rsidR="004A51A5" w:rsidRPr="004260CA" w14:paraId="50DCD403" w14:textId="77777777" w:rsidTr="00257EF1">
        <w:tc>
          <w:tcPr>
            <w:tcW w:w="1526" w:type="dxa"/>
          </w:tcPr>
          <w:p w14:paraId="2BF45EC6" w14:textId="77777777" w:rsidR="004A51A5" w:rsidRPr="004260CA" w:rsidRDefault="004A51A5" w:rsidP="006258FF">
            <w:r w:rsidRPr="004260CA">
              <w:t>Post harvest</w:t>
            </w:r>
          </w:p>
        </w:tc>
        <w:tc>
          <w:tcPr>
            <w:tcW w:w="1257" w:type="dxa"/>
            <w:shd w:val="clear" w:color="auto" w:fill="auto"/>
          </w:tcPr>
          <w:p w14:paraId="58E4925E" w14:textId="53342E86" w:rsidR="004A51A5" w:rsidRPr="004260CA" w:rsidRDefault="00514C85" w:rsidP="006258FF">
            <w:r w:rsidRPr="004260CA">
              <w:t xml:space="preserve">Nemecek 2007 </w:t>
            </w:r>
            <w:r w:rsidR="00257EF1" w:rsidRPr="004260CA">
              <w:t xml:space="preserve">and Nguyen 2012 </w:t>
            </w:r>
          </w:p>
        </w:tc>
        <w:tc>
          <w:tcPr>
            <w:tcW w:w="1100" w:type="dxa"/>
            <w:shd w:val="clear" w:color="000000" w:fill="92D050"/>
            <w:vAlign w:val="center"/>
          </w:tcPr>
          <w:p w14:paraId="53D00214" w14:textId="77777777" w:rsidR="004A51A5" w:rsidRPr="004260CA" w:rsidRDefault="004A51A5" w:rsidP="006258FF">
            <w:r w:rsidRPr="004260CA">
              <w:rPr>
                <w:color w:val="000000"/>
              </w:rPr>
              <w:t>2</w:t>
            </w:r>
          </w:p>
        </w:tc>
        <w:tc>
          <w:tcPr>
            <w:tcW w:w="1463" w:type="dxa"/>
            <w:shd w:val="clear" w:color="000000" w:fill="FFFF00"/>
            <w:vAlign w:val="center"/>
          </w:tcPr>
          <w:p w14:paraId="6DECA29D" w14:textId="77777777" w:rsidR="004A51A5" w:rsidRPr="004260CA" w:rsidRDefault="004A51A5" w:rsidP="006258FF">
            <w:r w:rsidRPr="004260CA">
              <w:rPr>
                <w:color w:val="000000"/>
              </w:rPr>
              <w:t>3</w:t>
            </w:r>
          </w:p>
        </w:tc>
        <w:tc>
          <w:tcPr>
            <w:tcW w:w="1197" w:type="dxa"/>
            <w:shd w:val="clear" w:color="000000" w:fill="FFC000"/>
            <w:vAlign w:val="center"/>
          </w:tcPr>
          <w:p w14:paraId="2A2749B6" w14:textId="77777777" w:rsidR="004A51A5" w:rsidRPr="004260CA" w:rsidRDefault="004A51A5" w:rsidP="006258FF">
            <w:r w:rsidRPr="004260CA">
              <w:rPr>
                <w:color w:val="000000"/>
              </w:rPr>
              <w:t>4</w:t>
            </w:r>
          </w:p>
        </w:tc>
        <w:tc>
          <w:tcPr>
            <w:tcW w:w="1381" w:type="dxa"/>
            <w:shd w:val="clear" w:color="000000" w:fill="FFFF00"/>
            <w:vAlign w:val="center"/>
          </w:tcPr>
          <w:p w14:paraId="40439B84" w14:textId="77777777" w:rsidR="004A51A5" w:rsidRPr="004260CA" w:rsidRDefault="004A51A5" w:rsidP="006258FF">
            <w:r w:rsidRPr="004260CA">
              <w:rPr>
                <w:color w:val="000000"/>
              </w:rPr>
              <w:t>3</w:t>
            </w:r>
          </w:p>
        </w:tc>
        <w:tc>
          <w:tcPr>
            <w:tcW w:w="1426" w:type="dxa"/>
            <w:shd w:val="clear" w:color="auto" w:fill="92D050"/>
            <w:vAlign w:val="center"/>
          </w:tcPr>
          <w:p w14:paraId="7CB1ECF8" w14:textId="4682C301" w:rsidR="004A51A5" w:rsidRPr="004260CA" w:rsidRDefault="00257EF1" w:rsidP="006258FF">
            <w:r w:rsidRPr="004260CA">
              <w:t>2</w:t>
            </w:r>
          </w:p>
        </w:tc>
      </w:tr>
      <w:tr w:rsidR="004A51A5" w:rsidRPr="004260CA" w14:paraId="0238607A" w14:textId="77777777" w:rsidTr="00FB74E3">
        <w:tc>
          <w:tcPr>
            <w:tcW w:w="1526" w:type="dxa"/>
          </w:tcPr>
          <w:p w14:paraId="42BE62E9" w14:textId="77777777" w:rsidR="004A51A5" w:rsidRPr="004260CA" w:rsidRDefault="004A51A5" w:rsidP="006258FF">
            <w:r w:rsidRPr="004260CA">
              <w:t>N2O emissions (direct and indirect)</w:t>
            </w:r>
          </w:p>
        </w:tc>
        <w:tc>
          <w:tcPr>
            <w:tcW w:w="1257" w:type="dxa"/>
            <w:shd w:val="clear" w:color="auto" w:fill="auto"/>
          </w:tcPr>
          <w:p w14:paraId="1CE56D19" w14:textId="77777777" w:rsidR="004A51A5" w:rsidRPr="004260CA" w:rsidRDefault="004A51A5" w:rsidP="006258FF">
            <w:r w:rsidRPr="004260CA">
              <w:t>Modeled using data from van Paassen et al. (2019)</w:t>
            </w:r>
          </w:p>
        </w:tc>
        <w:tc>
          <w:tcPr>
            <w:tcW w:w="1100" w:type="dxa"/>
            <w:shd w:val="clear" w:color="000000" w:fill="00B050"/>
            <w:vAlign w:val="center"/>
          </w:tcPr>
          <w:p w14:paraId="28971380" w14:textId="77777777" w:rsidR="004A51A5" w:rsidRPr="004260CA" w:rsidRDefault="004A51A5" w:rsidP="006258FF">
            <w:r w:rsidRPr="004260CA">
              <w:rPr>
                <w:color w:val="000000"/>
              </w:rPr>
              <w:t>1</w:t>
            </w:r>
          </w:p>
        </w:tc>
        <w:tc>
          <w:tcPr>
            <w:tcW w:w="1463" w:type="dxa"/>
            <w:shd w:val="clear" w:color="000000" w:fill="FFFF00"/>
            <w:vAlign w:val="center"/>
          </w:tcPr>
          <w:p w14:paraId="46D3F0EA" w14:textId="77777777" w:rsidR="004A51A5" w:rsidRPr="004260CA" w:rsidRDefault="004A51A5" w:rsidP="006258FF">
            <w:r w:rsidRPr="004260CA">
              <w:rPr>
                <w:color w:val="000000"/>
              </w:rPr>
              <w:t>3</w:t>
            </w:r>
          </w:p>
        </w:tc>
        <w:tc>
          <w:tcPr>
            <w:tcW w:w="1197" w:type="dxa"/>
            <w:shd w:val="clear" w:color="000000" w:fill="92D050"/>
            <w:vAlign w:val="center"/>
          </w:tcPr>
          <w:p w14:paraId="4BCE0B90" w14:textId="77777777" w:rsidR="004A51A5" w:rsidRPr="004260CA" w:rsidRDefault="004A51A5" w:rsidP="006258FF">
            <w:r w:rsidRPr="004260CA">
              <w:rPr>
                <w:color w:val="000000"/>
              </w:rPr>
              <w:t>2</w:t>
            </w:r>
          </w:p>
        </w:tc>
        <w:tc>
          <w:tcPr>
            <w:tcW w:w="1381" w:type="dxa"/>
            <w:shd w:val="clear" w:color="000000" w:fill="00B050"/>
            <w:vAlign w:val="center"/>
          </w:tcPr>
          <w:p w14:paraId="3A9E62E3" w14:textId="77777777" w:rsidR="004A51A5" w:rsidRPr="004260CA" w:rsidRDefault="004A51A5" w:rsidP="006258FF">
            <w:r w:rsidRPr="004260CA">
              <w:rPr>
                <w:color w:val="000000"/>
              </w:rPr>
              <w:t>1</w:t>
            </w:r>
          </w:p>
        </w:tc>
        <w:tc>
          <w:tcPr>
            <w:tcW w:w="1426" w:type="dxa"/>
            <w:shd w:val="clear" w:color="000000" w:fill="00B050"/>
            <w:vAlign w:val="center"/>
          </w:tcPr>
          <w:p w14:paraId="6944748E" w14:textId="77777777" w:rsidR="004A51A5" w:rsidRPr="004260CA" w:rsidRDefault="004A51A5" w:rsidP="006258FF">
            <w:r w:rsidRPr="004260CA">
              <w:rPr>
                <w:color w:val="000000"/>
              </w:rPr>
              <w:t>1</w:t>
            </w:r>
          </w:p>
        </w:tc>
      </w:tr>
      <w:tr w:rsidR="004A51A5" w:rsidRPr="004260CA" w14:paraId="518C8F23" w14:textId="77777777" w:rsidTr="00FB74E3">
        <w:tc>
          <w:tcPr>
            <w:tcW w:w="1526" w:type="dxa"/>
          </w:tcPr>
          <w:p w14:paraId="47D9E995" w14:textId="77777777" w:rsidR="004A51A5" w:rsidRPr="004260CA" w:rsidRDefault="004A51A5" w:rsidP="006258FF">
            <w:r w:rsidRPr="004260CA">
              <w:t>CO2 emissions from lime and urea</w:t>
            </w:r>
          </w:p>
        </w:tc>
        <w:tc>
          <w:tcPr>
            <w:tcW w:w="1257" w:type="dxa"/>
            <w:shd w:val="clear" w:color="auto" w:fill="auto"/>
          </w:tcPr>
          <w:p w14:paraId="0DE2DAFE" w14:textId="77777777" w:rsidR="004A51A5" w:rsidRPr="004260CA" w:rsidRDefault="004A51A5" w:rsidP="006258FF">
            <w:r w:rsidRPr="004260CA">
              <w:t>Modeled using data from van Paassen et al. (2019)</w:t>
            </w:r>
          </w:p>
        </w:tc>
        <w:tc>
          <w:tcPr>
            <w:tcW w:w="1100" w:type="dxa"/>
            <w:shd w:val="clear" w:color="000000" w:fill="92D050"/>
            <w:vAlign w:val="center"/>
          </w:tcPr>
          <w:p w14:paraId="52F7EEEE" w14:textId="77777777" w:rsidR="004A51A5" w:rsidRPr="004260CA" w:rsidRDefault="004A51A5" w:rsidP="006258FF">
            <w:r w:rsidRPr="004260CA">
              <w:rPr>
                <w:color w:val="000000"/>
              </w:rPr>
              <w:t>2</w:t>
            </w:r>
          </w:p>
        </w:tc>
        <w:tc>
          <w:tcPr>
            <w:tcW w:w="1463" w:type="dxa"/>
            <w:shd w:val="clear" w:color="000000" w:fill="FFFF00"/>
            <w:vAlign w:val="center"/>
          </w:tcPr>
          <w:p w14:paraId="0C960432" w14:textId="77777777" w:rsidR="004A51A5" w:rsidRPr="004260CA" w:rsidRDefault="004A51A5" w:rsidP="006258FF">
            <w:r w:rsidRPr="004260CA">
              <w:rPr>
                <w:color w:val="000000"/>
              </w:rPr>
              <w:t>3</w:t>
            </w:r>
          </w:p>
        </w:tc>
        <w:tc>
          <w:tcPr>
            <w:tcW w:w="1197" w:type="dxa"/>
            <w:shd w:val="clear" w:color="000000" w:fill="FFFF00"/>
            <w:vAlign w:val="center"/>
          </w:tcPr>
          <w:p w14:paraId="722B9C92" w14:textId="77777777" w:rsidR="004A51A5" w:rsidRPr="004260CA" w:rsidRDefault="004A51A5" w:rsidP="006258FF">
            <w:r w:rsidRPr="004260CA">
              <w:rPr>
                <w:color w:val="000000"/>
              </w:rPr>
              <w:t>3</w:t>
            </w:r>
          </w:p>
        </w:tc>
        <w:tc>
          <w:tcPr>
            <w:tcW w:w="1381" w:type="dxa"/>
            <w:shd w:val="clear" w:color="000000" w:fill="00B050"/>
            <w:vAlign w:val="center"/>
          </w:tcPr>
          <w:p w14:paraId="0E2285E7" w14:textId="77777777" w:rsidR="004A51A5" w:rsidRPr="004260CA" w:rsidRDefault="004A51A5" w:rsidP="006258FF">
            <w:r w:rsidRPr="004260CA">
              <w:rPr>
                <w:color w:val="000000"/>
              </w:rPr>
              <w:t>1</w:t>
            </w:r>
          </w:p>
        </w:tc>
        <w:tc>
          <w:tcPr>
            <w:tcW w:w="1426" w:type="dxa"/>
            <w:shd w:val="clear" w:color="000000" w:fill="00B050"/>
            <w:vAlign w:val="center"/>
          </w:tcPr>
          <w:p w14:paraId="5D77A1F1" w14:textId="77777777" w:rsidR="004A51A5" w:rsidRPr="004260CA" w:rsidRDefault="004A51A5" w:rsidP="006258FF">
            <w:r w:rsidRPr="004260CA">
              <w:rPr>
                <w:color w:val="000000"/>
              </w:rPr>
              <w:t>1</w:t>
            </w:r>
          </w:p>
        </w:tc>
      </w:tr>
      <w:tr w:rsidR="004A51A5" w:rsidRPr="004260CA" w14:paraId="45EA8CE2" w14:textId="77777777" w:rsidTr="00FB74E3">
        <w:tc>
          <w:tcPr>
            <w:tcW w:w="1526" w:type="dxa"/>
          </w:tcPr>
          <w:p w14:paraId="185C23D5" w14:textId="77777777" w:rsidR="004A51A5" w:rsidRPr="004260CA" w:rsidRDefault="004A51A5" w:rsidP="006258FF">
            <w:r w:rsidRPr="004260CA">
              <w:t>Soil carbon changes</w:t>
            </w:r>
          </w:p>
        </w:tc>
        <w:tc>
          <w:tcPr>
            <w:tcW w:w="1257" w:type="dxa"/>
            <w:shd w:val="clear" w:color="auto" w:fill="auto"/>
          </w:tcPr>
          <w:p w14:paraId="21D76E5C" w14:textId="77777777" w:rsidR="004A51A5" w:rsidRPr="004260CA" w:rsidRDefault="004A51A5" w:rsidP="006258FF">
            <w:r w:rsidRPr="004260CA">
              <w:t xml:space="preserve">NIR methods </w:t>
            </w:r>
            <w:r w:rsidRPr="004260CA">
              <w:fldChar w:fldCharType="begin" w:fldLock="1"/>
            </w:r>
            <w:r w:rsidRPr="004260CA">
              <w:instrText>ADDIN CSL_CITATION {"citationItems":[{"id":"ITEM-1","itemData":{"author":[{"dropping-particle":"","family":"CCNUCC","given":"","non-dropping-particle":"","parse-names":false,"suffix":""}],"id":"ITEM-1","issued":{"date-parts":[["2022"]]},"title":"Rapport national d'inventaire pour la France au titre la Convention cadre des Nations Unies sure les changements climatiques et du Protocole de Kyoto","type":"report"},"uris":["http://www.mendeley.com/documents/?uuid=869e73a0-7c0a-4ce3-b56f-a4763f47e9fe","http://www.mendeley.com/documents/?uuid=cb5b6344-44cb-4207-9df3-947dd85647c5"]}],"mendeley":{"formattedCitation":"(CCNUCC, 2022)","plainTextFormattedCitation":"(CCNUCC, 2022)","previouslyFormattedCitation":"(CCNUCC, 2022)"},"properties":{"noteIndex":0},"schema":"https://github.com/citation-style-language/schema/raw/master/csl-citation.json"}</w:instrText>
            </w:r>
            <w:r w:rsidRPr="004260CA">
              <w:fldChar w:fldCharType="separate"/>
            </w:r>
            <w:r w:rsidRPr="004260CA">
              <w:rPr>
                <w:noProof/>
              </w:rPr>
              <w:t>(CCNUCC, 2022)</w:t>
            </w:r>
            <w:r w:rsidRPr="004260CA">
              <w:fldChar w:fldCharType="end"/>
            </w:r>
          </w:p>
        </w:tc>
        <w:tc>
          <w:tcPr>
            <w:tcW w:w="1100" w:type="dxa"/>
            <w:shd w:val="clear" w:color="auto" w:fill="00B050"/>
            <w:vAlign w:val="bottom"/>
          </w:tcPr>
          <w:p w14:paraId="60B179F0" w14:textId="77777777" w:rsidR="004A51A5" w:rsidRPr="004260CA" w:rsidRDefault="004A51A5" w:rsidP="006258FF">
            <w:r w:rsidRPr="004260CA">
              <w:t>1</w:t>
            </w:r>
          </w:p>
        </w:tc>
        <w:tc>
          <w:tcPr>
            <w:tcW w:w="1463" w:type="dxa"/>
            <w:shd w:val="clear" w:color="auto" w:fill="00B050"/>
            <w:vAlign w:val="bottom"/>
          </w:tcPr>
          <w:p w14:paraId="139FE713" w14:textId="77777777" w:rsidR="004A51A5" w:rsidRPr="004260CA" w:rsidRDefault="004A51A5" w:rsidP="006258FF">
            <w:r w:rsidRPr="004260CA">
              <w:t>1</w:t>
            </w:r>
          </w:p>
        </w:tc>
        <w:tc>
          <w:tcPr>
            <w:tcW w:w="1197" w:type="dxa"/>
            <w:shd w:val="clear" w:color="auto" w:fill="00B050"/>
            <w:vAlign w:val="bottom"/>
          </w:tcPr>
          <w:p w14:paraId="7870732E" w14:textId="77777777" w:rsidR="004A51A5" w:rsidRPr="004260CA" w:rsidRDefault="004A51A5" w:rsidP="006258FF">
            <w:r w:rsidRPr="004260CA">
              <w:t>1</w:t>
            </w:r>
          </w:p>
        </w:tc>
        <w:tc>
          <w:tcPr>
            <w:tcW w:w="1381" w:type="dxa"/>
            <w:shd w:val="clear" w:color="auto" w:fill="00B050"/>
            <w:vAlign w:val="bottom"/>
          </w:tcPr>
          <w:p w14:paraId="0CFF9D28" w14:textId="77777777" w:rsidR="004A51A5" w:rsidRPr="004260CA" w:rsidRDefault="004A51A5" w:rsidP="006258FF">
            <w:r w:rsidRPr="004260CA">
              <w:t>1</w:t>
            </w:r>
          </w:p>
        </w:tc>
        <w:tc>
          <w:tcPr>
            <w:tcW w:w="1426" w:type="dxa"/>
            <w:shd w:val="clear" w:color="auto" w:fill="FFC000"/>
            <w:vAlign w:val="bottom"/>
          </w:tcPr>
          <w:p w14:paraId="453CBB4F" w14:textId="77777777" w:rsidR="004A51A5" w:rsidRPr="004260CA" w:rsidRDefault="004A51A5" w:rsidP="006258FF">
            <w:r w:rsidRPr="004260CA">
              <w:t>4</w:t>
            </w:r>
          </w:p>
        </w:tc>
      </w:tr>
      <w:tr w:rsidR="00F2562E" w:rsidRPr="004260CA" w14:paraId="1EB00C8C" w14:textId="77777777" w:rsidTr="00F2562E">
        <w:tc>
          <w:tcPr>
            <w:tcW w:w="1526" w:type="dxa"/>
          </w:tcPr>
          <w:p w14:paraId="703D6F4D" w14:textId="5EC9BFD1" w:rsidR="00F2562E" w:rsidRPr="004260CA" w:rsidRDefault="00F2562E" w:rsidP="00F2562E">
            <w:r w:rsidRPr="004260CA">
              <w:t>N credit</w:t>
            </w:r>
          </w:p>
        </w:tc>
        <w:tc>
          <w:tcPr>
            <w:tcW w:w="1257" w:type="dxa"/>
            <w:shd w:val="clear" w:color="auto" w:fill="auto"/>
          </w:tcPr>
          <w:p w14:paraId="7FE3D3E1" w14:textId="08924EE0" w:rsidR="00F2562E" w:rsidRPr="004260CA" w:rsidRDefault="00F2562E" w:rsidP="00F2562E">
            <w:r w:rsidRPr="004260CA">
              <w:t xml:space="preserve">GL-Pro </w:t>
            </w:r>
            <w:r w:rsidR="00514C85" w:rsidRPr="004260CA">
              <w:t>(</w:t>
            </w:r>
            <w:r w:rsidRPr="004260CA">
              <w:t>2005</w:t>
            </w:r>
            <w:r w:rsidR="00514C85" w:rsidRPr="004260CA">
              <w:t>)</w:t>
            </w:r>
          </w:p>
        </w:tc>
        <w:tc>
          <w:tcPr>
            <w:tcW w:w="1100" w:type="dxa"/>
            <w:shd w:val="clear" w:color="auto" w:fill="00B050"/>
          </w:tcPr>
          <w:p w14:paraId="62446921" w14:textId="68ED7C45" w:rsidR="00F2562E" w:rsidRPr="004260CA" w:rsidRDefault="00F2562E" w:rsidP="00F2562E">
            <w:r w:rsidRPr="004260CA">
              <w:t>1</w:t>
            </w:r>
          </w:p>
        </w:tc>
        <w:tc>
          <w:tcPr>
            <w:tcW w:w="1463" w:type="dxa"/>
            <w:shd w:val="clear" w:color="auto" w:fill="FFFF00"/>
          </w:tcPr>
          <w:p w14:paraId="758203B5" w14:textId="79C543CC" w:rsidR="00F2562E" w:rsidRPr="004260CA" w:rsidRDefault="00F2562E" w:rsidP="00F2562E">
            <w:r w:rsidRPr="004260CA">
              <w:t>3</w:t>
            </w:r>
          </w:p>
        </w:tc>
        <w:tc>
          <w:tcPr>
            <w:tcW w:w="1197" w:type="dxa"/>
            <w:shd w:val="clear" w:color="auto" w:fill="FF0000"/>
          </w:tcPr>
          <w:p w14:paraId="17D5261A" w14:textId="1FC6D60F" w:rsidR="00F2562E" w:rsidRPr="004260CA" w:rsidRDefault="00F2562E" w:rsidP="00F2562E">
            <w:r w:rsidRPr="004260CA">
              <w:t>5</w:t>
            </w:r>
          </w:p>
        </w:tc>
        <w:tc>
          <w:tcPr>
            <w:tcW w:w="1381" w:type="dxa"/>
            <w:shd w:val="clear" w:color="auto" w:fill="00B050"/>
          </w:tcPr>
          <w:p w14:paraId="672363EC" w14:textId="2A0EB51F" w:rsidR="00F2562E" w:rsidRPr="004260CA" w:rsidRDefault="00F2562E" w:rsidP="00F2562E">
            <w:r w:rsidRPr="004260CA">
              <w:t>1</w:t>
            </w:r>
          </w:p>
        </w:tc>
        <w:tc>
          <w:tcPr>
            <w:tcW w:w="1426" w:type="dxa"/>
            <w:shd w:val="clear" w:color="auto" w:fill="FFC000"/>
          </w:tcPr>
          <w:p w14:paraId="53BD4294" w14:textId="11473E88" w:rsidR="00F2562E" w:rsidRPr="004260CA" w:rsidRDefault="00F2562E" w:rsidP="00F2562E">
            <w:r w:rsidRPr="004260CA">
              <w:t>4</w:t>
            </w:r>
          </w:p>
        </w:tc>
      </w:tr>
    </w:tbl>
    <w:p w14:paraId="522B8302" w14:textId="77777777" w:rsidR="004A51A5" w:rsidRPr="004260CA" w:rsidRDefault="004A51A5" w:rsidP="004A51A5">
      <w:r w:rsidRPr="004260CA">
        <w:t xml:space="preserve">  </w:t>
      </w:r>
    </w:p>
    <w:p w14:paraId="6A4DB373" w14:textId="599C6C62" w:rsidR="004A51A5" w:rsidRPr="004260CA" w:rsidRDefault="004A51A5" w:rsidP="004A51A5">
      <w:pPr>
        <w:pStyle w:val="Caption"/>
        <w:keepNext/>
        <w:rPr>
          <w:i w:val="0"/>
          <w:iCs w:val="0"/>
          <w:color w:val="auto"/>
          <w:sz w:val="22"/>
          <w:szCs w:val="22"/>
        </w:rPr>
      </w:pPr>
      <w:bookmarkStart w:id="39" w:name="_Toc118464235"/>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27</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German dried field pea production, and their associated pedigree matrix </w:t>
      </w:r>
      <w:proofErr w:type="gramStart"/>
      <w:r w:rsidRPr="004260CA">
        <w:rPr>
          <w:i w:val="0"/>
          <w:iCs w:val="0"/>
          <w:color w:val="auto"/>
          <w:sz w:val="22"/>
          <w:szCs w:val="22"/>
        </w:rPr>
        <w:t>scores</w:t>
      </w:r>
      <w:bookmarkEnd w:id="39"/>
      <w:proofErr w:type="gramEnd"/>
    </w:p>
    <w:tbl>
      <w:tblPr>
        <w:tblStyle w:val="TableGrid"/>
        <w:tblW w:w="0" w:type="auto"/>
        <w:tblLook w:val="04A0" w:firstRow="1" w:lastRow="0" w:firstColumn="1" w:lastColumn="0" w:noHBand="0" w:noVBand="1"/>
      </w:tblPr>
      <w:tblGrid>
        <w:gridCol w:w="1499"/>
        <w:gridCol w:w="1327"/>
        <w:gridCol w:w="1092"/>
        <w:gridCol w:w="1454"/>
        <w:gridCol w:w="1184"/>
        <w:gridCol w:w="1375"/>
        <w:gridCol w:w="1419"/>
      </w:tblGrid>
      <w:tr w:rsidR="004A51A5" w:rsidRPr="004260CA" w14:paraId="7E4D25E8" w14:textId="77777777" w:rsidTr="00BF0D72">
        <w:tc>
          <w:tcPr>
            <w:tcW w:w="1497" w:type="dxa"/>
          </w:tcPr>
          <w:p w14:paraId="41EA26CF" w14:textId="77777777" w:rsidR="004A51A5" w:rsidRPr="004260CA" w:rsidRDefault="004A51A5" w:rsidP="006258FF">
            <w:pPr>
              <w:rPr>
                <w:b/>
              </w:rPr>
            </w:pPr>
            <w:r w:rsidRPr="004260CA">
              <w:rPr>
                <w:b/>
              </w:rPr>
              <w:t>Data point</w:t>
            </w:r>
          </w:p>
        </w:tc>
        <w:tc>
          <w:tcPr>
            <w:tcW w:w="1326" w:type="dxa"/>
          </w:tcPr>
          <w:p w14:paraId="4EDF997B" w14:textId="77777777" w:rsidR="004A51A5" w:rsidRPr="004260CA" w:rsidRDefault="004A51A5" w:rsidP="006258FF">
            <w:pPr>
              <w:rPr>
                <w:b/>
              </w:rPr>
            </w:pPr>
            <w:r w:rsidRPr="004260CA">
              <w:rPr>
                <w:b/>
              </w:rPr>
              <w:t>Source to be used</w:t>
            </w:r>
          </w:p>
        </w:tc>
        <w:tc>
          <w:tcPr>
            <w:tcW w:w="1100" w:type="dxa"/>
          </w:tcPr>
          <w:p w14:paraId="730FEC0E" w14:textId="77777777" w:rsidR="004A51A5" w:rsidRPr="004260CA" w:rsidRDefault="004A51A5" w:rsidP="006258FF">
            <w:pPr>
              <w:rPr>
                <w:b/>
              </w:rPr>
            </w:pPr>
            <w:r w:rsidRPr="004260CA">
              <w:rPr>
                <w:b/>
              </w:rPr>
              <w:t xml:space="preserve">Reliability </w:t>
            </w:r>
          </w:p>
        </w:tc>
        <w:tc>
          <w:tcPr>
            <w:tcW w:w="1452" w:type="dxa"/>
          </w:tcPr>
          <w:p w14:paraId="44DFD643" w14:textId="77777777" w:rsidR="004A51A5" w:rsidRPr="004260CA" w:rsidRDefault="004A51A5" w:rsidP="006258FF">
            <w:pPr>
              <w:rPr>
                <w:b/>
              </w:rPr>
            </w:pPr>
            <w:r w:rsidRPr="004260CA">
              <w:rPr>
                <w:b/>
              </w:rPr>
              <w:t>Completeness</w:t>
            </w:r>
          </w:p>
        </w:tc>
        <w:tc>
          <w:tcPr>
            <w:tcW w:w="1183" w:type="dxa"/>
          </w:tcPr>
          <w:p w14:paraId="5A2BA7DF" w14:textId="77777777" w:rsidR="004A51A5" w:rsidRPr="004260CA" w:rsidRDefault="004A51A5" w:rsidP="006258FF">
            <w:pPr>
              <w:rPr>
                <w:b/>
              </w:rPr>
            </w:pPr>
            <w:r w:rsidRPr="004260CA">
              <w:rPr>
                <w:b/>
              </w:rPr>
              <w:t>Temporal correlation</w:t>
            </w:r>
          </w:p>
        </w:tc>
        <w:tc>
          <w:tcPr>
            <w:tcW w:w="1374" w:type="dxa"/>
          </w:tcPr>
          <w:p w14:paraId="57D4068E" w14:textId="77777777" w:rsidR="004A51A5" w:rsidRPr="004260CA" w:rsidRDefault="004A51A5" w:rsidP="006258FF">
            <w:pPr>
              <w:rPr>
                <w:b/>
              </w:rPr>
            </w:pPr>
            <w:r w:rsidRPr="004260CA">
              <w:rPr>
                <w:b/>
              </w:rPr>
              <w:t>Geographical correlation</w:t>
            </w:r>
          </w:p>
        </w:tc>
        <w:tc>
          <w:tcPr>
            <w:tcW w:w="1418" w:type="dxa"/>
          </w:tcPr>
          <w:p w14:paraId="7C0C48AE" w14:textId="77777777" w:rsidR="004A51A5" w:rsidRPr="004260CA" w:rsidRDefault="004A51A5" w:rsidP="006258FF">
            <w:pPr>
              <w:rPr>
                <w:b/>
              </w:rPr>
            </w:pPr>
            <w:r w:rsidRPr="004260CA">
              <w:rPr>
                <w:b/>
              </w:rPr>
              <w:t>Technological correlation</w:t>
            </w:r>
          </w:p>
        </w:tc>
      </w:tr>
      <w:tr w:rsidR="004A51A5" w:rsidRPr="004260CA" w14:paraId="77EDF52B" w14:textId="77777777" w:rsidTr="00BF0D72">
        <w:tc>
          <w:tcPr>
            <w:tcW w:w="1497" w:type="dxa"/>
          </w:tcPr>
          <w:p w14:paraId="70B4284B" w14:textId="77777777" w:rsidR="004A51A5" w:rsidRPr="004260CA" w:rsidRDefault="004A51A5" w:rsidP="006258FF">
            <w:r w:rsidRPr="004260CA">
              <w:lastRenderedPageBreak/>
              <w:t>Yield (and the inverse, land area)</w:t>
            </w:r>
          </w:p>
        </w:tc>
        <w:tc>
          <w:tcPr>
            <w:tcW w:w="1326" w:type="dxa"/>
            <w:shd w:val="clear" w:color="auto" w:fill="auto"/>
          </w:tcPr>
          <w:p w14:paraId="4A7ABE8E" w14:textId="41B25EF1" w:rsidR="004A51A5" w:rsidRPr="004260CA" w:rsidRDefault="004A51A5" w:rsidP="006258FF">
            <w:r w:rsidRPr="004260CA">
              <w:t xml:space="preserve">Eurostat database </w:t>
            </w:r>
            <w:r w:rsidRPr="004260CA">
              <w:fldChar w:fldCharType="begin" w:fldLock="1"/>
            </w:r>
            <w:r w:rsidR="004260CA">
              <w:instrText>ADDIN CSL_CITATION {"citationItems":[{"id":"ITEM-1","itemData":{"author":[{"dropping-particle":"","family":"European Commission","given":"","non-dropping-particle":"","parse-names":false,"suffix":""}],"id":"ITEM-1","issued":{"date-parts":[["2022"]]},"title":"Eurostat","type":"webpage"},"uris":["http://www.mendeley.com/documents/?uuid=b71d2a91-aff1-4960-bcf0-bc128053667e","http://www.mendeley.com/documents/?uuid=21a90398-3b1d-435d-b68f-85d2cd3f07df"]}],"mendeley":{"formattedCitation":"(European Commission, 2022b)","plainTextFormattedCitation":"(European Commission, 2022b)","previouslyFormattedCitation":"(European Commission, 2022b)"},"properties":{"noteIndex":0},"schema":"https://github.com/citation-style-language/schema/raw/master/csl-citation.json"}</w:instrText>
            </w:r>
            <w:r w:rsidRPr="004260CA">
              <w:fldChar w:fldCharType="separate"/>
            </w:r>
            <w:r w:rsidRPr="004260CA">
              <w:rPr>
                <w:noProof/>
              </w:rPr>
              <w:t>(European Commission, 2022b)</w:t>
            </w:r>
            <w:r w:rsidRPr="004260CA">
              <w:fldChar w:fldCharType="end"/>
            </w:r>
          </w:p>
        </w:tc>
        <w:tc>
          <w:tcPr>
            <w:tcW w:w="1100" w:type="dxa"/>
            <w:shd w:val="clear" w:color="000000" w:fill="00B050"/>
            <w:vAlign w:val="bottom"/>
          </w:tcPr>
          <w:p w14:paraId="61ED2A6C" w14:textId="77777777" w:rsidR="004A51A5" w:rsidRPr="004260CA" w:rsidRDefault="004A51A5" w:rsidP="006258FF">
            <w:r w:rsidRPr="004260CA">
              <w:rPr>
                <w:color w:val="000000"/>
              </w:rPr>
              <w:t>1</w:t>
            </w:r>
          </w:p>
        </w:tc>
        <w:tc>
          <w:tcPr>
            <w:tcW w:w="1452" w:type="dxa"/>
            <w:shd w:val="clear" w:color="000000" w:fill="00B050"/>
            <w:vAlign w:val="bottom"/>
          </w:tcPr>
          <w:p w14:paraId="62814D18" w14:textId="77777777" w:rsidR="004A51A5" w:rsidRPr="004260CA" w:rsidRDefault="004A51A5" w:rsidP="006258FF">
            <w:r w:rsidRPr="004260CA">
              <w:rPr>
                <w:color w:val="000000"/>
              </w:rPr>
              <w:t>1</w:t>
            </w:r>
          </w:p>
        </w:tc>
        <w:tc>
          <w:tcPr>
            <w:tcW w:w="1183" w:type="dxa"/>
            <w:shd w:val="clear" w:color="000000" w:fill="00B050"/>
            <w:vAlign w:val="bottom"/>
          </w:tcPr>
          <w:p w14:paraId="15778616" w14:textId="77777777" w:rsidR="004A51A5" w:rsidRPr="004260CA" w:rsidRDefault="004A51A5" w:rsidP="006258FF">
            <w:r w:rsidRPr="004260CA">
              <w:rPr>
                <w:color w:val="000000"/>
              </w:rPr>
              <w:t>1</w:t>
            </w:r>
          </w:p>
        </w:tc>
        <w:tc>
          <w:tcPr>
            <w:tcW w:w="1374" w:type="dxa"/>
            <w:shd w:val="clear" w:color="000000" w:fill="00B050"/>
            <w:vAlign w:val="bottom"/>
          </w:tcPr>
          <w:p w14:paraId="255FB0D7" w14:textId="77777777" w:rsidR="004A51A5" w:rsidRPr="004260CA" w:rsidRDefault="004A51A5" w:rsidP="006258FF">
            <w:r w:rsidRPr="004260CA">
              <w:rPr>
                <w:color w:val="000000"/>
              </w:rPr>
              <w:t>1</w:t>
            </w:r>
          </w:p>
        </w:tc>
        <w:tc>
          <w:tcPr>
            <w:tcW w:w="1418" w:type="dxa"/>
            <w:shd w:val="clear" w:color="000000" w:fill="00B050"/>
            <w:vAlign w:val="bottom"/>
          </w:tcPr>
          <w:p w14:paraId="63100072" w14:textId="77777777" w:rsidR="004A51A5" w:rsidRPr="004260CA" w:rsidRDefault="004A51A5" w:rsidP="006258FF">
            <w:r w:rsidRPr="004260CA">
              <w:rPr>
                <w:color w:val="000000"/>
              </w:rPr>
              <w:t>1</w:t>
            </w:r>
          </w:p>
        </w:tc>
      </w:tr>
      <w:tr w:rsidR="004A51A5" w:rsidRPr="004260CA" w14:paraId="77ECD8C2" w14:textId="77777777" w:rsidTr="00BF0D72">
        <w:tc>
          <w:tcPr>
            <w:tcW w:w="1497" w:type="dxa"/>
          </w:tcPr>
          <w:p w14:paraId="7EE37811" w14:textId="77777777" w:rsidR="004A51A5" w:rsidRPr="004260CA" w:rsidRDefault="004A51A5" w:rsidP="006258FF">
            <w:r w:rsidRPr="004260CA">
              <w:t>Seed</w:t>
            </w:r>
          </w:p>
        </w:tc>
        <w:tc>
          <w:tcPr>
            <w:tcW w:w="1326" w:type="dxa"/>
            <w:shd w:val="clear" w:color="auto" w:fill="auto"/>
          </w:tcPr>
          <w:p w14:paraId="77821158" w14:textId="77777777" w:rsidR="004A51A5" w:rsidRPr="004260CA" w:rsidRDefault="004A51A5" w:rsidP="006258FF">
            <w:r w:rsidRPr="004260CA">
              <w:t>van Paassen et al. (2019)</w:t>
            </w:r>
          </w:p>
        </w:tc>
        <w:tc>
          <w:tcPr>
            <w:tcW w:w="1100" w:type="dxa"/>
            <w:shd w:val="clear" w:color="000000" w:fill="00B050"/>
            <w:vAlign w:val="center"/>
          </w:tcPr>
          <w:p w14:paraId="53E04FD5" w14:textId="77777777" w:rsidR="004A51A5" w:rsidRPr="004260CA" w:rsidRDefault="004A51A5" w:rsidP="006258FF">
            <w:r w:rsidRPr="004260CA">
              <w:rPr>
                <w:color w:val="000000"/>
              </w:rPr>
              <w:t>1</w:t>
            </w:r>
          </w:p>
        </w:tc>
        <w:tc>
          <w:tcPr>
            <w:tcW w:w="1452" w:type="dxa"/>
            <w:shd w:val="clear" w:color="000000" w:fill="FFFF00"/>
            <w:vAlign w:val="center"/>
          </w:tcPr>
          <w:p w14:paraId="5F6389C0" w14:textId="77777777" w:rsidR="004A51A5" w:rsidRPr="004260CA" w:rsidRDefault="004A51A5" w:rsidP="006258FF">
            <w:r w:rsidRPr="004260CA">
              <w:rPr>
                <w:color w:val="000000"/>
              </w:rPr>
              <w:t>3</w:t>
            </w:r>
          </w:p>
        </w:tc>
        <w:tc>
          <w:tcPr>
            <w:tcW w:w="1183" w:type="dxa"/>
            <w:shd w:val="clear" w:color="000000" w:fill="FFFF00"/>
            <w:vAlign w:val="center"/>
          </w:tcPr>
          <w:p w14:paraId="08A86FC2" w14:textId="77777777" w:rsidR="004A51A5" w:rsidRPr="004260CA" w:rsidRDefault="004A51A5" w:rsidP="006258FF">
            <w:r w:rsidRPr="004260CA">
              <w:rPr>
                <w:color w:val="000000"/>
              </w:rPr>
              <w:t>3</w:t>
            </w:r>
          </w:p>
        </w:tc>
        <w:tc>
          <w:tcPr>
            <w:tcW w:w="1374" w:type="dxa"/>
            <w:shd w:val="clear" w:color="000000" w:fill="00B050"/>
            <w:vAlign w:val="center"/>
          </w:tcPr>
          <w:p w14:paraId="40D41342" w14:textId="77777777" w:rsidR="004A51A5" w:rsidRPr="004260CA" w:rsidRDefault="004A51A5" w:rsidP="006258FF">
            <w:r w:rsidRPr="004260CA">
              <w:rPr>
                <w:color w:val="000000"/>
              </w:rPr>
              <w:t>1</w:t>
            </w:r>
          </w:p>
        </w:tc>
        <w:tc>
          <w:tcPr>
            <w:tcW w:w="1418" w:type="dxa"/>
            <w:shd w:val="clear" w:color="000000" w:fill="00B050"/>
            <w:vAlign w:val="center"/>
          </w:tcPr>
          <w:p w14:paraId="22F3A425" w14:textId="77777777" w:rsidR="004A51A5" w:rsidRPr="004260CA" w:rsidRDefault="004A51A5" w:rsidP="006258FF">
            <w:r w:rsidRPr="004260CA">
              <w:rPr>
                <w:color w:val="000000"/>
              </w:rPr>
              <w:t>1</w:t>
            </w:r>
          </w:p>
        </w:tc>
      </w:tr>
      <w:tr w:rsidR="00431F7A" w:rsidRPr="004260CA" w14:paraId="61FBB8C7" w14:textId="77777777" w:rsidTr="00BF0D72">
        <w:tc>
          <w:tcPr>
            <w:tcW w:w="1497" w:type="dxa"/>
          </w:tcPr>
          <w:p w14:paraId="21B9263F" w14:textId="026F255E" w:rsidR="00431F7A" w:rsidRPr="004260CA" w:rsidRDefault="00431F7A" w:rsidP="00431F7A">
            <w:r w:rsidRPr="004260CA">
              <w:t>Inoculant</w:t>
            </w:r>
          </w:p>
        </w:tc>
        <w:tc>
          <w:tcPr>
            <w:tcW w:w="1326" w:type="dxa"/>
            <w:shd w:val="clear" w:color="auto" w:fill="auto"/>
          </w:tcPr>
          <w:p w14:paraId="56FD02B2" w14:textId="3B747CC1" w:rsidR="00431F7A" w:rsidRPr="004260CA" w:rsidRDefault="00431F7A" w:rsidP="00431F7A">
            <w:r w:rsidRPr="004260CA">
              <w:t>Bamber et al. 2020</w:t>
            </w:r>
            <w:r w:rsidR="00863569" w:rsidRPr="004260CA">
              <w:t>a</w:t>
            </w:r>
          </w:p>
        </w:tc>
        <w:tc>
          <w:tcPr>
            <w:tcW w:w="1100" w:type="dxa"/>
            <w:shd w:val="clear" w:color="auto" w:fill="FFC000"/>
          </w:tcPr>
          <w:p w14:paraId="435D4F44" w14:textId="00AF7947" w:rsidR="00431F7A" w:rsidRPr="004260CA" w:rsidRDefault="00431F7A" w:rsidP="00431F7A">
            <w:pPr>
              <w:rPr>
                <w:color w:val="000000"/>
              </w:rPr>
            </w:pPr>
            <w:r w:rsidRPr="004260CA">
              <w:t>4</w:t>
            </w:r>
          </w:p>
        </w:tc>
        <w:tc>
          <w:tcPr>
            <w:tcW w:w="1452" w:type="dxa"/>
            <w:shd w:val="clear" w:color="auto" w:fill="FFC000"/>
          </w:tcPr>
          <w:p w14:paraId="6DB6AD0E" w14:textId="66CC45AC" w:rsidR="00431F7A" w:rsidRPr="004260CA" w:rsidRDefault="00431F7A" w:rsidP="00431F7A">
            <w:pPr>
              <w:rPr>
                <w:color w:val="000000"/>
              </w:rPr>
            </w:pPr>
            <w:r w:rsidRPr="004260CA">
              <w:t>4</w:t>
            </w:r>
          </w:p>
        </w:tc>
        <w:tc>
          <w:tcPr>
            <w:tcW w:w="1183" w:type="dxa"/>
            <w:shd w:val="clear" w:color="auto" w:fill="00B050"/>
          </w:tcPr>
          <w:p w14:paraId="1419EB9F" w14:textId="4599D01F" w:rsidR="00431F7A" w:rsidRPr="004260CA" w:rsidRDefault="00431F7A" w:rsidP="00431F7A">
            <w:pPr>
              <w:rPr>
                <w:color w:val="000000"/>
              </w:rPr>
            </w:pPr>
            <w:r w:rsidRPr="004260CA">
              <w:t>1</w:t>
            </w:r>
          </w:p>
        </w:tc>
        <w:tc>
          <w:tcPr>
            <w:tcW w:w="1374" w:type="dxa"/>
            <w:shd w:val="clear" w:color="auto" w:fill="FFC000"/>
          </w:tcPr>
          <w:p w14:paraId="4170FE37" w14:textId="38D20523" w:rsidR="00431F7A" w:rsidRPr="004260CA" w:rsidRDefault="00431F7A" w:rsidP="00431F7A">
            <w:pPr>
              <w:rPr>
                <w:color w:val="000000"/>
              </w:rPr>
            </w:pPr>
            <w:r w:rsidRPr="004260CA">
              <w:t>4</w:t>
            </w:r>
          </w:p>
        </w:tc>
        <w:tc>
          <w:tcPr>
            <w:tcW w:w="1418" w:type="dxa"/>
            <w:shd w:val="clear" w:color="auto" w:fill="92D050"/>
          </w:tcPr>
          <w:p w14:paraId="26D55A73" w14:textId="6C1BDB51" w:rsidR="00431F7A" w:rsidRPr="004260CA" w:rsidRDefault="00431F7A" w:rsidP="00431F7A">
            <w:pPr>
              <w:rPr>
                <w:color w:val="000000"/>
              </w:rPr>
            </w:pPr>
            <w:r w:rsidRPr="004260CA">
              <w:t>2</w:t>
            </w:r>
          </w:p>
        </w:tc>
      </w:tr>
      <w:tr w:rsidR="004A51A5" w:rsidRPr="004260CA" w14:paraId="60F2B672" w14:textId="77777777" w:rsidTr="00BF0D72">
        <w:tc>
          <w:tcPr>
            <w:tcW w:w="1497" w:type="dxa"/>
          </w:tcPr>
          <w:p w14:paraId="544488F4" w14:textId="77777777" w:rsidR="004A51A5" w:rsidRPr="004260CA" w:rsidRDefault="004A51A5" w:rsidP="006258FF">
            <w:r w:rsidRPr="004260CA">
              <w:t>Lime</w:t>
            </w:r>
          </w:p>
        </w:tc>
        <w:tc>
          <w:tcPr>
            <w:tcW w:w="1326" w:type="dxa"/>
            <w:shd w:val="clear" w:color="auto" w:fill="auto"/>
          </w:tcPr>
          <w:p w14:paraId="6446E9DB" w14:textId="77777777" w:rsidR="004A51A5" w:rsidRPr="004260CA" w:rsidRDefault="004A51A5" w:rsidP="006258FF">
            <w:r w:rsidRPr="004260CA">
              <w:t>van Paassen et al. (2019)</w:t>
            </w:r>
          </w:p>
        </w:tc>
        <w:tc>
          <w:tcPr>
            <w:tcW w:w="1100" w:type="dxa"/>
            <w:shd w:val="clear" w:color="000000" w:fill="92D050"/>
            <w:vAlign w:val="center"/>
          </w:tcPr>
          <w:p w14:paraId="0F866202" w14:textId="77777777" w:rsidR="004A51A5" w:rsidRPr="004260CA" w:rsidRDefault="004A51A5" w:rsidP="006258FF">
            <w:r w:rsidRPr="004260CA">
              <w:rPr>
                <w:color w:val="000000"/>
              </w:rPr>
              <w:t>2</w:t>
            </w:r>
          </w:p>
        </w:tc>
        <w:tc>
          <w:tcPr>
            <w:tcW w:w="1452" w:type="dxa"/>
            <w:shd w:val="clear" w:color="000000" w:fill="FFFF00"/>
            <w:vAlign w:val="center"/>
          </w:tcPr>
          <w:p w14:paraId="316AAC56" w14:textId="77777777" w:rsidR="004A51A5" w:rsidRPr="004260CA" w:rsidRDefault="004A51A5" w:rsidP="006258FF">
            <w:r w:rsidRPr="004260CA">
              <w:rPr>
                <w:color w:val="000000"/>
              </w:rPr>
              <w:t>3</w:t>
            </w:r>
          </w:p>
        </w:tc>
        <w:tc>
          <w:tcPr>
            <w:tcW w:w="1183" w:type="dxa"/>
            <w:shd w:val="clear" w:color="000000" w:fill="FFFF00"/>
            <w:vAlign w:val="center"/>
          </w:tcPr>
          <w:p w14:paraId="64622F44" w14:textId="77777777" w:rsidR="004A51A5" w:rsidRPr="004260CA" w:rsidRDefault="004A51A5" w:rsidP="006258FF">
            <w:r w:rsidRPr="004260CA">
              <w:rPr>
                <w:color w:val="000000"/>
              </w:rPr>
              <w:t>3</w:t>
            </w:r>
          </w:p>
        </w:tc>
        <w:tc>
          <w:tcPr>
            <w:tcW w:w="1374" w:type="dxa"/>
            <w:shd w:val="clear" w:color="000000" w:fill="00B050"/>
            <w:vAlign w:val="center"/>
          </w:tcPr>
          <w:p w14:paraId="25BC1D3F" w14:textId="77777777" w:rsidR="004A51A5" w:rsidRPr="004260CA" w:rsidRDefault="004A51A5" w:rsidP="006258FF">
            <w:r w:rsidRPr="004260CA">
              <w:rPr>
                <w:color w:val="000000"/>
              </w:rPr>
              <w:t>1</w:t>
            </w:r>
          </w:p>
        </w:tc>
        <w:tc>
          <w:tcPr>
            <w:tcW w:w="1418" w:type="dxa"/>
            <w:shd w:val="clear" w:color="000000" w:fill="00B050"/>
            <w:vAlign w:val="center"/>
          </w:tcPr>
          <w:p w14:paraId="3CBAAFB0" w14:textId="77777777" w:rsidR="004A51A5" w:rsidRPr="004260CA" w:rsidRDefault="004A51A5" w:rsidP="006258FF">
            <w:r w:rsidRPr="004260CA">
              <w:rPr>
                <w:color w:val="000000"/>
              </w:rPr>
              <w:t>1</w:t>
            </w:r>
          </w:p>
        </w:tc>
      </w:tr>
      <w:tr w:rsidR="004A51A5" w:rsidRPr="004260CA" w14:paraId="26152413" w14:textId="77777777" w:rsidTr="00BF0D72">
        <w:tc>
          <w:tcPr>
            <w:tcW w:w="1497" w:type="dxa"/>
          </w:tcPr>
          <w:p w14:paraId="5A4E2681" w14:textId="77777777" w:rsidR="004A51A5" w:rsidRPr="004260CA" w:rsidRDefault="004A51A5" w:rsidP="006258FF">
            <w:r w:rsidRPr="004260CA">
              <w:t>N fertilizer</w:t>
            </w:r>
          </w:p>
        </w:tc>
        <w:tc>
          <w:tcPr>
            <w:tcW w:w="1326" w:type="dxa"/>
            <w:shd w:val="clear" w:color="auto" w:fill="auto"/>
          </w:tcPr>
          <w:p w14:paraId="0327FCB5" w14:textId="77777777" w:rsidR="004A51A5" w:rsidRPr="004260CA" w:rsidRDefault="004A51A5" w:rsidP="006258FF">
            <w:r w:rsidRPr="004260CA">
              <w:t>Nemecek (2007f)</w:t>
            </w:r>
          </w:p>
        </w:tc>
        <w:tc>
          <w:tcPr>
            <w:tcW w:w="1100" w:type="dxa"/>
            <w:shd w:val="clear" w:color="000000" w:fill="FFC000"/>
            <w:vAlign w:val="center"/>
          </w:tcPr>
          <w:p w14:paraId="30165710" w14:textId="77777777" w:rsidR="004A51A5" w:rsidRPr="004260CA" w:rsidRDefault="004A51A5" w:rsidP="006258FF">
            <w:r w:rsidRPr="004260CA">
              <w:rPr>
                <w:color w:val="000000"/>
              </w:rPr>
              <w:t>4</w:t>
            </w:r>
          </w:p>
        </w:tc>
        <w:tc>
          <w:tcPr>
            <w:tcW w:w="1452" w:type="dxa"/>
            <w:shd w:val="clear" w:color="000000" w:fill="FFFF00"/>
            <w:vAlign w:val="center"/>
          </w:tcPr>
          <w:p w14:paraId="6416DA34" w14:textId="77777777" w:rsidR="004A51A5" w:rsidRPr="004260CA" w:rsidRDefault="004A51A5" w:rsidP="006258FF">
            <w:r w:rsidRPr="004260CA">
              <w:rPr>
                <w:color w:val="000000"/>
              </w:rPr>
              <w:t>3</w:t>
            </w:r>
          </w:p>
        </w:tc>
        <w:tc>
          <w:tcPr>
            <w:tcW w:w="1183" w:type="dxa"/>
            <w:shd w:val="clear" w:color="000000" w:fill="FFC000"/>
            <w:vAlign w:val="center"/>
          </w:tcPr>
          <w:p w14:paraId="5BBDE21E" w14:textId="77777777" w:rsidR="004A51A5" w:rsidRPr="004260CA" w:rsidRDefault="004A51A5" w:rsidP="006258FF">
            <w:r w:rsidRPr="004260CA">
              <w:rPr>
                <w:color w:val="000000"/>
              </w:rPr>
              <w:t>4</w:t>
            </w:r>
          </w:p>
        </w:tc>
        <w:tc>
          <w:tcPr>
            <w:tcW w:w="1374" w:type="dxa"/>
            <w:shd w:val="clear" w:color="000000" w:fill="00B050"/>
            <w:vAlign w:val="center"/>
          </w:tcPr>
          <w:p w14:paraId="1E9881F3" w14:textId="77777777" w:rsidR="004A51A5" w:rsidRPr="004260CA" w:rsidRDefault="004A51A5" w:rsidP="006258FF">
            <w:r w:rsidRPr="004260CA">
              <w:rPr>
                <w:color w:val="000000"/>
              </w:rPr>
              <w:t>1</w:t>
            </w:r>
          </w:p>
        </w:tc>
        <w:tc>
          <w:tcPr>
            <w:tcW w:w="1418" w:type="dxa"/>
            <w:shd w:val="clear" w:color="000000" w:fill="00B050"/>
            <w:vAlign w:val="center"/>
          </w:tcPr>
          <w:p w14:paraId="5BBE1414" w14:textId="77777777" w:rsidR="004A51A5" w:rsidRPr="004260CA" w:rsidRDefault="004A51A5" w:rsidP="006258FF">
            <w:r w:rsidRPr="004260CA">
              <w:rPr>
                <w:color w:val="000000"/>
              </w:rPr>
              <w:t>1</w:t>
            </w:r>
          </w:p>
        </w:tc>
      </w:tr>
      <w:tr w:rsidR="004A51A5" w:rsidRPr="004260CA" w14:paraId="6F03559A" w14:textId="77777777" w:rsidTr="00BF0D72">
        <w:tc>
          <w:tcPr>
            <w:tcW w:w="1497" w:type="dxa"/>
          </w:tcPr>
          <w:p w14:paraId="1415BA75" w14:textId="2AE252FF" w:rsidR="004A51A5" w:rsidRPr="004260CA" w:rsidRDefault="004A51A5" w:rsidP="006258FF">
            <w:r w:rsidRPr="004260CA">
              <w:t xml:space="preserve">All other </w:t>
            </w:r>
            <w:r w:rsidR="00732E28" w:rsidRPr="004260CA">
              <w:t>fertilizer</w:t>
            </w:r>
            <w:r w:rsidRPr="004260CA">
              <w:t xml:space="preserve"> inputs</w:t>
            </w:r>
          </w:p>
        </w:tc>
        <w:tc>
          <w:tcPr>
            <w:tcW w:w="1326" w:type="dxa"/>
            <w:shd w:val="clear" w:color="auto" w:fill="auto"/>
          </w:tcPr>
          <w:p w14:paraId="209ECDE8" w14:textId="77777777" w:rsidR="004A51A5" w:rsidRPr="004260CA" w:rsidRDefault="004A51A5" w:rsidP="006258FF">
            <w:r w:rsidRPr="004260CA">
              <w:t>van Paassen et al. (2019)</w:t>
            </w:r>
          </w:p>
        </w:tc>
        <w:tc>
          <w:tcPr>
            <w:tcW w:w="1100" w:type="dxa"/>
            <w:shd w:val="clear" w:color="000000" w:fill="00B050"/>
            <w:vAlign w:val="center"/>
          </w:tcPr>
          <w:p w14:paraId="074E07FD" w14:textId="77777777" w:rsidR="004A51A5" w:rsidRPr="004260CA" w:rsidRDefault="004A51A5" w:rsidP="006258FF">
            <w:r w:rsidRPr="004260CA">
              <w:rPr>
                <w:color w:val="000000"/>
              </w:rPr>
              <w:t>1</w:t>
            </w:r>
          </w:p>
        </w:tc>
        <w:tc>
          <w:tcPr>
            <w:tcW w:w="1452" w:type="dxa"/>
            <w:shd w:val="clear" w:color="000000" w:fill="FFFF00"/>
            <w:vAlign w:val="center"/>
          </w:tcPr>
          <w:p w14:paraId="57952C0E" w14:textId="77777777" w:rsidR="004A51A5" w:rsidRPr="004260CA" w:rsidRDefault="004A51A5" w:rsidP="006258FF">
            <w:r w:rsidRPr="004260CA">
              <w:rPr>
                <w:color w:val="000000"/>
              </w:rPr>
              <w:t>3</w:t>
            </w:r>
          </w:p>
        </w:tc>
        <w:tc>
          <w:tcPr>
            <w:tcW w:w="1183" w:type="dxa"/>
            <w:shd w:val="clear" w:color="000000" w:fill="00B050"/>
            <w:vAlign w:val="center"/>
          </w:tcPr>
          <w:p w14:paraId="10C8094E" w14:textId="77777777" w:rsidR="004A51A5" w:rsidRPr="004260CA" w:rsidRDefault="004A51A5" w:rsidP="006258FF">
            <w:r w:rsidRPr="004260CA">
              <w:rPr>
                <w:color w:val="000000"/>
              </w:rPr>
              <w:t>1</w:t>
            </w:r>
          </w:p>
        </w:tc>
        <w:tc>
          <w:tcPr>
            <w:tcW w:w="1374" w:type="dxa"/>
            <w:shd w:val="clear" w:color="000000" w:fill="00B050"/>
            <w:vAlign w:val="center"/>
          </w:tcPr>
          <w:p w14:paraId="65199E3F" w14:textId="77777777" w:rsidR="004A51A5" w:rsidRPr="004260CA" w:rsidRDefault="004A51A5" w:rsidP="006258FF">
            <w:r w:rsidRPr="004260CA">
              <w:rPr>
                <w:color w:val="000000"/>
              </w:rPr>
              <w:t>1</w:t>
            </w:r>
          </w:p>
        </w:tc>
        <w:tc>
          <w:tcPr>
            <w:tcW w:w="1418" w:type="dxa"/>
            <w:shd w:val="clear" w:color="000000" w:fill="00B050"/>
            <w:vAlign w:val="center"/>
          </w:tcPr>
          <w:p w14:paraId="22D8B779" w14:textId="77777777" w:rsidR="004A51A5" w:rsidRPr="004260CA" w:rsidRDefault="004A51A5" w:rsidP="006258FF">
            <w:r w:rsidRPr="004260CA">
              <w:rPr>
                <w:color w:val="000000"/>
              </w:rPr>
              <w:t>1</w:t>
            </w:r>
          </w:p>
        </w:tc>
      </w:tr>
      <w:tr w:rsidR="00D05C04" w:rsidRPr="004260CA" w14:paraId="56774D67" w14:textId="77777777" w:rsidTr="00BF0D72">
        <w:tc>
          <w:tcPr>
            <w:tcW w:w="1497" w:type="dxa"/>
          </w:tcPr>
          <w:p w14:paraId="0478E486" w14:textId="4AF71231" w:rsidR="00D05C04" w:rsidRPr="004260CA" w:rsidRDefault="00D05C04" w:rsidP="00D05C04">
            <w:r w:rsidRPr="004260CA">
              <w:t>Manure (modelled as fertilizer inputs)</w:t>
            </w:r>
          </w:p>
        </w:tc>
        <w:tc>
          <w:tcPr>
            <w:tcW w:w="1326" w:type="dxa"/>
            <w:shd w:val="clear" w:color="auto" w:fill="auto"/>
          </w:tcPr>
          <w:p w14:paraId="2CE39EB4" w14:textId="3FD62345" w:rsidR="00D05C04" w:rsidRPr="004260CA" w:rsidRDefault="00D05C04" w:rsidP="00D05C04">
            <w:r w:rsidRPr="004260CA">
              <w:t>van Paassen et al. (2019) for amounts, based on nutrient conten</w:t>
            </w:r>
            <w:r w:rsidR="004A514F" w:rsidRPr="004260CA">
              <w:t>t</w:t>
            </w:r>
            <w:r w:rsidRPr="004260CA">
              <w:t xml:space="preserve">s from Azeez and Van </w:t>
            </w:r>
            <w:proofErr w:type="spellStart"/>
            <w:r w:rsidRPr="004260CA">
              <w:t>Averbeke</w:t>
            </w:r>
            <w:proofErr w:type="spellEnd"/>
            <w:r w:rsidRPr="004260CA">
              <w:t xml:space="preserve"> </w:t>
            </w:r>
            <w:r w:rsidRPr="004260CA">
              <w:fldChar w:fldCharType="begin" w:fldLock="1"/>
            </w:r>
            <w:r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Pr="004260CA">
              <w:fldChar w:fldCharType="separate"/>
            </w:r>
            <w:r w:rsidRPr="004260CA">
              <w:rPr>
                <w:noProof/>
              </w:rPr>
              <w:t>(2010)</w:t>
            </w:r>
            <w:r w:rsidRPr="004260CA">
              <w:fldChar w:fldCharType="end"/>
            </w:r>
            <w:r w:rsidRPr="004260CA">
              <w:t xml:space="preserve">, Kuhn et al. </w:t>
            </w:r>
            <w:r w:rsidRPr="004260CA">
              <w:fldChar w:fldCharType="begin" w:fldLock="1"/>
            </w:r>
            <w:r w:rsidR="004260CA">
              <w:instrText>ADDIN CSL_CITATION {"citationItems":[{"id":"ITEM-1","itemData":{"author":[{"dropping-particle":"","family":"Kuhn","given":"T.","non-dropping-particle":"","parse-names":false,"suffix":""},{"dropping-particle":"","family":"Kokemohr","given":"L.","non-dropping-particle":"","parse-names":false,"suffix":""},{"dropping-particle":"","family":"Holm-Müller","given":"K.","non-dropping-particle":"","parse-names":false,"suffix":""}],"container-title":"Journal of Environmental Management","id":"ITEM-1","issued":{"date-parts":[["2018"]]},"page":"456-467","title":"A life cycle assessment of liquid pig manure transport in line with EU regulawtions: A case study from Germany","type":"article-journal","volume":"217"},"suppress-author":1,"uris":["http://www.mendeley.com/documents/?uuid=54c5d0e1-7612-4378-ba81-3e9bb5f3c01e","http://www.mendeley.com/documents/?uuid=65832f19-dcd3-40fa-9666-eff59605aebd"]}],"mendeley":{"formattedCitation":"(2018)","plainTextFormattedCitation":"(2018)","previouslyFormattedCitation":"(2018)"},"properties":{"noteIndex":0},"schema":"https://github.com/citation-style-language/schema/raw/master/csl-citation.json"}</w:instrText>
            </w:r>
            <w:r w:rsidRPr="004260CA">
              <w:fldChar w:fldCharType="separate"/>
            </w:r>
            <w:r w:rsidRPr="004260CA">
              <w:rPr>
                <w:noProof/>
              </w:rPr>
              <w:t>(2018)</w:t>
            </w:r>
            <w:r w:rsidRPr="004260CA">
              <w:fldChar w:fldCharType="end"/>
            </w:r>
            <w:r w:rsidRPr="004260CA">
              <w:t xml:space="preserve">, and Moral and Paredes </w:t>
            </w:r>
            <w:r w:rsidRPr="004260CA">
              <w:fldChar w:fldCharType="begin" w:fldLock="1"/>
            </w:r>
            <w:r w:rsidRPr="004260CA">
              <w:instrText>ADDIN CSL_CITATION {"citationItems":[{"id":"ITEM-1","itemData":{"author":[{"dropping-particle":"","family":"Moral","given":"R.","non-dropping-particle":"","parse-names":false,"suffix":""},{"dropping-particle":"","family":"Paredes","given":"C.","non-dropping-particle":"","parse-names":false,"suffix":""}],"container-title":"Waste Management","id":"ITEM-1","issue":"7","issued":{"date-parts":[["2005"]]},"page":"719-725","title":"Estimation of nutrient values of pig slurries in Southeast Spain using easily determined properties","type":"article-journal","volume":"25"},"suppress-author":1,"uris":["http://www.mendeley.com/documents/?uuid=ab73c756-7c64-46c7-837f-e026b3a378b0","http://www.mendeley.com/documents/?uuid=407014db-9994-4964-866d-7d94d5a88438"]}],"mendeley":{"formattedCitation":"(2005)","plainTextFormattedCitation":"(2005)","previouslyFormattedCitation":"(2005)"},"properties":{"noteIndex":0},"schema":"https://github.com/citation-style-language/schema/raw/master/csl-citation.json"}</w:instrText>
            </w:r>
            <w:r w:rsidRPr="004260CA">
              <w:fldChar w:fldCharType="separate"/>
            </w:r>
            <w:r w:rsidRPr="004260CA">
              <w:rPr>
                <w:noProof/>
              </w:rPr>
              <w:t>(2005)</w:t>
            </w:r>
            <w:r w:rsidRPr="004260CA">
              <w:fldChar w:fldCharType="end"/>
            </w:r>
          </w:p>
        </w:tc>
        <w:tc>
          <w:tcPr>
            <w:tcW w:w="1100" w:type="dxa"/>
            <w:shd w:val="clear" w:color="auto" w:fill="FFC000"/>
            <w:vAlign w:val="center"/>
          </w:tcPr>
          <w:p w14:paraId="334C37CF" w14:textId="619175E8" w:rsidR="00D05C04" w:rsidRPr="004260CA" w:rsidRDefault="00D05C04" w:rsidP="00D05C04">
            <w:pPr>
              <w:rPr>
                <w:color w:val="000000"/>
              </w:rPr>
            </w:pPr>
            <w:r w:rsidRPr="004260CA">
              <w:rPr>
                <w:color w:val="000000"/>
              </w:rPr>
              <w:t>4</w:t>
            </w:r>
          </w:p>
        </w:tc>
        <w:tc>
          <w:tcPr>
            <w:tcW w:w="1452" w:type="dxa"/>
            <w:shd w:val="clear" w:color="auto" w:fill="FFC000"/>
            <w:vAlign w:val="center"/>
          </w:tcPr>
          <w:p w14:paraId="0E05C091" w14:textId="2465262A" w:rsidR="00D05C04" w:rsidRPr="004260CA" w:rsidRDefault="00D05C04" w:rsidP="00D05C04">
            <w:pPr>
              <w:rPr>
                <w:color w:val="000000"/>
              </w:rPr>
            </w:pPr>
            <w:r w:rsidRPr="004260CA">
              <w:rPr>
                <w:color w:val="000000"/>
              </w:rPr>
              <w:t>4</w:t>
            </w:r>
          </w:p>
        </w:tc>
        <w:tc>
          <w:tcPr>
            <w:tcW w:w="1183" w:type="dxa"/>
            <w:shd w:val="clear" w:color="auto" w:fill="FF0000"/>
            <w:vAlign w:val="center"/>
          </w:tcPr>
          <w:p w14:paraId="0DB92F47" w14:textId="5775EDC7" w:rsidR="00D05C04" w:rsidRPr="004260CA" w:rsidRDefault="00D05C04" w:rsidP="00D05C04">
            <w:pPr>
              <w:rPr>
                <w:color w:val="000000"/>
              </w:rPr>
            </w:pPr>
            <w:r w:rsidRPr="004260CA">
              <w:rPr>
                <w:color w:val="000000"/>
              </w:rPr>
              <w:t>5</w:t>
            </w:r>
          </w:p>
        </w:tc>
        <w:tc>
          <w:tcPr>
            <w:tcW w:w="1374" w:type="dxa"/>
            <w:shd w:val="clear" w:color="auto" w:fill="FF0000"/>
            <w:vAlign w:val="center"/>
          </w:tcPr>
          <w:p w14:paraId="14577DE7" w14:textId="622FC0EF" w:rsidR="00D05C04" w:rsidRPr="004260CA" w:rsidRDefault="00D05C04" w:rsidP="00D05C04">
            <w:pPr>
              <w:rPr>
                <w:color w:val="000000"/>
              </w:rPr>
            </w:pPr>
            <w:r w:rsidRPr="004260CA">
              <w:rPr>
                <w:color w:val="000000"/>
              </w:rPr>
              <w:t>5</w:t>
            </w:r>
          </w:p>
        </w:tc>
        <w:tc>
          <w:tcPr>
            <w:tcW w:w="1418" w:type="dxa"/>
            <w:shd w:val="clear" w:color="auto" w:fill="FFC000"/>
            <w:vAlign w:val="center"/>
          </w:tcPr>
          <w:p w14:paraId="7B85C8DA" w14:textId="5D098244" w:rsidR="00D05C04" w:rsidRPr="004260CA" w:rsidRDefault="00D05C04" w:rsidP="00D05C04">
            <w:pPr>
              <w:rPr>
                <w:color w:val="000000"/>
              </w:rPr>
            </w:pPr>
            <w:r w:rsidRPr="004260CA">
              <w:rPr>
                <w:color w:val="000000"/>
              </w:rPr>
              <w:t>4</w:t>
            </w:r>
          </w:p>
        </w:tc>
      </w:tr>
      <w:tr w:rsidR="00D05C04" w:rsidRPr="004260CA" w14:paraId="3BF8FFA4" w14:textId="77777777" w:rsidTr="00BF0D72">
        <w:tc>
          <w:tcPr>
            <w:tcW w:w="1497" w:type="dxa"/>
          </w:tcPr>
          <w:p w14:paraId="6DF7DB12" w14:textId="77777777" w:rsidR="00D05C04" w:rsidRPr="004260CA" w:rsidRDefault="00D05C04" w:rsidP="00D05C04">
            <w:r w:rsidRPr="004260CA">
              <w:t>All pesticides</w:t>
            </w:r>
          </w:p>
        </w:tc>
        <w:tc>
          <w:tcPr>
            <w:tcW w:w="1326" w:type="dxa"/>
            <w:shd w:val="clear" w:color="auto" w:fill="auto"/>
          </w:tcPr>
          <w:p w14:paraId="589C318E" w14:textId="4C679E4A" w:rsidR="00D05C04" w:rsidRPr="004260CA" w:rsidRDefault="00D05C04" w:rsidP="00D05C04">
            <w:r w:rsidRPr="004260CA">
              <w:t>total amounts from van Paassen et al. (2019), types from Nemecek 2007f</w:t>
            </w:r>
          </w:p>
        </w:tc>
        <w:tc>
          <w:tcPr>
            <w:tcW w:w="1100" w:type="dxa"/>
            <w:shd w:val="clear" w:color="000000" w:fill="00B050"/>
            <w:vAlign w:val="center"/>
          </w:tcPr>
          <w:p w14:paraId="7B2603B4" w14:textId="77777777" w:rsidR="00D05C04" w:rsidRPr="004260CA" w:rsidRDefault="00D05C04" w:rsidP="00D05C04">
            <w:r w:rsidRPr="004260CA">
              <w:rPr>
                <w:color w:val="000000"/>
              </w:rPr>
              <w:t>1</w:t>
            </w:r>
          </w:p>
        </w:tc>
        <w:tc>
          <w:tcPr>
            <w:tcW w:w="1452" w:type="dxa"/>
            <w:shd w:val="clear" w:color="000000" w:fill="FFFF00"/>
            <w:vAlign w:val="center"/>
          </w:tcPr>
          <w:p w14:paraId="7C68F88A" w14:textId="77777777" w:rsidR="00D05C04" w:rsidRPr="004260CA" w:rsidRDefault="00D05C04" w:rsidP="00D05C04">
            <w:r w:rsidRPr="004260CA">
              <w:rPr>
                <w:color w:val="000000"/>
              </w:rPr>
              <w:t>3</w:t>
            </w:r>
          </w:p>
        </w:tc>
        <w:tc>
          <w:tcPr>
            <w:tcW w:w="1183" w:type="dxa"/>
            <w:shd w:val="clear" w:color="000000" w:fill="92D050"/>
            <w:vAlign w:val="center"/>
          </w:tcPr>
          <w:p w14:paraId="6213B28D" w14:textId="77777777" w:rsidR="00D05C04" w:rsidRPr="004260CA" w:rsidRDefault="00D05C04" w:rsidP="00D05C04">
            <w:r w:rsidRPr="004260CA">
              <w:rPr>
                <w:color w:val="000000"/>
              </w:rPr>
              <w:t>2</w:t>
            </w:r>
          </w:p>
        </w:tc>
        <w:tc>
          <w:tcPr>
            <w:tcW w:w="1374" w:type="dxa"/>
            <w:shd w:val="clear" w:color="000000" w:fill="00B050"/>
            <w:vAlign w:val="center"/>
          </w:tcPr>
          <w:p w14:paraId="28B5C522" w14:textId="77777777" w:rsidR="00D05C04" w:rsidRPr="004260CA" w:rsidRDefault="00D05C04" w:rsidP="00D05C04">
            <w:r w:rsidRPr="004260CA">
              <w:rPr>
                <w:color w:val="000000"/>
              </w:rPr>
              <w:t>1</w:t>
            </w:r>
          </w:p>
        </w:tc>
        <w:tc>
          <w:tcPr>
            <w:tcW w:w="1418" w:type="dxa"/>
            <w:shd w:val="clear" w:color="auto" w:fill="00B050"/>
            <w:vAlign w:val="center"/>
          </w:tcPr>
          <w:p w14:paraId="60587122" w14:textId="7FD9C2E8" w:rsidR="00D05C04" w:rsidRPr="004260CA" w:rsidRDefault="00D05C04" w:rsidP="00D05C04">
            <w:r w:rsidRPr="004260CA">
              <w:t>1</w:t>
            </w:r>
          </w:p>
        </w:tc>
      </w:tr>
      <w:tr w:rsidR="00D05C04" w:rsidRPr="004260CA" w14:paraId="762AFD06" w14:textId="77777777" w:rsidTr="00BF0D72">
        <w:tc>
          <w:tcPr>
            <w:tcW w:w="1497" w:type="dxa"/>
          </w:tcPr>
          <w:p w14:paraId="5A740BB2" w14:textId="77777777" w:rsidR="00D05C04" w:rsidRPr="004260CA" w:rsidRDefault="00D05C04" w:rsidP="00D05C04">
            <w:r w:rsidRPr="004260CA">
              <w:t>Irrigation energy</w:t>
            </w:r>
          </w:p>
        </w:tc>
        <w:tc>
          <w:tcPr>
            <w:tcW w:w="1326" w:type="dxa"/>
            <w:shd w:val="clear" w:color="auto" w:fill="auto"/>
          </w:tcPr>
          <w:p w14:paraId="30F192B1" w14:textId="77777777" w:rsidR="00D05C04" w:rsidRPr="004260CA" w:rsidRDefault="00D05C04" w:rsidP="00D05C04">
            <w:r w:rsidRPr="004260CA">
              <w:t>van Paassen et al. (2019)</w:t>
            </w:r>
          </w:p>
        </w:tc>
        <w:tc>
          <w:tcPr>
            <w:tcW w:w="1100" w:type="dxa"/>
            <w:shd w:val="clear" w:color="000000" w:fill="92D050"/>
            <w:vAlign w:val="center"/>
          </w:tcPr>
          <w:p w14:paraId="3E9560C6" w14:textId="77777777" w:rsidR="00D05C04" w:rsidRPr="004260CA" w:rsidRDefault="00D05C04" w:rsidP="00D05C04">
            <w:r w:rsidRPr="004260CA">
              <w:rPr>
                <w:color w:val="000000"/>
              </w:rPr>
              <w:t>2</w:t>
            </w:r>
          </w:p>
        </w:tc>
        <w:tc>
          <w:tcPr>
            <w:tcW w:w="1452" w:type="dxa"/>
            <w:shd w:val="clear" w:color="000000" w:fill="FFFF00"/>
            <w:vAlign w:val="center"/>
          </w:tcPr>
          <w:p w14:paraId="03AE68EB" w14:textId="77777777" w:rsidR="00D05C04" w:rsidRPr="004260CA" w:rsidRDefault="00D05C04" w:rsidP="00D05C04">
            <w:r w:rsidRPr="004260CA">
              <w:rPr>
                <w:color w:val="000000"/>
              </w:rPr>
              <w:t>3</w:t>
            </w:r>
          </w:p>
        </w:tc>
        <w:tc>
          <w:tcPr>
            <w:tcW w:w="1183" w:type="dxa"/>
            <w:shd w:val="clear" w:color="000000" w:fill="92D050"/>
            <w:vAlign w:val="center"/>
          </w:tcPr>
          <w:p w14:paraId="54FBC2CE" w14:textId="77777777" w:rsidR="00D05C04" w:rsidRPr="004260CA" w:rsidRDefault="00D05C04" w:rsidP="00D05C04">
            <w:r w:rsidRPr="004260CA">
              <w:rPr>
                <w:color w:val="000000"/>
              </w:rPr>
              <w:t>2</w:t>
            </w:r>
          </w:p>
        </w:tc>
        <w:tc>
          <w:tcPr>
            <w:tcW w:w="1374" w:type="dxa"/>
            <w:shd w:val="clear" w:color="000000" w:fill="00B050"/>
            <w:vAlign w:val="center"/>
          </w:tcPr>
          <w:p w14:paraId="596D44F5" w14:textId="77777777" w:rsidR="00D05C04" w:rsidRPr="004260CA" w:rsidRDefault="00D05C04" w:rsidP="00D05C04">
            <w:r w:rsidRPr="004260CA">
              <w:rPr>
                <w:color w:val="000000"/>
              </w:rPr>
              <w:t>1</w:t>
            </w:r>
          </w:p>
        </w:tc>
        <w:tc>
          <w:tcPr>
            <w:tcW w:w="1418" w:type="dxa"/>
            <w:shd w:val="clear" w:color="000000" w:fill="00B050"/>
            <w:vAlign w:val="center"/>
          </w:tcPr>
          <w:p w14:paraId="4FFB48F7" w14:textId="77777777" w:rsidR="00D05C04" w:rsidRPr="004260CA" w:rsidRDefault="00D05C04" w:rsidP="00D05C04">
            <w:r w:rsidRPr="004260CA">
              <w:rPr>
                <w:color w:val="000000"/>
              </w:rPr>
              <w:t>1</w:t>
            </w:r>
          </w:p>
        </w:tc>
      </w:tr>
      <w:tr w:rsidR="00D05C04" w:rsidRPr="004260CA" w14:paraId="5033002A" w14:textId="77777777" w:rsidTr="00BF0D72">
        <w:tc>
          <w:tcPr>
            <w:tcW w:w="1497" w:type="dxa"/>
          </w:tcPr>
          <w:p w14:paraId="6A39D274" w14:textId="77777777" w:rsidR="00D05C04" w:rsidRPr="004260CA" w:rsidRDefault="00D05C04" w:rsidP="00D05C04">
            <w:r w:rsidRPr="004260CA">
              <w:t>Field activities energy use</w:t>
            </w:r>
          </w:p>
        </w:tc>
        <w:tc>
          <w:tcPr>
            <w:tcW w:w="1326" w:type="dxa"/>
            <w:shd w:val="clear" w:color="auto" w:fill="auto"/>
          </w:tcPr>
          <w:p w14:paraId="474B8EF9" w14:textId="77777777" w:rsidR="00D05C04" w:rsidRPr="004260CA" w:rsidRDefault="00D05C04" w:rsidP="00D05C04">
            <w:r w:rsidRPr="004260CA">
              <w:t>van Paassen et al. (2019)</w:t>
            </w:r>
          </w:p>
        </w:tc>
        <w:tc>
          <w:tcPr>
            <w:tcW w:w="1100" w:type="dxa"/>
            <w:shd w:val="clear" w:color="000000" w:fill="92D050"/>
            <w:vAlign w:val="center"/>
          </w:tcPr>
          <w:p w14:paraId="38B8B056" w14:textId="77777777" w:rsidR="00D05C04" w:rsidRPr="004260CA" w:rsidRDefault="00D05C04" w:rsidP="00D05C04">
            <w:r w:rsidRPr="004260CA">
              <w:rPr>
                <w:color w:val="000000"/>
              </w:rPr>
              <w:t>2</w:t>
            </w:r>
          </w:p>
        </w:tc>
        <w:tc>
          <w:tcPr>
            <w:tcW w:w="1452" w:type="dxa"/>
            <w:shd w:val="clear" w:color="000000" w:fill="FFFF00"/>
            <w:vAlign w:val="center"/>
          </w:tcPr>
          <w:p w14:paraId="2051B0D4" w14:textId="77777777" w:rsidR="00D05C04" w:rsidRPr="004260CA" w:rsidRDefault="00D05C04" w:rsidP="00D05C04">
            <w:r w:rsidRPr="004260CA">
              <w:rPr>
                <w:color w:val="000000"/>
              </w:rPr>
              <w:t>3</w:t>
            </w:r>
          </w:p>
        </w:tc>
        <w:tc>
          <w:tcPr>
            <w:tcW w:w="1183" w:type="dxa"/>
            <w:shd w:val="clear" w:color="000000" w:fill="92D050"/>
            <w:vAlign w:val="center"/>
          </w:tcPr>
          <w:p w14:paraId="78F989D5" w14:textId="77777777" w:rsidR="00D05C04" w:rsidRPr="004260CA" w:rsidRDefault="00D05C04" w:rsidP="00D05C04">
            <w:r w:rsidRPr="004260CA">
              <w:rPr>
                <w:color w:val="000000"/>
              </w:rPr>
              <w:t>2</w:t>
            </w:r>
          </w:p>
        </w:tc>
        <w:tc>
          <w:tcPr>
            <w:tcW w:w="1374" w:type="dxa"/>
            <w:shd w:val="clear" w:color="000000" w:fill="00B050"/>
            <w:vAlign w:val="center"/>
          </w:tcPr>
          <w:p w14:paraId="1829A1E6" w14:textId="77777777" w:rsidR="00D05C04" w:rsidRPr="004260CA" w:rsidRDefault="00D05C04" w:rsidP="00D05C04">
            <w:r w:rsidRPr="004260CA">
              <w:rPr>
                <w:color w:val="000000"/>
              </w:rPr>
              <w:t>1</w:t>
            </w:r>
          </w:p>
        </w:tc>
        <w:tc>
          <w:tcPr>
            <w:tcW w:w="1418" w:type="dxa"/>
            <w:shd w:val="clear" w:color="000000" w:fill="00B050"/>
            <w:vAlign w:val="center"/>
          </w:tcPr>
          <w:p w14:paraId="1034AF3A" w14:textId="77777777" w:rsidR="00D05C04" w:rsidRPr="004260CA" w:rsidRDefault="00D05C04" w:rsidP="00D05C04">
            <w:r w:rsidRPr="004260CA">
              <w:rPr>
                <w:color w:val="000000"/>
              </w:rPr>
              <w:t>1</w:t>
            </w:r>
          </w:p>
        </w:tc>
      </w:tr>
      <w:tr w:rsidR="00D05C04" w:rsidRPr="004260CA" w14:paraId="42A4381D" w14:textId="77777777" w:rsidTr="00BF0D72">
        <w:tc>
          <w:tcPr>
            <w:tcW w:w="1497" w:type="dxa"/>
          </w:tcPr>
          <w:p w14:paraId="4F9A18A8" w14:textId="77777777" w:rsidR="00D05C04" w:rsidRPr="004260CA" w:rsidRDefault="00D05C04" w:rsidP="00D05C04">
            <w:r w:rsidRPr="004260CA">
              <w:t>Transportation</w:t>
            </w:r>
          </w:p>
        </w:tc>
        <w:tc>
          <w:tcPr>
            <w:tcW w:w="1326" w:type="dxa"/>
            <w:shd w:val="clear" w:color="auto" w:fill="auto"/>
          </w:tcPr>
          <w:p w14:paraId="65B0D738" w14:textId="77777777" w:rsidR="00D05C04" w:rsidRPr="004260CA" w:rsidRDefault="00D05C04" w:rsidP="00D05C04">
            <w:r w:rsidRPr="004260CA">
              <w:t>van Paassen et al. (2019)</w:t>
            </w:r>
          </w:p>
        </w:tc>
        <w:tc>
          <w:tcPr>
            <w:tcW w:w="1100" w:type="dxa"/>
            <w:shd w:val="clear" w:color="000000" w:fill="92D050"/>
            <w:vAlign w:val="center"/>
          </w:tcPr>
          <w:p w14:paraId="4C3D78A7" w14:textId="77777777" w:rsidR="00D05C04" w:rsidRPr="004260CA" w:rsidRDefault="00D05C04" w:rsidP="00D05C04">
            <w:r w:rsidRPr="004260CA">
              <w:rPr>
                <w:color w:val="000000"/>
              </w:rPr>
              <w:t>2</w:t>
            </w:r>
          </w:p>
        </w:tc>
        <w:tc>
          <w:tcPr>
            <w:tcW w:w="1452" w:type="dxa"/>
            <w:shd w:val="clear" w:color="000000" w:fill="FFFF00"/>
            <w:vAlign w:val="center"/>
          </w:tcPr>
          <w:p w14:paraId="6D4A7B6D" w14:textId="77777777" w:rsidR="00D05C04" w:rsidRPr="004260CA" w:rsidRDefault="00D05C04" w:rsidP="00D05C04">
            <w:r w:rsidRPr="004260CA">
              <w:rPr>
                <w:color w:val="000000"/>
              </w:rPr>
              <w:t>3</w:t>
            </w:r>
          </w:p>
        </w:tc>
        <w:tc>
          <w:tcPr>
            <w:tcW w:w="1183" w:type="dxa"/>
            <w:shd w:val="clear" w:color="000000" w:fill="FFC000"/>
            <w:vAlign w:val="center"/>
          </w:tcPr>
          <w:p w14:paraId="5D6DFFDA" w14:textId="77777777" w:rsidR="00D05C04" w:rsidRPr="004260CA" w:rsidRDefault="00D05C04" w:rsidP="00D05C04">
            <w:r w:rsidRPr="004260CA">
              <w:rPr>
                <w:color w:val="000000"/>
              </w:rPr>
              <w:t>4</w:t>
            </w:r>
          </w:p>
        </w:tc>
        <w:tc>
          <w:tcPr>
            <w:tcW w:w="1374" w:type="dxa"/>
            <w:shd w:val="clear" w:color="000000" w:fill="00B050"/>
            <w:vAlign w:val="center"/>
          </w:tcPr>
          <w:p w14:paraId="5FFD46C1" w14:textId="77777777" w:rsidR="00D05C04" w:rsidRPr="004260CA" w:rsidRDefault="00D05C04" w:rsidP="00D05C04">
            <w:r w:rsidRPr="004260CA">
              <w:rPr>
                <w:color w:val="000000"/>
              </w:rPr>
              <w:t>1</w:t>
            </w:r>
          </w:p>
        </w:tc>
        <w:tc>
          <w:tcPr>
            <w:tcW w:w="1418" w:type="dxa"/>
            <w:shd w:val="clear" w:color="000000" w:fill="00B050"/>
            <w:vAlign w:val="center"/>
          </w:tcPr>
          <w:p w14:paraId="12903DEC" w14:textId="77777777" w:rsidR="00D05C04" w:rsidRPr="004260CA" w:rsidRDefault="00D05C04" w:rsidP="00D05C04">
            <w:r w:rsidRPr="004260CA">
              <w:rPr>
                <w:color w:val="000000"/>
              </w:rPr>
              <w:t>1</w:t>
            </w:r>
          </w:p>
        </w:tc>
      </w:tr>
      <w:tr w:rsidR="00D05C04" w:rsidRPr="004260CA" w14:paraId="050DCE0D" w14:textId="77777777" w:rsidTr="00BF0D72">
        <w:tc>
          <w:tcPr>
            <w:tcW w:w="1497" w:type="dxa"/>
          </w:tcPr>
          <w:p w14:paraId="31097EE9" w14:textId="77777777" w:rsidR="00D05C04" w:rsidRPr="004260CA" w:rsidRDefault="00D05C04" w:rsidP="00D05C04">
            <w:r w:rsidRPr="004260CA">
              <w:lastRenderedPageBreak/>
              <w:t>Post harvest</w:t>
            </w:r>
          </w:p>
        </w:tc>
        <w:tc>
          <w:tcPr>
            <w:tcW w:w="1326" w:type="dxa"/>
            <w:shd w:val="clear" w:color="auto" w:fill="auto"/>
          </w:tcPr>
          <w:p w14:paraId="54568A55" w14:textId="4330446A" w:rsidR="00D05C04" w:rsidRPr="004260CA" w:rsidRDefault="00D05C04" w:rsidP="00D05C04">
            <w:r w:rsidRPr="004260CA">
              <w:t>Nemecek (2007f) and Nguyen et al 2012</w:t>
            </w:r>
          </w:p>
        </w:tc>
        <w:tc>
          <w:tcPr>
            <w:tcW w:w="1100" w:type="dxa"/>
            <w:shd w:val="clear" w:color="000000" w:fill="FFC000"/>
            <w:vAlign w:val="center"/>
          </w:tcPr>
          <w:p w14:paraId="1705C8FB" w14:textId="77777777" w:rsidR="00D05C04" w:rsidRPr="004260CA" w:rsidRDefault="00D05C04" w:rsidP="00D05C04">
            <w:r w:rsidRPr="004260CA">
              <w:rPr>
                <w:color w:val="000000"/>
              </w:rPr>
              <w:t>4</w:t>
            </w:r>
          </w:p>
        </w:tc>
        <w:tc>
          <w:tcPr>
            <w:tcW w:w="1452" w:type="dxa"/>
            <w:shd w:val="clear" w:color="000000" w:fill="FFFF00"/>
            <w:vAlign w:val="center"/>
          </w:tcPr>
          <w:p w14:paraId="53FC0073" w14:textId="77777777" w:rsidR="00D05C04" w:rsidRPr="004260CA" w:rsidRDefault="00D05C04" w:rsidP="00D05C04">
            <w:r w:rsidRPr="004260CA">
              <w:rPr>
                <w:color w:val="000000"/>
              </w:rPr>
              <w:t>3</w:t>
            </w:r>
          </w:p>
        </w:tc>
        <w:tc>
          <w:tcPr>
            <w:tcW w:w="1183" w:type="dxa"/>
            <w:shd w:val="clear" w:color="000000" w:fill="FFC000"/>
            <w:vAlign w:val="center"/>
          </w:tcPr>
          <w:p w14:paraId="05AA2F9F" w14:textId="77777777" w:rsidR="00D05C04" w:rsidRPr="004260CA" w:rsidRDefault="00D05C04" w:rsidP="00D05C04">
            <w:r w:rsidRPr="004260CA">
              <w:rPr>
                <w:color w:val="000000"/>
              </w:rPr>
              <w:t>4</w:t>
            </w:r>
          </w:p>
        </w:tc>
        <w:tc>
          <w:tcPr>
            <w:tcW w:w="1374" w:type="dxa"/>
            <w:shd w:val="clear" w:color="000000" w:fill="00B050"/>
            <w:vAlign w:val="center"/>
          </w:tcPr>
          <w:p w14:paraId="6CF19331" w14:textId="77777777" w:rsidR="00D05C04" w:rsidRPr="004260CA" w:rsidRDefault="00D05C04" w:rsidP="00D05C04">
            <w:r w:rsidRPr="004260CA">
              <w:rPr>
                <w:color w:val="000000"/>
              </w:rPr>
              <w:t>1</w:t>
            </w:r>
          </w:p>
        </w:tc>
        <w:tc>
          <w:tcPr>
            <w:tcW w:w="1418" w:type="dxa"/>
            <w:shd w:val="clear" w:color="000000" w:fill="00B050"/>
            <w:vAlign w:val="center"/>
          </w:tcPr>
          <w:p w14:paraId="0AA8B3FE" w14:textId="77777777" w:rsidR="00D05C04" w:rsidRPr="004260CA" w:rsidRDefault="00D05C04" w:rsidP="00D05C04">
            <w:r w:rsidRPr="004260CA">
              <w:rPr>
                <w:color w:val="000000"/>
              </w:rPr>
              <w:t>1</w:t>
            </w:r>
          </w:p>
        </w:tc>
      </w:tr>
      <w:tr w:rsidR="00D05C04" w:rsidRPr="004260CA" w14:paraId="7A87E08D" w14:textId="77777777" w:rsidTr="00BF0D72">
        <w:tc>
          <w:tcPr>
            <w:tcW w:w="1497" w:type="dxa"/>
          </w:tcPr>
          <w:p w14:paraId="7DA673BA" w14:textId="77777777" w:rsidR="00D05C04" w:rsidRPr="004260CA" w:rsidRDefault="00D05C04" w:rsidP="00D05C04">
            <w:r w:rsidRPr="004260CA">
              <w:t>N2O emissions (direct and indirect)</w:t>
            </w:r>
          </w:p>
        </w:tc>
        <w:tc>
          <w:tcPr>
            <w:tcW w:w="1326" w:type="dxa"/>
            <w:shd w:val="clear" w:color="auto" w:fill="auto"/>
          </w:tcPr>
          <w:p w14:paraId="75B2B0CF" w14:textId="77777777" w:rsidR="00D05C04" w:rsidRPr="004260CA" w:rsidRDefault="00D05C04" w:rsidP="00D05C04">
            <w:r w:rsidRPr="004260CA">
              <w:t>Modeled with data from van Paassen et al. (2019)</w:t>
            </w:r>
          </w:p>
        </w:tc>
        <w:tc>
          <w:tcPr>
            <w:tcW w:w="1100" w:type="dxa"/>
            <w:shd w:val="clear" w:color="auto" w:fill="00B050"/>
            <w:vAlign w:val="center"/>
          </w:tcPr>
          <w:p w14:paraId="6335FA58" w14:textId="77777777" w:rsidR="00D05C04" w:rsidRPr="004260CA" w:rsidRDefault="00D05C04" w:rsidP="00D05C04">
            <w:r w:rsidRPr="004260CA">
              <w:t>1</w:t>
            </w:r>
          </w:p>
        </w:tc>
        <w:tc>
          <w:tcPr>
            <w:tcW w:w="1452" w:type="dxa"/>
            <w:shd w:val="clear" w:color="auto" w:fill="FFFF00"/>
            <w:vAlign w:val="center"/>
          </w:tcPr>
          <w:p w14:paraId="28D1F9A2" w14:textId="77777777" w:rsidR="00D05C04" w:rsidRPr="004260CA" w:rsidRDefault="00D05C04" w:rsidP="00D05C04">
            <w:r w:rsidRPr="004260CA">
              <w:t>3</w:t>
            </w:r>
          </w:p>
        </w:tc>
        <w:tc>
          <w:tcPr>
            <w:tcW w:w="1183" w:type="dxa"/>
            <w:shd w:val="clear" w:color="auto" w:fill="92D050"/>
            <w:vAlign w:val="center"/>
          </w:tcPr>
          <w:p w14:paraId="1A627267" w14:textId="77777777" w:rsidR="00D05C04" w:rsidRPr="004260CA" w:rsidRDefault="00D05C04" w:rsidP="00D05C04">
            <w:r w:rsidRPr="004260CA">
              <w:t>2</w:t>
            </w:r>
          </w:p>
        </w:tc>
        <w:tc>
          <w:tcPr>
            <w:tcW w:w="1374" w:type="dxa"/>
            <w:shd w:val="clear" w:color="auto" w:fill="00B050"/>
            <w:vAlign w:val="center"/>
          </w:tcPr>
          <w:p w14:paraId="4DCB95E2" w14:textId="77777777" w:rsidR="00D05C04" w:rsidRPr="004260CA" w:rsidRDefault="00D05C04" w:rsidP="00D05C04">
            <w:r w:rsidRPr="004260CA">
              <w:t>1</w:t>
            </w:r>
          </w:p>
        </w:tc>
        <w:tc>
          <w:tcPr>
            <w:tcW w:w="1418" w:type="dxa"/>
            <w:shd w:val="clear" w:color="auto" w:fill="00B050"/>
            <w:vAlign w:val="center"/>
          </w:tcPr>
          <w:p w14:paraId="1641EF59" w14:textId="77777777" w:rsidR="00D05C04" w:rsidRPr="004260CA" w:rsidRDefault="00D05C04" w:rsidP="00D05C04">
            <w:r w:rsidRPr="004260CA">
              <w:t>1</w:t>
            </w:r>
          </w:p>
        </w:tc>
      </w:tr>
      <w:tr w:rsidR="00D05C04" w:rsidRPr="004260CA" w14:paraId="36E72C80" w14:textId="77777777" w:rsidTr="00BF0D72">
        <w:tc>
          <w:tcPr>
            <w:tcW w:w="1497" w:type="dxa"/>
          </w:tcPr>
          <w:p w14:paraId="49BE7C68" w14:textId="77777777" w:rsidR="00D05C04" w:rsidRPr="004260CA" w:rsidRDefault="00D05C04" w:rsidP="00D05C04">
            <w:r w:rsidRPr="004260CA">
              <w:t>CO2 emissions from lime and urea</w:t>
            </w:r>
          </w:p>
        </w:tc>
        <w:tc>
          <w:tcPr>
            <w:tcW w:w="1326" w:type="dxa"/>
            <w:shd w:val="clear" w:color="auto" w:fill="auto"/>
          </w:tcPr>
          <w:p w14:paraId="2BB76CF0" w14:textId="477F2F5F" w:rsidR="00D05C04" w:rsidRPr="004260CA" w:rsidRDefault="00D05C04" w:rsidP="00D05C04">
            <w:r w:rsidRPr="004260CA">
              <w:t>Modeled with data from van Paassen et al. 2019</w:t>
            </w:r>
          </w:p>
        </w:tc>
        <w:tc>
          <w:tcPr>
            <w:tcW w:w="1100" w:type="dxa"/>
            <w:shd w:val="clear" w:color="auto" w:fill="92D050"/>
            <w:vAlign w:val="center"/>
          </w:tcPr>
          <w:p w14:paraId="36DAEDC8" w14:textId="77777777" w:rsidR="00D05C04" w:rsidRPr="004260CA" w:rsidRDefault="00D05C04" w:rsidP="00D05C04">
            <w:r w:rsidRPr="004260CA">
              <w:t>2</w:t>
            </w:r>
          </w:p>
        </w:tc>
        <w:tc>
          <w:tcPr>
            <w:tcW w:w="1452" w:type="dxa"/>
            <w:shd w:val="clear" w:color="auto" w:fill="FFFF00"/>
            <w:vAlign w:val="center"/>
          </w:tcPr>
          <w:p w14:paraId="07E0ED26" w14:textId="77777777" w:rsidR="00D05C04" w:rsidRPr="004260CA" w:rsidRDefault="00D05C04" w:rsidP="00D05C04">
            <w:r w:rsidRPr="004260CA">
              <w:t>3</w:t>
            </w:r>
          </w:p>
        </w:tc>
        <w:tc>
          <w:tcPr>
            <w:tcW w:w="1183" w:type="dxa"/>
            <w:shd w:val="clear" w:color="auto" w:fill="92D050"/>
            <w:vAlign w:val="center"/>
          </w:tcPr>
          <w:p w14:paraId="5AF675F6" w14:textId="77777777" w:rsidR="00D05C04" w:rsidRPr="004260CA" w:rsidRDefault="00D05C04" w:rsidP="00D05C04">
            <w:r w:rsidRPr="004260CA">
              <w:t>2</w:t>
            </w:r>
          </w:p>
        </w:tc>
        <w:tc>
          <w:tcPr>
            <w:tcW w:w="1374" w:type="dxa"/>
            <w:shd w:val="clear" w:color="auto" w:fill="92D050"/>
            <w:vAlign w:val="center"/>
          </w:tcPr>
          <w:p w14:paraId="3C18502F" w14:textId="77777777" w:rsidR="00D05C04" w:rsidRPr="004260CA" w:rsidRDefault="00D05C04" w:rsidP="00D05C04">
            <w:r w:rsidRPr="004260CA">
              <w:t>2</w:t>
            </w:r>
          </w:p>
        </w:tc>
        <w:tc>
          <w:tcPr>
            <w:tcW w:w="1418" w:type="dxa"/>
            <w:shd w:val="clear" w:color="auto" w:fill="00B050"/>
            <w:vAlign w:val="center"/>
          </w:tcPr>
          <w:p w14:paraId="0BC8F18C" w14:textId="77777777" w:rsidR="00D05C04" w:rsidRPr="004260CA" w:rsidRDefault="00D05C04" w:rsidP="00D05C04">
            <w:r w:rsidRPr="004260CA">
              <w:t>1</w:t>
            </w:r>
          </w:p>
        </w:tc>
      </w:tr>
      <w:tr w:rsidR="00D05C04" w:rsidRPr="004260CA" w14:paraId="479975E4" w14:textId="77777777" w:rsidTr="00BF0D72">
        <w:tc>
          <w:tcPr>
            <w:tcW w:w="1497" w:type="dxa"/>
          </w:tcPr>
          <w:p w14:paraId="5DA2FD85" w14:textId="77777777" w:rsidR="00D05C04" w:rsidRPr="004260CA" w:rsidRDefault="00D05C04" w:rsidP="00D05C04">
            <w:r w:rsidRPr="004260CA">
              <w:t>Soil carbon changes</w:t>
            </w:r>
          </w:p>
        </w:tc>
        <w:tc>
          <w:tcPr>
            <w:tcW w:w="1326" w:type="dxa"/>
            <w:shd w:val="clear" w:color="auto" w:fill="auto"/>
          </w:tcPr>
          <w:p w14:paraId="50E4BB0C" w14:textId="77777777" w:rsidR="00D05C04" w:rsidRPr="004260CA" w:rsidRDefault="00D05C04" w:rsidP="00D05C04">
            <w:r w:rsidRPr="004260CA">
              <w:t xml:space="preserve">NIR methods </w:t>
            </w:r>
            <w:r w:rsidRPr="004260CA">
              <w:fldChar w:fldCharType="begin" w:fldLock="1"/>
            </w:r>
            <w:r w:rsidRPr="004260CA">
              <w:instrText>ADDIN CSL_CITATION {"citationItems":[{"id":"ITEM-1","itemData":{"author":[{"dropping-particle":"","family":"Federal Environment Agency","given":"","non-dropping-particle":"","parse-names":false,"suffix":""}],"id":"ITEM-1","issued":{"date-parts":[["2022"]]},"title":"National inventory report for the German greenhouse gas inventory 1990-2020","type":"report"},"uris":["http://www.mendeley.com/documents/?uuid=2e875a5c-0c05-445d-b313-2d6fa6d1b5a9","http://www.mendeley.com/documents/?uuid=2c466f85-7d77-46dc-8385-5a4c80deb7df"]}],"mendeley":{"formattedCitation":"(Federal Environment Agency, 2022)","plainTextFormattedCitation":"(Federal Environment Agency, 2022)","previouslyFormattedCitation":"(Federal Environment Agency, 2022)"},"properties":{"noteIndex":0},"schema":"https://github.com/citation-style-language/schema/raw/master/csl-citation.json"}</w:instrText>
            </w:r>
            <w:r w:rsidRPr="004260CA">
              <w:fldChar w:fldCharType="separate"/>
            </w:r>
            <w:r w:rsidRPr="004260CA">
              <w:rPr>
                <w:noProof/>
              </w:rPr>
              <w:t>(Federal Environment Agency, 2022)</w:t>
            </w:r>
            <w:r w:rsidRPr="004260CA">
              <w:fldChar w:fldCharType="end"/>
            </w:r>
          </w:p>
        </w:tc>
        <w:tc>
          <w:tcPr>
            <w:tcW w:w="1100" w:type="dxa"/>
            <w:shd w:val="clear" w:color="auto" w:fill="00B050"/>
            <w:vAlign w:val="bottom"/>
          </w:tcPr>
          <w:p w14:paraId="71E88C21" w14:textId="77777777" w:rsidR="00D05C04" w:rsidRPr="004260CA" w:rsidRDefault="00D05C04" w:rsidP="00D05C04">
            <w:r w:rsidRPr="004260CA">
              <w:t>1</w:t>
            </w:r>
          </w:p>
        </w:tc>
        <w:tc>
          <w:tcPr>
            <w:tcW w:w="1452" w:type="dxa"/>
            <w:shd w:val="clear" w:color="auto" w:fill="00B050"/>
            <w:vAlign w:val="bottom"/>
          </w:tcPr>
          <w:p w14:paraId="0154C6DA" w14:textId="77777777" w:rsidR="00D05C04" w:rsidRPr="004260CA" w:rsidRDefault="00D05C04" w:rsidP="00D05C04">
            <w:r w:rsidRPr="004260CA">
              <w:t>1</w:t>
            </w:r>
          </w:p>
        </w:tc>
        <w:tc>
          <w:tcPr>
            <w:tcW w:w="1183" w:type="dxa"/>
            <w:shd w:val="clear" w:color="auto" w:fill="00B050"/>
            <w:vAlign w:val="bottom"/>
          </w:tcPr>
          <w:p w14:paraId="2C5D4C39" w14:textId="77777777" w:rsidR="00D05C04" w:rsidRPr="004260CA" w:rsidRDefault="00D05C04" w:rsidP="00D05C04">
            <w:r w:rsidRPr="004260CA">
              <w:t>1</w:t>
            </w:r>
          </w:p>
        </w:tc>
        <w:tc>
          <w:tcPr>
            <w:tcW w:w="1374" w:type="dxa"/>
            <w:shd w:val="clear" w:color="auto" w:fill="00B050"/>
            <w:vAlign w:val="bottom"/>
          </w:tcPr>
          <w:p w14:paraId="1241F4F0" w14:textId="77777777" w:rsidR="00D05C04" w:rsidRPr="004260CA" w:rsidRDefault="00D05C04" w:rsidP="00D05C04">
            <w:r w:rsidRPr="004260CA">
              <w:t>1</w:t>
            </w:r>
          </w:p>
        </w:tc>
        <w:tc>
          <w:tcPr>
            <w:tcW w:w="1418" w:type="dxa"/>
            <w:shd w:val="clear" w:color="auto" w:fill="FFC000"/>
            <w:vAlign w:val="bottom"/>
          </w:tcPr>
          <w:p w14:paraId="075E4C15" w14:textId="77777777" w:rsidR="00D05C04" w:rsidRPr="004260CA" w:rsidRDefault="00D05C04" w:rsidP="00D05C04">
            <w:r w:rsidRPr="004260CA">
              <w:t>4</w:t>
            </w:r>
          </w:p>
        </w:tc>
      </w:tr>
      <w:tr w:rsidR="00D05C04" w:rsidRPr="004260CA" w14:paraId="4DCD2101" w14:textId="77777777" w:rsidTr="00BF0D72">
        <w:tc>
          <w:tcPr>
            <w:tcW w:w="1497" w:type="dxa"/>
          </w:tcPr>
          <w:p w14:paraId="058EADFD" w14:textId="77777777" w:rsidR="00D05C04" w:rsidRPr="004260CA" w:rsidRDefault="00D05C04" w:rsidP="00D05C04">
            <w:r w:rsidRPr="004260CA">
              <w:t>N credit</w:t>
            </w:r>
          </w:p>
        </w:tc>
        <w:tc>
          <w:tcPr>
            <w:tcW w:w="1326" w:type="dxa"/>
            <w:shd w:val="clear" w:color="auto" w:fill="auto"/>
          </w:tcPr>
          <w:p w14:paraId="4DB57F27" w14:textId="10AAAB8E" w:rsidR="00D05C04" w:rsidRPr="004260CA" w:rsidRDefault="00D05C04" w:rsidP="00D05C04">
            <w:r w:rsidRPr="004260CA">
              <w:t>GL-Pro (2005)</w:t>
            </w:r>
          </w:p>
        </w:tc>
        <w:tc>
          <w:tcPr>
            <w:tcW w:w="1100" w:type="dxa"/>
            <w:shd w:val="clear" w:color="auto" w:fill="00B050"/>
          </w:tcPr>
          <w:p w14:paraId="46DBE201" w14:textId="77777777" w:rsidR="00D05C04" w:rsidRPr="004260CA" w:rsidRDefault="00D05C04" w:rsidP="00D05C04">
            <w:r w:rsidRPr="004260CA">
              <w:t>1</w:t>
            </w:r>
          </w:p>
        </w:tc>
        <w:tc>
          <w:tcPr>
            <w:tcW w:w="1452" w:type="dxa"/>
            <w:shd w:val="clear" w:color="auto" w:fill="FFFF00"/>
          </w:tcPr>
          <w:p w14:paraId="7C7A0AFD" w14:textId="77777777" w:rsidR="00D05C04" w:rsidRPr="004260CA" w:rsidRDefault="00D05C04" w:rsidP="00D05C04">
            <w:r w:rsidRPr="004260CA">
              <w:t>3</w:t>
            </w:r>
          </w:p>
        </w:tc>
        <w:tc>
          <w:tcPr>
            <w:tcW w:w="1183" w:type="dxa"/>
            <w:shd w:val="clear" w:color="auto" w:fill="FF0000"/>
          </w:tcPr>
          <w:p w14:paraId="710488D0" w14:textId="77777777" w:rsidR="00D05C04" w:rsidRPr="004260CA" w:rsidRDefault="00D05C04" w:rsidP="00D05C04">
            <w:r w:rsidRPr="004260CA">
              <w:t>5</w:t>
            </w:r>
          </w:p>
        </w:tc>
        <w:tc>
          <w:tcPr>
            <w:tcW w:w="1374" w:type="dxa"/>
            <w:shd w:val="clear" w:color="auto" w:fill="00B050"/>
          </w:tcPr>
          <w:p w14:paraId="56018BF9" w14:textId="77777777" w:rsidR="00D05C04" w:rsidRPr="004260CA" w:rsidRDefault="00D05C04" w:rsidP="00D05C04">
            <w:r w:rsidRPr="004260CA">
              <w:t>1</w:t>
            </w:r>
          </w:p>
        </w:tc>
        <w:tc>
          <w:tcPr>
            <w:tcW w:w="1418" w:type="dxa"/>
            <w:shd w:val="clear" w:color="auto" w:fill="FFC000"/>
          </w:tcPr>
          <w:p w14:paraId="1463A567" w14:textId="77777777" w:rsidR="00D05C04" w:rsidRPr="004260CA" w:rsidRDefault="00D05C04" w:rsidP="00D05C04">
            <w:r w:rsidRPr="004260CA">
              <w:t>4</w:t>
            </w:r>
          </w:p>
        </w:tc>
      </w:tr>
    </w:tbl>
    <w:p w14:paraId="654C8D1F" w14:textId="77777777" w:rsidR="004A51A5" w:rsidRPr="004260CA" w:rsidRDefault="004A51A5" w:rsidP="004A51A5">
      <w:r w:rsidRPr="004260CA">
        <w:t xml:space="preserve">  </w:t>
      </w:r>
    </w:p>
    <w:p w14:paraId="44CEC5F6" w14:textId="2D1D4369" w:rsidR="004A51A5" w:rsidRPr="004260CA" w:rsidRDefault="004A51A5" w:rsidP="00BF0D72">
      <w:pPr>
        <w:ind w:firstLine="480"/>
      </w:pPr>
      <w:r w:rsidRPr="004260CA">
        <w:t xml:space="preserve">Finally, data characterizing U.S. field pea production were of generally high quality, with </w:t>
      </w:r>
      <w:r w:rsidR="00EB74BB" w:rsidRPr="004260CA">
        <w:t>most</w:t>
      </w:r>
      <w:r w:rsidRPr="004260CA">
        <w:t xml:space="preserve"> requisite data sourced from </w:t>
      </w:r>
      <w:r w:rsidR="00611BAA" w:rsidRPr="004260CA">
        <w:rPr>
          <w:bCs/>
        </w:rPr>
        <w:fldChar w:fldCharType="begin" w:fldLock="1"/>
      </w:r>
      <w:r w:rsidR="004260CA">
        <w:rPr>
          <w:bCs/>
        </w:rPr>
        <w:instrText>ADDIN CSL_CITATION {"citationItems":[{"id":"ITEM-1","itemData":{"author":[{"dropping-particle":"","family":"Paassen","given":"Mike","non-dropping-particle":"van","parse-names":false,"suffix":""},{"dropping-particle":"","family":"Braconi","given":"Nicolò","non-dropping-particle":"","parse-names":false,"suffix":""},{"dropping-particle":"","family":"Kuling","given":"Lody","non-dropping-particle":"","parse-names":false,"suffix":""},{"dropping-particle":"","family":"Durlinger","given":"Bart","non-dropping-particle":"","parse-names":false,"suffix":""},{"dropping-particle":"","family":"Gual","given":"Paulina","non-dropping-particle":"","parse-names":false,"suffix":""}],"id":"ITEM-1","issued":{"date-parts":[["2019"]]},"number-of-pages":"134","title":"Agri-footprint 5.0. Part 2: Description of data","type":"report"},"uris":["http://www.mendeley.com/documents/?uuid=54b3f3e0-36b9-47ca-b6fc-e1818c3efbcd"]}],"mendeley":{"formattedCitation":"(van Paassen et al., 2019)","manualFormatting":"van Paassen et al. (2019)","plainTextFormattedCitation":"(van Paassen et al., 2019)","previouslyFormattedCitation":"(van Paassen et al., 2019)"},"properties":{"noteIndex":0},"schema":"https://github.com/citation-style-language/schema/raw/master/csl-citation.json"}</w:instrText>
      </w:r>
      <w:r w:rsidR="00611BAA" w:rsidRPr="004260CA">
        <w:rPr>
          <w:bCs/>
        </w:rPr>
        <w:fldChar w:fldCharType="separate"/>
      </w:r>
      <w:r w:rsidR="00611BAA" w:rsidRPr="004260CA">
        <w:rPr>
          <w:bCs/>
          <w:noProof/>
        </w:rPr>
        <w:t>van Paassen et al. (2019)</w:t>
      </w:r>
      <w:r w:rsidR="00611BAA" w:rsidRPr="004260CA">
        <w:rPr>
          <w:bCs/>
        </w:rPr>
        <w:fldChar w:fldCharType="end"/>
      </w:r>
      <w:r w:rsidR="00D65250" w:rsidRPr="004260CA">
        <w:t xml:space="preserve"> </w:t>
      </w:r>
      <w:r w:rsidR="00EB74BB" w:rsidRPr="004260CA">
        <w:t>(table 2</w:t>
      </w:r>
      <w:r w:rsidR="0075666F" w:rsidRPr="004260CA">
        <w:t>8</w:t>
      </w:r>
      <w:r w:rsidR="00EB74BB" w:rsidRPr="004260CA">
        <w:t>). I</w:t>
      </w:r>
      <w:r w:rsidR="00732E28" w:rsidRPr="004260CA">
        <w:t xml:space="preserve">noculant </w:t>
      </w:r>
      <w:r w:rsidR="00EB74BB" w:rsidRPr="004260CA">
        <w:t>input data</w:t>
      </w:r>
      <w:r w:rsidR="00732E28" w:rsidRPr="004260CA">
        <w:t xml:space="preserve"> came from the Canadian average from Bamber et al. </w:t>
      </w:r>
      <w:r w:rsidR="00611BAA" w:rsidRPr="004260CA">
        <w:t>(</w:t>
      </w:r>
      <w:r w:rsidR="00732E28" w:rsidRPr="004260CA">
        <w:t>2020</w:t>
      </w:r>
      <w:r w:rsidR="00611BAA" w:rsidRPr="004260CA">
        <w:t>a)</w:t>
      </w:r>
      <w:r w:rsidRPr="004260CA">
        <w:t xml:space="preserve">. </w:t>
      </w:r>
      <w:r w:rsidR="00732E28" w:rsidRPr="004260CA">
        <w:t>N</w:t>
      </w:r>
      <w:r w:rsidRPr="004260CA">
        <w:t xml:space="preserve">one of the sources consulted included estimates of post-harvest energy use for U.S. field pea production. This gap </w:t>
      </w:r>
      <w:r w:rsidR="000E64EA" w:rsidRPr="004260CA">
        <w:t>was</w:t>
      </w:r>
      <w:r w:rsidRPr="004260CA">
        <w:t xml:space="preserve"> filled using data adapted from Canadian production conditions as presented by </w:t>
      </w:r>
      <w:r w:rsidRPr="004260CA">
        <w:fldChar w:fldCharType="begin" w:fldLock="1"/>
      </w:r>
      <w:r w:rsidR="004260CA">
        <w:instrText>ADDIN CSL_CITATION {"citationItems":[{"id":"ITEM-1","itemData":{"author":[{"dropping-particle":"","family":"Bamber","given":"Nicole","non-dropping-particle":"","parse-names":false,"suffix":""},{"dropping-particle":"","family":"Dutta","given":"Baishali","non-dropping-particle":"","parse-names":false,"suffix":""},{"dropping-particle":"","family":"Heidari","given":"Mohammed Davoud","non-dropping-particle":"","parse-names":false,"suffix":""},{"dropping-particle":"","family":"Zargar Ershadi","given":"Shiva","non-dropping-particle":"","parse-names":false,"suffix":""},{"dropping-particle":"","family":"Li","given":"Yang","non-dropping-particle":"","parse-names":false,"suffix":""},{"dropping-particle":"","family":"Pelletier","given":"Nathan","non-dropping-particle":"","parse-names":false,"suffix":""}],"id":"ITEM-1","issued":{"date-parts":[["2020"]]},"title":"Life cycle inventory and assessment of Canadian pea and lentil production","type":"report"},"uris":["http://www.mendeley.com/documents/?uuid=79e19b7e-427c-42e8-9ccc-cffa72d9c0ee","http://www.mendeley.com/documents/?uuid=b8c42bc8-fddc-48e2-a271-8988b4e058e4"]}],"mendeley":{"formattedCitation":"(Bamber et al., 2020b)","manualFormatting":"Bamber et al. (2020a)","plainTextFormattedCitation":"(Bamber et al., 2020b)","previouslyFormattedCitation":"(Bamber et al., 2020b)"},"properties":{"noteIndex":0},"schema":"https://github.com/citation-style-language/schema/raw/master/csl-citation.json"}</w:instrText>
      </w:r>
      <w:r w:rsidRPr="004260CA">
        <w:fldChar w:fldCharType="separate"/>
      </w:r>
      <w:r w:rsidRPr="004260CA">
        <w:rPr>
          <w:noProof/>
        </w:rPr>
        <w:t>Bamber et al. (2020a)</w:t>
      </w:r>
      <w:r w:rsidRPr="004260CA">
        <w:fldChar w:fldCharType="end"/>
      </w:r>
      <w:r w:rsidRPr="004260CA">
        <w:t>.</w:t>
      </w:r>
      <w:r w:rsidR="00EB74BB" w:rsidRPr="004260CA">
        <w:t xml:space="preserve"> The N credit was calculated </w:t>
      </w:r>
      <w:r w:rsidR="00D65250" w:rsidRPr="004260CA">
        <w:t>using</w:t>
      </w:r>
      <w:r w:rsidR="00EB74BB" w:rsidRPr="004260CA">
        <w:t xml:space="preserve"> the same source as the Canadian data, which was based on research from Western Canada (Barker 2007).</w:t>
      </w:r>
    </w:p>
    <w:p w14:paraId="4B8D5731" w14:textId="3982E142" w:rsidR="004A51A5" w:rsidRPr="004260CA" w:rsidRDefault="004A51A5" w:rsidP="004A51A5">
      <w:pPr>
        <w:pStyle w:val="Caption"/>
        <w:keepNext/>
        <w:rPr>
          <w:i w:val="0"/>
          <w:iCs w:val="0"/>
          <w:color w:val="auto"/>
          <w:sz w:val="22"/>
          <w:szCs w:val="22"/>
        </w:rPr>
      </w:pPr>
      <w:bookmarkStart w:id="40" w:name="_Toc118464236"/>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28</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Data sources to be used for modeling U.S. field pea production, and their associated pedigree matrix </w:t>
      </w:r>
      <w:proofErr w:type="gramStart"/>
      <w:r w:rsidRPr="004260CA">
        <w:rPr>
          <w:i w:val="0"/>
          <w:iCs w:val="0"/>
          <w:color w:val="auto"/>
          <w:sz w:val="22"/>
          <w:szCs w:val="22"/>
        </w:rPr>
        <w:t>scores</w:t>
      </w:r>
      <w:bookmarkEnd w:id="40"/>
      <w:proofErr w:type="gramEnd"/>
    </w:p>
    <w:tbl>
      <w:tblPr>
        <w:tblStyle w:val="TableGrid"/>
        <w:tblW w:w="0" w:type="auto"/>
        <w:tblLook w:val="04A0" w:firstRow="1" w:lastRow="0" w:firstColumn="1" w:lastColumn="0" w:noHBand="0" w:noVBand="1"/>
      </w:tblPr>
      <w:tblGrid>
        <w:gridCol w:w="1474"/>
        <w:gridCol w:w="1453"/>
        <w:gridCol w:w="1076"/>
        <w:gridCol w:w="1431"/>
        <w:gridCol w:w="1166"/>
        <w:gridCol w:w="1353"/>
        <w:gridCol w:w="1397"/>
      </w:tblGrid>
      <w:tr w:rsidR="004A51A5" w:rsidRPr="004260CA" w14:paraId="115F411B" w14:textId="77777777" w:rsidTr="00BF0D72">
        <w:tc>
          <w:tcPr>
            <w:tcW w:w="1806" w:type="dxa"/>
          </w:tcPr>
          <w:p w14:paraId="0856D110" w14:textId="77777777" w:rsidR="004A51A5" w:rsidRPr="004260CA" w:rsidRDefault="004A51A5" w:rsidP="006258FF">
            <w:pPr>
              <w:rPr>
                <w:b/>
              </w:rPr>
            </w:pPr>
            <w:r w:rsidRPr="004260CA">
              <w:rPr>
                <w:b/>
              </w:rPr>
              <w:t>Data point</w:t>
            </w:r>
          </w:p>
        </w:tc>
        <w:tc>
          <w:tcPr>
            <w:tcW w:w="1474" w:type="dxa"/>
          </w:tcPr>
          <w:p w14:paraId="059F19A0" w14:textId="77777777" w:rsidR="004A51A5" w:rsidRPr="004260CA" w:rsidRDefault="004A51A5" w:rsidP="006258FF">
            <w:pPr>
              <w:rPr>
                <w:b/>
              </w:rPr>
            </w:pPr>
            <w:r w:rsidRPr="004260CA">
              <w:rPr>
                <w:b/>
              </w:rPr>
              <w:t>Source to be used</w:t>
            </w:r>
          </w:p>
        </w:tc>
        <w:tc>
          <w:tcPr>
            <w:tcW w:w="1019" w:type="dxa"/>
          </w:tcPr>
          <w:p w14:paraId="43A6B530" w14:textId="77777777" w:rsidR="004A51A5" w:rsidRPr="004260CA" w:rsidRDefault="004A51A5" w:rsidP="006258FF">
            <w:pPr>
              <w:rPr>
                <w:b/>
              </w:rPr>
            </w:pPr>
            <w:r w:rsidRPr="004260CA">
              <w:rPr>
                <w:b/>
              </w:rPr>
              <w:t xml:space="preserve">Reliability </w:t>
            </w:r>
          </w:p>
        </w:tc>
        <w:tc>
          <w:tcPr>
            <w:tcW w:w="1351" w:type="dxa"/>
          </w:tcPr>
          <w:p w14:paraId="6D81D6C4" w14:textId="77777777" w:rsidR="004A51A5" w:rsidRPr="004260CA" w:rsidRDefault="004A51A5" w:rsidP="006258FF">
            <w:pPr>
              <w:rPr>
                <w:b/>
              </w:rPr>
            </w:pPr>
            <w:r w:rsidRPr="004260CA">
              <w:rPr>
                <w:b/>
              </w:rPr>
              <w:t>Completeness</w:t>
            </w:r>
          </w:p>
        </w:tc>
        <w:tc>
          <w:tcPr>
            <w:tcW w:w="1103" w:type="dxa"/>
          </w:tcPr>
          <w:p w14:paraId="2918FF5C" w14:textId="77777777" w:rsidR="004A51A5" w:rsidRPr="004260CA" w:rsidRDefault="004A51A5" w:rsidP="006258FF">
            <w:pPr>
              <w:rPr>
                <w:b/>
              </w:rPr>
            </w:pPr>
            <w:r w:rsidRPr="004260CA">
              <w:rPr>
                <w:b/>
              </w:rPr>
              <w:t>Temporal correlation</w:t>
            </w:r>
          </w:p>
        </w:tc>
        <w:tc>
          <w:tcPr>
            <w:tcW w:w="1278" w:type="dxa"/>
          </w:tcPr>
          <w:p w14:paraId="3F094477" w14:textId="77777777" w:rsidR="004A51A5" w:rsidRPr="004260CA" w:rsidRDefault="004A51A5" w:rsidP="006258FF">
            <w:pPr>
              <w:rPr>
                <w:b/>
              </w:rPr>
            </w:pPr>
            <w:r w:rsidRPr="004260CA">
              <w:rPr>
                <w:b/>
              </w:rPr>
              <w:t>Geographical correlation</w:t>
            </w:r>
          </w:p>
        </w:tc>
        <w:tc>
          <w:tcPr>
            <w:tcW w:w="1319" w:type="dxa"/>
          </w:tcPr>
          <w:p w14:paraId="61944D1D" w14:textId="77777777" w:rsidR="004A51A5" w:rsidRPr="004260CA" w:rsidRDefault="004A51A5" w:rsidP="006258FF">
            <w:pPr>
              <w:rPr>
                <w:b/>
              </w:rPr>
            </w:pPr>
            <w:r w:rsidRPr="004260CA">
              <w:rPr>
                <w:b/>
              </w:rPr>
              <w:t>Technological correlation</w:t>
            </w:r>
          </w:p>
        </w:tc>
      </w:tr>
      <w:tr w:rsidR="004A51A5" w:rsidRPr="004260CA" w14:paraId="751A5D2B" w14:textId="77777777" w:rsidTr="00BF0D72">
        <w:tc>
          <w:tcPr>
            <w:tcW w:w="1806" w:type="dxa"/>
          </w:tcPr>
          <w:p w14:paraId="0E516E0C" w14:textId="57A7FFE9" w:rsidR="004A51A5" w:rsidRPr="004260CA" w:rsidRDefault="004A51A5" w:rsidP="006258FF">
            <w:r w:rsidRPr="004260CA">
              <w:t xml:space="preserve">Yield </w:t>
            </w:r>
          </w:p>
        </w:tc>
        <w:tc>
          <w:tcPr>
            <w:tcW w:w="1474" w:type="dxa"/>
            <w:shd w:val="clear" w:color="auto" w:fill="auto"/>
          </w:tcPr>
          <w:p w14:paraId="64F76F8A" w14:textId="04BF0144" w:rsidR="004A51A5" w:rsidRPr="004260CA" w:rsidRDefault="000E64EA" w:rsidP="006258FF">
            <w:r w:rsidRPr="004260CA">
              <w:t>NASS database</w:t>
            </w:r>
          </w:p>
        </w:tc>
        <w:tc>
          <w:tcPr>
            <w:tcW w:w="1019" w:type="dxa"/>
            <w:shd w:val="clear" w:color="000000" w:fill="00B050"/>
            <w:vAlign w:val="center"/>
          </w:tcPr>
          <w:p w14:paraId="037EEF48" w14:textId="77777777" w:rsidR="004A51A5" w:rsidRPr="004260CA" w:rsidRDefault="004A51A5" w:rsidP="006258FF">
            <w:r w:rsidRPr="004260CA">
              <w:rPr>
                <w:color w:val="000000"/>
              </w:rPr>
              <w:t>1</w:t>
            </w:r>
          </w:p>
        </w:tc>
        <w:tc>
          <w:tcPr>
            <w:tcW w:w="1351" w:type="dxa"/>
            <w:shd w:val="clear" w:color="000000" w:fill="FFFF00"/>
            <w:vAlign w:val="center"/>
          </w:tcPr>
          <w:p w14:paraId="37AE5115" w14:textId="77777777" w:rsidR="004A51A5" w:rsidRPr="004260CA" w:rsidRDefault="004A51A5" w:rsidP="006258FF">
            <w:r w:rsidRPr="004260CA">
              <w:rPr>
                <w:color w:val="000000"/>
              </w:rPr>
              <w:t>3</w:t>
            </w:r>
          </w:p>
        </w:tc>
        <w:tc>
          <w:tcPr>
            <w:tcW w:w="1103" w:type="dxa"/>
            <w:shd w:val="clear" w:color="auto" w:fill="00B050"/>
            <w:vAlign w:val="center"/>
          </w:tcPr>
          <w:p w14:paraId="356967C0" w14:textId="5735F942" w:rsidR="004A51A5" w:rsidRPr="004260CA" w:rsidRDefault="000E64EA" w:rsidP="006258FF">
            <w:r w:rsidRPr="004260CA">
              <w:t>1</w:t>
            </w:r>
          </w:p>
        </w:tc>
        <w:tc>
          <w:tcPr>
            <w:tcW w:w="1278" w:type="dxa"/>
            <w:shd w:val="clear" w:color="000000" w:fill="00B050"/>
            <w:vAlign w:val="center"/>
          </w:tcPr>
          <w:p w14:paraId="27BDF16A" w14:textId="77777777" w:rsidR="004A51A5" w:rsidRPr="004260CA" w:rsidRDefault="004A51A5" w:rsidP="006258FF">
            <w:r w:rsidRPr="004260CA">
              <w:rPr>
                <w:color w:val="000000"/>
              </w:rPr>
              <w:t>1</w:t>
            </w:r>
          </w:p>
        </w:tc>
        <w:tc>
          <w:tcPr>
            <w:tcW w:w="1319" w:type="dxa"/>
            <w:shd w:val="clear" w:color="000000" w:fill="00B050"/>
            <w:vAlign w:val="center"/>
          </w:tcPr>
          <w:p w14:paraId="3CE33FFB" w14:textId="77777777" w:rsidR="004A51A5" w:rsidRPr="004260CA" w:rsidRDefault="004A51A5" w:rsidP="006258FF">
            <w:r w:rsidRPr="004260CA">
              <w:rPr>
                <w:color w:val="000000"/>
              </w:rPr>
              <w:t>1</w:t>
            </w:r>
          </w:p>
        </w:tc>
      </w:tr>
      <w:tr w:rsidR="004A51A5" w:rsidRPr="004260CA" w14:paraId="54E625B5" w14:textId="77777777" w:rsidTr="00BF0D72">
        <w:tc>
          <w:tcPr>
            <w:tcW w:w="1806" w:type="dxa"/>
          </w:tcPr>
          <w:p w14:paraId="0F75246C" w14:textId="77777777" w:rsidR="004A51A5" w:rsidRPr="004260CA" w:rsidRDefault="004A51A5" w:rsidP="006258FF">
            <w:r w:rsidRPr="004260CA">
              <w:t>Seed</w:t>
            </w:r>
          </w:p>
        </w:tc>
        <w:tc>
          <w:tcPr>
            <w:tcW w:w="1474" w:type="dxa"/>
            <w:shd w:val="clear" w:color="auto" w:fill="auto"/>
          </w:tcPr>
          <w:p w14:paraId="1C0308FF" w14:textId="77777777" w:rsidR="004A51A5" w:rsidRPr="004260CA" w:rsidRDefault="004A51A5" w:rsidP="006258FF">
            <w:r w:rsidRPr="004260CA">
              <w:t>van Paassen et al. (2019)</w:t>
            </w:r>
          </w:p>
        </w:tc>
        <w:tc>
          <w:tcPr>
            <w:tcW w:w="1019" w:type="dxa"/>
            <w:shd w:val="clear" w:color="000000" w:fill="00B050"/>
            <w:vAlign w:val="center"/>
          </w:tcPr>
          <w:p w14:paraId="3B7CD63C" w14:textId="77777777" w:rsidR="004A51A5" w:rsidRPr="004260CA" w:rsidRDefault="004A51A5" w:rsidP="006258FF">
            <w:r w:rsidRPr="004260CA">
              <w:rPr>
                <w:color w:val="000000"/>
              </w:rPr>
              <w:t>1</w:t>
            </w:r>
          </w:p>
        </w:tc>
        <w:tc>
          <w:tcPr>
            <w:tcW w:w="1351" w:type="dxa"/>
            <w:shd w:val="clear" w:color="000000" w:fill="FFFF00"/>
            <w:vAlign w:val="center"/>
          </w:tcPr>
          <w:p w14:paraId="3F338D18" w14:textId="77777777" w:rsidR="004A51A5" w:rsidRPr="004260CA" w:rsidRDefault="004A51A5" w:rsidP="006258FF">
            <w:r w:rsidRPr="004260CA">
              <w:rPr>
                <w:color w:val="000000"/>
              </w:rPr>
              <w:t>3</w:t>
            </w:r>
          </w:p>
        </w:tc>
        <w:tc>
          <w:tcPr>
            <w:tcW w:w="1103" w:type="dxa"/>
            <w:shd w:val="clear" w:color="000000" w:fill="FFFF00"/>
            <w:vAlign w:val="center"/>
          </w:tcPr>
          <w:p w14:paraId="37B8AEA1" w14:textId="77777777" w:rsidR="004A51A5" w:rsidRPr="004260CA" w:rsidRDefault="004A51A5" w:rsidP="006258FF">
            <w:r w:rsidRPr="004260CA">
              <w:rPr>
                <w:color w:val="000000"/>
              </w:rPr>
              <w:t>3</w:t>
            </w:r>
          </w:p>
        </w:tc>
        <w:tc>
          <w:tcPr>
            <w:tcW w:w="1278" w:type="dxa"/>
            <w:shd w:val="clear" w:color="000000" w:fill="00B050"/>
            <w:vAlign w:val="center"/>
          </w:tcPr>
          <w:p w14:paraId="43103952" w14:textId="77777777" w:rsidR="004A51A5" w:rsidRPr="004260CA" w:rsidRDefault="004A51A5" w:rsidP="006258FF">
            <w:r w:rsidRPr="004260CA">
              <w:rPr>
                <w:color w:val="000000"/>
              </w:rPr>
              <w:t>1</w:t>
            </w:r>
          </w:p>
        </w:tc>
        <w:tc>
          <w:tcPr>
            <w:tcW w:w="1319" w:type="dxa"/>
            <w:shd w:val="clear" w:color="000000" w:fill="00B050"/>
            <w:vAlign w:val="center"/>
          </w:tcPr>
          <w:p w14:paraId="6073C8AB" w14:textId="77777777" w:rsidR="004A51A5" w:rsidRPr="004260CA" w:rsidRDefault="004A51A5" w:rsidP="006258FF">
            <w:r w:rsidRPr="004260CA">
              <w:rPr>
                <w:color w:val="000000"/>
              </w:rPr>
              <w:t>1</w:t>
            </w:r>
          </w:p>
        </w:tc>
      </w:tr>
      <w:tr w:rsidR="00621BD4" w:rsidRPr="004260CA" w14:paraId="03ABCFB7" w14:textId="77777777" w:rsidTr="00621BD4">
        <w:tc>
          <w:tcPr>
            <w:tcW w:w="1806" w:type="dxa"/>
            <w:vAlign w:val="center"/>
          </w:tcPr>
          <w:p w14:paraId="2C5CF14A" w14:textId="0B448B67" w:rsidR="007978E7" w:rsidRPr="004260CA" w:rsidRDefault="007978E7" w:rsidP="007978E7">
            <w:r w:rsidRPr="004260CA">
              <w:rPr>
                <w:color w:val="000000"/>
              </w:rPr>
              <w:t>Inoculant</w:t>
            </w:r>
          </w:p>
        </w:tc>
        <w:tc>
          <w:tcPr>
            <w:tcW w:w="1474" w:type="dxa"/>
            <w:shd w:val="clear" w:color="auto" w:fill="auto"/>
            <w:vAlign w:val="center"/>
          </w:tcPr>
          <w:p w14:paraId="04A17628" w14:textId="085873B2" w:rsidR="007978E7" w:rsidRPr="004260CA" w:rsidRDefault="007978E7" w:rsidP="007978E7">
            <w:r w:rsidRPr="004260CA">
              <w:rPr>
                <w:color w:val="000000"/>
              </w:rPr>
              <w:t>Bamber et al. 2020</w:t>
            </w:r>
            <w:r w:rsidR="006758A5" w:rsidRPr="004260CA">
              <w:rPr>
                <w:color w:val="000000"/>
              </w:rPr>
              <w:t>a</w:t>
            </w:r>
          </w:p>
        </w:tc>
        <w:tc>
          <w:tcPr>
            <w:tcW w:w="1019" w:type="dxa"/>
            <w:shd w:val="clear" w:color="auto" w:fill="FFC000"/>
            <w:vAlign w:val="center"/>
          </w:tcPr>
          <w:p w14:paraId="413EA0F1" w14:textId="4CDA7DB9" w:rsidR="007978E7" w:rsidRPr="004260CA" w:rsidRDefault="007978E7" w:rsidP="007978E7">
            <w:pPr>
              <w:rPr>
                <w:color w:val="000000"/>
              </w:rPr>
            </w:pPr>
            <w:r w:rsidRPr="004260CA">
              <w:rPr>
                <w:color w:val="000000"/>
              </w:rPr>
              <w:t>4</w:t>
            </w:r>
          </w:p>
        </w:tc>
        <w:tc>
          <w:tcPr>
            <w:tcW w:w="1351" w:type="dxa"/>
            <w:shd w:val="clear" w:color="auto" w:fill="FFC000"/>
            <w:vAlign w:val="center"/>
          </w:tcPr>
          <w:p w14:paraId="1AB1112C" w14:textId="7515EDCF" w:rsidR="007978E7" w:rsidRPr="004260CA" w:rsidRDefault="007978E7" w:rsidP="007978E7">
            <w:pPr>
              <w:rPr>
                <w:color w:val="000000"/>
              </w:rPr>
            </w:pPr>
            <w:r w:rsidRPr="004260CA">
              <w:rPr>
                <w:color w:val="000000"/>
              </w:rPr>
              <w:t>4</w:t>
            </w:r>
          </w:p>
        </w:tc>
        <w:tc>
          <w:tcPr>
            <w:tcW w:w="1103" w:type="dxa"/>
            <w:shd w:val="clear" w:color="auto" w:fill="00B050"/>
            <w:vAlign w:val="center"/>
          </w:tcPr>
          <w:p w14:paraId="15EC93BD" w14:textId="6551029A" w:rsidR="007978E7" w:rsidRPr="004260CA" w:rsidRDefault="007978E7" w:rsidP="007978E7">
            <w:pPr>
              <w:rPr>
                <w:color w:val="000000"/>
              </w:rPr>
            </w:pPr>
            <w:r w:rsidRPr="004260CA">
              <w:rPr>
                <w:color w:val="000000"/>
              </w:rPr>
              <w:t>1</w:t>
            </w:r>
          </w:p>
        </w:tc>
        <w:tc>
          <w:tcPr>
            <w:tcW w:w="1278" w:type="dxa"/>
            <w:shd w:val="clear" w:color="auto" w:fill="FFFF00"/>
            <w:vAlign w:val="center"/>
          </w:tcPr>
          <w:p w14:paraId="2FEC6977" w14:textId="6FDDB711" w:rsidR="007978E7" w:rsidRPr="004260CA" w:rsidRDefault="007978E7" w:rsidP="007978E7">
            <w:pPr>
              <w:rPr>
                <w:color w:val="000000"/>
              </w:rPr>
            </w:pPr>
            <w:r w:rsidRPr="004260CA">
              <w:rPr>
                <w:color w:val="000000"/>
              </w:rPr>
              <w:t>3</w:t>
            </w:r>
          </w:p>
        </w:tc>
        <w:tc>
          <w:tcPr>
            <w:tcW w:w="1319" w:type="dxa"/>
            <w:shd w:val="clear" w:color="auto" w:fill="92D050"/>
            <w:vAlign w:val="center"/>
          </w:tcPr>
          <w:p w14:paraId="1B96CFBA" w14:textId="27C50150" w:rsidR="007978E7" w:rsidRPr="004260CA" w:rsidRDefault="007978E7" w:rsidP="007978E7">
            <w:pPr>
              <w:rPr>
                <w:color w:val="000000"/>
              </w:rPr>
            </w:pPr>
            <w:r w:rsidRPr="004260CA">
              <w:rPr>
                <w:color w:val="000000"/>
              </w:rPr>
              <w:t>2</w:t>
            </w:r>
          </w:p>
        </w:tc>
      </w:tr>
      <w:tr w:rsidR="004A51A5" w:rsidRPr="004260CA" w14:paraId="5D64E23A" w14:textId="77777777" w:rsidTr="00BF0D72">
        <w:tc>
          <w:tcPr>
            <w:tcW w:w="1806" w:type="dxa"/>
          </w:tcPr>
          <w:p w14:paraId="1C416593" w14:textId="77777777" w:rsidR="004A51A5" w:rsidRPr="004260CA" w:rsidRDefault="004A51A5" w:rsidP="006258FF">
            <w:r w:rsidRPr="004260CA">
              <w:t>Lime</w:t>
            </w:r>
          </w:p>
        </w:tc>
        <w:tc>
          <w:tcPr>
            <w:tcW w:w="1474" w:type="dxa"/>
            <w:shd w:val="clear" w:color="auto" w:fill="auto"/>
          </w:tcPr>
          <w:p w14:paraId="13E2838F" w14:textId="77777777" w:rsidR="004A51A5" w:rsidRPr="004260CA" w:rsidRDefault="004A51A5" w:rsidP="006258FF">
            <w:r w:rsidRPr="004260CA">
              <w:t>van Paassen et al. (2019)</w:t>
            </w:r>
          </w:p>
        </w:tc>
        <w:tc>
          <w:tcPr>
            <w:tcW w:w="1019" w:type="dxa"/>
            <w:shd w:val="clear" w:color="000000" w:fill="92D050"/>
            <w:vAlign w:val="center"/>
          </w:tcPr>
          <w:p w14:paraId="73DDBF8A" w14:textId="77777777" w:rsidR="004A51A5" w:rsidRPr="004260CA" w:rsidRDefault="004A51A5" w:rsidP="006258FF">
            <w:r w:rsidRPr="004260CA">
              <w:rPr>
                <w:color w:val="000000"/>
              </w:rPr>
              <w:t>2</w:t>
            </w:r>
          </w:p>
        </w:tc>
        <w:tc>
          <w:tcPr>
            <w:tcW w:w="1351" w:type="dxa"/>
            <w:shd w:val="clear" w:color="000000" w:fill="FFFF00"/>
            <w:vAlign w:val="center"/>
          </w:tcPr>
          <w:p w14:paraId="1D0A12FC" w14:textId="77777777" w:rsidR="004A51A5" w:rsidRPr="004260CA" w:rsidRDefault="004A51A5" w:rsidP="006258FF">
            <w:r w:rsidRPr="004260CA">
              <w:rPr>
                <w:color w:val="000000"/>
              </w:rPr>
              <w:t>3</w:t>
            </w:r>
          </w:p>
        </w:tc>
        <w:tc>
          <w:tcPr>
            <w:tcW w:w="1103" w:type="dxa"/>
            <w:shd w:val="clear" w:color="000000" w:fill="FFFF00"/>
            <w:vAlign w:val="center"/>
          </w:tcPr>
          <w:p w14:paraId="26871F25" w14:textId="77777777" w:rsidR="004A51A5" w:rsidRPr="004260CA" w:rsidRDefault="004A51A5" w:rsidP="006258FF">
            <w:r w:rsidRPr="004260CA">
              <w:rPr>
                <w:color w:val="000000"/>
              </w:rPr>
              <w:t>3</w:t>
            </w:r>
          </w:p>
        </w:tc>
        <w:tc>
          <w:tcPr>
            <w:tcW w:w="1278" w:type="dxa"/>
            <w:shd w:val="clear" w:color="000000" w:fill="00B050"/>
            <w:vAlign w:val="center"/>
          </w:tcPr>
          <w:p w14:paraId="28C2A0DD" w14:textId="77777777" w:rsidR="004A51A5" w:rsidRPr="004260CA" w:rsidRDefault="004A51A5" w:rsidP="006258FF">
            <w:r w:rsidRPr="004260CA">
              <w:rPr>
                <w:color w:val="000000"/>
              </w:rPr>
              <w:t>1</w:t>
            </w:r>
          </w:p>
        </w:tc>
        <w:tc>
          <w:tcPr>
            <w:tcW w:w="1319" w:type="dxa"/>
            <w:shd w:val="clear" w:color="000000" w:fill="00B050"/>
            <w:vAlign w:val="center"/>
          </w:tcPr>
          <w:p w14:paraId="4DA210A1" w14:textId="77777777" w:rsidR="004A51A5" w:rsidRPr="004260CA" w:rsidRDefault="004A51A5" w:rsidP="006258FF">
            <w:r w:rsidRPr="004260CA">
              <w:rPr>
                <w:color w:val="000000"/>
              </w:rPr>
              <w:t>1</w:t>
            </w:r>
          </w:p>
        </w:tc>
      </w:tr>
      <w:tr w:rsidR="0050297B" w:rsidRPr="004260CA" w14:paraId="070062EA" w14:textId="77777777" w:rsidTr="0050297B">
        <w:tc>
          <w:tcPr>
            <w:tcW w:w="1806" w:type="dxa"/>
          </w:tcPr>
          <w:p w14:paraId="0247C0F0" w14:textId="2907E261" w:rsidR="0050297B" w:rsidRPr="004260CA" w:rsidRDefault="0050297B" w:rsidP="0050297B">
            <w:r w:rsidRPr="004260CA">
              <w:t>All fertilizer inputs</w:t>
            </w:r>
          </w:p>
        </w:tc>
        <w:tc>
          <w:tcPr>
            <w:tcW w:w="1474" w:type="dxa"/>
            <w:shd w:val="clear" w:color="auto" w:fill="auto"/>
          </w:tcPr>
          <w:p w14:paraId="15C15FF4" w14:textId="2744590B" w:rsidR="0050297B" w:rsidRPr="004260CA" w:rsidRDefault="0050297B" w:rsidP="0050297B">
            <w:r w:rsidRPr="004260CA">
              <w:t>van Paassen et al. (2019)</w:t>
            </w:r>
          </w:p>
        </w:tc>
        <w:tc>
          <w:tcPr>
            <w:tcW w:w="1019" w:type="dxa"/>
            <w:shd w:val="clear" w:color="auto" w:fill="00B050"/>
            <w:vAlign w:val="center"/>
          </w:tcPr>
          <w:p w14:paraId="368ABFED" w14:textId="0418B75B" w:rsidR="0050297B" w:rsidRPr="004260CA" w:rsidRDefault="0050297B" w:rsidP="0050297B">
            <w:r w:rsidRPr="004260CA">
              <w:rPr>
                <w:color w:val="000000"/>
                <w:sz w:val="20"/>
                <w:szCs w:val="20"/>
              </w:rPr>
              <w:t>1</w:t>
            </w:r>
          </w:p>
        </w:tc>
        <w:tc>
          <w:tcPr>
            <w:tcW w:w="1351" w:type="dxa"/>
            <w:shd w:val="clear" w:color="auto" w:fill="FFFF00"/>
            <w:vAlign w:val="center"/>
          </w:tcPr>
          <w:p w14:paraId="03F1BEFE" w14:textId="433ECA4E" w:rsidR="0050297B" w:rsidRPr="004260CA" w:rsidRDefault="0050297B" w:rsidP="0050297B">
            <w:r w:rsidRPr="004260CA">
              <w:rPr>
                <w:color w:val="000000"/>
                <w:sz w:val="20"/>
                <w:szCs w:val="20"/>
              </w:rPr>
              <w:t>3</w:t>
            </w:r>
          </w:p>
        </w:tc>
        <w:tc>
          <w:tcPr>
            <w:tcW w:w="1103" w:type="dxa"/>
            <w:shd w:val="clear" w:color="000000" w:fill="92D050"/>
            <w:vAlign w:val="center"/>
          </w:tcPr>
          <w:p w14:paraId="6C38CC38" w14:textId="5AE3E2EC" w:rsidR="0050297B" w:rsidRPr="004260CA" w:rsidRDefault="0050297B" w:rsidP="0050297B">
            <w:r w:rsidRPr="004260CA">
              <w:rPr>
                <w:color w:val="000000"/>
                <w:sz w:val="20"/>
                <w:szCs w:val="20"/>
              </w:rPr>
              <w:t>2</w:t>
            </w:r>
          </w:p>
        </w:tc>
        <w:tc>
          <w:tcPr>
            <w:tcW w:w="1278" w:type="dxa"/>
            <w:shd w:val="clear" w:color="000000" w:fill="00B050"/>
            <w:vAlign w:val="center"/>
          </w:tcPr>
          <w:p w14:paraId="59FF7827" w14:textId="73854BF3" w:rsidR="0050297B" w:rsidRPr="004260CA" w:rsidRDefault="0050297B" w:rsidP="0050297B">
            <w:r w:rsidRPr="004260CA">
              <w:rPr>
                <w:color w:val="000000"/>
                <w:sz w:val="20"/>
                <w:szCs w:val="20"/>
              </w:rPr>
              <w:t>1</w:t>
            </w:r>
          </w:p>
        </w:tc>
        <w:tc>
          <w:tcPr>
            <w:tcW w:w="1319" w:type="dxa"/>
            <w:shd w:val="clear" w:color="auto" w:fill="FFFF00"/>
            <w:vAlign w:val="center"/>
          </w:tcPr>
          <w:p w14:paraId="38B15B17" w14:textId="5BBFAFC6" w:rsidR="0050297B" w:rsidRPr="004260CA" w:rsidRDefault="0050297B" w:rsidP="0050297B">
            <w:r w:rsidRPr="004260CA">
              <w:rPr>
                <w:color w:val="000000"/>
                <w:sz w:val="20"/>
                <w:szCs w:val="20"/>
              </w:rPr>
              <w:t>3</w:t>
            </w:r>
          </w:p>
        </w:tc>
      </w:tr>
      <w:tr w:rsidR="004A51A5" w:rsidRPr="004260CA" w14:paraId="389C7B49" w14:textId="77777777" w:rsidTr="00BF0D72">
        <w:tc>
          <w:tcPr>
            <w:tcW w:w="1806" w:type="dxa"/>
          </w:tcPr>
          <w:p w14:paraId="34DF7184" w14:textId="68530C22" w:rsidR="004A51A5" w:rsidRPr="004260CA" w:rsidRDefault="003169B5" w:rsidP="006258FF">
            <w:r w:rsidRPr="004260CA">
              <w:lastRenderedPageBreak/>
              <w:t>Manure</w:t>
            </w:r>
            <w:r w:rsidR="004A51A5" w:rsidRPr="004260CA">
              <w:t xml:space="preserve"> inputs</w:t>
            </w:r>
          </w:p>
        </w:tc>
        <w:tc>
          <w:tcPr>
            <w:tcW w:w="1474" w:type="dxa"/>
            <w:shd w:val="clear" w:color="auto" w:fill="auto"/>
          </w:tcPr>
          <w:p w14:paraId="7B12ABDE" w14:textId="0675F159" w:rsidR="004A51A5" w:rsidRPr="004260CA" w:rsidRDefault="0050297B" w:rsidP="006258FF">
            <w:r w:rsidRPr="004260CA">
              <w:rPr>
                <w:color w:val="000000"/>
              </w:rPr>
              <w:t xml:space="preserve">van Paassen et al. (2019), based on nutrient contents from </w:t>
            </w:r>
            <w:r w:rsidRPr="004260CA">
              <w:t xml:space="preserve">Government of Saskatchewan </w:t>
            </w:r>
            <w:r w:rsidRPr="004260CA">
              <w:fldChar w:fldCharType="begin" w:fldLock="1"/>
            </w:r>
            <w:r w:rsidR="004260CA">
              <w:instrText>ADDIN CSL_CITATION {"citationItems":[{"id":"ITEM-1","itemData":{"author":[{"dropping-particle":"","family":"Government of Saskatchewan","given":"","non-dropping-particle":"","parse-names":false,"suffix":""}],"id":"ITEM-1","issued":{"date-parts":[["2022"]]},"title":"Managing manure as a fertilizer","type":"webpage"},"suppress-author":1,"uris":["http://www.mendeley.com/documents/?uuid=e555ad3d-777b-4054-95a3-f9d9a9ddb875","http://www.mendeley.com/documents/?uuid=28600811-e22a-447a-9c3b-217a7a62f0c6"]}],"mendeley":{"formattedCitation":"(2022)","plainTextFormattedCitation":"(2022)","previouslyFormattedCitation":"(2022)"},"properties":{"noteIndex":0},"schema":"https://github.com/citation-style-language/schema/raw/master/csl-citation.json"}</w:instrText>
            </w:r>
            <w:r w:rsidRPr="004260CA">
              <w:fldChar w:fldCharType="separate"/>
            </w:r>
            <w:r w:rsidRPr="004260CA">
              <w:rPr>
                <w:noProof/>
              </w:rPr>
              <w:t>(2022)</w:t>
            </w:r>
            <w:r w:rsidRPr="004260CA">
              <w:fldChar w:fldCharType="end"/>
            </w:r>
            <w:r w:rsidRPr="004260CA">
              <w:t xml:space="preserve"> and Azeez and Van </w:t>
            </w:r>
            <w:proofErr w:type="spellStart"/>
            <w:r w:rsidRPr="004260CA">
              <w:t>Averbeke</w:t>
            </w:r>
            <w:proofErr w:type="spellEnd"/>
            <w:r w:rsidRPr="004260CA">
              <w:t xml:space="preserve"> </w:t>
            </w:r>
            <w:r w:rsidRPr="004260CA">
              <w:fldChar w:fldCharType="begin" w:fldLock="1"/>
            </w:r>
            <w:r w:rsidRPr="004260CA">
              <w:instrText>ADDIN CSL_CITATION {"citationItems":[{"id":"ITEM-1","itemData":{"author":[{"dropping-particle":"","family":"Azeez","given":"J. O.","non-dropping-particle":"","parse-names":false,"suffix":""},{"dropping-particle":"","family":"Averbeke","given":"W.","non-dropping-particle":"Van","parse-names":false,"suffix":""}],"container-title":"Bioresource Technology","id":"ITEM-1","issue":"14","issued":{"date-parts":[["2010"]]},"page":"5645-5651","title":"Nitrogen mineralization potential of three animal manures applied on a sandy clay loam soil","type":"article-journal","volume":"101"},"suppress-author":1,"uris":["http://www.mendeley.com/documents/?uuid=13073055-3280-4589-b3ef-08c09fb3ef17","http://www.mendeley.com/documents/?uuid=20e33712-79ae-4fdb-a8a2-f809b41b5c93"]}],"mendeley":{"formattedCitation":"(2010)","plainTextFormattedCitation":"(2010)","previouslyFormattedCitation":"(2010)"},"properties":{"noteIndex":0},"schema":"https://github.com/citation-style-language/schema/raw/master/csl-citation.json"}</w:instrText>
            </w:r>
            <w:r w:rsidRPr="004260CA">
              <w:fldChar w:fldCharType="separate"/>
            </w:r>
            <w:r w:rsidRPr="004260CA">
              <w:rPr>
                <w:noProof/>
              </w:rPr>
              <w:t>(2010)</w:t>
            </w:r>
            <w:r w:rsidRPr="004260CA">
              <w:fldChar w:fldCharType="end"/>
            </w:r>
          </w:p>
        </w:tc>
        <w:tc>
          <w:tcPr>
            <w:tcW w:w="1019" w:type="dxa"/>
            <w:shd w:val="clear" w:color="auto" w:fill="FFC000"/>
            <w:vAlign w:val="center"/>
          </w:tcPr>
          <w:p w14:paraId="16585877" w14:textId="49F12450" w:rsidR="004A51A5" w:rsidRPr="004260CA" w:rsidRDefault="0050297B" w:rsidP="006258FF">
            <w:r w:rsidRPr="004260CA">
              <w:rPr>
                <w:color w:val="000000"/>
              </w:rPr>
              <w:t>4</w:t>
            </w:r>
          </w:p>
        </w:tc>
        <w:tc>
          <w:tcPr>
            <w:tcW w:w="1351" w:type="dxa"/>
            <w:shd w:val="clear" w:color="auto" w:fill="FFC000"/>
            <w:vAlign w:val="center"/>
          </w:tcPr>
          <w:p w14:paraId="56468799" w14:textId="430AFB63" w:rsidR="004A51A5" w:rsidRPr="004260CA" w:rsidRDefault="0050297B" w:rsidP="006258FF">
            <w:r w:rsidRPr="004260CA">
              <w:rPr>
                <w:color w:val="000000"/>
              </w:rPr>
              <w:t>4</w:t>
            </w:r>
          </w:p>
        </w:tc>
        <w:tc>
          <w:tcPr>
            <w:tcW w:w="1103" w:type="dxa"/>
            <w:shd w:val="clear" w:color="auto" w:fill="FF0000"/>
            <w:vAlign w:val="center"/>
          </w:tcPr>
          <w:p w14:paraId="6ACCE587" w14:textId="175AD524" w:rsidR="004A51A5" w:rsidRPr="004260CA" w:rsidRDefault="0050297B" w:rsidP="006258FF">
            <w:r w:rsidRPr="004260CA">
              <w:rPr>
                <w:color w:val="000000"/>
              </w:rPr>
              <w:t>5</w:t>
            </w:r>
          </w:p>
        </w:tc>
        <w:tc>
          <w:tcPr>
            <w:tcW w:w="1278" w:type="dxa"/>
            <w:shd w:val="clear" w:color="auto" w:fill="FF0000"/>
            <w:vAlign w:val="center"/>
          </w:tcPr>
          <w:p w14:paraId="518E49ED" w14:textId="12AF8732" w:rsidR="004A51A5" w:rsidRPr="004260CA" w:rsidRDefault="0050297B" w:rsidP="006258FF">
            <w:r w:rsidRPr="004260CA">
              <w:rPr>
                <w:color w:val="000000"/>
              </w:rPr>
              <w:t>5</w:t>
            </w:r>
          </w:p>
        </w:tc>
        <w:tc>
          <w:tcPr>
            <w:tcW w:w="1319" w:type="dxa"/>
            <w:shd w:val="clear" w:color="auto" w:fill="FFC000"/>
            <w:vAlign w:val="center"/>
          </w:tcPr>
          <w:p w14:paraId="5AB6F9DD" w14:textId="72E236B8" w:rsidR="004A51A5" w:rsidRPr="004260CA" w:rsidRDefault="0050297B" w:rsidP="006258FF">
            <w:r w:rsidRPr="004260CA">
              <w:rPr>
                <w:color w:val="000000"/>
              </w:rPr>
              <w:t>4</w:t>
            </w:r>
          </w:p>
        </w:tc>
      </w:tr>
      <w:tr w:rsidR="004A51A5" w:rsidRPr="004260CA" w14:paraId="51340D57" w14:textId="77777777" w:rsidTr="00BF0D72">
        <w:tc>
          <w:tcPr>
            <w:tcW w:w="1806" w:type="dxa"/>
          </w:tcPr>
          <w:p w14:paraId="66327DDA" w14:textId="77777777" w:rsidR="004A51A5" w:rsidRPr="004260CA" w:rsidRDefault="004A51A5" w:rsidP="006258FF">
            <w:r w:rsidRPr="004260CA">
              <w:t>All pesticides</w:t>
            </w:r>
          </w:p>
        </w:tc>
        <w:tc>
          <w:tcPr>
            <w:tcW w:w="1474" w:type="dxa"/>
            <w:shd w:val="clear" w:color="auto" w:fill="auto"/>
          </w:tcPr>
          <w:p w14:paraId="3A130856" w14:textId="77777777" w:rsidR="004A51A5" w:rsidRPr="004260CA" w:rsidRDefault="004A51A5" w:rsidP="006258FF">
            <w:r w:rsidRPr="004260CA">
              <w:t>van Paassen et al. (2019)</w:t>
            </w:r>
          </w:p>
        </w:tc>
        <w:tc>
          <w:tcPr>
            <w:tcW w:w="1019" w:type="dxa"/>
            <w:shd w:val="clear" w:color="000000" w:fill="00B050"/>
            <w:vAlign w:val="center"/>
          </w:tcPr>
          <w:p w14:paraId="0733938D" w14:textId="77777777" w:rsidR="004A51A5" w:rsidRPr="004260CA" w:rsidRDefault="004A51A5" w:rsidP="006258FF">
            <w:r w:rsidRPr="004260CA">
              <w:rPr>
                <w:color w:val="000000"/>
              </w:rPr>
              <w:t>1</w:t>
            </w:r>
          </w:p>
        </w:tc>
        <w:tc>
          <w:tcPr>
            <w:tcW w:w="1351" w:type="dxa"/>
            <w:shd w:val="clear" w:color="000000" w:fill="FFFF00"/>
            <w:vAlign w:val="center"/>
          </w:tcPr>
          <w:p w14:paraId="60B04690" w14:textId="77777777" w:rsidR="004A51A5" w:rsidRPr="004260CA" w:rsidRDefault="004A51A5" w:rsidP="006258FF">
            <w:r w:rsidRPr="004260CA">
              <w:rPr>
                <w:color w:val="000000"/>
              </w:rPr>
              <w:t>3</w:t>
            </w:r>
          </w:p>
        </w:tc>
        <w:tc>
          <w:tcPr>
            <w:tcW w:w="1103" w:type="dxa"/>
            <w:shd w:val="clear" w:color="000000" w:fill="92D050"/>
            <w:vAlign w:val="center"/>
          </w:tcPr>
          <w:p w14:paraId="658FE0F2" w14:textId="77777777" w:rsidR="004A51A5" w:rsidRPr="004260CA" w:rsidRDefault="004A51A5" w:rsidP="006258FF">
            <w:r w:rsidRPr="004260CA">
              <w:rPr>
                <w:color w:val="000000"/>
              </w:rPr>
              <w:t>2</w:t>
            </w:r>
          </w:p>
        </w:tc>
        <w:tc>
          <w:tcPr>
            <w:tcW w:w="1278" w:type="dxa"/>
            <w:shd w:val="clear" w:color="000000" w:fill="00B050"/>
            <w:vAlign w:val="center"/>
          </w:tcPr>
          <w:p w14:paraId="5BB58D90" w14:textId="77777777" w:rsidR="004A51A5" w:rsidRPr="004260CA" w:rsidRDefault="004A51A5" w:rsidP="006258FF">
            <w:r w:rsidRPr="004260CA">
              <w:rPr>
                <w:color w:val="000000"/>
              </w:rPr>
              <w:t>1</w:t>
            </w:r>
          </w:p>
        </w:tc>
        <w:tc>
          <w:tcPr>
            <w:tcW w:w="1319" w:type="dxa"/>
            <w:shd w:val="clear" w:color="auto" w:fill="FFC000"/>
            <w:vAlign w:val="center"/>
          </w:tcPr>
          <w:p w14:paraId="5F04AB7F" w14:textId="27EAEF55" w:rsidR="004A51A5" w:rsidRPr="004260CA" w:rsidRDefault="007978E7" w:rsidP="006258FF">
            <w:r w:rsidRPr="004260CA">
              <w:rPr>
                <w:color w:val="000000"/>
              </w:rPr>
              <w:t>4</w:t>
            </w:r>
          </w:p>
        </w:tc>
      </w:tr>
      <w:tr w:rsidR="004A51A5" w:rsidRPr="004260CA" w14:paraId="315C6E4B" w14:textId="77777777" w:rsidTr="00BF0D72">
        <w:tc>
          <w:tcPr>
            <w:tcW w:w="1806" w:type="dxa"/>
          </w:tcPr>
          <w:p w14:paraId="54F09327" w14:textId="77777777" w:rsidR="004A51A5" w:rsidRPr="004260CA" w:rsidRDefault="004A51A5" w:rsidP="006258FF">
            <w:r w:rsidRPr="004260CA">
              <w:t>Irrigation energy</w:t>
            </w:r>
          </w:p>
        </w:tc>
        <w:tc>
          <w:tcPr>
            <w:tcW w:w="1474" w:type="dxa"/>
            <w:shd w:val="clear" w:color="auto" w:fill="auto"/>
          </w:tcPr>
          <w:p w14:paraId="2C4A2320" w14:textId="77777777" w:rsidR="004A51A5" w:rsidRPr="004260CA" w:rsidRDefault="004A51A5" w:rsidP="006258FF">
            <w:r w:rsidRPr="004260CA">
              <w:t>van Paassen et al. (2019)</w:t>
            </w:r>
          </w:p>
        </w:tc>
        <w:tc>
          <w:tcPr>
            <w:tcW w:w="1019" w:type="dxa"/>
            <w:shd w:val="clear" w:color="000000" w:fill="92D050"/>
            <w:vAlign w:val="center"/>
          </w:tcPr>
          <w:p w14:paraId="333241F1" w14:textId="77777777" w:rsidR="004A51A5" w:rsidRPr="004260CA" w:rsidRDefault="004A51A5" w:rsidP="006258FF">
            <w:r w:rsidRPr="004260CA">
              <w:rPr>
                <w:color w:val="000000"/>
              </w:rPr>
              <w:t>2</w:t>
            </w:r>
          </w:p>
        </w:tc>
        <w:tc>
          <w:tcPr>
            <w:tcW w:w="1351" w:type="dxa"/>
            <w:shd w:val="clear" w:color="000000" w:fill="FFFF00"/>
            <w:vAlign w:val="center"/>
          </w:tcPr>
          <w:p w14:paraId="2A1880AF" w14:textId="77777777" w:rsidR="004A51A5" w:rsidRPr="004260CA" w:rsidRDefault="004A51A5" w:rsidP="006258FF">
            <w:r w:rsidRPr="004260CA">
              <w:rPr>
                <w:color w:val="000000"/>
              </w:rPr>
              <w:t>3</w:t>
            </w:r>
          </w:p>
        </w:tc>
        <w:tc>
          <w:tcPr>
            <w:tcW w:w="1103" w:type="dxa"/>
            <w:shd w:val="clear" w:color="000000" w:fill="92D050"/>
            <w:vAlign w:val="center"/>
          </w:tcPr>
          <w:p w14:paraId="090D9404" w14:textId="77777777" w:rsidR="004A51A5" w:rsidRPr="004260CA" w:rsidRDefault="004A51A5" w:rsidP="006258FF">
            <w:r w:rsidRPr="004260CA">
              <w:rPr>
                <w:color w:val="000000"/>
              </w:rPr>
              <w:t>2</w:t>
            </w:r>
          </w:p>
        </w:tc>
        <w:tc>
          <w:tcPr>
            <w:tcW w:w="1278" w:type="dxa"/>
            <w:shd w:val="clear" w:color="000000" w:fill="00B050"/>
            <w:vAlign w:val="center"/>
          </w:tcPr>
          <w:p w14:paraId="68F41A25" w14:textId="77777777" w:rsidR="004A51A5" w:rsidRPr="004260CA" w:rsidRDefault="004A51A5" w:rsidP="006258FF">
            <w:r w:rsidRPr="004260CA">
              <w:rPr>
                <w:color w:val="000000"/>
              </w:rPr>
              <w:t>1</w:t>
            </w:r>
          </w:p>
        </w:tc>
        <w:tc>
          <w:tcPr>
            <w:tcW w:w="1319" w:type="dxa"/>
            <w:shd w:val="clear" w:color="000000" w:fill="00B050"/>
            <w:vAlign w:val="center"/>
          </w:tcPr>
          <w:p w14:paraId="779BDC39" w14:textId="77777777" w:rsidR="004A51A5" w:rsidRPr="004260CA" w:rsidRDefault="004A51A5" w:rsidP="006258FF">
            <w:r w:rsidRPr="004260CA">
              <w:rPr>
                <w:color w:val="000000"/>
              </w:rPr>
              <w:t>1</w:t>
            </w:r>
          </w:p>
        </w:tc>
      </w:tr>
      <w:tr w:rsidR="004A51A5" w:rsidRPr="004260CA" w14:paraId="19D1A9F4" w14:textId="77777777" w:rsidTr="00BF0D72">
        <w:tc>
          <w:tcPr>
            <w:tcW w:w="1806" w:type="dxa"/>
          </w:tcPr>
          <w:p w14:paraId="42000930" w14:textId="77777777" w:rsidR="004A51A5" w:rsidRPr="004260CA" w:rsidRDefault="004A51A5" w:rsidP="006258FF">
            <w:r w:rsidRPr="004260CA">
              <w:t>Field activities energy use</w:t>
            </w:r>
          </w:p>
        </w:tc>
        <w:tc>
          <w:tcPr>
            <w:tcW w:w="1474" w:type="dxa"/>
            <w:shd w:val="clear" w:color="auto" w:fill="auto"/>
          </w:tcPr>
          <w:p w14:paraId="166D5D64" w14:textId="77777777" w:rsidR="004A51A5" w:rsidRPr="004260CA" w:rsidRDefault="004A51A5" w:rsidP="006258FF">
            <w:r w:rsidRPr="004260CA">
              <w:t>van Paassen et al. (2019)</w:t>
            </w:r>
          </w:p>
        </w:tc>
        <w:tc>
          <w:tcPr>
            <w:tcW w:w="1019" w:type="dxa"/>
            <w:shd w:val="clear" w:color="000000" w:fill="92D050"/>
            <w:vAlign w:val="center"/>
          </w:tcPr>
          <w:p w14:paraId="7CA48ED4" w14:textId="77777777" w:rsidR="004A51A5" w:rsidRPr="004260CA" w:rsidRDefault="004A51A5" w:rsidP="006258FF">
            <w:r w:rsidRPr="004260CA">
              <w:rPr>
                <w:color w:val="000000"/>
              </w:rPr>
              <w:t>2</w:t>
            </w:r>
          </w:p>
        </w:tc>
        <w:tc>
          <w:tcPr>
            <w:tcW w:w="1351" w:type="dxa"/>
            <w:shd w:val="clear" w:color="000000" w:fill="FFFF00"/>
            <w:vAlign w:val="center"/>
          </w:tcPr>
          <w:p w14:paraId="5008627C" w14:textId="77777777" w:rsidR="004A51A5" w:rsidRPr="004260CA" w:rsidRDefault="004A51A5" w:rsidP="006258FF">
            <w:r w:rsidRPr="004260CA">
              <w:rPr>
                <w:color w:val="000000"/>
              </w:rPr>
              <w:t>3</w:t>
            </w:r>
          </w:p>
        </w:tc>
        <w:tc>
          <w:tcPr>
            <w:tcW w:w="1103" w:type="dxa"/>
            <w:shd w:val="clear" w:color="000000" w:fill="92D050"/>
            <w:vAlign w:val="center"/>
          </w:tcPr>
          <w:p w14:paraId="6CB71878" w14:textId="77777777" w:rsidR="004A51A5" w:rsidRPr="004260CA" w:rsidRDefault="004A51A5" w:rsidP="006258FF">
            <w:r w:rsidRPr="004260CA">
              <w:rPr>
                <w:color w:val="000000"/>
              </w:rPr>
              <w:t>2</w:t>
            </w:r>
          </w:p>
        </w:tc>
        <w:tc>
          <w:tcPr>
            <w:tcW w:w="1278" w:type="dxa"/>
            <w:shd w:val="clear" w:color="000000" w:fill="00B050"/>
            <w:vAlign w:val="center"/>
          </w:tcPr>
          <w:p w14:paraId="4732A33D" w14:textId="77777777" w:rsidR="004A51A5" w:rsidRPr="004260CA" w:rsidRDefault="004A51A5" w:rsidP="006258FF">
            <w:r w:rsidRPr="004260CA">
              <w:rPr>
                <w:color w:val="000000"/>
              </w:rPr>
              <w:t>1</w:t>
            </w:r>
          </w:p>
        </w:tc>
        <w:tc>
          <w:tcPr>
            <w:tcW w:w="1319" w:type="dxa"/>
            <w:shd w:val="clear" w:color="000000" w:fill="00B050"/>
            <w:vAlign w:val="center"/>
          </w:tcPr>
          <w:p w14:paraId="7CAD2782" w14:textId="77777777" w:rsidR="004A51A5" w:rsidRPr="004260CA" w:rsidRDefault="004A51A5" w:rsidP="006258FF">
            <w:r w:rsidRPr="004260CA">
              <w:rPr>
                <w:color w:val="000000"/>
              </w:rPr>
              <w:t>1</w:t>
            </w:r>
          </w:p>
        </w:tc>
      </w:tr>
      <w:tr w:rsidR="004A51A5" w:rsidRPr="004260CA" w14:paraId="56A9F185" w14:textId="77777777" w:rsidTr="00BF0D72">
        <w:tc>
          <w:tcPr>
            <w:tcW w:w="1806" w:type="dxa"/>
          </w:tcPr>
          <w:p w14:paraId="1B71B5B5" w14:textId="77777777" w:rsidR="004A51A5" w:rsidRPr="004260CA" w:rsidRDefault="004A51A5" w:rsidP="006258FF">
            <w:r w:rsidRPr="004260CA">
              <w:t>Transportation</w:t>
            </w:r>
          </w:p>
        </w:tc>
        <w:tc>
          <w:tcPr>
            <w:tcW w:w="1474" w:type="dxa"/>
            <w:shd w:val="clear" w:color="auto" w:fill="auto"/>
          </w:tcPr>
          <w:p w14:paraId="74549FD7" w14:textId="77777777" w:rsidR="004A51A5" w:rsidRPr="004260CA" w:rsidRDefault="004A51A5" w:rsidP="006258FF">
            <w:r w:rsidRPr="004260CA">
              <w:t>van Paassen et al. (2019)</w:t>
            </w:r>
          </w:p>
        </w:tc>
        <w:tc>
          <w:tcPr>
            <w:tcW w:w="1019" w:type="dxa"/>
            <w:shd w:val="clear" w:color="000000" w:fill="92D050"/>
            <w:vAlign w:val="center"/>
          </w:tcPr>
          <w:p w14:paraId="6D84F90F" w14:textId="77777777" w:rsidR="004A51A5" w:rsidRPr="004260CA" w:rsidRDefault="004A51A5" w:rsidP="006258FF">
            <w:r w:rsidRPr="004260CA">
              <w:rPr>
                <w:color w:val="000000"/>
              </w:rPr>
              <w:t>2</w:t>
            </w:r>
          </w:p>
        </w:tc>
        <w:tc>
          <w:tcPr>
            <w:tcW w:w="1351" w:type="dxa"/>
            <w:shd w:val="clear" w:color="000000" w:fill="FFFF00"/>
            <w:vAlign w:val="center"/>
          </w:tcPr>
          <w:p w14:paraId="21539B54" w14:textId="77777777" w:rsidR="004A51A5" w:rsidRPr="004260CA" w:rsidRDefault="004A51A5" w:rsidP="006258FF">
            <w:r w:rsidRPr="004260CA">
              <w:rPr>
                <w:color w:val="000000"/>
              </w:rPr>
              <w:t>3</w:t>
            </w:r>
          </w:p>
        </w:tc>
        <w:tc>
          <w:tcPr>
            <w:tcW w:w="1103" w:type="dxa"/>
            <w:shd w:val="clear" w:color="000000" w:fill="FFC000"/>
            <w:vAlign w:val="center"/>
          </w:tcPr>
          <w:p w14:paraId="1F7AA821" w14:textId="77777777" w:rsidR="004A51A5" w:rsidRPr="004260CA" w:rsidRDefault="004A51A5" w:rsidP="006258FF">
            <w:r w:rsidRPr="004260CA">
              <w:rPr>
                <w:color w:val="000000"/>
              </w:rPr>
              <w:t>4</w:t>
            </w:r>
          </w:p>
        </w:tc>
        <w:tc>
          <w:tcPr>
            <w:tcW w:w="1278" w:type="dxa"/>
            <w:shd w:val="clear" w:color="000000" w:fill="00B050"/>
            <w:vAlign w:val="center"/>
          </w:tcPr>
          <w:p w14:paraId="3F90BFD2" w14:textId="77777777" w:rsidR="004A51A5" w:rsidRPr="004260CA" w:rsidRDefault="004A51A5" w:rsidP="006258FF">
            <w:r w:rsidRPr="004260CA">
              <w:rPr>
                <w:color w:val="000000"/>
              </w:rPr>
              <w:t>1</w:t>
            </w:r>
          </w:p>
        </w:tc>
        <w:tc>
          <w:tcPr>
            <w:tcW w:w="1319" w:type="dxa"/>
            <w:shd w:val="clear" w:color="000000" w:fill="00B050"/>
            <w:vAlign w:val="center"/>
          </w:tcPr>
          <w:p w14:paraId="2F1BC038" w14:textId="77777777" w:rsidR="004A51A5" w:rsidRPr="004260CA" w:rsidRDefault="004A51A5" w:rsidP="006258FF">
            <w:r w:rsidRPr="004260CA">
              <w:rPr>
                <w:color w:val="000000"/>
              </w:rPr>
              <w:t>1</w:t>
            </w:r>
          </w:p>
        </w:tc>
      </w:tr>
      <w:tr w:rsidR="007978E7" w:rsidRPr="004260CA" w14:paraId="576E9427" w14:textId="77777777" w:rsidTr="00BF0D72">
        <w:tc>
          <w:tcPr>
            <w:tcW w:w="1806" w:type="dxa"/>
          </w:tcPr>
          <w:p w14:paraId="50A3589A" w14:textId="77777777" w:rsidR="007978E7" w:rsidRPr="004260CA" w:rsidRDefault="007978E7" w:rsidP="007978E7">
            <w:r w:rsidRPr="004260CA">
              <w:t>Post harvest</w:t>
            </w:r>
          </w:p>
        </w:tc>
        <w:tc>
          <w:tcPr>
            <w:tcW w:w="1474" w:type="dxa"/>
            <w:shd w:val="clear" w:color="auto" w:fill="auto"/>
            <w:vAlign w:val="center"/>
          </w:tcPr>
          <w:p w14:paraId="258AEB42" w14:textId="445B2F62" w:rsidR="007978E7" w:rsidRPr="004260CA" w:rsidRDefault="007978E7" w:rsidP="007978E7">
            <w:r w:rsidRPr="004260CA">
              <w:rPr>
                <w:color w:val="000000"/>
              </w:rPr>
              <w:t>Bamber et al. 2020</w:t>
            </w:r>
            <w:r w:rsidR="006758A5" w:rsidRPr="004260CA">
              <w:rPr>
                <w:color w:val="000000"/>
              </w:rPr>
              <w:t>a</w:t>
            </w:r>
          </w:p>
        </w:tc>
        <w:tc>
          <w:tcPr>
            <w:tcW w:w="1019" w:type="dxa"/>
            <w:shd w:val="clear" w:color="auto" w:fill="00B050"/>
            <w:vAlign w:val="center"/>
          </w:tcPr>
          <w:p w14:paraId="5D6FF840" w14:textId="76B95405" w:rsidR="007978E7" w:rsidRPr="004260CA" w:rsidRDefault="007978E7" w:rsidP="007978E7">
            <w:r w:rsidRPr="004260CA">
              <w:rPr>
                <w:color w:val="000000"/>
              </w:rPr>
              <w:t>1</w:t>
            </w:r>
          </w:p>
        </w:tc>
        <w:tc>
          <w:tcPr>
            <w:tcW w:w="1351" w:type="dxa"/>
            <w:shd w:val="clear" w:color="auto" w:fill="FFFF00"/>
            <w:vAlign w:val="center"/>
          </w:tcPr>
          <w:p w14:paraId="2B938EB6" w14:textId="3ED94BD0" w:rsidR="007978E7" w:rsidRPr="004260CA" w:rsidRDefault="007978E7" w:rsidP="007978E7">
            <w:r w:rsidRPr="004260CA">
              <w:rPr>
                <w:color w:val="000000"/>
              </w:rPr>
              <w:t>3</w:t>
            </w:r>
          </w:p>
        </w:tc>
        <w:tc>
          <w:tcPr>
            <w:tcW w:w="1103" w:type="dxa"/>
            <w:shd w:val="clear" w:color="auto" w:fill="00B050"/>
            <w:vAlign w:val="center"/>
          </w:tcPr>
          <w:p w14:paraId="56D69F54" w14:textId="313E381D" w:rsidR="007978E7" w:rsidRPr="004260CA" w:rsidRDefault="007978E7" w:rsidP="007978E7">
            <w:r w:rsidRPr="004260CA">
              <w:rPr>
                <w:color w:val="000000"/>
              </w:rPr>
              <w:t>1</w:t>
            </w:r>
          </w:p>
        </w:tc>
        <w:tc>
          <w:tcPr>
            <w:tcW w:w="1278" w:type="dxa"/>
            <w:shd w:val="clear" w:color="auto" w:fill="FFFF00"/>
            <w:vAlign w:val="center"/>
          </w:tcPr>
          <w:p w14:paraId="02AB30BC" w14:textId="3AFB8A4D" w:rsidR="007978E7" w:rsidRPr="004260CA" w:rsidRDefault="007978E7" w:rsidP="007978E7">
            <w:r w:rsidRPr="004260CA">
              <w:rPr>
                <w:color w:val="000000"/>
              </w:rPr>
              <w:t>3</w:t>
            </w:r>
          </w:p>
        </w:tc>
        <w:tc>
          <w:tcPr>
            <w:tcW w:w="1319" w:type="dxa"/>
            <w:shd w:val="clear" w:color="auto" w:fill="00B050"/>
            <w:vAlign w:val="center"/>
          </w:tcPr>
          <w:p w14:paraId="7C796041" w14:textId="5EF576AD" w:rsidR="007978E7" w:rsidRPr="004260CA" w:rsidRDefault="007978E7" w:rsidP="007978E7">
            <w:r w:rsidRPr="004260CA">
              <w:rPr>
                <w:color w:val="000000"/>
              </w:rPr>
              <w:t>1</w:t>
            </w:r>
          </w:p>
        </w:tc>
      </w:tr>
      <w:tr w:rsidR="004A51A5" w:rsidRPr="004260CA" w14:paraId="7B1A74A1" w14:textId="77777777" w:rsidTr="00BF0D72">
        <w:tc>
          <w:tcPr>
            <w:tcW w:w="1806" w:type="dxa"/>
          </w:tcPr>
          <w:p w14:paraId="4836745C" w14:textId="77777777" w:rsidR="004A51A5" w:rsidRPr="004260CA" w:rsidRDefault="004A51A5" w:rsidP="006258FF">
            <w:r w:rsidRPr="004260CA">
              <w:t>N2O emissions (direct and indirect)</w:t>
            </w:r>
          </w:p>
        </w:tc>
        <w:tc>
          <w:tcPr>
            <w:tcW w:w="1474" w:type="dxa"/>
            <w:shd w:val="clear" w:color="auto" w:fill="auto"/>
          </w:tcPr>
          <w:p w14:paraId="6C1ABF3E" w14:textId="5E8DBF92" w:rsidR="004A51A5" w:rsidRPr="004260CA" w:rsidRDefault="006758A5" w:rsidP="006258FF">
            <w:r w:rsidRPr="004260CA">
              <w:t>Modelled</w:t>
            </w:r>
            <w:r w:rsidR="004A51A5" w:rsidRPr="004260CA">
              <w:t xml:space="preserve"> with data from Bandekar et al. </w:t>
            </w:r>
            <w:r w:rsidR="004A51A5" w:rsidRPr="004260CA">
              <w:fldChar w:fldCharType="begin" w:fldLock="1"/>
            </w:r>
            <w:r w:rsidR="004260CA">
              <w:instrText>ADDIN CSL_CITATION {"citationItems":[{"id":"ITEM-1","itemData":{"DOI":"10.1016/j.jenvman.2021.114062","ISSN":"10958630","PMID":"34773783","abstract":"Environmental impact associated with production and consumption of pulses in the United States was evaluated using life cycle assessment (LCA). The system boundary was set to cradle-to-grave with a functional unit of 60 g (dry basis) of pulses consumed in a US household. Varieties of pulses modeled in the study included field pea (Pisum sativum), lentil (Lens culinaris), chickpea (Cicer arietinum), and dry bean. Three methods of cooking pulses at the consumer stage tested in the study were cooking in open vessel on electric cooking range (OVC), cooking in stovetop pressure cooker on electric cooking range (SPC), and cooking in electric pressure cooker (EPC). OVC formed the base scenario against which all other scenarios were compared. The environmental impact of pulses varied with type of pulse crop, cooking method, and the batch size. Consumption of approximately 60 g of dry pulses resulted in the greatest environmental impact for OVC. The consumer stage contributed at least 83, 81, 76, 75, and 87 percent for global warming potential (GWP), fossil resource scarcity (FRS), water consumption (WC), freshwater eutrophication (FE), and marine eutrophication (ME), respectively for this scenario. EPC resulted in the greatest decrease in the environmental impact, compared to OVC, for GWP, FRS, FE, and ME for all pulse varieties, which was validated in the uncertainty analysis. SPC, on the other hand, decreased the impact across these categories only for chickpea and dry bean. The uncertainty analysis suggested that the differences associated with cooking methods in the mean land use and water consumption scores of pulses were statistically non-significant. The impact categories were also highly sensitive to the mass of pulses cooked in a batch. Increasing the reference flow in OVC to 1 kg decreased the environmental impact of pulses by 49–87 percent for all impact categories, excluding land use. Overall, the study identified the consumer stage as the hotspot for environmental impact in the supply chain of pulses in the United States. The large contribution of the consumer stage to the overall environmental impact of pulses was attributed to electricity consumption for cooking and associated upstream emissions.","author":[{"dropping-particle":"","family":"Bandekar","given":"Prathamesh A.","non-dropping-particle":"","parse-names":false,"suffix":""},{"dropping-particle":"","family":"Putman","given":"Ben","non-dropping-particle":"","parse-names":false,"suffix":""},{"dropping-particle":"","family":"Thoma","given":"Greg","non-dropping-particle":"","parse-names":false,"suffix":""},{"dropping-particle":"","family":"Matlock","given":"Marty","non-dropping-particle":"","parse-names":false,"suffix":""}],"container-title":"Journal of Environmental Management","id":"ITEM-1","issue":"PB","issued":{"date-parts":[["2022"]]},"page":"114062","publisher":"Elsevier Ltd","title":"Cradle-to-grave life cycle assessment of production and consumption of pulses in the United States","type":"article-journal","volume":"302"},"uris":["http://www.mendeley.com/documents/?uuid=fccc26b6-756c-49d0-b82d-a8b01dfb4aae"]}],"mendeley":{"formattedCitation":"(Bandekar et al., 2022)","plainTextFormattedCitation":"(Bandekar et al., 2022)","previouslyFormattedCitation":"(Bandekar et al., 2022)"},"properties":{"noteIndex":0},"schema":"https://github.com/citation-style-language/schema/raw/master/csl-citation.json"}</w:instrText>
            </w:r>
            <w:r w:rsidR="004A51A5" w:rsidRPr="004260CA">
              <w:fldChar w:fldCharType="separate"/>
            </w:r>
            <w:r w:rsidR="005E171B" w:rsidRPr="004260CA">
              <w:rPr>
                <w:noProof/>
              </w:rPr>
              <w:t>(Bandekar et al., 2022)</w:t>
            </w:r>
            <w:r w:rsidR="004A51A5" w:rsidRPr="004260CA">
              <w:fldChar w:fldCharType="end"/>
            </w:r>
          </w:p>
        </w:tc>
        <w:tc>
          <w:tcPr>
            <w:tcW w:w="1019" w:type="dxa"/>
            <w:shd w:val="clear" w:color="auto" w:fill="00B050"/>
            <w:vAlign w:val="center"/>
          </w:tcPr>
          <w:p w14:paraId="592794D9" w14:textId="77777777" w:rsidR="004A51A5" w:rsidRPr="004260CA" w:rsidRDefault="004A51A5" w:rsidP="006258FF">
            <w:r w:rsidRPr="004260CA">
              <w:t>1</w:t>
            </w:r>
          </w:p>
        </w:tc>
        <w:tc>
          <w:tcPr>
            <w:tcW w:w="1351" w:type="dxa"/>
            <w:shd w:val="clear" w:color="auto" w:fill="FFFF00"/>
            <w:vAlign w:val="center"/>
          </w:tcPr>
          <w:p w14:paraId="5E863540" w14:textId="77777777" w:rsidR="004A51A5" w:rsidRPr="004260CA" w:rsidRDefault="004A51A5" w:rsidP="006258FF">
            <w:r w:rsidRPr="004260CA">
              <w:t>3</w:t>
            </w:r>
          </w:p>
        </w:tc>
        <w:tc>
          <w:tcPr>
            <w:tcW w:w="1103" w:type="dxa"/>
            <w:shd w:val="clear" w:color="auto" w:fill="92D050"/>
            <w:vAlign w:val="center"/>
          </w:tcPr>
          <w:p w14:paraId="5DB5D215" w14:textId="77777777" w:rsidR="004A51A5" w:rsidRPr="004260CA" w:rsidRDefault="004A51A5" w:rsidP="006258FF">
            <w:r w:rsidRPr="004260CA">
              <w:t>2</w:t>
            </w:r>
          </w:p>
        </w:tc>
        <w:tc>
          <w:tcPr>
            <w:tcW w:w="1278" w:type="dxa"/>
            <w:shd w:val="clear" w:color="auto" w:fill="00B050"/>
            <w:vAlign w:val="center"/>
          </w:tcPr>
          <w:p w14:paraId="234956CF" w14:textId="77777777" w:rsidR="004A51A5" w:rsidRPr="004260CA" w:rsidRDefault="004A51A5" w:rsidP="006258FF">
            <w:r w:rsidRPr="004260CA">
              <w:t>1</w:t>
            </w:r>
          </w:p>
        </w:tc>
        <w:tc>
          <w:tcPr>
            <w:tcW w:w="1319" w:type="dxa"/>
            <w:shd w:val="clear" w:color="auto" w:fill="00B050"/>
            <w:vAlign w:val="center"/>
          </w:tcPr>
          <w:p w14:paraId="4F93FB3F" w14:textId="77777777" w:rsidR="004A51A5" w:rsidRPr="004260CA" w:rsidRDefault="004A51A5" w:rsidP="006258FF">
            <w:r w:rsidRPr="004260CA">
              <w:t>1</w:t>
            </w:r>
          </w:p>
        </w:tc>
      </w:tr>
      <w:tr w:rsidR="004A51A5" w:rsidRPr="004260CA" w14:paraId="058CB876" w14:textId="77777777" w:rsidTr="00BF0D72">
        <w:tc>
          <w:tcPr>
            <w:tcW w:w="1806" w:type="dxa"/>
          </w:tcPr>
          <w:p w14:paraId="40F92F09" w14:textId="77777777" w:rsidR="004A51A5" w:rsidRPr="004260CA" w:rsidRDefault="004A51A5" w:rsidP="006258FF">
            <w:r w:rsidRPr="004260CA">
              <w:t>CO2 emissions from lime and urea</w:t>
            </w:r>
          </w:p>
        </w:tc>
        <w:tc>
          <w:tcPr>
            <w:tcW w:w="1474" w:type="dxa"/>
            <w:shd w:val="clear" w:color="auto" w:fill="auto"/>
          </w:tcPr>
          <w:p w14:paraId="328E5180" w14:textId="7D4CE845" w:rsidR="004A51A5" w:rsidRPr="004260CA" w:rsidRDefault="006758A5" w:rsidP="006258FF">
            <w:r w:rsidRPr="004260CA">
              <w:t>Modelled</w:t>
            </w:r>
            <w:r w:rsidR="004A51A5" w:rsidRPr="004260CA">
              <w:t xml:space="preserve"> with data from van Paassen et al. (2019)</w:t>
            </w:r>
          </w:p>
        </w:tc>
        <w:tc>
          <w:tcPr>
            <w:tcW w:w="1019" w:type="dxa"/>
            <w:shd w:val="clear" w:color="auto" w:fill="92D050"/>
            <w:vAlign w:val="center"/>
          </w:tcPr>
          <w:p w14:paraId="18D95E30" w14:textId="77777777" w:rsidR="004A51A5" w:rsidRPr="004260CA" w:rsidRDefault="004A51A5" w:rsidP="006258FF">
            <w:r w:rsidRPr="004260CA">
              <w:t>2</w:t>
            </w:r>
          </w:p>
        </w:tc>
        <w:tc>
          <w:tcPr>
            <w:tcW w:w="1351" w:type="dxa"/>
            <w:shd w:val="clear" w:color="auto" w:fill="FFFF00"/>
            <w:vAlign w:val="center"/>
          </w:tcPr>
          <w:p w14:paraId="65FF243D" w14:textId="77777777" w:rsidR="004A51A5" w:rsidRPr="004260CA" w:rsidRDefault="004A51A5" w:rsidP="006258FF">
            <w:r w:rsidRPr="004260CA">
              <w:t>3</w:t>
            </w:r>
          </w:p>
        </w:tc>
        <w:tc>
          <w:tcPr>
            <w:tcW w:w="1103" w:type="dxa"/>
            <w:shd w:val="clear" w:color="auto" w:fill="FFFF00"/>
            <w:vAlign w:val="center"/>
          </w:tcPr>
          <w:p w14:paraId="081E18F9" w14:textId="77777777" w:rsidR="004A51A5" w:rsidRPr="004260CA" w:rsidRDefault="004A51A5" w:rsidP="006258FF">
            <w:r w:rsidRPr="004260CA">
              <w:t>3</w:t>
            </w:r>
          </w:p>
        </w:tc>
        <w:tc>
          <w:tcPr>
            <w:tcW w:w="1278" w:type="dxa"/>
            <w:shd w:val="clear" w:color="auto" w:fill="92D050"/>
            <w:vAlign w:val="center"/>
          </w:tcPr>
          <w:p w14:paraId="05B0AFA6" w14:textId="77777777" w:rsidR="004A51A5" w:rsidRPr="004260CA" w:rsidRDefault="004A51A5" w:rsidP="006258FF">
            <w:r w:rsidRPr="004260CA">
              <w:t>2</w:t>
            </w:r>
          </w:p>
        </w:tc>
        <w:tc>
          <w:tcPr>
            <w:tcW w:w="1319" w:type="dxa"/>
            <w:shd w:val="clear" w:color="auto" w:fill="00B050"/>
            <w:vAlign w:val="center"/>
          </w:tcPr>
          <w:p w14:paraId="664F26B4" w14:textId="77777777" w:rsidR="004A51A5" w:rsidRPr="004260CA" w:rsidRDefault="004A51A5" w:rsidP="006258FF">
            <w:r w:rsidRPr="004260CA">
              <w:t>1</w:t>
            </w:r>
          </w:p>
        </w:tc>
      </w:tr>
      <w:tr w:rsidR="004A51A5" w:rsidRPr="004260CA" w14:paraId="4356A5C9" w14:textId="77777777" w:rsidTr="00BF0D72">
        <w:tc>
          <w:tcPr>
            <w:tcW w:w="1806" w:type="dxa"/>
          </w:tcPr>
          <w:p w14:paraId="028D3E05" w14:textId="77777777" w:rsidR="004A51A5" w:rsidRPr="004260CA" w:rsidRDefault="004A51A5" w:rsidP="006258FF">
            <w:r w:rsidRPr="004260CA">
              <w:t>Soil carbon changes</w:t>
            </w:r>
          </w:p>
        </w:tc>
        <w:tc>
          <w:tcPr>
            <w:tcW w:w="1474" w:type="dxa"/>
            <w:shd w:val="clear" w:color="auto" w:fill="auto"/>
          </w:tcPr>
          <w:p w14:paraId="7F90ED4D" w14:textId="77777777" w:rsidR="004A51A5" w:rsidRPr="004260CA" w:rsidRDefault="004A51A5" w:rsidP="006258FF">
            <w:r w:rsidRPr="004260CA">
              <w:t xml:space="preserve">NIR Methods </w:t>
            </w:r>
            <w:r w:rsidRPr="004260CA">
              <w:fldChar w:fldCharType="begin" w:fldLock="1"/>
            </w:r>
            <w:r w:rsidRPr="004260CA">
              <w:instrText>ADDIN CSL_CITATION {"citationItems":[{"id":"ITEM-1","itemData":{"author":[{"dropping-particle":"","family":"U.S. Environmental Protection Agency","given":"","non-dropping-particle":"","parse-names":false,"suffix":""}],"id":"ITEM-1","issued":{"date-parts":[["2022"]]},"title":"Inventory of U.S. greenhouse has emissions and sinks","type":"report"},"uris":["http://www.mendeley.com/documents/?uuid=578bc184-8e94-4c5d-951e-8af85a241f15","http://www.mendeley.com/documents/?uuid=4d97e396-37e8-4da5-8f77-4dbe1fb93fec"]}],"mendeley":{"formattedCitation":"(U.S. Environmental Protection Agency, 2022)","plainTextFormattedCitation":"(U.S. Environmental Protection Agency, 2022)","previouslyFormattedCitation":"(U.S. Environmental Protection Agency, 2022)"},"properties":{"noteIndex":0},"schema":"https://github.com/citation-style-language/schema/raw/master/csl-citation.json"}</w:instrText>
            </w:r>
            <w:r w:rsidRPr="004260CA">
              <w:fldChar w:fldCharType="separate"/>
            </w:r>
            <w:r w:rsidRPr="004260CA">
              <w:rPr>
                <w:noProof/>
              </w:rPr>
              <w:t>(U.S. Environmental Protection Agency, 2022)</w:t>
            </w:r>
            <w:r w:rsidRPr="004260CA">
              <w:fldChar w:fldCharType="end"/>
            </w:r>
          </w:p>
        </w:tc>
        <w:tc>
          <w:tcPr>
            <w:tcW w:w="1019" w:type="dxa"/>
            <w:shd w:val="clear" w:color="auto" w:fill="00B050"/>
            <w:vAlign w:val="bottom"/>
          </w:tcPr>
          <w:p w14:paraId="75EC989C" w14:textId="77777777" w:rsidR="004A51A5" w:rsidRPr="004260CA" w:rsidRDefault="004A51A5" w:rsidP="006258FF">
            <w:r w:rsidRPr="004260CA">
              <w:t>1</w:t>
            </w:r>
          </w:p>
        </w:tc>
        <w:tc>
          <w:tcPr>
            <w:tcW w:w="1351" w:type="dxa"/>
            <w:shd w:val="clear" w:color="auto" w:fill="00B050"/>
            <w:vAlign w:val="bottom"/>
          </w:tcPr>
          <w:p w14:paraId="10A79056" w14:textId="77777777" w:rsidR="004A51A5" w:rsidRPr="004260CA" w:rsidRDefault="004A51A5" w:rsidP="006258FF">
            <w:r w:rsidRPr="004260CA">
              <w:t>1</w:t>
            </w:r>
          </w:p>
        </w:tc>
        <w:tc>
          <w:tcPr>
            <w:tcW w:w="1103" w:type="dxa"/>
            <w:shd w:val="clear" w:color="auto" w:fill="00B050"/>
            <w:vAlign w:val="bottom"/>
          </w:tcPr>
          <w:p w14:paraId="0758E9DE" w14:textId="77777777" w:rsidR="004A51A5" w:rsidRPr="004260CA" w:rsidRDefault="004A51A5" w:rsidP="006258FF">
            <w:r w:rsidRPr="004260CA">
              <w:t>1</w:t>
            </w:r>
          </w:p>
        </w:tc>
        <w:tc>
          <w:tcPr>
            <w:tcW w:w="1278" w:type="dxa"/>
            <w:shd w:val="clear" w:color="auto" w:fill="00B050"/>
            <w:vAlign w:val="bottom"/>
          </w:tcPr>
          <w:p w14:paraId="7910AD15" w14:textId="77777777" w:rsidR="004A51A5" w:rsidRPr="004260CA" w:rsidRDefault="004A51A5" w:rsidP="006258FF">
            <w:r w:rsidRPr="004260CA">
              <w:t>1</w:t>
            </w:r>
          </w:p>
        </w:tc>
        <w:tc>
          <w:tcPr>
            <w:tcW w:w="1319" w:type="dxa"/>
            <w:shd w:val="clear" w:color="auto" w:fill="FFC000"/>
            <w:vAlign w:val="bottom"/>
          </w:tcPr>
          <w:p w14:paraId="0FCCEAC1" w14:textId="77777777" w:rsidR="004A51A5" w:rsidRPr="004260CA" w:rsidRDefault="004A51A5" w:rsidP="006258FF">
            <w:r w:rsidRPr="004260CA">
              <w:t>4</w:t>
            </w:r>
          </w:p>
        </w:tc>
      </w:tr>
      <w:tr w:rsidR="001B0BB3" w:rsidRPr="004260CA" w14:paraId="0A95A1E6" w14:textId="77777777" w:rsidTr="00BF0D72">
        <w:tc>
          <w:tcPr>
            <w:tcW w:w="1806" w:type="dxa"/>
          </w:tcPr>
          <w:p w14:paraId="400FFB83" w14:textId="449318FF" w:rsidR="001B0BB3" w:rsidRPr="004260CA" w:rsidRDefault="001B0BB3" w:rsidP="001B0BB3">
            <w:r w:rsidRPr="004260CA">
              <w:t>N credit</w:t>
            </w:r>
          </w:p>
        </w:tc>
        <w:tc>
          <w:tcPr>
            <w:tcW w:w="1474" w:type="dxa"/>
            <w:shd w:val="clear" w:color="auto" w:fill="auto"/>
          </w:tcPr>
          <w:p w14:paraId="40309586" w14:textId="2690F4FF" w:rsidR="001B0BB3" w:rsidRPr="004260CA" w:rsidRDefault="001B0BB3" w:rsidP="001B0BB3">
            <w:r w:rsidRPr="004260CA">
              <w:t xml:space="preserve">Barker </w:t>
            </w:r>
            <w:r w:rsidR="006758A5" w:rsidRPr="004260CA">
              <w:t>(</w:t>
            </w:r>
            <w:r w:rsidRPr="004260CA">
              <w:t>2007</w:t>
            </w:r>
            <w:r w:rsidR="006758A5" w:rsidRPr="004260CA">
              <w:t>)</w:t>
            </w:r>
          </w:p>
        </w:tc>
        <w:tc>
          <w:tcPr>
            <w:tcW w:w="1019" w:type="dxa"/>
            <w:shd w:val="clear" w:color="auto" w:fill="92D050"/>
          </w:tcPr>
          <w:p w14:paraId="22E513B7" w14:textId="6955E116" w:rsidR="001B0BB3" w:rsidRPr="004260CA" w:rsidRDefault="001B0BB3" w:rsidP="001B0BB3">
            <w:r w:rsidRPr="004260CA">
              <w:t>2</w:t>
            </w:r>
          </w:p>
        </w:tc>
        <w:tc>
          <w:tcPr>
            <w:tcW w:w="1351" w:type="dxa"/>
            <w:shd w:val="clear" w:color="auto" w:fill="FFFF00"/>
          </w:tcPr>
          <w:p w14:paraId="49322BBF" w14:textId="1EA8EBE6" w:rsidR="001B0BB3" w:rsidRPr="004260CA" w:rsidRDefault="001B0BB3" w:rsidP="001B0BB3">
            <w:r w:rsidRPr="004260CA">
              <w:t>3</w:t>
            </w:r>
          </w:p>
        </w:tc>
        <w:tc>
          <w:tcPr>
            <w:tcW w:w="1103" w:type="dxa"/>
            <w:shd w:val="clear" w:color="auto" w:fill="FF0000"/>
          </w:tcPr>
          <w:p w14:paraId="24C5172E" w14:textId="516EA767" w:rsidR="001B0BB3" w:rsidRPr="004260CA" w:rsidRDefault="001B0BB3" w:rsidP="001B0BB3">
            <w:r w:rsidRPr="004260CA">
              <w:t>5</w:t>
            </w:r>
          </w:p>
        </w:tc>
        <w:tc>
          <w:tcPr>
            <w:tcW w:w="1278" w:type="dxa"/>
            <w:shd w:val="clear" w:color="auto" w:fill="FFFF00"/>
          </w:tcPr>
          <w:p w14:paraId="3816FC8E" w14:textId="1D18F3E3" w:rsidR="001B0BB3" w:rsidRPr="004260CA" w:rsidRDefault="001B0BB3" w:rsidP="001B0BB3">
            <w:r w:rsidRPr="004260CA">
              <w:t>3</w:t>
            </w:r>
          </w:p>
        </w:tc>
        <w:tc>
          <w:tcPr>
            <w:tcW w:w="1319" w:type="dxa"/>
            <w:shd w:val="clear" w:color="auto" w:fill="FFC000"/>
          </w:tcPr>
          <w:p w14:paraId="64E399F1" w14:textId="6150FA4B" w:rsidR="001B0BB3" w:rsidRPr="004260CA" w:rsidRDefault="001B0BB3" w:rsidP="001B0BB3">
            <w:r w:rsidRPr="004260CA">
              <w:t>4</w:t>
            </w:r>
          </w:p>
        </w:tc>
      </w:tr>
    </w:tbl>
    <w:p w14:paraId="6E22E848" w14:textId="4F9517E0" w:rsidR="004A51A5" w:rsidRPr="004260CA" w:rsidRDefault="004A51A5" w:rsidP="004A51A5">
      <w:pPr>
        <w:rPr>
          <w:bCs/>
        </w:rPr>
      </w:pPr>
      <w:r w:rsidRPr="004260CA">
        <w:rPr>
          <w:bCs/>
        </w:rPr>
        <w:t xml:space="preserve"> </w:t>
      </w:r>
    </w:p>
    <w:p w14:paraId="46106394" w14:textId="34E0E0FD" w:rsidR="0069556E" w:rsidRPr="004260CA" w:rsidRDefault="0069556E" w:rsidP="00C707FF">
      <w:pPr>
        <w:pStyle w:val="Heading3"/>
        <w:numPr>
          <w:ilvl w:val="2"/>
          <w:numId w:val="3"/>
        </w:numPr>
      </w:pPr>
      <w:bookmarkStart w:id="41" w:name="_Toc124866942"/>
      <w:r w:rsidRPr="004260CA">
        <w:lastRenderedPageBreak/>
        <w:t>Background data providers</w:t>
      </w:r>
      <w:bookmarkEnd w:id="41"/>
    </w:p>
    <w:p w14:paraId="3224099A" w14:textId="4B3E882B" w:rsidR="004F373D" w:rsidRPr="004260CA" w:rsidRDefault="004F373D" w:rsidP="004F373D">
      <w:pPr>
        <w:ind w:firstLine="360"/>
      </w:pPr>
      <w:r w:rsidRPr="004260CA">
        <w:t xml:space="preserve">The </w:t>
      </w:r>
      <w:proofErr w:type="spellStart"/>
      <w:r w:rsidRPr="004260CA">
        <w:t>ecoinvent</w:t>
      </w:r>
      <w:proofErr w:type="spellEnd"/>
      <w:r w:rsidRPr="004260CA">
        <w:t xml:space="preserve"> database version 3.8 was chosen for all background data providers. A single background data source was chosen to ensure methodological consistency for all background data. The </w:t>
      </w:r>
      <w:proofErr w:type="spellStart"/>
      <w:r w:rsidRPr="004260CA">
        <w:t>ecoinvent</w:t>
      </w:r>
      <w:proofErr w:type="spellEnd"/>
      <w:r w:rsidRPr="004260CA">
        <w:t xml:space="preserve"> database was chosen since it contains background datasets for all relevant data categories at the appropriate levels of regional specificity (country-level as well as for the province of Saskatchewan). It is also </w:t>
      </w:r>
      <w:r w:rsidR="008F16BA" w:rsidRPr="004260CA">
        <w:t xml:space="preserve">one of </w:t>
      </w:r>
      <w:r w:rsidRPr="004260CA">
        <w:t xml:space="preserve">the most commonly used background </w:t>
      </w:r>
      <w:proofErr w:type="gramStart"/>
      <w:r w:rsidRPr="004260CA">
        <w:t>database</w:t>
      </w:r>
      <w:proofErr w:type="gramEnd"/>
      <w:r w:rsidRPr="004260CA">
        <w:t xml:space="preserve"> for LCA practitioners. Table </w:t>
      </w:r>
      <w:r w:rsidR="005D3335" w:rsidRPr="004260CA">
        <w:t>2</w:t>
      </w:r>
      <w:r w:rsidR="0075666F" w:rsidRPr="004260CA">
        <w:t>9</w:t>
      </w:r>
      <w:r w:rsidRPr="004260CA">
        <w:t xml:space="preserve"> list</w:t>
      </w:r>
      <w:r w:rsidR="00DB2EA0" w:rsidRPr="004260CA">
        <w:t>s</w:t>
      </w:r>
      <w:r w:rsidRPr="004260CA">
        <w:t xml:space="preserve"> all providers used to model background datasets, as well as any modifications made to make them better fit for the purposes of this study.</w:t>
      </w:r>
      <w:r w:rsidR="001F4455" w:rsidRPr="004260CA">
        <w:t xml:space="preserve"> Table 30 lists all processes used in modifications. These tables were split </w:t>
      </w:r>
      <w:proofErr w:type="gramStart"/>
      <w:r w:rsidR="001F4455" w:rsidRPr="004260CA">
        <w:t>in order to</w:t>
      </w:r>
      <w:proofErr w:type="gramEnd"/>
      <w:r w:rsidR="001F4455" w:rsidRPr="004260CA">
        <w:t xml:space="preserve"> avoid redundancy, as electricity providers were changed across many of the background processes listed in table 29.</w:t>
      </w:r>
      <w:r w:rsidR="00381800" w:rsidRPr="004260CA">
        <w:t xml:space="preserve"> In general, processes were modified to use electricity providers specific to the country o</w:t>
      </w:r>
      <w:r w:rsidR="00D65250" w:rsidRPr="004260CA">
        <w:t>r</w:t>
      </w:r>
      <w:r w:rsidR="00381800" w:rsidRPr="004260CA">
        <w:t xml:space="preserve"> province modelled</w:t>
      </w:r>
      <w:r w:rsidR="00586965" w:rsidRPr="004260CA">
        <w:t>, unless otherwise indicated in the table.</w:t>
      </w:r>
      <w:r w:rsidR="00BD1F8F" w:rsidRPr="004260CA">
        <w:t xml:space="preserve"> In some cases, production processes representing specific </w:t>
      </w:r>
      <w:r w:rsidR="008F16BA" w:rsidRPr="004260CA">
        <w:t xml:space="preserve">pesticide </w:t>
      </w:r>
      <w:r w:rsidR="00BD1F8F" w:rsidRPr="004260CA">
        <w:t xml:space="preserve">active ingredients are unavailable in </w:t>
      </w:r>
      <w:proofErr w:type="spellStart"/>
      <w:r w:rsidR="00BD1F8F" w:rsidRPr="004260CA">
        <w:t>ecoinvent</w:t>
      </w:r>
      <w:proofErr w:type="spellEnd"/>
      <w:r w:rsidR="00BD1F8F" w:rsidRPr="004260CA">
        <w:t xml:space="preserve"> v.3.8. Where possible, active ingredients have been modeled as production of active ingredients of the same chemical family. When these were not available, pesticides were modeled as unspecified. </w:t>
      </w:r>
    </w:p>
    <w:p w14:paraId="70AB7DA5" w14:textId="08350D74" w:rsidR="002C2445" w:rsidRPr="004260CA" w:rsidRDefault="002C2445" w:rsidP="004F373D">
      <w:pPr>
        <w:ind w:firstLine="360"/>
      </w:pPr>
    </w:p>
    <w:p w14:paraId="0C473124" w14:textId="77777777" w:rsidR="00DB2EA0" w:rsidRPr="004260CA" w:rsidRDefault="00DB2EA0" w:rsidP="004F373D">
      <w:pPr>
        <w:ind w:firstLine="360"/>
        <w:sectPr w:rsidR="00DB2EA0" w:rsidRPr="004260CA" w:rsidSect="00150448">
          <w:footerReference w:type="default" r:id="rId9"/>
          <w:pgSz w:w="12240" w:h="15840"/>
          <w:pgMar w:top="1440" w:right="1440" w:bottom="1440" w:left="1440" w:header="708" w:footer="708" w:gutter="0"/>
          <w:pgNumType w:start="1"/>
          <w:cols w:space="720"/>
          <w:titlePg/>
          <w:docGrid w:linePitch="299"/>
        </w:sectPr>
      </w:pPr>
    </w:p>
    <w:p w14:paraId="650D2B34" w14:textId="2234FB6F" w:rsidR="00DB2EA0" w:rsidRPr="004260CA" w:rsidRDefault="00DB2EA0" w:rsidP="004F373D">
      <w:pPr>
        <w:ind w:firstLine="360"/>
      </w:pPr>
    </w:p>
    <w:p w14:paraId="5DDABE7C" w14:textId="7531969F" w:rsidR="005D3335" w:rsidRPr="004260CA" w:rsidRDefault="005D3335" w:rsidP="005D3335">
      <w:pPr>
        <w:pStyle w:val="Caption"/>
        <w:keepNext/>
        <w:rPr>
          <w:i w:val="0"/>
          <w:iCs w:val="0"/>
          <w:color w:val="auto"/>
          <w:sz w:val="22"/>
          <w:szCs w:val="22"/>
        </w:rPr>
      </w:pPr>
      <w:bookmarkStart w:id="42" w:name="_Toc118464237"/>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29</w:t>
      </w:r>
      <w:r w:rsidR="005E5AC9" w:rsidRPr="004260CA">
        <w:rPr>
          <w:i w:val="0"/>
          <w:iCs w:val="0"/>
          <w:noProof/>
          <w:color w:val="auto"/>
          <w:sz w:val="22"/>
          <w:szCs w:val="22"/>
        </w:rPr>
        <w:fldChar w:fldCharType="end"/>
      </w:r>
      <w:r w:rsidRPr="004260CA">
        <w:rPr>
          <w:i w:val="0"/>
          <w:iCs w:val="0"/>
          <w:color w:val="auto"/>
          <w:sz w:val="22"/>
          <w:szCs w:val="22"/>
        </w:rPr>
        <w:t xml:space="preserve">. LCI flows, the processes used to model them from </w:t>
      </w:r>
      <w:proofErr w:type="spellStart"/>
      <w:r w:rsidRPr="004260CA">
        <w:rPr>
          <w:i w:val="0"/>
          <w:iCs w:val="0"/>
          <w:color w:val="auto"/>
          <w:sz w:val="22"/>
          <w:szCs w:val="22"/>
        </w:rPr>
        <w:t>ecoinvent</w:t>
      </w:r>
      <w:proofErr w:type="spellEnd"/>
      <w:r w:rsidRPr="004260CA">
        <w:rPr>
          <w:i w:val="0"/>
          <w:iCs w:val="0"/>
          <w:color w:val="auto"/>
          <w:sz w:val="22"/>
          <w:szCs w:val="22"/>
        </w:rPr>
        <w:t xml:space="preserve"> v.3.8, and any modifications made to those processes.</w:t>
      </w:r>
      <w:bookmarkEnd w:id="42"/>
    </w:p>
    <w:tbl>
      <w:tblPr>
        <w:tblStyle w:val="TableGrid"/>
        <w:tblW w:w="0" w:type="auto"/>
        <w:tblLook w:val="04A0" w:firstRow="1" w:lastRow="0" w:firstColumn="1" w:lastColumn="0" w:noHBand="0" w:noVBand="1"/>
      </w:tblPr>
      <w:tblGrid>
        <w:gridCol w:w="1980"/>
        <w:gridCol w:w="3118"/>
        <w:gridCol w:w="7852"/>
      </w:tblGrid>
      <w:tr w:rsidR="00DB2EA0" w:rsidRPr="004260CA" w14:paraId="678304C7" w14:textId="77777777" w:rsidTr="00850733">
        <w:tc>
          <w:tcPr>
            <w:tcW w:w="1980" w:type="dxa"/>
          </w:tcPr>
          <w:p w14:paraId="0C457B7F" w14:textId="670C38A0" w:rsidR="00DB2EA0" w:rsidRPr="004260CA" w:rsidRDefault="00DB2EA0" w:rsidP="004F373D">
            <w:pPr>
              <w:rPr>
                <w:b/>
              </w:rPr>
            </w:pPr>
            <w:r w:rsidRPr="004260CA">
              <w:rPr>
                <w:b/>
              </w:rPr>
              <w:t>Data point</w:t>
            </w:r>
          </w:p>
        </w:tc>
        <w:tc>
          <w:tcPr>
            <w:tcW w:w="3118" w:type="dxa"/>
          </w:tcPr>
          <w:p w14:paraId="609F5FE5" w14:textId="26FF9F96" w:rsidR="00DB2EA0" w:rsidRPr="004260CA" w:rsidRDefault="00DB2EA0" w:rsidP="004F373D">
            <w:pPr>
              <w:rPr>
                <w:b/>
              </w:rPr>
            </w:pPr>
            <w:r w:rsidRPr="004260CA">
              <w:rPr>
                <w:b/>
              </w:rPr>
              <w:t xml:space="preserve">Process (from </w:t>
            </w:r>
            <w:proofErr w:type="spellStart"/>
            <w:r w:rsidRPr="004260CA">
              <w:rPr>
                <w:b/>
              </w:rPr>
              <w:t>ecoinvent</w:t>
            </w:r>
            <w:proofErr w:type="spellEnd"/>
            <w:r w:rsidRPr="004260CA">
              <w:rPr>
                <w:b/>
              </w:rPr>
              <w:t xml:space="preserve"> v.3.8)</w:t>
            </w:r>
          </w:p>
        </w:tc>
        <w:tc>
          <w:tcPr>
            <w:tcW w:w="7852" w:type="dxa"/>
          </w:tcPr>
          <w:p w14:paraId="5D2ECD33" w14:textId="4D5542DB" w:rsidR="00DB2EA0" w:rsidRPr="004260CA" w:rsidRDefault="00DB2EA0" w:rsidP="004F373D">
            <w:pPr>
              <w:rPr>
                <w:b/>
              </w:rPr>
            </w:pPr>
            <w:r w:rsidRPr="004260CA">
              <w:rPr>
                <w:b/>
              </w:rPr>
              <w:t>Modifications</w:t>
            </w:r>
          </w:p>
        </w:tc>
      </w:tr>
      <w:tr w:rsidR="00F12BE7" w:rsidRPr="004260CA" w14:paraId="01FFCADE" w14:textId="77777777" w:rsidTr="00B22A69">
        <w:tc>
          <w:tcPr>
            <w:tcW w:w="12950" w:type="dxa"/>
            <w:gridSpan w:val="3"/>
          </w:tcPr>
          <w:p w14:paraId="53B280B0" w14:textId="22069850" w:rsidR="00F12BE7" w:rsidRPr="004260CA" w:rsidRDefault="00F12BE7" w:rsidP="004F373D">
            <w:r w:rsidRPr="004260CA">
              <w:rPr>
                <w:b/>
                <w:i/>
              </w:rPr>
              <w:t>Seed</w:t>
            </w:r>
          </w:p>
        </w:tc>
      </w:tr>
      <w:tr w:rsidR="00DB2EA0" w:rsidRPr="004260CA" w14:paraId="60FDAB7D" w14:textId="77777777" w:rsidTr="00850733">
        <w:tc>
          <w:tcPr>
            <w:tcW w:w="1980" w:type="dxa"/>
          </w:tcPr>
          <w:p w14:paraId="285B2BAC" w14:textId="4EE2EDF9" w:rsidR="00F12BE7" w:rsidRPr="004260CA" w:rsidRDefault="00F12BE7" w:rsidP="004F373D">
            <w:r w:rsidRPr="004260CA">
              <w:t>Pea seed</w:t>
            </w:r>
          </w:p>
        </w:tc>
        <w:tc>
          <w:tcPr>
            <w:tcW w:w="3118" w:type="dxa"/>
          </w:tcPr>
          <w:p w14:paraId="4CA7361B" w14:textId="5DA18B59" w:rsidR="00DB2EA0" w:rsidRPr="004260CA" w:rsidRDefault="00850733" w:rsidP="004F373D">
            <w:r w:rsidRPr="004260CA">
              <w:t>pea seed production, for sowing | pea seed, for sowing | APOS, U - CH</w:t>
            </w:r>
          </w:p>
        </w:tc>
        <w:tc>
          <w:tcPr>
            <w:tcW w:w="7852" w:type="dxa"/>
          </w:tcPr>
          <w:p w14:paraId="45D394BB" w14:textId="66066A70" w:rsidR="00DB2EA0" w:rsidRPr="004260CA" w:rsidRDefault="00850733" w:rsidP="0046479C">
            <w:r w:rsidRPr="004260CA">
              <w:t xml:space="preserve">electricity and pea </w:t>
            </w:r>
            <w:r w:rsidR="00EA055D" w:rsidRPr="004260CA">
              <w:t>providers</w:t>
            </w:r>
            <w:r w:rsidRPr="004260CA">
              <w:t xml:space="preserve"> changed for each region </w:t>
            </w:r>
          </w:p>
        </w:tc>
      </w:tr>
      <w:tr w:rsidR="00850733" w:rsidRPr="004260CA" w14:paraId="72C2545A" w14:textId="77777777" w:rsidTr="00850733">
        <w:tc>
          <w:tcPr>
            <w:tcW w:w="1980" w:type="dxa"/>
          </w:tcPr>
          <w:p w14:paraId="7EA8C747" w14:textId="1A40CC4B" w:rsidR="00850733" w:rsidRPr="004260CA" w:rsidRDefault="00850733" w:rsidP="00850733">
            <w:r w:rsidRPr="004260CA">
              <w:t>Wheat seed</w:t>
            </w:r>
          </w:p>
        </w:tc>
        <w:tc>
          <w:tcPr>
            <w:tcW w:w="3118" w:type="dxa"/>
          </w:tcPr>
          <w:p w14:paraId="2BF1EC13" w14:textId="069651C3" w:rsidR="00850733" w:rsidRPr="004260CA" w:rsidRDefault="00DF1928" w:rsidP="00850733">
            <w:r w:rsidRPr="004260CA">
              <w:t xml:space="preserve">wheat seed production, for sowing | wheat seed, for sowing - </w:t>
            </w:r>
            <w:proofErr w:type="spellStart"/>
            <w:r w:rsidRPr="004260CA">
              <w:t>RoW</w:t>
            </w:r>
            <w:proofErr w:type="spellEnd"/>
          </w:p>
        </w:tc>
        <w:tc>
          <w:tcPr>
            <w:tcW w:w="7852" w:type="dxa"/>
          </w:tcPr>
          <w:p w14:paraId="7AFA6359" w14:textId="19E07578" w:rsidR="00850733" w:rsidRPr="004260CA" w:rsidRDefault="00850733" w:rsidP="0046479C">
            <w:r w:rsidRPr="004260CA">
              <w:t xml:space="preserve">electricity and </w:t>
            </w:r>
            <w:r w:rsidR="00DF1928" w:rsidRPr="004260CA">
              <w:t>wheat</w:t>
            </w:r>
            <w:r w:rsidRPr="004260CA">
              <w:t xml:space="preserve"> </w:t>
            </w:r>
            <w:r w:rsidR="00EA055D" w:rsidRPr="004260CA">
              <w:t>providers</w:t>
            </w:r>
            <w:r w:rsidRPr="004260CA">
              <w:t xml:space="preserve"> changed for each region </w:t>
            </w:r>
          </w:p>
        </w:tc>
      </w:tr>
      <w:tr w:rsidR="00850733" w:rsidRPr="004260CA" w14:paraId="1BD3536C" w14:textId="77777777" w:rsidTr="00850733">
        <w:tc>
          <w:tcPr>
            <w:tcW w:w="1980" w:type="dxa"/>
          </w:tcPr>
          <w:p w14:paraId="242AE6D3" w14:textId="0E0A7009" w:rsidR="00850733" w:rsidRPr="004260CA" w:rsidRDefault="00CA692F" w:rsidP="00850733">
            <w:r>
              <w:t>Rapeseed</w:t>
            </w:r>
            <w:r w:rsidR="00850733" w:rsidRPr="004260CA">
              <w:t xml:space="preserve"> seed</w:t>
            </w:r>
          </w:p>
        </w:tc>
        <w:tc>
          <w:tcPr>
            <w:tcW w:w="3118" w:type="dxa"/>
          </w:tcPr>
          <w:p w14:paraId="1CE5F64F" w14:textId="137A3EC3" w:rsidR="00850733" w:rsidRPr="004260CA" w:rsidRDefault="00DF1928" w:rsidP="00850733">
            <w:r w:rsidRPr="004260CA">
              <w:t>rape seed production, for sowing | rape seed, for sowing - CH</w:t>
            </w:r>
          </w:p>
        </w:tc>
        <w:tc>
          <w:tcPr>
            <w:tcW w:w="7852" w:type="dxa"/>
          </w:tcPr>
          <w:p w14:paraId="3D26FD61" w14:textId="3F79CCA5" w:rsidR="00850733" w:rsidRPr="004260CA" w:rsidRDefault="00850733" w:rsidP="00DF1928">
            <w:r w:rsidRPr="004260CA">
              <w:t xml:space="preserve">electricity and </w:t>
            </w:r>
            <w:r w:rsidR="00DF1928" w:rsidRPr="004260CA">
              <w:t>rapeseed</w:t>
            </w:r>
            <w:r w:rsidRPr="004260CA">
              <w:t xml:space="preserve"> </w:t>
            </w:r>
            <w:r w:rsidR="00EA055D" w:rsidRPr="004260CA">
              <w:t>providers</w:t>
            </w:r>
            <w:r w:rsidR="0046479C" w:rsidRPr="004260CA">
              <w:t xml:space="preserve"> changed for each region</w:t>
            </w:r>
          </w:p>
        </w:tc>
      </w:tr>
      <w:tr w:rsidR="00F12BE7" w:rsidRPr="004260CA" w14:paraId="5183E930" w14:textId="77777777" w:rsidTr="00B22A69">
        <w:tc>
          <w:tcPr>
            <w:tcW w:w="12950" w:type="dxa"/>
            <w:gridSpan w:val="3"/>
          </w:tcPr>
          <w:p w14:paraId="5C700BDC" w14:textId="32F47F00" w:rsidR="00F12BE7" w:rsidRPr="004260CA" w:rsidRDefault="00F12BE7" w:rsidP="004F373D">
            <w:pPr>
              <w:rPr>
                <w:b/>
                <w:i/>
              </w:rPr>
            </w:pPr>
            <w:r w:rsidRPr="004260CA">
              <w:rPr>
                <w:b/>
                <w:i/>
              </w:rPr>
              <w:t>Fertilizers</w:t>
            </w:r>
            <w:r w:rsidR="00B21D86" w:rsidRPr="004260CA">
              <w:rPr>
                <w:b/>
                <w:i/>
              </w:rPr>
              <w:t xml:space="preserve"> (including manure modelled as upstream synthetic fertilizer production)</w:t>
            </w:r>
          </w:p>
        </w:tc>
      </w:tr>
      <w:tr w:rsidR="00DB2EA0" w:rsidRPr="004260CA" w14:paraId="68A27530" w14:textId="77777777" w:rsidTr="00850733">
        <w:tc>
          <w:tcPr>
            <w:tcW w:w="1980" w:type="dxa"/>
          </w:tcPr>
          <w:p w14:paraId="4C95B05A" w14:textId="0B20CD52" w:rsidR="00DB2EA0" w:rsidRPr="004260CA" w:rsidRDefault="00F12BE7" w:rsidP="004F373D">
            <w:r w:rsidRPr="004260CA">
              <w:t>Urea</w:t>
            </w:r>
          </w:p>
        </w:tc>
        <w:tc>
          <w:tcPr>
            <w:tcW w:w="3118" w:type="dxa"/>
          </w:tcPr>
          <w:p w14:paraId="259B4556" w14:textId="7458E3B9" w:rsidR="00DB2EA0" w:rsidRPr="004260CA" w:rsidRDefault="00D500CB" w:rsidP="004F373D">
            <w:r w:rsidRPr="004260CA">
              <w:t>urea production | urea | APOS, U – RER or RNA</w:t>
            </w:r>
          </w:p>
        </w:tc>
        <w:tc>
          <w:tcPr>
            <w:tcW w:w="7852" w:type="dxa"/>
          </w:tcPr>
          <w:p w14:paraId="54A92CE5" w14:textId="1AE73A40" w:rsidR="00DB2EA0" w:rsidRPr="004260CA" w:rsidRDefault="00D500CB" w:rsidP="004F373D">
            <w:r w:rsidRPr="004260CA">
              <w:t xml:space="preserve">electricity providers changed for each </w:t>
            </w:r>
            <w:proofErr w:type="gramStart"/>
            <w:r w:rsidRPr="004260CA">
              <w:t>region</w:t>
            </w:r>
            <w:proofErr w:type="gramEnd"/>
          </w:p>
          <w:p w14:paraId="33B25F6D" w14:textId="57C28B81" w:rsidR="00E356E8" w:rsidRPr="004260CA" w:rsidRDefault="00E356E8" w:rsidP="004F373D">
            <w:r w:rsidRPr="004260CA">
              <w:t xml:space="preserve">for CA, the national average electricity mix was used since urea is produced in many Canadian provinces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p w14:paraId="50BFC983" w14:textId="5C160ACC" w:rsidR="00E356E8" w:rsidRPr="004260CA" w:rsidRDefault="00E356E8" w:rsidP="004F373D"/>
        </w:tc>
      </w:tr>
      <w:tr w:rsidR="00DB2EA0" w:rsidRPr="004260CA" w14:paraId="212D3928" w14:textId="77777777" w:rsidTr="00850733">
        <w:tc>
          <w:tcPr>
            <w:tcW w:w="1980" w:type="dxa"/>
          </w:tcPr>
          <w:p w14:paraId="3B76A108" w14:textId="4F21E1DC" w:rsidR="00DB2EA0" w:rsidRPr="004260CA" w:rsidRDefault="00F12BE7" w:rsidP="004F373D">
            <w:r w:rsidRPr="004260CA">
              <w:t>Ammonia</w:t>
            </w:r>
          </w:p>
        </w:tc>
        <w:tc>
          <w:tcPr>
            <w:tcW w:w="3118" w:type="dxa"/>
          </w:tcPr>
          <w:p w14:paraId="510C8DA4" w14:textId="0B22BCBC" w:rsidR="00DB2EA0" w:rsidRPr="004260CA" w:rsidRDefault="00D85DC7" w:rsidP="004F373D">
            <w:r w:rsidRPr="004260CA">
              <w:t>ammonia production, steam reforming, liquid | ammonia, anhydrous, liquid | APOS, U – RER or RNA</w:t>
            </w:r>
          </w:p>
        </w:tc>
        <w:tc>
          <w:tcPr>
            <w:tcW w:w="7852" w:type="dxa"/>
          </w:tcPr>
          <w:p w14:paraId="31CFCB5E" w14:textId="6797DC9A" w:rsidR="00E356E8" w:rsidRPr="004260CA" w:rsidRDefault="002A7F1C" w:rsidP="00E356E8">
            <w:r w:rsidRPr="004260CA">
              <w:t xml:space="preserve">electricity and natural gas providers changed for each </w:t>
            </w:r>
            <w:proofErr w:type="gramStart"/>
            <w:r w:rsidRPr="004260CA">
              <w:t>region</w:t>
            </w:r>
            <w:proofErr w:type="gramEnd"/>
          </w:p>
          <w:p w14:paraId="69A2AF55" w14:textId="4E2955CB" w:rsidR="00E356E8" w:rsidRPr="004260CA" w:rsidRDefault="00E356E8" w:rsidP="00D85DC7"/>
        </w:tc>
      </w:tr>
      <w:tr w:rsidR="00DB2EA0" w:rsidRPr="004260CA" w14:paraId="0A69B3EF" w14:textId="77777777" w:rsidTr="00850733">
        <w:tc>
          <w:tcPr>
            <w:tcW w:w="1980" w:type="dxa"/>
          </w:tcPr>
          <w:p w14:paraId="5EF66EDF" w14:textId="45E25DFA" w:rsidR="00DB2EA0" w:rsidRPr="004260CA" w:rsidRDefault="00F12BE7" w:rsidP="004F373D">
            <w:r w:rsidRPr="004260CA">
              <w:t>Ammonium nitrate</w:t>
            </w:r>
          </w:p>
        </w:tc>
        <w:tc>
          <w:tcPr>
            <w:tcW w:w="3118" w:type="dxa"/>
          </w:tcPr>
          <w:p w14:paraId="2F085BD2" w14:textId="3375173A" w:rsidR="00DB2EA0" w:rsidRPr="004260CA" w:rsidRDefault="00D85DC7" w:rsidP="004F373D">
            <w:r w:rsidRPr="004260CA">
              <w:t>ammonium nitrate production | ammonium nitrate | APOS, U – RER or RNA</w:t>
            </w:r>
          </w:p>
        </w:tc>
        <w:tc>
          <w:tcPr>
            <w:tcW w:w="7852" w:type="dxa"/>
          </w:tcPr>
          <w:p w14:paraId="47C4A9D5" w14:textId="152EDBBB" w:rsidR="00DB2EA0" w:rsidRPr="004260CA" w:rsidRDefault="00D85DC7" w:rsidP="004F373D">
            <w:r w:rsidRPr="004260CA">
              <w:t xml:space="preserve">electricity providers changed for each </w:t>
            </w:r>
            <w:proofErr w:type="gramStart"/>
            <w:r w:rsidRPr="004260CA">
              <w:t>region</w:t>
            </w:r>
            <w:proofErr w:type="gramEnd"/>
          </w:p>
          <w:p w14:paraId="5EB43A53" w14:textId="48F8492B" w:rsidR="00E356E8" w:rsidRPr="004260CA" w:rsidRDefault="00E356E8" w:rsidP="00E356E8">
            <w:r w:rsidRPr="004260CA">
              <w:t xml:space="preserve">for CA, the national average electricity mix was used since ammonium nitrate is produced in many Canadian provinces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p w14:paraId="6EB755F6" w14:textId="1E4CE0D2" w:rsidR="00E356E8" w:rsidRPr="004260CA" w:rsidRDefault="00ED5E6C" w:rsidP="00ED5E6C">
            <w:r w:rsidRPr="004260CA">
              <w:t>ammonia providers changed to regionalized ammonia providers (modifications described above)</w:t>
            </w:r>
          </w:p>
        </w:tc>
      </w:tr>
      <w:tr w:rsidR="0046479C" w:rsidRPr="004260CA" w14:paraId="01E13B57" w14:textId="77777777" w:rsidTr="00850733">
        <w:tc>
          <w:tcPr>
            <w:tcW w:w="1980" w:type="dxa"/>
          </w:tcPr>
          <w:p w14:paraId="17870760" w14:textId="477CCFAE" w:rsidR="0046479C" w:rsidRPr="004260CA" w:rsidRDefault="0046479C" w:rsidP="004F373D">
            <w:r w:rsidRPr="004260CA">
              <w:t>Calcium ammonium nitrate</w:t>
            </w:r>
          </w:p>
        </w:tc>
        <w:tc>
          <w:tcPr>
            <w:tcW w:w="3118" w:type="dxa"/>
          </w:tcPr>
          <w:p w14:paraId="3232A22D" w14:textId="59673F4F" w:rsidR="0046479C" w:rsidRPr="004260CA" w:rsidRDefault="0046479C" w:rsidP="004F373D">
            <w:r w:rsidRPr="004260CA">
              <w:t>calcium ammonium nitrate production | calcium ammonium nitrate – RNA or RER</w:t>
            </w:r>
          </w:p>
        </w:tc>
        <w:tc>
          <w:tcPr>
            <w:tcW w:w="7852" w:type="dxa"/>
          </w:tcPr>
          <w:p w14:paraId="510F3CAE" w14:textId="77777777" w:rsidR="0046479C" w:rsidRPr="004260CA" w:rsidRDefault="0046479C" w:rsidP="0046479C">
            <w:r w:rsidRPr="004260CA">
              <w:t xml:space="preserve">electricity providers changed for each </w:t>
            </w:r>
            <w:proofErr w:type="gramStart"/>
            <w:r w:rsidRPr="004260CA">
              <w:t>region</w:t>
            </w:r>
            <w:proofErr w:type="gramEnd"/>
          </w:p>
          <w:p w14:paraId="5097B587" w14:textId="270E138C" w:rsidR="0046479C" w:rsidRPr="004260CA" w:rsidRDefault="0046479C" w:rsidP="0046479C">
            <w:r w:rsidRPr="004260CA">
              <w:t xml:space="preserve">for CA, the national average electricity mix was used since ammonium nitrate is produced in many Canadian provinces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p w14:paraId="5B8469F1" w14:textId="671BDF79" w:rsidR="0046479C" w:rsidRPr="004260CA" w:rsidRDefault="0046479C" w:rsidP="0046479C">
            <w:r w:rsidRPr="004260CA">
              <w:t>ammonia providers changed to regionalized ammonia providers (modifications described above)</w:t>
            </w:r>
          </w:p>
        </w:tc>
      </w:tr>
      <w:tr w:rsidR="00F12BE7" w:rsidRPr="004260CA" w14:paraId="1BEF3888" w14:textId="77777777" w:rsidTr="00850733">
        <w:tc>
          <w:tcPr>
            <w:tcW w:w="1980" w:type="dxa"/>
          </w:tcPr>
          <w:p w14:paraId="59FA4189" w14:textId="64FD96EC" w:rsidR="00F12BE7" w:rsidRPr="004260CA" w:rsidRDefault="00F12BE7" w:rsidP="004F373D">
            <w:r w:rsidRPr="004260CA">
              <w:lastRenderedPageBreak/>
              <w:t>Urea ammonium nitrate (UAN)</w:t>
            </w:r>
          </w:p>
        </w:tc>
        <w:tc>
          <w:tcPr>
            <w:tcW w:w="3118" w:type="dxa"/>
          </w:tcPr>
          <w:p w14:paraId="70B11D54" w14:textId="0BBA66DB" w:rsidR="00F12BE7" w:rsidRPr="004260CA" w:rsidRDefault="0046479C" w:rsidP="004F373D">
            <w:r w:rsidRPr="004260CA">
              <w:t>urea ammonium nitrate production | urea ammonium nitrate mix | APOS, U – RNA or RER</w:t>
            </w:r>
          </w:p>
        </w:tc>
        <w:tc>
          <w:tcPr>
            <w:tcW w:w="7852" w:type="dxa"/>
          </w:tcPr>
          <w:p w14:paraId="6C606EFF" w14:textId="77777777" w:rsidR="00F12BE7" w:rsidRPr="004260CA" w:rsidRDefault="00657902" w:rsidP="004F373D">
            <w:r w:rsidRPr="004260CA">
              <w:t>ammonium nitrate provider changed to regionally modified ammonium nitrate process for each region (described above)</w:t>
            </w:r>
          </w:p>
          <w:p w14:paraId="6A8A22A3" w14:textId="77777777" w:rsidR="00E356E8" w:rsidRPr="004260CA" w:rsidRDefault="00E356E8" w:rsidP="00E356E8">
            <w:r w:rsidRPr="004260CA">
              <w:t xml:space="preserve">electricity providers changed for each </w:t>
            </w:r>
            <w:proofErr w:type="gramStart"/>
            <w:r w:rsidRPr="004260CA">
              <w:t>region</w:t>
            </w:r>
            <w:proofErr w:type="gramEnd"/>
          </w:p>
          <w:p w14:paraId="55BF0352" w14:textId="25F62A98" w:rsidR="00E356E8" w:rsidRPr="004260CA" w:rsidRDefault="00E356E8" w:rsidP="004F373D">
            <w:r w:rsidRPr="004260CA">
              <w:t xml:space="preserve">for CA, the national average electricity mix was used since urea ammonium nitrate is produced in many Canadian provinces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tc>
      </w:tr>
      <w:tr w:rsidR="00F12BE7" w:rsidRPr="004260CA" w14:paraId="54A6C0BF" w14:textId="77777777" w:rsidTr="00850733">
        <w:tc>
          <w:tcPr>
            <w:tcW w:w="1980" w:type="dxa"/>
          </w:tcPr>
          <w:p w14:paraId="02F687A2" w14:textId="75CA18D9" w:rsidR="00F12BE7" w:rsidRPr="004260CA" w:rsidRDefault="00F12BE7" w:rsidP="004F373D">
            <w:r w:rsidRPr="004260CA">
              <w:t>Monoammonium phosphate (MAP)</w:t>
            </w:r>
          </w:p>
        </w:tc>
        <w:tc>
          <w:tcPr>
            <w:tcW w:w="3118" w:type="dxa"/>
          </w:tcPr>
          <w:p w14:paraId="46BDFD29" w14:textId="3D838D82" w:rsidR="00F12BE7" w:rsidRPr="004260CA" w:rsidRDefault="00B22A69" w:rsidP="004F373D">
            <w:r w:rsidRPr="004260CA">
              <w:t>market for monoammonium phosphate | monoammonium phosphate | APOS, U – RNA or RER</w:t>
            </w:r>
          </w:p>
        </w:tc>
        <w:tc>
          <w:tcPr>
            <w:tcW w:w="7852" w:type="dxa"/>
          </w:tcPr>
          <w:p w14:paraId="61AC310B" w14:textId="77777777" w:rsidR="00E356E8" w:rsidRPr="004260CA" w:rsidRDefault="00E356E8" w:rsidP="00E356E8">
            <w:r w:rsidRPr="004260CA">
              <w:t xml:space="preserve">electricity providers changed for each </w:t>
            </w:r>
            <w:proofErr w:type="gramStart"/>
            <w:r w:rsidRPr="004260CA">
              <w:t>region</w:t>
            </w:r>
            <w:proofErr w:type="gramEnd"/>
          </w:p>
          <w:p w14:paraId="01A5E74A" w14:textId="1A2E3DA0" w:rsidR="00F12BE7" w:rsidRPr="004260CA" w:rsidRDefault="00332C45" w:rsidP="004F373D">
            <w:r w:rsidRPr="004260CA">
              <w:t xml:space="preserve">for CA and SK, process was modelled as taking place in AB since that is the only location of a production facility for MAP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tc>
      </w:tr>
      <w:tr w:rsidR="00F12BE7" w:rsidRPr="004260CA" w14:paraId="36E88687" w14:textId="77777777" w:rsidTr="00850733">
        <w:tc>
          <w:tcPr>
            <w:tcW w:w="1980" w:type="dxa"/>
          </w:tcPr>
          <w:p w14:paraId="081190E2" w14:textId="353780D7" w:rsidR="00F12BE7" w:rsidRPr="004260CA" w:rsidRDefault="00F12BE7" w:rsidP="004F373D">
            <w:r w:rsidRPr="004260CA">
              <w:t>Diammonium phosphate (DAP)</w:t>
            </w:r>
          </w:p>
        </w:tc>
        <w:tc>
          <w:tcPr>
            <w:tcW w:w="3118" w:type="dxa"/>
          </w:tcPr>
          <w:p w14:paraId="24EFDD29" w14:textId="1190D37A" w:rsidR="00F12BE7" w:rsidRPr="004260CA" w:rsidRDefault="0046479C" w:rsidP="004F373D">
            <w:r w:rsidRPr="004260CA">
              <w:t>diammonium phosphate production | diammonium phosphate | APOS, U – RNA or RER</w:t>
            </w:r>
          </w:p>
        </w:tc>
        <w:tc>
          <w:tcPr>
            <w:tcW w:w="7852" w:type="dxa"/>
          </w:tcPr>
          <w:p w14:paraId="25E269D6" w14:textId="562E7858" w:rsidR="00E356E8" w:rsidRPr="004260CA" w:rsidRDefault="00E356E8" w:rsidP="00E356E8">
            <w:r w:rsidRPr="004260CA">
              <w:t xml:space="preserve">electricity providers changed for each </w:t>
            </w:r>
            <w:proofErr w:type="gramStart"/>
            <w:r w:rsidRPr="004260CA">
              <w:t>region</w:t>
            </w:r>
            <w:proofErr w:type="gramEnd"/>
          </w:p>
          <w:p w14:paraId="558C2B85" w14:textId="77777777" w:rsidR="002A7F1C" w:rsidRPr="004260CA" w:rsidRDefault="002A7F1C" w:rsidP="002A7F1C">
            <w:r w:rsidRPr="004260CA">
              <w:t>ammonia providers changed to regionalized ammonia providers (modifications described above)</w:t>
            </w:r>
          </w:p>
          <w:p w14:paraId="21042412" w14:textId="0EB8DEA4" w:rsidR="00F12BE7" w:rsidRPr="004260CA" w:rsidRDefault="00332C45" w:rsidP="004F373D">
            <w:r w:rsidRPr="004260CA">
              <w:t xml:space="preserve">for CA and SK, process was modelled as taking place in AB since that is the only location of a production facility for MAP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r w:rsidRPr="004260CA">
              <w:t>, and no information was provided for production locations for DAP</w:t>
            </w:r>
          </w:p>
        </w:tc>
      </w:tr>
      <w:tr w:rsidR="00F12BE7" w:rsidRPr="004260CA" w14:paraId="297714EE" w14:textId="77777777" w:rsidTr="00850733">
        <w:tc>
          <w:tcPr>
            <w:tcW w:w="1980" w:type="dxa"/>
          </w:tcPr>
          <w:p w14:paraId="7580152D" w14:textId="73D53E1A" w:rsidR="00F12BE7" w:rsidRPr="004260CA" w:rsidRDefault="00F12BE7" w:rsidP="004F373D">
            <w:r w:rsidRPr="004260CA">
              <w:t>S</w:t>
            </w:r>
            <w:r w:rsidR="0080395C" w:rsidRPr="004260CA">
              <w:t>ingle s</w:t>
            </w:r>
            <w:r w:rsidRPr="004260CA">
              <w:t>uperphosphate</w:t>
            </w:r>
          </w:p>
        </w:tc>
        <w:tc>
          <w:tcPr>
            <w:tcW w:w="3118" w:type="dxa"/>
          </w:tcPr>
          <w:p w14:paraId="4DB9659F" w14:textId="03501818" w:rsidR="00F12BE7" w:rsidRPr="004260CA" w:rsidRDefault="0080395C" w:rsidP="004F373D">
            <w:r w:rsidRPr="004260CA">
              <w:t>single superphosphate production | single superphosphate | APOS, U - RER</w:t>
            </w:r>
          </w:p>
        </w:tc>
        <w:tc>
          <w:tcPr>
            <w:tcW w:w="7852" w:type="dxa"/>
          </w:tcPr>
          <w:p w14:paraId="385F2A40" w14:textId="4443DF10" w:rsidR="00E356E8" w:rsidRPr="004260CA" w:rsidRDefault="00E356E8" w:rsidP="00E356E8">
            <w:r w:rsidRPr="004260CA">
              <w:t xml:space="preserve">electricity </w:t>
            </w:r>
            <w:r w:rsidR="0080395C" w:rsidRPr="004260CA">
              <w:t xml:space="preserve">and phosphate rock </w:t>
            </w:r>
            <w:r w:rsidRPr="004260CA">
              <w:t xml:space="preserve">providers changed for each </w:t>
            </w:r>
            <w:proofErr w:type="gramStart"/>
            <w:r w:rsidRPr="004260CA">
              <w:t>region</w:t>
            </w:r>
            <w:proofErr w:type="gramEnd"/>
          </w:p>
          <w:p w14:paraId="5C7C5934" w14:textId="0146AFAE" w:rsidR="00F12BE7" w:rsidRPr="004260CA" w:rsidRDefault="00E356E8" w:rsidP="00E356E8">
            <w:r w:rsidRPr="004260CA">
              <w:t xml:space="preserve">for CA and SK, process was modelled as taking place in AB since that is the only location of a production facility for MAP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r w:rsidRPr="004260CA">
              <w:t>, and no information was provided for production locations for superphosphate</w:t>
            </w:r>
          </w:p>
        </w:tc>
      </w:tr>
      <w:tr w:rsidR="0080395C" w:rsidRPr="004260CA" w14:paraId="0BB81FFC" w14:textId="77777777" w:rsidTr="00850733">
        <w:tc>
          <w:tcPr>
            <w:tcW w:w="1980" w:type="dxa"/>
          </w:tcPr>
          <w:p w14:paraId="6340BCBD" w14:textId="69B899A0" w:rsidR="0080395C" w:rsidRPr="004260CA" w:rsidRDefault="0080395C" w:rsidP="004F373D">
            <w:r w:rsidRPr="004260CA">
              <w:t>Triple superphosphate</w:t>
            </w:r>
          </w:p>
        </w:tc>
        <w:tc>
          <w:tcPr>
            <w:tcW w:w="3118" w:type="dxa"/>
          </w:tcPr>
          <w:p w14:paraId="45959220" w14:textId="00C3A51C" w:rsidR="0080395C" w:rsidRPr="004260CA" w:rsidRDefault="0046479C" w:rsidP="004F373D">
            <w:r w:rsidRPr="004260CA">
              <w:t>triple superphosphate production | triple superphosphate | APOS, U - RER</w:t>
            </w:r>
          </w:p>
        </w:tc>
        <w:tc>
          <w:tcPr>
            <w:tcW w:w="7852" w:type="dxa"/>
          </w:tcPr>
          <w:p w14:paraId="6700761E" w14:textId="76A571F3" w:rsidR="0080395C" w:rsidRPr="004260CA" w:rsidRDefault="00A7152B" w:rsidP="0080395C">
            <w:r w:rsidRPr="004260CA">
              <w:t xml:space="preserve">electricity, </w:t>
            </w:r>
            <w:r w:rsidR="0080395C" w:rsidRPr="004260CA">
              <w:t>phosphate rock</w:t>
            </w:r>
            <w:r w:rsidRPr="004260CA">
              <w:t>, and phosphoric acid</w:t>
            </w:r>
            <w:r w:rsidR="0080395C" w:rsidRPr="004260CA">
              <w:t xml:space="preserve"> providers changed for each </w:t>
            </w:r>
            <w:proofErr w:type="gramStart"/>
            <w:r w:rsidR="0080395C" w:rsidRPr="004260CA">
              <w:t>region</w:t>
            </w:r>
            <w:proofErr w:type="gramEnd"/>
          </w:p>
          <w:p w14:paraId="1613ABF2" w14:textId="0E67E8E4" w:rsidR="0080395C" w:rsidRPr="004260CA" w:rsidRDefault="0080395C" w:rsidP="0080395C">
            <w:r w:rsidRPr="004260CA">
              <w:t xml:space="preserve">for CA and SK, process was modelled as taking place in AB since that is the only location of a production facility for MAP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r w:rsidRPr="004260CA">
              <w:t>, and no information was provided for production locations for superphosphate</w:t>
            </w:r>
          </w:p>
        </w:tc>
      </w:tr>
      <w:tr w:rsidR="000D19A7" w:rsidRPr="004260CA" w14:paraId="71061CC0" w14:textId="77777777" w:rsidTr="00850733">
        <w:tc>
          <w:tcPr>
            <w:tcW w:w="1980" w:type="dxa"/>
          </w:tcPr>
          <w:p w14:paraId="37797C56" w14:textId="47C9AB1A" w:rsidR="000D19A7" w:rsidRPr="004260CA" w:rsidRDefault="000D19A7" w:rsidP="004F373D">
            <w:r w:rsidRPr="004260CA">
              <w:t>Phosphate rock</w:t>
            </w:r>
          </w:p>
        </w:tc>
        <w:tc>
          <w:tcPr>
            <w:tcW w:w="3118" w:type="dxa"/>
          </w:tcPr>
          <w:p w14:paraId="4AA3C6C2" w14:textId="637F30FD" w:rsidR="000D19A7" w:rsidRPr="004260CA" w:rsidRDefault="005D65A6" w:rsidP="004F373D">
            <w:r w:rsidRPr="004260CA">
              <w:t>phosphate rock beneficiation | phosphate rock, beneficiated | APOS, U - RER</w:t>
            </w:r>
          </w:p>
        </w:tc>
        <w:tc>
          <w:tcPr>
            <w:tcW w:w="7852" w:type="dxa"/>
          </w:tcPr>
          <w:p w14:paraId="080CE050" w14:textId="51870FB2" w:rsidR="000D19A7" w:rsidRPr="004260CA" w:rsidRDefault="005D65A6" w:rsidP="0080395C">
            <w:r w:rsidRPr="004260CA">
              <w:t>electricity providers changed for each region</w:t>
            </w:r>
          </w:p>
        </w:tc>
      </w:tr>
      <w:tr w:rsidR="00F12BE7" w:rsidRPr="004260CA" w14:paraId="2988025B" w14:textId="77777777" w:rsidTr="00850733">
        <w:tc>
          <w:tcPr>
            <w:tcW w:w="1980" w:type="dxa"/>
          </w:tcPr>
          <w:p w14:paraId="24BD0A27" w14:textId="0395789D" w:rsidR="00F12BE7" w:rsidRPr="004260CA" w:rsidRDefault="00F12BE7" w:rsidP="00B22A69">
            <w:r w:rsidRPr="004260CA">
              <w:t>Potassium chloride (potash)</w:t>
            </w:r>
            <w:r w:rsidR="00EB133D" w:rsidRPr="004260CA">
              <w:t xml:space="preserve"> – SK, CA, US</w:t>
            </w:r>
          </w:p>
        </w:tc>
        <w:tc>
          <w:tcPr>
            <w:tcW w:w="3118" w:type="dxa"/>
          </w:tcPr>
          <w:p w14:paraId="033B38AA" w14:textId="5FEF96DA" w:rsidR="00F12BE7" w:rsidRPr="004260CA" w:rsidRDefault="00EB133D" w:rsidP="00B22A69">
            <w:r w:rsidRPr="004260CA">
              <w:t xml:space="preserve">potassium mining and </w:t>
            </w:r>
            <w:proofErr w:type="spellStart"/>
            <w:r w:rsidRPr="004260CA">
              <w:t>benefication</w:t>
            </w:r>
            <w:proofErr w:type="spellEnd"/>
            <w:r w:rsidRPr="004260CA">
              <w:t xml:space="preserve"> | potassium chloride | APOS, U - CA-SK</w:t>
            </w:r>
          </w:p>
        </w:tc>
        <w:tc>
          <w:tcPr>
            <w:tcW w:w="7852" w:type="dxa"/>
          </w:tcPr>
          <w:p w14:paraId="6909037F" w14:textId="3CA778D0" w:rsidR="00EB133D" w:rsidRPr="004260CA" w:rsidRDefault="00EB133D" w:rsidP="00B22A69">
            <w:r w:rsidRPr="004260CA">
              <w:t xml:space="preserve">electricity providers changed for </w:t>
            </w:r>
            <w:r w:rsidR="00D46136" w:rsidRPr="004260CA">
              <w:t xml:space="preserve">each </w:t>
            </w:r>
            <w:proofErr w:type="gramStart"/>
            <w:r w:rsidR="00D46136" w:rsidRPr="004260CA">
              <w:t>region</w:t>
            </w:r>
            <w:proofErr w:type="gramEnd"/>
          </w:p>
          <w:p w14:paraId="11F9719B" w14:textId="0625E3E2" w:rsidR="00F12BE7" w:rsidRPr="004260CA" w:rsidRDefault="00332C45" w:rsidP="00B22A69">
            <w:r w:rsidRPr="004260CA">
              <w:t>for CA, process was modelled as SK since that is the only location for a production facility of potash</w:t>
            </w:r>
            <w:r w:rsidR="00E356E8" w:rsidRPr="004260CA">
              <w:t>, and SK was modelled as SK</w:t>
            </w:r>
            <w:r w:rsidRPr="004260CA">
              <w:t xml:space="preserve">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tc>
      </w:tr>
      <w:tr w:rsidR="00EB133D" w:rsidRPr="004260CA" w14:paraId="488FD6D5" w14:textId="77777777" w:rsidTr="00B22A69">
        <w:tc>
          <w:tcPr>
            <w:tcW w:w="1980" w:type="dxa"/>
          </w:tcPr>
          <w:p w14:paraId="129AA948" w14:textId="1062B5CD" w:rsidR="00EB133D" w:rsidRPr="004260CA" w:rsidRDefault="00EB133D" w:rsidP="00EB133D">
            <w:r w:rsidRPr="004260CA">
              <w:t>Potassium chloride (potash) – FR, DE, AU</w:t>
            </w:r>
          </w:p>
        </w:tc>
        <w:tc>
          <w:tcPr>
            <w:tcW w:w="3118" w:type="dxa"/>
          </w:tcPr>
          <w:p w14:paraId="525CF969" w14:textId="2B79C44B" w:rsidR="00EB133D" w:rsidRPr="004260CA" w:rsidRDefault="00EB133D" w:rsidP="00B22A69">
            <w:r w:rsidRPr="004260CA">
              <w:t>potassium chloride production | potassium chloride | APOS, U</w:t>
            </w:r>
          </w:p>
        </w:tc>
        <w:tc>
          <w:tcPr>
            <w:tcW w:w="7852" w:type="dxa"/>
          </w:tcPr>
          <w:p w14:paraId="53D90B35" w14:textId="76D05EDB" w:rsidR="00EB133D" w:rsidRPr="004260CA" w:rsidRDefault="00EB133D" w:rsidP="00B22A69">
            <w:r w:rsidRPr="004260CA">
              <w:t>electricity providers changed for each region</w:t>
            </w:r>
          </w:p>
        </w:tc>
      </w:tr>
      <w:tr w:rsidR="00D46136" w:rsidRPr="004260CA" w14:paraId="3FB4BF80" w14:textId="77777777" w:rsidTr="00B22A69">
        <w:tc>
          <w:tcPr>
            <w:tcW w:w="1980" w:type="dxa"/>
          </w:tcPr>
          <w:p w14:paraId="683AC058" w14:textId="0AF2DB1A" w:rsidR="00D46136" w:rsidRPr="004260CA" w:rsidRDefault="00D46136" w:rsidP="00D46136">
            <w:r w:rsidRPr="004260CA">
              <w:lastRenderedPageBreak/>
              <w:t>Potassium sulfate</w:t>
            </w:r>
          </w:p>
        </w:tc>
        <w:tc>
          <w:tcPr>
            <w:tcW w:w="3118" w:type="dxa"/>
          </w:tcPr>
          <w:p w14:paraId="30F1EEC0" w14:textId="1139BD47" w:rsidR="00D46136" w:rsidRPr="004260CA" w:rsidRDefault="00D46136" w:rsidP="00D46136">
            <w:r w:rsidRPr="004260CA">
              <w:t>potassium sulfate production | potassium sulfate | APOS, U - RER</w:t>
            </w:r>
          </w:p>
        </w:tc>
        <w:tc>
          <w:tcPr>
            <w:tcW w:w="7852" w:type="dxa"/>
          </w:tcPr>
          <w:p w14:paraId="3E89FBE3" w14:textId="57ADC7E4" w:rsidR="00D46136" w:rsidRPr="004260CA" w:rsidRDefault="00D46136" w:rsidP="00D46136">
            <w:r w:rsidRPr="004260CA">
              <w:t xml:space="preserve">electricity providers changed for each </w:t>
            </w:r>
            <w:proofErr w:type="gramStart"/>
            <w:r w:rsidRPr="004260CA">
              <w:t>region</w:t>
            </w:r>
            <w:proofErr w:type="gramEnd"/>
          </w:p>
          <w:p w14:paraId="3EF6417F" w14:textId="0616798E" w:rsidR="00D46136" w:rsidRPr="004260CA" w:rsidRDefault="00D46136" w:rsidP="00D46136">
            <w:r w:rsidRPr="004260CA">
              <w:t xml:space="preserve">for CA, process was modelled as SK since that is the only location for a production facility of potassium, and SK was modelled as SK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p w14:paraId="4C60FC1D" w14:textId="7BBB8B93" w:rsidR="00D46136" w:rsidRPr="004260CA" w:rsidRDefault="00D46136" w:rsidP="00D46136">
            <w:r w:rsidRPr="004260CA">
              <w:t>potassium chloride providers changed for each region (SK for both SK and CA)</w:t>
            </w:r>
          </w:p>
        </w:tc>
      </w:tr>
      <w:tr w:rsidR="00D46136" w:rsidRPr="004260CA" w14:paraId="3887FE9A" w14:textId="77777777" w:rsidTr="00850733">
        <w:tc>
          <w:tcPr>
            <w:tcW w:w="1980" w:type="dxa"/>
          </w:tcPr>
          <w:p w14:paraId="2C8999E6" w14:textId="7A960071" w:rsidR="00D46136" w:rsidRPr="004260CA" w:rsidRDefault="00D46136" w:rsidP="00D46136">
            <w:r w:rsidRPr="004260CA">
              <w:t>Ammonium sulfate</w:t>
            </w:r>
          </w:p>
        </w:tc>
        <w:tc>
          <w:tcPr>
            <w:tcW w:w="3118" w:type="dxa"/>
          </w:tcPr>
          <w:p w14:paraId="35E1CE1E" w14:textId="053AB14C" w:rsidR="00D46136" w:rsidRPr="004260CA" w:rsidRDefault="00D46136" w:rsidP="00D46136">
            <w:r w:rsidRPr="004260CA">
              <w:t>ammonium sulfate production | ammonium sulfate | APOS, U - RER</w:t>
            </w:r>
          </w:p>
        </w:tc>
        <w:tc>
          <w:tcPr>
            <w:tcW w:w="7852" w:type="dxa"/>
          </w:tcPr>
          <w:p w14:paraId="73DAB20B" w14:textId="77777777" w:rsidR="00D46136" w:rsidRPr="004260CA" w:rsidRDefault="00D46136" w:rsidP="00D46136">
            <w:r w:rsidRPr="004260CA">
              <w:t>ammonia providers changed to regionalized ammonia providers (modifications described above)</w:t>
            </w:r>
          </w:p>
          <w:p w14:paraId="6438DF14" w14:textId="439BC6AD" w:rsidR="00D46136" w:rsidRPr="004260CA" w:rsidRDefault="00D46136" w:rsidP="00D46136">
            <w:r w:rsidRPr="004260CA">
              <w:t xml:space="preserve">electricity providers changed for each </w:t>
            </w:r>
            <w:proofErr w:type="gramStart"/>
            <w:r w:rsidRPr="004260CA">
              <w:t>region</w:t>
            </w:r>
            <w:proofErr w:type="gramEnd"/>
          </w:p>
          <w:p w14:paraId="32AD2C44" w14:textId="41CC0C52" w:rsidR="00D46136" w:rsidRPr="004260CA" w:rsidRDefault="00D46136" w:rsidP="00D46136">
            <w:r w:rsidRPr="004260CA">
              <w:t xml:space="preserve">for CA, the national average electricity mix was used since ammonium sulfate is produced in several Canadian provinces </w:t>
            </w:r>
            <w:r w:rsidRPr="004260CA">
              <w:fldChar w:fldCharType="begin" w:fldLock="1"/>
            </w:r>
            <w:r w:rsidR="004260CA">
              <w:instrText>ADDIN CSL_CITATION {"citationItems":[{"id":"ITEM-1","itemData":{"author":[{"dropping-particle":"","family":"Cheminfo Services Inc.","given":"","non-dropping-particle":"","parse-names":false,"suffix":""}],"id":"ITEM-1","issued":{"date-parts":[["2016"]]},"title":"Carbon Footprints for Canadian Crops : Canadian Fertilizer Production Data","type":"article-journal"},"uris":["http://www.mendeley.com/documents/?uuid=f184ad05-b2ce-4ddc-9fdb-ea2cff5c2b8a"]}],"mendeley":{"formattedCitation":"(Cheminfo Services Inc., 2016)","plainTextFormattedCitation":"(Cheminfo Services Inc., 2016)","previouslyFormattedCitation":"(Cheminfo Services Inc., 2016)"},"properties":{"noteIndex":0},"schema":"https://github.com/citation-style-language/schema/raw/master/csl-citation.json"}</w:instrText>
            </w:r>
            <w:r w:rsidRPr="004260CA">
              <w:fldChar w:fldCharType="separate"/>
            </w:r>
            <w:r w:rsidRPr="004260CA">
              <w:rPr>
                <w:noProof/>
              </w:rPr>
              <w:t>(Cheminfo Services Inc., 2016)</w:t>
            </w:r>
            <w:r w:rsidRPr="004260CA">
              <w:fldChar w:fldCharType="end"/>
            </w:r>
          </w:p>
        </w:tc>
      </w:tr>
      <w:tr w:rsidR="00D46136" w:rsidRPr="004260CA" w14:paraId="50A65513" w14:textId="77777777" w:rsidTr="00850733">
        <w:tc>
          <w:tcPr>
            <w:tcW w:w="1980" w:type="dxa"/>
          </w:tcPr>
          <w:p w14:paraId="770C41D8" w14:textId="7AA6EBE4" w:rsidR="00D46136" w:rsidRPr="004260CA" w:rsidRDefault="00D46136" w:rsidP="00D46136">
            <w:r w:rsidRPr="004260CA">
              <w:t>Sulfur</w:t>
            </w:r>
          </w:p>
        </w:tc>
        <w:tc>
          <w:tcPr>
            <w:tcW w:w="3118" w:type="dxa"/>
          </w:tcPr>
          <w:p w14:paraId="2C46E918" w14:textId="5F8FE2AC" w:rsidR="00D46136" w:rsidRPr="004260CA" w:rsidRDefault="00D46136" w:rsidP="00D46136">
            <w:r w:rsidRPr="004260CA">
              <w:t>natural gas production | sulfur | APOS, U - CA-AB or DE</w:t>
            </w:r>
          </w:p>
        </w:tc>
        <w:tc>
          <w:tcPr>
            <w:tcW w:w="7852" w:type="dxa"/>
          </w:tcPr>
          <w:p w14:paraId="0514095C" w14:textId="77777777" w:rsidR="00D46136" w:rsidRPr="004260CA" w:rsidRDefault="00D46136" w:rsidP="00D46136">
            <w:r w:rsidRPr="004260CA">
              <w:t xml:space="preserve">electricity providers changed for each </w:t>
            </w:r>
            <w:proofErr w:type="gramStart"/>
            <w:r w:rsidRPr="004260CA">
              <w:t>region</w:t>
            </w:r>
            <w:proofErr w:type="gramEnd"/>
          </w:p>
          <w:p w14:paraId="3768F5B1" w14:textId="7E70F368" w:rsidR="00D46136" w:rsidRPr="004260CA" w:rsidRDefault="00D46136" w:rsidP="00D46136">
            <w:r w:rsidRPr="004260CA">
              <w:t xml:space="preserve">for CA and SK, the AB electricity mix was used since sulfur is mainly produced in AB </w:t>
            </w:r>
            <w:r w:rsidRPr="004260CA">
              <w:fldChar w:fldCharType="begin" w:fldLock="1"/>
            </w:r>
            <w:r w:rsidR="005E171B" w:rsidRPr="004260CA">
              <w:instrText>ADDIN CSL_CITATION {"citationItems":[{"id":"ITEM-1","itemData":{"author":[{"dropping-particle":"","family":"Prud'homme","given":"M","non-dropping-particle":"","parse-names":false,"suffix":""}],"container-title":"The Canadian Encyclopedia","id":"ITEM-1","issued":{"date-parts":[["2013"]]},"title":"Sulphur","type":"entry-encyclopedia"},"uris":["http://www.mendeley.com/documents/?uuid=87835e34-e470-4689-9b05-e397c891445c","http://www.mendeley.com/documents/?uuid=1e45e2e1-b52e-40d1-a926-5f62667c184b"]}],"mendeley":{"formattedCitation":"(Prud’homme, 2013)","plainTextFormattedCitation":"(Prud’homme, 2013)","previouslyFormattedCitation":"(Prud’homme, 2013)"},"properties":{"noteIndex":0},"schema":"https://github.com/citation-style-language/schema/raw/master/csl-citation.json"}</w:instrText>
            </w:r>
            <w:r w:rsidRPr="004260CA">
              <w:fldChar w:fldCharType="separate"/>
            </w:r>
            <w:r w:rsidRPr="004260CA">
              <w:rPr>
                <w:noProof/>
              </w:rPr>
              <w:t>(Prud’homme, 2013)</w:t>
            </w:r>
            <w:r w:rsidRPr="004260CA">
              <w:fldChar w:fldCharType="end"/>
            </w:r>
          </w:p>
        </w:tc>
      </w:tr>
      <w:tr w:rsidR="00D46136" w:rsidRPr="004260CA" w14:paraId="04176646" w14:textId="77777777" w:rsidTr="00850733">
        <w:tc>
          <w:tcPr>
            <w:tcW w:w="1980" w:type="dxa"/>
          </w:tcPr>
          <w:p w14:paraId="60BE4819" w14:textId="210D55B6" w:rsidR="00D46136" w:rsidRPr="004260CA" w:rsidRDefault="00D46136" w:rsidP="00D46136">
            <w:r w:rsidRPr="004260CA">
              <w:t>Zinc</w:t>
            </w:r>
          </w:p>
        </w:tc>
        <w:tc>
          <w:tcPr>
            <w:tcW w:w="3118" w:type="dxa"/>
          </w:tcPr>
          <w:p w14:paraId="7EE0CFFA" w14:textId="7429690D" w:rsidR="00D46136" w:rsidRPr="004260CA" w:rsidRDefault="00D46136" w:rsidP="00D46136">
            <w:r w:rsidRPr="004260CA">
              <w:t>primary zinc production from concentrate | zinc | APOS, U – CA-QC</w:t>
            </w:r>
          </w:p>
        </w:tc>
        <w:tc>
          <w:tcPr>
            <w:tcW w:w="7852" w:type="dxa"/>
          </w:tcPr>
          <w:p w14:paraId="5BB7C9FB" w14:textId="4B7F376F" w:rsidR="00D46136" w:rsidRPr="004260CA" w:rsidRDefault="00D46136" w:rsidP="00D46136">
            <w:r w:rsidRPr="004260CA">
              <w:t xml:space="preserve">electricity </w:t>
            </w:r>
            <w:r w:rsidR="00FD18A4" w:rsidRPr="004260CA">
              <w:t xml:space="preserve">and urea </w:t>
            </w:r>
            <w:r w:rsidRPr="004260CA">
              <w:t xml:space="preserve">providers changed for each </w:t>
            </w:r>
            <w:proofErr w:type="gramStart"/>
            <w:r w:rsidRPr="004260CA">
              <w:t>region</w:t>
            </w:r>
            <w:proofErr w:type="gramEnd"/>
          </w:p>
          <w:p w14:paraId="1197B56A" w14:textId="198D28A4" w:rsidR="00D46136" w:rsidRPr="004260CA" w:rsidRDefault="00D46136" w:rsidP="00D46136">
            <w:r w:rsidRPr="004260CA">
              <w:t xml:space="preserve">for CA, the national average electricity mix was used since zinc is produced in several Canadian provinces, for SK the MB electricity mix was used since SK does not produce zinc and MB is the largest producer </w:t>
            </w:r>
            <w:r w:rsidRPr="004260CA">
              <w:fldChar w:fldCharType="begin" w:fldLock="1"/>
            </w:r>
            <w:r w:rsidR="004260CA">
              <w:instrText>ADDIN CSL_CITATION {"citationItems":[{"id":"ITEM-1","itemData":{"author":[{"dropping-particle":"","family":"World Atlas","given":"","non-dropping-particle":"","parse-names":false,"suffix":""}],"id":"ITEM-1","issued":{"date-parts":[["2022"]]},"title":"Canadian Provinces by Zinc Production","type":"webpage"},"uris":["http://www.mendeley.com/documents/?uuid=fbac7691-5330-4c74-9e3f-4f4eb9d0e40c"]}],"mendeley":{"formattedCitation":"(World Atlas, 2022)","plainTextFormattedCitation":"(World Atlas, 2022)","previouslyFormattedCitation":"(World Atlas, 2022)"},"properties":{"noteIndex":0},"schema":"https://github.com/citation-style-language/schema/raw/master/csl-citation.json"}</w:instrText>
            </w:r>
            <w:r w:rsidRPr="004260CA">
              <w:fldChar w:fldCharType="separate"/>
            </w:r>
            <w:r w:rsidRPr="004260CA">
              <w:rPr>
                <w:noProof/>
              </w:rPr>
              <w:t>(World Atlas, 2022)</w:t>
            </w:r>
            <w:r w:rsidRPr="004260CA">
              <w:fldChar w:fldCharType="end"/>
            </w:r>
          </w:p>
        </w:tc>
      </w:tr>
      <w:tr w:rsidR="00A00195" w:rsidRPr="004260CA" w14:paraId="1F2EF77D" w14:textId="77777777" w:rsidTr="00850733">
        <w:tc>
          <w:tcPr>
            <w:tcW w:w="1980" w:type="dxa"/>
          </w:tcPr>
          <w:p w14:paraId="63100AB4" w14:textId="4CCD8F30" w:rsidR="00A00195" w:rsidRPr="004260CA" w:rsidRDefault="00A00195" w:rsidP="00D46136">
            <w:r w:rsidRPr="004260CA">
              <w:t>Magnesium</w:t>
            </w:r>
          </w:p>
        </w:tc>
        <w:tc>
          <w:tcPr>
            <w:tcW w:w="3118" w:type="dxa"/>
          </w:tcPr>
          <w:p w14:paraId="79778C61" w14:textId="7DC630BC" w:rsidR="00A00195" w:rsidRPr="004260CA" w:rsidRDefault="00A00195" w:rsidP="00D46136">
            <w:r w:rsidRPr="004260CA">
              <w:t>magnesium production, electrolysis | magnesium | APOS, U - IL</w:t>
            </w:r>
          </w:p>
        </w:tc>
        <w:tc>
          <w:tcPr>
            <w:tcW w:w="7852" w:type="dxa"/>
          </w:tcPr>
          <w:p w14:paraId="7A516224" w14:textId="4D94BA4D" w:rsidR="00A00195" w:rsidRPr="004260CA" w:rsidRDefault="00A00195" w:rsidP="00D46136">
            <w:r w:rsidRPr="004260CA">
              <w:t>electricity provider changed to market group for electricity, high voltage | electricity, high voltage | APOS, U - CA</w:t>
            </w:r>
          </w:p>
        </w:tc>
      </w:tr>
      <w:tr w:rsidR="00D46136" w:rsidRPr="004260CA" w14:paraId="40A7267F" w14:textId="77777777" w:rsidTr="00850733">
        <w:tc>
          <w:tcPr>
            <w:tcW w:w="1980" w:type="dxa"/>
          </w:tcPr>
          <w:p w14:paraId="5DC037AA" w14:textId="31256665" w:rsidR="00D46136" w:rsidRPr="004260CA" w:rsidRDefault="00D46136" w:rsidP="00D46136">
            <w:r w:rsidRPr="004260CA">
              <w:t>Lime</w:t>
            </w:r>
          </w:p>
        </w:tc>
        <w:tc>
          <w:tcPr>
            <w:tcW w:w="3118" w:type="dxa"/>
          </w:tcPr>
          <w:p w14:paraId="32245EB5" w14:textId="5292596B" w:rsidR="00D46136" w:rsidRPr="004260CA" w:rsidRDefault="0080395C" w:rsidP="00D46136">
            <w:r w:rsidRPr="004260CA">
              <w:t>lime production, milled, loose | lime | APOS, U – CA-QC or CH</w:t>
            </w:r>
          </w:p>
        </w:tc>
        <w:tc>
          <w:tcPr>
            <w:tcW w:w="7852" w:type="dxa"/>
          </w:tcPr>
          <w:p w14:paraId="2A92F830" w14:textId="77777777" w:rsidR="00D46136" w:rsidRPr="004260CA" w:rsidRDefault="00D46136" w:rsidP="00D46136">
            <w:r w:rsidRPr="004260CA">
              <w:t xml:space="preserve">electricity providers changed for each </w:t>
            </w:r>
            <w:proofErr w:type="gramStart"/>
            <w:r w:rsidRPr="004260CA">
              <w:t>region</w:t>
            </w:r>
            <w:proofErr w:type="gramEnd"/>
          </w:p>
          <w:p w14:paraId="38521973" w14:textId="79971374" w:rsidR="00D46136" w:rsidRPr="004260CA" w:rsidRDefault="00D46136" w:rsidP="00D46136">
            <w:r w:rsidRPr="004260CA">
              <w:t>for CA, the national average electricity mix was used since lime is produced in several Canadian provinces</w:t>
            </w:r>
            <w:r w:rsidR="0080395C" w:rsidRPr="004260CA">
              <w:t>, and SK used for SK</w:t>
            </w:r>
            <w:r w:rsidRPr="004260CA">
              <w:t xml:space="preserve"> </w:t>
            </w:r>
            <w:r w:rsidRPr="004260CA">
              <w:fldChar w:fldCharType="begin" w:fldLock="1"/>
            </w:r>
            <w:r w:rsidR="005E171B" w:rsidRPr="004260CA">
              <w:instrText>ADDIN CSL_CITATION {"citationItems":[{"id":"ITEM-1","itemData":{"author":[{"dropping-particle":"","family":"Vagt","given":"G.O.","non-dropping-particle":"","parse-names":false,"suffix":""}],"container-title":"The Canadian Encyclopedia","id":"ITEM-1","issued":{"date-parts":[["2015"]]},"title":"Limestone","type":"entry-encyclopedia"},"uris":["http://www.mendeley.com/documents/?uuid=37c6ba00-91cf-4ab7-b0ec-8bc18b8ac6d4","http://www.mendeley.com/documents/?uuid=ffe39371-8663-4077-a6c2-4a65bcf0150b"]}],"mendeley":{"formattedCitation":"(Vagt, 2015)","plainTextFormattedCitation":"(Vagt, 2015)","previouslyFormattedCitation":"(Vagt, 2015)"},"properties":{"noteIndex":0},"schema":"https://github.com/citation-style-language/schema/raw/master/csl-citation.json"}</w:instrText>
            </w:r>
            <w:r w:rsidRPr="004260CA">
              <w:fldChar w:fldCharType="separate"/>
            </w:r>
            <w:r w:rsidRPr="004260CA">
              <w:rPr>
                <w:noProof/>
              </w:rPr>
              <w:t>(Vagt, 2015)</w:t>
            </w:r>
            <w:r w:rsidRPr="004260CA">
              <w:fldChar w:fldCharType="end"/>
            </w:r>
          </w:p>
        </w:tc>
      </w:tr>
      <w:tr w:rsidR="00D46136" w:rsidRPr="004260CA" w14:paraId="6ABB419B" w14:textId="77777777" w:rsidTr="00B22A69">
        <w:tc>
          <w:tcPr>
            <w:tcW w:w="12950" w:type="dxa"/>
            <w:gridSpan w:val="3"/>
          </w:tcPr>
          <w:p w14:paraId="05175241" w14:textId="69D18D6E" w:rsidR="00D46136" w:rsidRPr="004260CA" w:rsidRDefault="00D46136" w:rsidP="00D46136">
            <w:r w:rsidRPr="004260CA">
              <w:rPr>
                <w:b/>
                <w:i/>
              </w:rPr>
              <w:t>Plant protection products</w:t>
            </w:r>
          </w:p>
        </w:tc>
      </w:tr>
      <w:tr w:rsidR="00D46136" w:rsidRPr="004260CA" w14:paraId="653242E8" w14:textId="77777777" w:rsidTr="00850733">
        <w:tc>
          <w:tcPr>
            <w:tcW w:w="1980" w:type="dxa"/>
          </w:tcPr>
          <w:p w14:paraId="7FAC080D" w14:textId="4912DD0A" w:rsidR="00D46136" w:rsidRPr="004260CA" w:rsidRDefault="00D46136" w:rsidP="00D46136">
            <w:r w:rsidRPr="004260CA">
              <w:t>Glyphosate</w:t>
            </w:r>
          </w:p>
        </w:tc>
        <w:tc>
          <w:tcPr>
            <w:tcW w:w="3118" w:type="dxa"/>
          </w:tcPr>
          <w:p w14:paraId="05BDC6FF" w14:textId="4BD62EB1" w:rsidR="00D46136" w:rsidRPr="004260CA" w:rsidRDefault="00D46136" w:rsidP="00D46136">
            <w:r w:rsidRPr="004260CA">
              <w:t>glyphosate production | glyphosate | APOS, U - RER</w:t>
            </w:r>
          </w:p>
        </w:tc>
        <w:tc>
          <w:tcPr>
            <w:tcW w:w="7852" w:type="dxa"/>
          </w:tcPr>
          <w:p w14:paraId="75A3D96F" w14:textId="77777777" w:rsidR="00D46136" w:rsidRPr="004260CA" w:rsidRDefault="00D46136" w:rsidP="00D46136">
            <w:r w:rsidRPr="004260CA">
              <w:t xml:space="preserve">electricity providers changed for each </w:t>
            </w:r>
            <w:proofErr w:type="gramStart"/>
            <w:r w:rsidRPr="004260CA">
              <w:t>region</w:t>
            </w:r>
            <w:proofErr w:type="gramEnd"/>
          </w:p>
          <w:p w14:paraId="5857C1B0" w14:textId="09218E18" w:rsidR="00D46136" w:rsidRPr="004260CA" w:rsidRDefault="00D46136" w:rsidP="00D46136">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production","type":"report"},"uris":["http://www.mendeley.com/documents/?uuid=cba8cc04-5bb1-47a0-b72c-f1851e8e213d","http://www.mendeley.com/documents/?uuid=709f6e1f-3d06-4fe4-a764-a35a7ee1ee6a"]}],"mendeley":{"formattedCitation":"(Bamber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5C87EA3E" w14:textId="641413D4" w:rsidR="00D46136" w:rsidRPr="004260CA" w:rsidRDefault="00D46136" w:rsidP="00D46136">
            <w:r w:rsidRPr="004260CA">
              <w:t xml:space="preserve">ammonia </w:t>
            </w:r>
            <w:r w:rsidR="002256F9" w:rsidRPr="004260CA">
              <w:t xml:space="preserve">and decarbonised water </w:t>
            </w:r>
            <w:r w:rsidRPr="004260CA">
              <w:t>providers changed for each region</w:t>
            </w:r>
          </w:p>
        </w:tc>
      </w:tr>
      <w:tr w:rsidR="00D46136" w:rsidRPr="004260CA" w14:paraId="33D83F13" w14:textId="77777777" w:rsidTr="00850733">
        <w:tc>
          <w:tcPr>
            <w:tcW w:w="1980" w:type="dxa"/>
          </w:tcPr>
          <w:p w14:paraId="6F7D1DCE" w14:textId="173BDE52" w:rsidR="00D46136" w:rsidRPr="004260CA" w:rsidRDefault="00D46136" w:rsidP="00D46136">
            <w:proofErr w:type="spellStart"/>
            <w:r w:rsidRPr="004260CA">
              <w:t>Pyroxasulfone</w:t>
            </w:r>
            <w:proofErr w:type="spellEnd"/>
            <w:r w:rsidR="003645FC" w:rsidRPr="004260CA">
              <w:t>, Metolachlor</w:t>
            </w:r>
          </w:p>
        </w:tc>
        <w:tc>
          <w:tcPr>
            <w:tcW w:w="3118" w:type="dxa"/>
          </w:tcPr>
          <w:p w14:paraId="2DED60C6" w14:textId="0C5F0076" w:rsidR="00D46136" w:rsidRPr="004260CA" w:rsidRDefault="00D46136" w:rsidP="00D46136">
            <w:r w:rsidRPr="004260CA">
              <w:t>acetamide-</w:t>
            </w:r>
            <w:proofErr w:type="spellStart"/>
            <w:r w:rsidRPr="004260CA">
              <w:t>anillide</w:t>
            </w:r>
            <w:proofErr w:type="spellEnd"/>
            <w:r w:rsidRPr="004260CA">
              <w:t>-compound production, unspecified | acetamide-</w:t>
            </w:r>
            <w:proofErr w:type="spellStart"/>
            <w:r w:rsidRPr="004260CA">
              <w:t>anillide</w:t>
            </w:r>
            <w:proofErr w:type="spellEnd"/>
            <w:r w:rsidRPr="004260CA">
              <w:t>-compound, unspecified | APOS, U - RER</w:t>
            </w:r>
          </w:p>
        </w:tc>
        <w:tc>
          <w:tcPr>
            <w:tcW w:w="7852" w:type="dxa"/>
          </w:tcPr>
          <w:p w14:paraId="741BB285" w14:textId="77777777" w:rsidR="00D46136" w:rsidRPr="004260CA" w:rsidRDefault="00D46136" w:rsidP="00D46136">
            <w:r w:rsidRPr="004260CA">
              <w:t xml:space="preserve">electricity providers changed for each </w:t>
            </w:r>
            <w:proofErr w:type="gramStart"/>
            <w:r w:rsidRPr="004260CA">
              <w:t>region</w:t>
            </w:r>
            <w:proofErr w:type="gramEnd"/>
          </w:p>
          <w:p w14:paraId="14417DAE" w14:textId="30541E8F" w:rsidR="00D46136" w:rsidRPr="004260CA" w:rsidRDefault="00D46136" w:rsidP="00D46136">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06A64601" w14:textId="5D3CF38A" w:rsidR="00D46136" w:rsidRPr="004260CA" w:rsidRDefault="00D46136" w:rsidP="00D46136">
            <w:r w:rsidRPr="004260CA">
              <w:t>ammonia</w:t>
            </w:r>
            <w:r w:rsidR="00383D33" w:rsidRPr="004260CA">
              <w:t xml:space="preserve">, </w:t>
            </w:r>
            <w:proofErr w:type="gramStart"/>
            <w:r w:rsidRPr="004260CA">
              <w:t>sulfur</w:t>
            </w:r>
            <w:proofErr w:type="gramEnd"/>
            <w:r w:rsidRPr="004260CA">
              <w:t xml:space="preserve"> </w:t>
            </w:r>
            <w:r w:rsidR="00383D33" w:rsidRPr="004260CA">
              <w:t xml:space="preserve">and decarbonised water </w:t>
            </w:r>
            <w:r w:rsidRPr="004260CA">
              <w:t>providers changed for each region</w:t>
            </w:r>
          </w:p>
        </w:tc>
      </w:tr>
      <w:tr w:rsidR="00D46136" w:rsidRPr="004260CA" w14:paraId="614F4621" w14:textId="77777777" w:rsidTr="00850733">
        <w:tc>
          <w:tcPr>
            <w:tcW w:w="1980" w:type="dxa"/>
          </w:tcPr>
          <w:p w14:paraId="2D860BC4" w14:textId="7074D9CA" w:rsidR="00D46136" w:rsidRPr="004260CA" w:rsidRDefault="00D46136" w:rsidP="00D46136">
            <w:proofErr w:type="spellStart"/>
            <w:r w:rsidRPr="004260CA">
              <w:t>Sulfentrazone</w:t>
            </w:r>
            <w:proofErr w:type="spellEnd"/>
            <w:r w:rsidR="009804D9" w:rsidRPr="004260CA">
              <w:t>, propiconazole</w:t>
            </w:r>
            <w:r w:rsidR="00FB24E6" w:rsidRPr="004260CA">
              <w:t xml:space="preserve">, </w:t>
            </w:r>
            <w:proofErr w:type="spellStart"/>
            <w:r w:rsidR="00FB24E6" w:rsidRPr="004260CA">
              <w:t>prothioconazole</w:t>
            </w:r>
            <w:proofErr w:type="spellEnd"/>
            <w:r w:rsidR="00FB24E6" w:rsidRPr="004260CA">
              <w:t xml:space="preserve">, </w:t>
            </w:r>
            <w:r w:rsidR="00A65B9D" w:rsidRPr="004260CA">
              <w:lastRenderedPageBreak/>
              <w:t xml:space="preserve">epoxiconazole, </w:t>
            </w:r>
            <w:r w:rsidR="00FB24E6" w:rsidRPr="004260CA">
              <w:t>tebuconazole</w:t>
            </w:r>
            <w:r w:rsidR="00DF0293" w:rsidRPr="004260CA">
              <w:t>, metconazole</w:t>
            </w:r>
            <w:r w:rsidR="00B508CB" w:rsidRPr="004260CA">
              <w:t>, Tetraconazole</w:t>
            </w:r>
            <w:r w:rsidR="002A51F4" w:rsidRPr="004260CA">
              <w:t xml:space="preserve">, </w:t>
            </w:r>
            <w:proofErr w:type="spellStart"/>
            <w:r w:rsidR="002A51F4" w:rsidRPr="004260CA">
              <w:t>Carfentrazon</w:t>
            </w:r>
            <w:proofErr w:type="spellEnd"/>
            <w:r w:rsidR="002A51F4" w:rsidRPr="004260CA">
              <w:t>-ethyl</w:t>
            </w:r>
            <w:r w:rsidR="00E60409" w:rsidRPr="004260CA">
              <w:t>, metribuzin</w:t>
            </w:r>
          </w:p>
        </w:tc>
        <w:tc>
          <w:tcPr>
            <w:tcW w:w="3118" w:type="dxa"/>
          </w:tcPr>
          <w:p w14:paraId="0A7E3174" w14:textId="5B62D966" w:rsidR="00D46136" w:rsidRPr="004260CA" w:rsidRDefault="00D46136" w:rsidP="00D46136">
            <w:r w:rsidRPr="004260CA">
              <w:lastRenderedPageBreak/>
              <w:t>triazine-compound production, unspecified | triazine-</w:t>
            </w:r>
            <w:r w:rsidRPr="004260CA">
              <w:lastRenderedPageBreak/>
              <w:t>compound, unspecified | APOS, U - RER</w:t>
            </w:r>
          </w:p>
        </w:tc>
        <w:tc>
          <w:tcPr>
            <w:tcW w:w="7852" w:type="dxa"/>
          </w:tcPr>
          <w:p w14:paraId="43505BE5" w14:textId="77777777" w:rsidR="00D46136" w:rsidRPr="004260CA" w:rsidRDefault="00D46136" w:rsidP="00D46136">
            <w:r w:rsidRPr="004260CA">
              <w:lastRenderedPageBreak/>
              <w:t xml:space="preserve">electricity providers changed for each </w:t>
            </w:r>
            <w:proofErr w:type="gramStart"/>
            <w:r w:rsidRPr="004260CA">
              <w:t>region</w:t>
            </w:r>
            <w:proofErr w:type="gramEnd"/>
          </w:p>
          <w:p w14:paraId="7CE23B9A" w14:textId="1B0E40CB" w:rsidR="00D46136" w:rsidRPr="004260CA" w:rsidRDefault="00D46136" w:rsidP="00D46136">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263BDB0D" w14:textId="142762E7" w:rsidR="00D46136" w:rsidRPr="004260CA" w:rsidRDefault="00D46136" w:rsidP="00D46136">
            <w:r w:rsidRPr="004260CA">
              <w:lastRenderedPageBreak/>
              <w:t xml:space="preserve">ammonia </w:t>
            </w:r>
            <w:r w:rsidR="00762BFC" w:rsidRPr="004260CA">
              <w:t xml:space="preserve">and decarbonised water </w:t>
            </w:r>
            <w:r w:rsidRPr="004260CA">
              <w:t>providers changed for each region</w:t>
            </w:r>
          </w:p>
        </w:tc>
      </w:tr>
      <w:tr w:rsidR="00D46136" w:rsidRPr="004260CA" w14:paraId="7D45C40B" w14:textId="77777777" w:rsidTr="00850733">
        <w:tc>
          <w:tcPr>
            <w:tcW w:w="1980" w:type="dxa"/>
          </w:tcPr>
          <w:p w14:paraId="5176702E" w14:textId="32113EDF" w:rsidR="00D46136" w:rsidRPr="004260CA" w:rsidRDefault="006A58EF" w:rsidP="00637200">
            <w:proofErr w:type="spellStart"/>
            <w:r w:rsidRPr="004260CA">
              <w:lastRenderedPageBreak/>
              <w:t>Glufosinate</w:t>
            </w:r>
            <w:proofErr w:type="spellEnd"/>
            <w:r w:rsidR="00D4682E" w:rsidRPr="004260CA">
              <w:t>, chlorpyrifos</w:t>
            </w:r>
            <w:r w:rsidR="00B17F6A" w:rsidRPr="004260CA">
              <w:t>, Methidathion</w:t>
            </w:r>
          </w:p>
        </w:tc>
        <w:tc>
          <w:tcPr>
            <w:tcW w:w="3118" w:type="dxa"/>
          </w:tcPr>
          <w:p w14:paraId="47BA6ACE" w14:textId="514E4EE8" w:rsidR="00D46136" w:rsidRPr="004260CA" w:rsidRDefault="006A58EF" w:rsidP="00D46136">
            <w:r w:rsidRPr="004260CA">
              <w:t>organophosphorus-compound production, unspecified | organophosphorus-compound, unspecified | APOS, U</w:t>
            </w:r>
            <w:r w:rsidR="007300E6" w:rsidRPr="004260CA">
              <w:t xml:space="preserve"> - RER</w:t>
            </w:r>
          </w:p>
        </w:tc>
        <w:tc>
          <w:tcPr>
            <w:tcW w:w="7852" w:type="dxa"/>
          </w:tcPr>
          <w:p w14:paraId="684BD0E8" w14:textId="77777777" w:rsidR="006A58EF" w:rsidRPr="004260CA" w:rsidRDefault="006A58EF" w:rsidP="006A58EF">
            <w:r w:rsidRPr="004260CA">
              <w:t xml:space="preserve">electricity providers changed for each </w:t>
            </w:r>
            <w:proofErr w:type="gramStart"/>
            <w:r w:rsidRPr="004260CA">
              <w:t>region</w:t>
            </w:r>
            <w:proofErr w:type="gramEnd"/>
          </w:p>
          <w:p w14:paraId="3F9A4C8B" w14:textId="5ABA1F04" w:rsidR="006A58EF" w:rsidRPr="004260CA" w:rsidRDefault="006A58EF" w:rsidP="006A58EF">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55A02F5C" w14:textId="5CD82A08" w:rsidR="00D46136" w:rsidRPr="004260CA" w:rsidRDefault="00281073" w:rsidP="00D46136">
            <w:r w:rsidRPr="004260CA">
              <w:t xml:space="preserve">ammonia, decarbonised </w:t>
            </w:r>
            <w:proofErr w:type="gramStart"/>
            <w:r w:rsidRPr="004260CA">
              <w:t>water</w:t>
            </w:r>
            <w:proofErr w:type="gramEnd"/>
            <w:r w:rsidRPr="004260CA">
              <w:t xml:space="preserve"> and sulfur providers changed for each region</w:t>
            </w:r>
          </w:p>
        </w:tc>
      </w:tr>
      <w:tr w:rsidR="006A58EF" w:rsidRPr="004260CA" w14:paraId="39911414" w14:textId="77777777" w:rsidTr="00850733">
        <w:tc>
          <w:tcPr>
            <w:tcW w:w="1980" w:type="dxa"/>
          </w:tcPr>
          <w:p w14:paraId="7F24B90E" w14:textId="4AA204AF" w:rsidR="006A58EF" w:rsidRPr="004260CA" w:rsidRDefault="007300E6" w:rsidP="00D46136">
            <w:r w:rsidRPr="004260CA">
              <w:t>MCPA</w:t>
            </w:r>
            <w:r w:rsidR="001B649D" w:rsidRPr="004260CA">
              <w:t>, 2,4-D</w:t>
            </w:r>
            <w:r w:rsidR="00E60409" w:rsidRPr="004260CA">
              <w:t xml:space="preserve">, </w:t>
            </w:r>
            <w:proofErr w:type="spellStart"/>
            <w:r w:rsidR="00E60409" w:rsidRPr="004260CA">
              <w:t>Quizalofop</w:t>
            </w:r>
            <w:proofErr w:type="spellEnd"/>
            <w:r w:rsidR="00E60409" w:rsidRPr="004260CA">
              <w:t>-ethyl</w:t>
            </w:r>
          </w:p>
        </w:tc>
        <w:tc>
          <w:tcPr>
            <w:tcW w:w="3118" w:type="dxa"/>
          </w:tcPr>
          <w:p w14:paraId="3EDC5435" w14:textId="6EED7A89" w:rsidR="006A58EF" w:rsidRPr="004260CA" w:rsidRDefault="007300E6" w:rsidP="00D46136">
            <w:r w:rsidRPr="004260CA">
              <w:t>phenoxy-compound production | phenoxy-compound | APOS, U - RER</w:t>
            </w:r>
          </w:p>
        </w:tc>
        <w:tc>
          <w:tcPr>
            <w:tcW w:w="7852" w:type="dxa"/>
          </w:tcPr>
          <w:p w14:paraId="6F8A81AB" w14:textId="77777777" w:rsidR="007300E6" w:rsidRPr="004260CA" w:rsidRDefault="007300E6" w:rsidP="007300E6">
            <w:r w:rsidRPr="004260CA">
              <w:t xml:space="preserve">electricity providers changed for each </w:t>
            </w:r>
            <w:proofErr w:type="gramStart"/>
            <w:r w:rsidRPr="004260CA">
              <w:t>region</w:t>
            </w:r>
            <w:proofErr w:type="gramEnd"/>
          </w:p>
          <w:p w14:paraId="2F9D626D" w14:textId="2AE23E77" w:rsidR="007300E6" w:rsidRPr="004260CA" w:rsidRDefault="007300E6" w:rsidP="007300E6">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2597547D" w14:textId="1F873E10" w:rsidR="006A58EF" w:rsidRPr="004260CA" w:rsidRDefault="00C33C07" w:rsidP="00D46136">
            <w:r w:rsidRPr="004260CA">
              <w:t>ammonia and decarbonised water providers changed for each region</w:t>
            </w:r>
          </w:p>
        </w:tc>
      </w:tr>
      <w:tr w:rsidR="001B649D" w:rsidRPr="004260CA" w14:paraId="26EACB2D" w14:textId="77777777" w:rsidTr="00850733">
        <w:tc>
          <w:tcPr>
            <w:tcW w:w="1980" w:type="dxa"/>
          </w:tcPr>
          <w:p w14:paraId="57556309" w14:textId="143FDAEB" w:rsidR="001B649D" w:rsidRPr="004260CA" w:rsidRDefault="008B7307" w:rsidP="00D46136">
            <w:r w:rsidRPr="004260CA">
              <w:t>Bromoxynil</w:t>
            </w:r>
            <w:r w:rsidR="00B17F6A" w:rsidRPr="004260CA">
              <w:t xml:space="preserve">, Azoxystrobin, </w:t>
            </w:r>
            <w:proofErr w:type="spellStart"/>
            <w:r w:rsidR="00B17F6A" w:rsidRPr="004260CA">
              <w:t>Dimoxystrobin</w:t>
            </w:r>
            <w:proofErr w:type="spellEnd"/>
            <w:r w:rsidR="00F7120B" w:rsidRPr="004260CA">
              <w:t>, chlorothalonil</w:t>
            </w:r>
            <w:r w:rsidR="00882043" w:rsidRPr="004260CA">
              <w:t>, ethaboxam</w:t>
            </w:r>
          </w:p>
        </w:tc>
        <w:tc>
          <w:tcPr>
            <w:tcW w:w="3118" w:type="dxa"/>
          </w:tcPr>
          <w:p w14:paraId="01C52E02" w14:textId="4B52FA42" w:rsidR="001B649D" w:rsidRPr="004260CA" w:rsidRDefault="008B7307" w:rsidP="00D46136">
            <w:r w:rsidRPr="004260CA">
              <w:t>nitrile-compound production | nitrile-compound | APOS, U - RER</w:t>
            </w:r>
          </w:p>
        </w:tc>
        <w:tc>
          <w:tcPr>
            <w:tcW w:w="7852" w:type="dxa"/>
          </w:tcPr>
          <w:p w14:paraId="77DB8CB0" w14:textId="77777777" w:rsidR="00533D3C" w:rsidRPr="004260CA" w:rsidRDefault="00533D3C" w:rsidP="00533D3C">
            <w:r w:rsidRPr="004260CA">
              <w:t xml:space="preserve">electricity providers changed for each </w:t>
            </w:r>
            <w:proofErr w:type="gramStart"/>
            <w:r w:rsidRPr="004260CA">
              <w:t>region</w:t>
            </w:r>
            <w:proofErr w:type="gramEnd"/>
          </w:p>
          <w:p w14:paraId="3CB141FC" w14:textId="220E14FF" w:rsidR="00533D3C" w:rsidRPr="004260CA" w:rsidRDefault="00533D3C" w:rsidP="00533D3C">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0482BF1F" w14:textId="773D38BC" w:rsidR="001B649D" w:rsidRPr="004260CA" w:rsidRDefault="00533D3C" w:rsidP="00533D3C">
            <w:r w:rsidRPr="004260CA">
              <w:t>ammonia and decarbonised water providers changed for each region</w:t>
            </w:r>
          </w:p>
        </w:tc>
      </w:tr>
      <w:tr w:rsidR="008B7307" w:rsidRPr="004260CA" w14:paraId="5B896AC2" w14:textId="77777777" w:rsidTr="00850733">
        <w:tc>
          <w:tcPr>
            <w:tcW w:w="1980" w:type="dxa"/>
          </w:tcPr>
          <w:p w14:paraId="1A37BC03" w14:textId="0160D814" w:rsidR="008B7307" w:rsidRPr="004260CA" w:rsidRDefault="00533D3C" w:rsidP="00D46136">
            <w:proofErr w:type="spellStart"/>
            <w:r w:rsidRPr="004260CA">
              <w:t>Bentazon</w:t>
            </w:r>
            <w:proofErr w:type="spellEnd"/>
          </w:p>
        </w:tc>
        <w:tc>
          <w:tcPr>
            <w:tcW w:w="3118" w:type="dxa"/>
          </w:tcPr>
          <w:p w14:paraId="6734824C" w14:textId="4AD7661D" w:rsidR="008B7307" w:rsidRPr="004260CA" w:rsidRDefault="00533D3C" w:rsidP="00D46136">
            <w:r w:rsidRPr="004260CA">
              <w:t>benzo[</w:t>
            </w:r>
            <w:proofErr w:type="spellStart"/>
            <w:r w:rsidRPr="004260CA">
              <w:t>thia</w:t>
            </w:r>
            <w:proofErr w:type="spellEnd"/>
            <w:r w:rsidRPr="004260CA">
              <w:t>]diazole-compound production | benzo[</w:t>
            </w:r>
            <w:proofErr w:type="spellStart"/>
            <w:r w:rsidRPr="004260CA">
              <w:t>thia</w:t>
            </w:r>
            <w:proofErr w:type="spellEnd"/>
            <w:r w:rsidRPr="004260CA">
              <w:t>]diazole-compound | APOS, U - RER</w:t>
            </w:r>
          </w:p>
        </w:tc>
        <w:tc>
          <w:tcPr>
            <w:tcW w:w="7852" w:type="dxa"/>
          </w:tcPr>
          <w:p w14:paraId="598AAE9B" w14:textId="77777777" w:rsidR="00533D3C" w:rsidRPr="004260CA" w:rsidRDefault="00533D3C" w:rsidP="00533D3C">
            <w:r w:rsidRPr="004260CA">
              <w:t xml:space="preserve">electricity providers changed for each </w:t>
            </w:r>
            <w:proofErr w:type="gramStart"/>
            <w:r w:rsidRPr="004260CA">
              <w:t>region</w:t>
            </w:r>
            <w:proofErr w:type="gramEnd"/>
          </w:p>
          <w:p w14:paraId="38596533" w14:textId="6CC65A91" w:rsidR="00533D3C" w:rsidRPr="004260CA" w:rsidRDefault="00533D3C" w:rsidP="00533D3C">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64779B30" w14:textId="59923E3B" w:rsidR="008B7307" w:rsidRPr="004260CA" w:rsidRDefault="00533D3C" w:rsidP="00533D3C">
            <w:r w:rsidRPr="004260CA">
              <w:t>ammonia</w:t>
            </w:r>
            <w:r w:rsidR="000B555F" w:rsidRPr="004260CA">
              <w:t xml:space="preserve">, </w:t>
            </w:r>
            <w:proofErr w:type="gramStart"/>
            <w:r w:rsidR="000B555F" w:rsidRPr="004260CA">
              <w:t>sulfur</w:t>
            </w:r>
            <w:proofErr w:type="gramEnd"/>
            <w:r w:rsidRPr="004260CA">
              <w:t xml:space="preserve"> and decarbonised water providers changed for each region</w:t>
            </w:r>
          </w:p>
        </w:tc>
      </w:tr>
      <w:tr w:rsidR="00FB04E5" w:rsidRPr="004260CA" w14:paraId="491BEE28" w14:textId="77777777" w:rsidTr="00850733">
        <w:tc>
          <w:tcPr>
            <w:tcW w:w="1980" w:type="dxa"/>
          </w:tcPr>
          <w:p w14:paraId="04B7E2C0" w14:textId="026AD074" w:rsidR="00FB04E5" w:rsidRPr="004260CA" w:rsidRDefault="00FB04E5" w:rsidP="00D46136">
            <w:proofErr w:type="spellStart"/>
            <w:r w:rsidRPr="004260CA">
              <w:t>Fluroxypyr</w:t>
            </w:r>
            <w:proofErr w:type="spellEnd"/>
            <w:r w:rsidR="00A65B9D" w:rsidRPr="004260CA">
              <w:t xml:space="preserve">, </w:t>
            </w:r>
            <w:proofErr w:type="spellStart"/>
            <w:r w:rsidR="00A65B9D" w:rsidRPr="004260CA">
              <w:t>Diflufenican</w:t>
            </w:r>
            <w:proofErr w:type="spellEnd"/>
            <w:r w:rsidR="00882043" w:rsidRPr="004260CA">
              <w:t xml:space="preserve">, </w:t>
            </w:r>
            <w:proofErr w:type="spellStart"/>
            <w:r w:rsidR="00882043" w:rsidRPr="004260CA">
              <w:t>Boscalid</w:t>
            </w:r>
            <w:proofErr w:type="spellEnd"/>
          </w:p>
        </w:tc>
        <w:tc>
          <w:tcPr>
            <w:tcW w:w="3118" w:type="dxa"/>
          </w:tcPr>
          <w:p w14:paraId="1D8283A5" w14:textId="56880C1F" w:rsidR="00FB04E5" w:rsidRPr="004260CA" w:rsidRDefault="00FB04E5" w:rsidP="00D46136">
            <w:r w:rsidRPr="004260CA">
              <w:t>pyridine-compound production | pyridine-compound | APOS, U - RER</w:t>
            </w:r>
          </w:p>
        </w:tc>
        <w:tc>
          <w:tcPr>
            <w:tcW w:w="7852" w:type="dxa"/>
          </w:tcPr>
          <w:p w14:paraId="6AFB1390" w14:textId="77777777" w:rsidR="00082630" w:rsidRPr="004260CA" w:rsidRDefault="00082630" w:rsidP="00082630">
            <w:r w:rsidRPr="004260CA">
              <w:t xml:space="preserve">electricity providers changed for each </w:t>
            </w:r>
            <w:proofErr w:type="gramStart"/>
            <w:r w:rsidRPr="004260CA">
              <w:t>region</w:t>
            </w:r>
            <w:proofErr w:type="gramEnd"/>
          </w:p>
          <w:p w14:paraId="3D2A6DCE" w14:textId="2E73C1DD" w:rsidR="00082630" w:rsidRPr="004260CA" w:rsidRDefault="00082630" w:rsidP="00082630">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330104A5" w14:textId="1FC3404B" w:rsidR="00FB04E5" w:rsidRPr="004260CA" w:rsidRDefault="00082630" w:rsidP="00082630">
            <w:r w:rsidRPr="004260CA">
              <w:t>ammonia and decarbonised water providers changed for each region</w:t>
            </w:r>
          </w:p>
        </w:tc>
      </w:tr>
      <w:tr w:rsidR="003F27E7" w:rsidRPr="004260CA" w14:paraId="0AD7CCF2" w14:textId="77777777" w:rsidTr="00850733">
        <w:tc>
          <w:tcPr>
            <w:tcW w:w="1980" w:type="dxa"/>
          </w:tcPr>
          <w:p w14:paraId="3B4EDCE2" w14:textId="1A7C2FB0" w:rsidR="003F27E7" w:rsidRPr="004260CA" w:rsidRDefault="003F27E7" w:rsidP="00D46136">
            <w:r w:rsidRPr="004260CA">
              <w:t>Triallate</w:t>
            </w:r>
          </w:p>
        </w:tc>
        <w:tc>
          <w:tcPr>
            <w:tcW w:w="3118" w:type="dxa"/>
          </w:tcPr>
          <w:p w14:paraId="5B7C8AB0" w14:textId="3C672D21" w:rsidR="003F27E7" w:rsidRPr="004260CA" w:rsidRDefault="003F27E7" w:rsidP="00D46136">
            <w:r w:rsidRPr="004260CA">
              <w:t>[</w:t>
            </w:r>
            <w:proofErr w:type="spellStart"/>
            <w:r w:rsidRPr="004260CA">
              <w:t>thio</w:t>
            </w:r>
            <w:proofErr w:type="spellEnd"/>
            <w:r w:rsidRPr="004260CA">
              <w:t>]carbamate-compound production | [</w:t>
            </w:r>
            <w:proofErr w:type="spellStart"/>
            <w:r w:rsidRPr="004260CA">
              <w:t>thio</w:t>
            </w:r>
            <w:proofErr w:type="spellEnd"/>
            <w:r w:rsidRPr="004260CA">
              <w:t>]carbamate-compound | APOS, U - RER</w:t>
            </w:r>
          </w:p>
        </w:tc>
        <w:tc>
          <w:tcPr>
            <w:tcW w:w="7852" w:type="dxa"/>
          </w:tcPr>
          <w:p w14:paraId="385FB9E6" w14:textId="77777777" w:rsidR="00BE2A6E" w:rsidRPr="004260CA" w:rsidRDefault="00BE2A6E" w:rsidP="00BE2A6E">
            <w:r w:rsidRPr="004260CA">
              <w:t xml:space="preserve">electricity providers changed for each </w:t>
            </w:r>
            <w:proofErr w:type="gramStart"/>
            <w:r w:rsidRPr="004260CA">
              <w:t>region</w:t>
            </w:r>
            <w:proofErr w:type="gramEnd"/>
          </w:p>
          <w:p w14:paraId="4B6B8A71" w14:textId="58BA9A88" w:rsidR="00BE2A6E" w:rsidRPr="004260CA" w:rsidRDefault="00BE2A6E" w:rsidP="00BE2A6E">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53E171CE" w14:textId="77AADB60" w:rsidR="003F27E7" w:rsidRPr="004260CA" w:rsidRDefault="00BE2A6E" w:rsidP="00BE2A6E">
            <w:r w:rsidRPr="004260CA">
              <w:t xml:space="preserve">ammonia, </w:t>
            </w:r>
            <w:proofErr w:type="gramStart"/>
            <w:r w:rsidRPr="004260CA">
              <w:t>sulfur</w:t>
            </w:r>
            <w:proofErr w:type="gramEnd"/>
            <w:r w:rsidRPr="004260CA">
              <w:t xml:space="preserve"> and decarbonised water providers changed for each region</w:t>
            </w:r>
          </w:p>
        </w:tc>
      </w:tr>
      <w:tr w:rsidR="001A4794" w:rsidRPr="004260CA" w14:paraId="3B37D4CD" w14:textId="77777777" w:rsidTr="00850733">
        <w:tc>
          <w:tcPr>
            <w:tcW w:w="1980" w:type="dxa"/>
          </w:tcPr>
          <w:p w14:paraId="3B9AE01A" w14:textId="539509E6" w:rsidR="001A4794" w:rsidRPr="004260CA" w:rsidRDefault="001A4794" w:rsidP="00D46136">
            <w:r w:rsidRPr="004260CA">
              <w:t>Diquat</w:t>
            </w:r>
          </w:p>
        </w:tc>
        <w:tc>
          <w:tcPr>
            <w:tcW w:w="3118" w:type="dxa"/>
          </w:tcPr>
          <w:p w14:paraId="3F94219C" w14:textId="689E4CF6" w:rsidR="001A4794" w:rsidRPr="004260CA" w:rsidRDefault="001A4794" w:rsidP="00D46136">
            <w:proofErr w:type="spellStart"/>
            <w:r w:rsidRPr="004260CA">
              <w:t>bipyridylium</w:t>
            </w:r>
            <w:proofErr w:type="spellEnd"/>
            <w:r w:rsidRPr="004260CA">
              <w:t xml:space="preserve">-compound production | </w:t>
            </w:r>
            <w:proofErr w:type="spellStart"/>
            <w:r w:rsidRPr="004260CA">
              <w:t>bipyridylium</w:t>
            </w:r>
            <w:proofErr w:type="spellEnd"/>
            <w:r w:rsidRPr="004260CA">
              <w:t>-compound | APOS, U - RER</w:t>
            </w:r>
          </w:p>
        </w:tc>
        <w:tc>
          <w:tcPr>
            <w:tcW w:w="7852" w:type="dxa"/>
          </w:tcPr>
          <w:p w14:paraId="78C57150" w14:textId="77777777" w:rsidR="001A4794" w:rsidRPr="004260CA" w:rsidRDefault="001A4794" w:rsidP="001A4794">
            <w:r w:rsidRPr="004260CA">
              <w:t xml:space="preserve">electricity providers changed for each </w:t>
            </w:r>
            <w:proofErr w:type="gramStart"/>
            <w:r w:rsidRPr="004260CA">
              <w:t>region</w:t>
            </w:r>
            <w:proofErr w:type="gramEnd"/>
          </w:p>
          <w:p w14:paraId="4998F6B5" w14:textId="61D805D7" w:rsidR="001A4794" w:rsidRPr="004260CA" w:rsidRDefault="001A4794" w:rsidP="001A4794">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30DA212F" w14:textId="0C3D6648" w:rsidR="001A4794" w:rsidRPr="004260CA" w:rsidRDefault="001A4794" w:rsidP="001A4794">
            <w:r w:rsidRPr="004260CA">
              <w:lastRenderedPageBreak/>
              <w:t xml:space="preserve">ammonia, </w:t>
            </w:r>
            <w:proofErr w:type="gramStart"/>
            <w:r w:rsidRPr="004260CA">
              <w:t>sulfur</w:t>
            </w:r>
            <w:proofErr w:type="gramEnd"/>
            <w:r w:rsidRPr="004260CA">
              <w:t xml:space="preserve"> and decarbonised water providers changed for each region</w:t>
            </w:r>
          </w:p>
        </w:tc>
      </w:tr>
      <w:tr w:rsidR="001A4794" w:rsidRPr="004260CA" w14:paraId="7ACB9890" w14:textId="77777777" w:rsidTr="00850733">
        <w:tc>
          <w:tcPr>
            <w:tcW w:w="1980" w:type="dxa"/>
          </w:tcPr>
          <w:p w14:paraId="51FC843A" w14:textId="7314B91C" w:rsidR="001A4794" w:rsidRPr="004260CA" w:rsidRDefault="001A4794" w:rsidP="00D46136">
            <w:proofErr w:type="spellStart"/>
            <w:r w:rsidRPr="004260CA">
              <w:lastRenderedPageBreak/>
              <w:t>Ethalfluralin</w:t>
            </w:r>
            <w:proofErr w:type="spellEnd"/>
            <w:r w:rsidR="00426B50" w:rsidRPr="004260CA">
              <w:t>, Trifluralin</w:t>
            </w:r>
            <w:r w:rsidR="003645FC" w:rsidRPr="004260CA">
              <w:t>, Pendimethalin</w:t>
            </w:r>
          </w:p>
        </w:tc>
        <w:tc>
          <w:tcPr>
            <w:tcW w:w="3118" w:type="dxa"/>
          </w:tcPr>
          <w:p w14:paraId="5F697DB5" w14:textId="1CCF9693" w:rsidR="001A4794" w:rsidRPr="004260CA" w:rsidRDefault="001A4794" w:rsidP="00D46136">
            <w:r w:rsidRPr="004260CA">
              <w:t>dinitroaniline-compound production | dinitroaniline-compound | APOS, U - RER</w:t>
            </w:r>
          </w:p>
        </w:tc>
        <w:tc>
          <w:tcPr>
            <w:tcW w:w="7852" w:type="dxa"/>
          </w:tcPr>
          <w:p w14:paraId="6D33AAC7" w14:textId="6E36D11C" w:rsidR="00D77560" w:rsidRPr="004260CA" w:rsidRDefault="00D77560" w:rsidP="00D77560">
            <w:r w:rsidRPr="004260CA">
              <w:t xml:space="preserve">electricity and ammonia providers changed for each </w:t>
            </w:r>
            <w:proofErr w:type="gramStart"/>
            <w:r w:rsidRPr="004260CA">
              <w:t>region</w:t>
            </w:r>
            <w:proofErr w:type="gramEnd"/>
          </w:p>
          <w:p w14:paraId="6D088462" w14:textId="12FCF6BA" w:rsidR="001A4794" w:rsidRPr="004260CA" w:rsidRDefault="00D77560" w:rsidP="00BE2A6E">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tc>
      </w:tr>
      <w:tr w:rsidR="00266D33" w:rsidRPr="004260CA" w14:paraId="5D46E7EC" w14:textId="77777777" w:rsidTr="00850733">
        <w:tc>
          <w:tcPr>
            <w:tcW w:w="1980" w:type="dxa"/>
          </w:tcPr>
          <w:p w14:paraId="5AECCDEE" w14:textId="720E4994" w:rsidR="00266D33" w:rsidRPr="004260CA" w:rsidRDefault="00266D33" w:rsidP="00D46136">
            <w:r w:rsidRPr="004260CA">
              <w:t>Deltamethrin</w:t>
            </w:r>
            <w:r w:rsidR="006541D0" w:rsidRPr="004260CA">
              <w:t>, cyhalot</w:t>
            </w:r>
            <w:r w:rsidR="00637200" w:rsidRPr="004260CA">
              <w:t>hrin-lambda</w:t>
            </w:r>
            <w:r w:rsidR="00B17F6A" w:rsidRPr="004260CA">
              <w:t>, Bifenthrin, Alpha-cypermethrin, Cypermethrin, Etofenprox</w:t>
            </w:r>
            <w:r w:rsidR="00E52D06" w:rsidRPr="004260CA">
              <w:t>, Beta-Cyfluthrin</w:t>
            </w:r>
            <w:r w:rsidR="00C06D1E" w:rsidRPr="004260CA">
              <w:t>, Permethrin</w:t>
            </w:r>
          </w:p>
        </w:tc>
        <w:tc>
          <w:tcPr>
            <w:tcW w:w="3118" w:type="dxa"/>
          </w:tcPr>
          <w:p w14:paraId="49A4FA27" w14:textId="06FD71FF" w:rsidR="00266D33" w:rsidRPr="004260CA" w:rsidRDefault="00266D33" w:rsidP="00D46136">
            <w:r w:rsidRPr="004260CA">
              <w:t>pyrethroid-compound production | pyrethroid-compound | APOS, U - RER</w:t>
            </w:r>
          </w:p>
        </w:tc>
        <w:tc>
          <w:tcPr>
            <w:tcW w:w="7852" w:type="dxa"/>
          </w:tcPr>
          <w:p w14:paraId="00D9E456" w14:textId="77777777" w:rsidR="00330BEC" w:rsidRPr="004260CA" w:rsidRDefault="00330BEC" w:rsidP="00330BEC">
            <w:r w:rsidRPr="004260CA">
              <w:t xml:space="preserve">electricity providers changed for each </w:t>
            </w:r>
            <w:proofErr w:type="gramStart"/>
            <w:r w:rsidRPr="004260CA">
              <w:t>region</w:t>
            </w:r>
            <w:proofErr w:type="gramEnd"/>
          </w:p>
          <w:p w14:paraId="42197582" w14:textId="5E29526A" w:rsidR="00330BEC" w:rsidRPr="004260CA" w:rsidRDefault="00330BEC" w:rsidP="00330BEC">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591D8A13" w14:textId="65BDD3E4" w:rsidR="00266D33" w:rsidRPr="004260CA" w:rsidRDefault="00330BEC" w:rsidP="00330BEC">
            <w:r w:rsidRPr="004260CA">
              <w:t>ammonia and decarbonised water providers changed for each region</w:t>
            </w:r>
          </w:p>
        </w:tc>
      </w:tr>
      <w:tr w:rsidR="00B17F6A" w:rsidRPr="004260CA" w14:paraId="60F2EF1A" w14:textId="77777777" w:rsidTr="00850733">
        <w:tc>
          <w:tcPr>
            <w:tcW w:w="1980" w:type="dxa"/>
          </w:tcPr>
          <w:p w14:paraId="34F5E7D8" w14:textId="79000DE0" w:rsidR="00B17F6A" w:rsidRPr="004260CA" w:rsidRDefault="00B17F6A" w:rsidP="00D46136">
            <w:r w:rsidRPr="004260CA">
              <w:t>Atrazine</w:t>
            </w:r>
          </w:p>
        </w:tc>
        <w:tc>
          <w:tcPr>
            <w:tcW w:w="3118" w:type="dxa"/>
          </w:tcPr>
          <w:p w14:paraId="58CC0662" w14:textId="73744FA3" w:rsidR="00B17F6A" w:rsidRPr="004260CA" w:rsidRDefault="00C24226" w:rsidP="00D46136">
            <w:r w:rsidRPr="004260CA">
              <w:t>atrazine production | atrazine | APOS, U - RER</w:t>
            </w:r>
          </w:p>
        </w:tc>
        <w:tc>
          <w:tcPr>
            <w:tcW w:w="7852" w:type="dxa"/>
          </w:tcPr>
          <w:p w14:paraId="261DD14B" w14:textId="034DE1CA" w:rsidR="00B17F6A" w:rsidRPr="004260CA" w:rsidRDefault="0052166E" w:rsidP="00330BEC">
            <w:r w:rsidRPr="004260CA">
              <w:t>electricity and ammonia providers changed for each region</w:t>
            </w:r>
          </w:p>
        </w:tc>
      </w:tr>
      <w:tr w:rsidR="00B17F6A" w:rsidRPr="004260CA" w14:paraId="0C87F317" w14:textId="77777777" w:rsidTr="00850733">
        <w:tc>
          <w:tcPr>
            <w:tcW w:w="1980" w:type="dxa"/>
          </w:tcPr>
          <w:p w14:paraId="32EC91AA" w14:textId="7153AA1F" w:rsidR="00B17F6A" w:rsidRPr="004260CA" w:rsidRDefault="00B17F6A" w:rsidP="00D46136">
            <w:proofErr w:type="spellStart"/>
            <w:r w:rsidRPr="004260CA">
              <w:t>D</w:t>
            </w:r>
            <w:r w:rsidR="003148E2" w:rsidRPr="004260CA">
              <w:t>imethanam</w:t>
            </w:r>
            <w:r w:rsidRPr="004260CA">
              <w:t>id</w:t>
            </w:r>
            <w:proofErr w:type="spellEnd"/>
            <w:r w:rsidRPr="004260CA">
              <w:t>-P</w:t>
            </w:r>
          </w:p>
        </w:tc>
        <w:tc>
          <w:tcPr>
            <w:tcW w:w="3118" w:type="dxa"/>
          </w:tcPr>
          <w:p w14:paraId="389CECAB" w14:textId="698FF2F1" w:rsidR="00B17F6A" w:rsidRPr="004260CA" w:rsidRDefault="00B17F6A" w:rsidP="00D46136">
            <w:proofErr w:type="spellStart"/>
            <w:r w:rsidRPr="004260CA">
              <w:t>dimethenamide</w:t>
            </w:r>
            <w:proofErr w:type="spellEnd"/>
            <w:r w:rsidRPr="004260CA">
              <w:t xml:space="preserve"> production | </w:t>
            </w:r>
            <w:proofErr w:type="spellStart"/>
            <w:r w:rsidRPr="004260CA">
              <w:t>dimethenamide</w:t>
            </w:r>
            <w:proofErr w:type="spellEnd"/>
            <w:r w:rsidRPr="004260CA">
              <w:t xml:space="preserve"> | APOS, U - RER</w:t>
            </w:r>
          </w:p>
        </w:tc>
        <w:tc>
          <w:tcPr>
            <w:tcW w:w="7852" w:type="dxa"/>
          </w:tcPr>
          <w:p w14:paraId="773021A7" w14:textId="157526F4" w:rsidR="00B17F6A" w:rsidRPr="004260CA" w:rsidRDefault="0012538A" w:rsidP="00330BEC">
            <w:r w:rsidRPr="004260CA">
              <w:t xml:space="preserve">electricity, ammonia, </w:t>
            </w:r>
            <w:proofErr w:type="gramStart"/>
            <w:r w:rsidRPr="004260CA">
              <w:t>sulfur</w:t>
            </w:r>
            <w:proofErr w:type="gramEnd"/>
            <w:r w:rsidRPr="004260CA">
              <w:t xml:space="preserve"> and decarbonised water providers changed for each region</w:t>
            </w:r>
          </w:p>
        </w:tc>
      </w:tr>
      <w:tr w:rsidR="00B17F6A" w:rsidRPr="004260CA" w14:paraId="07A227ED" w14:textId="77777777" w:rsidTr="00850733">
        <w:tc>
          <w:tcPr>
            <w:tcW w:w="1980" w:type="dxa"/>
          </w:tcPr>
          <w:p w14:paraId="5EDB4FB2" w14:textId="284DE95B" w:rsidR="00B17F6A" w:rsidRPr="004260CA" w:rsidRDefault="00B17F6A" w:rsidP="00D46136">
            <w:proofErr w:type="spellStart"/>
            <w:r w:rsidRPr="004260CA">
              <w:t>Napropamide</w:t>
            </w:r>
            <w:proofErr w:type="spellEnd"/>
          </w:p>
        </w:tc>
        <w:tc>
          <w:tcPr>
            <w:tcW w:w="3118" w:type="dxa"/>
          </w:tcPr>
          <w:p w14:paraId="1E8D5514" w14:textId="6CD508CB" w:rsidR="00B17F6A" w:rsidRPr="004260CA" w:rsidRDefault="00B17F6A" w:rsidP="00D46136">
            <w:proofErr w:type="spellStart"/>
            <w:r w:rsidRPr="004260CA">
              <w:t>napropamide</w:t>
            </w:r>
            <w:proofErr w:type="spellEnd"/>
            <w:r w:rsidRPr="004260CA">
              <w:t xml:space="preserve"> production | </w:t>
            </w:r>
            <w:proofErr w:type="spellStart"/>
            <w:r w:rsidRPr="004260CA">
              <w:t>napropamide</w:t>
            </w:r>
            <w:proofErr w:type="spellEnd"/>
            <w:r w:rsidRPr="004260CA">
              <w:t xml:space="preserve"> | APOS, U - RER</w:t>
            </w:r>
          </w:p>
        </w:tc>
        <w:tc>
          <w:tcPr>
            <w:tcW w:w="7852" w:type="dxa"/>
          </w:tcPr>
          <w:p w14:paraId="2F05ABF2" w14:textId="67C71FDF" w:rsidR="00B17F6A" w:rsidRPr="004260CA" w:rsidRDefault="00F92E6F" w:rsidP="00330BEC">
            <w:r w:rsidRPr="004260CA">
              <w:t>electricity, sulfur, and decarbonised water providers changed for each region</w:t>
            </w:r>
          </w:p>
        </w:tc>
      </w:tr>
      <w:tr w:rsidR="007D6928" w:rsidRPr="004260CA" w14:paraId="699CE331" w14:textId="77777777" w:rsidTr="00850733">
        <w:tc>
          <w:tcPr>
            <w:tcW w:w="1980" w:type="dxa"/>
          </w:tcPr>
          <w:p w14:paraId="5AC7743B" w14:textId="2D11A905" w:rsidR="007D6928" w:rsidRPr="004260CA" w:rsidRDefault="007D6928" w:rsidP="00D46136">
            <w:r w:rsidRPr="004260CA">
              <w:t>cyclic N-compound</w:t>
            </w:r>
          </w:p>
        </w:tc>
        <w:tc>
          <w:tcPr>
            <w:tcW w:w="3118" w:type="dxa"/>
          </w:tcPr>
          <w:p w14:paraId="30C2D666" w14:textId="44906DA4" w:rsidR="007D6928" w:rsidRPr="004260CA" w:rsidRDefault="007D6928" w:rsidP="00D46136">
            <w:r w:rsidRPr="004260CA">
              <w:t>cyclic N-compound production | cyclic N-compound | APOS, U - RER</w:t>
            </w:r>
          </w:p>
        </w:tc>
        <w:tc>
          <w:tcPr>
            <w:tcW w:w="7852" w:type="dxa"/>
          </w:tcPr>
          <w:p w14:paraId="3DA7CE29" w14:textId="5C9EA7A0" w:rsidR="007D6928" w:rsidRPr="004260CA" w:rsidRDefault="00D27751" w:rsidP="00330BEC">
            <w:r w:rsidRPr="004260CA">
              <w:t>electricity, ammonia, sulfur, and decarbonised water providers changed for each region</w:t>
            </w:r>
          </w:p>
        </w:tc>
      </w:tr>
      <w:tr w:rsidR="000D7454" w:rsidRPr="004260CA" w14:paraId="18E8E69E" w14:textId="77777777" w:rsidTr="00850733">
        <w:tc>
          <w:tcPr>
            <w:tcW w:w="1980" w:type="dxa"/>
          </w:tcPr>
          <w:p w14:paraId="7C5BDC7E" w14:textId="2DAECE88" w:rsidR="000D7454" w:rsidRPr="004260CA" w:rsidRDefault="000D7454" w:rsidP="00D46136">
            <w:r w:rsidRPr="004260CA">
              <w:t>Metrafenone</w:t>
            </w:r>
            <w:r w:rsidR="006D030B" w:rsidRPr="004260CA">
              <w:t>, dicamba</w:t>
            </w:r>
            <w:r w:rsidR="00596FCC" w:rsidRPr="004260CA">
              <w:t xml:space="preserve">, </w:t>
            </w:r>
            <w:proofErr w:type="spellStart"/>
            <w:r w:rsidR="00596FCC" w:rsidRPr="004260CA">
              <w:t>Propoxycarbazone</w:t>
            </w:r>
            <w:proofErr w:type="spellEnd"/>
            <w:r w:rsidR="00886CEB" w:rsidRPr="004260CA">
              <w:t>, fludioxonil</w:t>
            </w:r>
          </w:p>
        </w:tc>
        <w:tc>
          <w:tcPr>
            <w:tcW w:w="3118" w:type="dxa"/>
          </w:tcPr>
          <w:p w14:paraId="6B26D9F6" w14:textId="202EDD44" w:rsidR="000D7454" w:rsidRPr="004260CA" w:rsidRDefault="000D7454" w:rsidP="00D46136">
            <w:r w:rsidRPr="004260CA">
              <w:t>benzoic-compound production | benzoic-compound | APOS, U - RER</w:t>
            </w:r>
          </w:p>
        </w:tc>
        <w:tc>
          <w:tcPr>
            <w:tcW w:w="7852" w:type="dxa"/>
          </w:tcPr>
          <w:p w14:paraId="4C84ACE0" w14:textId="55990DFC" w:rsidR="000D7454" w:rsidRPr="004260CA" w:rsidRDefault="000D7454" w:rsidP="00330BEC">
            <w:r w:rsidRPr="004260CA">
              <w:t>electricity, ammonia, sulfur, and decarbonised water providers changed for each region</w:t>
            </w:r>
          </w:p>
        </w:tc>
      </w:tr>
      <w:tr w:rsidR="002E2DDF" w:rsidRPr="004260CA" w14:paraId="5ADEB6AF" w14:textId="77777777" w:rsidTr="00850733">
        <w:tc>
          <w:tcPr>
            <w:tcW w:w="1980" w:type="dxa"/>
          </w:tcPr>
          <w:p w14:paraId="10EC2244" w14:textId="3C27E87B" w:rsidR="002E2DDF" w:rsidRPr="004260CA" w:rsidRDefault="002E2DDF" w:rsidP="00D46136">
            <w:r w:rsidRPr="004260CA">
              <w:t>Flumioxazin</w:t>
            </w:r>
          </w:p>
        </w:tc>
        <w:tc>
          <w:tcPr>
            <w:tcW w:w="3118" w:type="dxa"/>
          </w:tcPr>
          <w:p w14:paraId="4DEB4D77" w14:textId="286062F5" w:rsidR="002E2DDF" w:rsidRPr="004260CA" w:rsidRDefault="002E2DDF" w:rsidP="00D46136">
            <w:r w:rsidRPr="004260CA">
              <w:t>phthalimide-compound production | phthalimide-compound | APOS, U - RER</w:t>
            </w:r>
          </w:p>
        </w:tc>
        <w:tc>
          <w:tcPr>
            <w:tcW w:w="7852" w:type="dxa"/>
          </w:tcPr>
          <w:p w14:paraId="5707A200" w14:textId="5BDA90F6" w:rsidR="002E2DDF" w:rsidRPr="004260CA" w:rsidRDefault="002E2DDF" w:rsidP="00330BEC">
            <w:r w:rsidRPr="004260CA">
              <w:t xml:space="preserve">electricity, ammonia, </w:t>
            </w:r>
            <w:proofErr w:type="gramStart"/>
            <w:r w:rsidRPr="004260CA">
              <w:t>urea</w:t>
            </w:r>
            <w:proofErr w:type="gramEnd"/>
            <w:r w:rsidRPr="004260CA">
              <w:t xml:space="preserve"> and decarbonised water providers changed for each region</w:t>
            </w:r>
          </w:p>
        </w:tc>
      </w:tr>
      <w:tr w:rsidR="00646393" w:rsidRPr="004260CA" w14:paraId="548E3BAF" w14:textId="77777777" w:rsidTr="00850733">
        <w:tc>
          <w:tcPr>
            <w:tcW w:w="1980" w:type="dxa"/>
          </w:tcPr>
          <w:p w14:paraId="5DE43AD2" w14:textId="77777777" w:rsidR="00646393" w:rsidRPr="004260CA" w:rsidRDefault="00646393" w:rsidP="00646393">
            <w:pPr>
              <w:rPr>
                <w:color w:val="000000"/>
              </w:rPr>
            </w:pPr>
            <w:r w:rsidRPr="004260CA">
              <w:rPr>
                <w:color w:val="000000"/>
              </w:rPr>
              <w:t>Thiram</w:t>
            </w:r>
          </w:p>
          <w:p w14:paraId="0DC27314" w14:textId="77777777" w:rsidR="00646393" w:rsidRPr="004260CA" w:rsidRDefault="00646393" w:rsidP="00D46136"/>
        </w:tc>
        <w:tc>
          <w:tcPr>
            <w:tcW w:w="3118" w:type="dxa"/>
          </w:tcPr>
          <w:p w14:paraId="77C58C8C" w14:textId="546D2285" w:rsidR="00646393" w:rsidRPr="004260CA" w:rsidRDefault="00646393" w:rsidP="00D46136">
            <w:proofErr w:type="spellStart"/>
            <w:r w:rsidRPr="004260CA">
              <w:t>dithiocarbamate</w:t>
            </w:r>
            <w:proofErr w:type="spellEnd"/>
            <w:r w:rsidRPr="004260CA">
              <w:t xml:space="preserve">-compound production | </w:t>
            </w:r>
            <w:proofErr w:type="spellStart"/>
            <w:r w:rsidRPr="004260CA">
              <w:t>dithiocarbamate</w:t>
            </w:r>
            <w:proofErr w:type="spellEnd"/>
            <w:r w:rsidRPr="004260CA">
              <w:t>-compound | APOS, U - RER</w:t>
            </w:r>
          </w:p>
        </w:tc>
        <w:tc>
          <w:tcPr>
            <w:tcW w:w="7852" w:type="dxa"/>
          </w:tcPr>
          <w:p w14:paraId="70ADBF3B" w14:textId="27F5285D" w:rsidR="00646393" w:rsidRPr="004260CA" w:rsidRDefault="00646393" w:rsidP="00B41103">
            <w:r w:rsidRPr="004260CA">
              <w:t>ammonia</w:t>
            </w:r>
            <w:r w:rsidR="00B41103" w:rsidRPr="004260CA">
              <w:t xml:space="preserve"> and </w:t>
            </w:r>
            <w:r w:rsidRPr="004260CA">
              <w:t>electricity provider</w:t>
            </w:r>
            <w:r w:rsidR="00B41103" w:rsidRPr="004260CA">
              <w:t>s changed for each region</w:t>
            </w:r>
          </w:p>
        </w:tc>
      </w:tr>
      <w:tr w:rsidR="003645FC" w:rsidRPr="004260CA" w14:paraId="7FEC120C" w14:textId="77777777" w:rsidTr="00850733">
        <w:tc>
          <w:tcPr>
            <w:tcW w:w="1980" w:type="dxa"/>
          </w:tcPr>
          <w:p w14:paraId="66A937AF" w14:textId="711F2C54" w:rsidR="003645FC" w:rsidRPr="004260CA" w:rsidRDefault="003645FC" w:rsidP="00646393">
            <w:pPr>
              <w:rPr>
                <w:color w:val="000000"/>
              </w:rPr>
            </w:pPr>
            <w:r w:rsidRPr="004260CA">
              <w:rPr>
                <w:color w:val="000000"/>
              </w:rPr>
              <w:lastRenderedPageBreak/>
              <w:t>Benzimidazole compound</w:t>
            </w:r>
          </w:p>
        </w:tc>
        <w:tc>
          <w:tcPr>
            <w:tcW w:w="3118" w:type="dxa"/>
          </w:tcPr>
          <w:p w14:paraId="04CA287E" w14:textId="33A6CE15" w:rsidR="003645FC" w:rsidRPr="004260CA" w:rsidRDefault="003645FC" w:rsidP="00D46136">
            <w:r w:rsidRPr="004260CA">
              <w:t>benzimidazole-compound production | benzimidazole-compound | APOS, U - RER</w:t>
            </w:r>
          </w:p>
        </w:tc>
        <w:tc>
          <w:tcPr>
            <w:tcW w:w="7852" w:type="dxa"/>
          </w:tcPr>
          <w:p w14:paraId="5A801D2C" w14:textId="3329A563" w:rsidR="003645FC" w:rsidRPr="004260CA" w:rsidRDefault="003645FC" w:rsidP="00330BEC">
            <w:r w:rsidRPr="004260CA">
              <w:t>ammonia, electricity, and sulfur providers changed for each region</w:t>
            </w:r>
          </w:p>
        </w:tc>
      </w:tr>
      <w:tr w:rsidR="00D46136" w:rsidRPr="004260CA" w14:paraId="05A6EA01" w14:textId="77777777" w:rsidTr="00850733">
        <w:tc>
          <w:tcPr>
            <w:tcW w:w="1980" w:type="dxa"/>
          </w:tcPr>
          <w:p w14:paraId="6D9F81B6" w14:textId="788B3A7B" w:rsidR="00D46136" w:rsidRPr="004260CA" w:rsidRDefault="00D46136" w:rsidP="00D46136">
            <w:r w:rsidRPr="004260CA">
              <w:t>All other active ingredients</w:t>
            </w:r>
          </w:p>
        </w:tc>
        <w:tc>
          <w:tcPr>
            <w:tcW w:w="3118" w:type="dxa"/>
          </w:tcPr>
          <w:p w14:paraId="1B401DED" w14:textId="1297FB50" w:rsidR="00D46136" w:rsidRPr="004260CA" w:rsidRDefault="00D46136" w:rsidP="00D46136">
            <w:r w:rsidRPr="004260CA">
              <w:t>pesticide production, unspecified | pesticide, unspecified | APOS, U - RER</w:t>
            </w:r>
          </w:p>
        </w:tc>
        <w:tc>
          <w:tcPr>
            <w:tcW w:w="7852" w:type="dxa"/>
          </w:tcPr>
          <w:p w14:paraId="724151E6" w14:textId="77777777" w:rsidR="00D46136" w:rsidRPr="004260CA" w:rsidRDefault="00D46136" w:rsidP="00D46136">
            <w:r w:rsidRPr="004260CA">
              <w:t xml:space="preserve">electricity providers changed for each </w:t>
            </w:r>
            <w:proofErr w:type="gramStart"/>
            <w:r w:rsidRPr="004260CA">
              <w:t>region</w:t>
            </w:r>
            <w:proofErr w:type="gramEnd"/>
          </w:p>
          <w:p w14:paraId="4EEFE55B" w14:textId="6C6C3B34" w:rsidR="00D46136" w:rsidRPr="004260CA" w:rsidRDefault="00D46136" w:rsidP="00D46136">
            <w:r w:rsidRPr="004260CA">
              <w:t xml:space="preserve">US national electricity grids were used for US, CA and SK since the majority of pesticides used in Canada are sourced from the US </w:t>
            </w:r>
            <w:r w:rsidRPr="004260CA">
              <w:fldChar w:fldCharType="begin" w:fldLock="1"/>
            </w:r>
            <w:r w:rsidR="004260CA">
              <w:instrText>ADDIN CSL_CITATION {"citationItems":[{"id":"ITEM-1","itemData":{"author":[{"dropping-particle":"","family":"Bamber","given":"Nicole","non-dropping-particle":"","parse-names":false,"suffix":""},{"dropping-particle":"","family":"Arulnathan","given":"Vivek","non-dropping-particle":"","parse-names":false,"suffix":""},{"dropping-particle":"","family":"Puddu","given":"Lana","non-dropping-particle":"","parse-names":false,"suffix":""},{"dropping-particle":"","family":"Smart","given":"Alyssa","non-dropping-particle":"","parse-names":false,"suffix":""},{"dropping-particle":"","family":"Ferdous","given":"Jannatul","non-dropping-particle":"","parse-names":false,"suffix":""},{"dropping-particle":"","family":"Pelletier","given":"Nathan","non-dropping-particle":"","parse-names":false,"suffix":""}],"id":"ITEM-1","issued":{"date-parts":[["2022"]]},"title":"Life cycle inventory and assessment of Canadian faba and dry bean production","type":"report"},"uris":["http://www.mendeley.com/documents/?uuid=709f6e1f-3d06-4fe4-a764-a35a7ee1ee6a","http://www.mendeley.com/documents/?uuid=cba8cc04-5bb1-47a0-b72c-f1851e8e213d"]}],"mendeley":{"formattedCitation":"(Bamber et al., 2022)","plainTextFormattedCitation":"(Bamber et al., 2022)","previouslyFormattedCitation":"(Bamber et al., 2022)"},"properties":{"noteIndex":0},"schema":"https://github.com/citation-style-language/schema/raw/master/csl-citation.json"}</w:instrText>
            </w:r>
            <w:r w:rsidRPr="004260CA">
              <w:fldChar w:fldCharType="separate"/>
            </w:r>
            <w:r w:rsidR="004260CA" w:rsidRPr="004260CA">
              <w:rPr>
                <w:noProof/>
              </w:rPr>
              <w:t>(Bamber et al., 2022)</w:t>
            </w:r>
            <w:r w:rsidRPr="004260CA">
              <w:fldChar w:fldCharType="end"/>
            </w:r>
          </w:p>
          <w:p w14:paraId="05C8DBDA" w14:textId="32BB7750" w:rsidR="00D46136" w:rsidRPr="004260CA" w:rsidRDefault="00D46136" w:rsidP="00D46136">
            <w:r w:rsidRPr="004260CA">
              <w:t>ammonia, urea</w:t>
            </w:r>
            <w:r w:rsidR="002256F9" w:rsidRPr="004260CA">
              <w:t xml:space="preserve">, </w:t>
            </w:r>
            <w:proofErr w:type="gramStart"/>
            <w:r w:rsidRPr="004260CA">
              <w:t>sulfur</w:t>
            </w:r>
            <w:proofErr w:type="gramEnd"/>
            <w:r w:rsidR="002256F9" w:rsidRPr="004260CA">
              <w:t xml:space="preserve"> and decarbonised water</w:t>
            </w:r>
            <w:r w:rsidRPr="004260CA">
              <w:t xml:space="preserve"> providers changed for each region</w:t>
            </w:r>
          </w:p>
        </w:tc>
      </w:tr>
      <w:tr w:rsidR="00D46136" w:rsidRPr="004260CA" w14:paraId="283BB223" w14:textId="77777777" w:rsidTr="00B22A69">
        <w:tc>
          <w:tcPr>
            <w:tcW w:w="12950" w:type="dxa"/>
            <w:gridSpan w:val="3"/>
          </w:tcPr>
          <w:p w14:paraId="6B01342E" w14:textId="1137F961" w:rsidR="00D46136" w:rsidRPr="004260CA" w:rsidRDefault="00D46136" w:rsidP="00D46136">
            <w:r w:rsidRPr="004260CA">
              <w:rPr>
                <w:b/>
                <w:i/>
              </w:rPr>
              <w:t xml:space="preserve">Inoculant </w:t>
            </w:r>
          </w:p>
        </w:tc>
      </w:tr>
      <w:tr w:rsidR="00D46136" w:rsidRPr="004260CA" w14:paraId="6CBF7382" w14:textId="77777777" w:rsidTr="00850733">
        <w:tc>
          <w:tcPr>
            <w:tcW w:w="1980" w:type="dxa"/>
          </w:tcPr>
          <w:p w14:paraId="5CDF3E7C" w14:textId="37010DC5" w:rsidR="00D46136" w:rsidRPr="004260CA" w:rsidRDefault="00D46136" w:rsidP="00D46136">
            <w:r w:rsidRPr="004260CA">
              <w:t>Peat moss</w:t>
            </w:r>
          </w:p>
        </w:tc>
        <w:tc>
          <w:tcPr>
            <w:tcW w:w="3118" w:type="dxa"/>
          </w:tcPr>
          <w:p w14:paraId="7B6D0478" w14:textId="39FA0014" w:rsidR="00D46136" w:rsidRPr="004260CA" w:rsidRDefault="00D46136" w:rsidP="00D46136">
            <w:r w:rsidRPr="004260CA">
              <w:t>peat moss production, horticultural use | peat moss | APOS, U – CA-QC</w:t>
            </w:r>
          </w:p>
        </w:tc>
        <w:tc>
          <w:tcPr>
            <w:tcW w:w="7852" w:type="dxa"/>
          </w:tcPr>
          <w:p w14:paraId="20515F3D" w14:textId="578A9AFF" w:rsidR="00D46136" w:rsidRPr="004260CA" w:rsidRDefault="00D46136" w:rsidP="00D46136">
            <w:r w:rsidRPr="004260CA">
              <w:t>ammonium nitrate and electricity providers changed for each region</w:t>
            </w:r>
          </w:p>
        </w:tc>
      </w:tr>
      <w:tr w:rsidR="00D46136" w:rsidRPr="004260CA" w14:paraId="499808A2" w14:textId="77777777" w:rsidTr="00B22A69">
        <w:tc>
          <w:tcPr>
            <w:tcW w:w="12950" w:type="dxa"/>
            <w:gridSpan w:val="3"/>
          </w:tcPr>
          <w:p w14:paraId="67447DB9" w14:textId="13C2CFCA" w:rsidR="00D46136" w:rsidRPr="004260CA" w:rsidRDefault="00163A71" w:rsidP="00D46136">
            <w:pPr>
              <w:rPr>
                <w:b/>
                <w:i/>
              </w:rPr>
            </w:pPr>
            <w:r w:rsidRPr="004260CA">
              <w:rPr>
                <w:b/>
                <w:i/>
              </w:rPr>
              <w:t>Energy providers</w:t>
            </w:r>
          </w:p>
        </w:tc>
      </w:tr>
      <w:tr w:rsidR="00D46136" w:rsidRPr="004260CA" w14:paraId="62CD1CCC" w14:textId="77777777" w:rsidTr="00850733">
        <w:tc>
          <w:tcPr>
            <w:tcW w:w="1980" w:type="dxa"/>
          </w:tcPr>
          <w:p w14:paraId="2B3960A6" w14:textId="74C6AF5A" w:rsidR="00D46136" w:rsidRPr="004260CA" w:rsidRDefault="00D46136" w:rsidP="00D46136">
            <w:r w:rsidRPr="004260CA">
              <w:t>Diesel</w:t>
            </w:r>
          </w:p>
        </w:tc>
        <w:tc>
          <w:tcPr>
            <w:tcW w:w="3118" w:type="dxa"/>
          </w:tcPr>
          <w:p w14:paraId="533D94BF" w14:textId="46C1F151" w:rsidR="00D46136" w:rsidRPr="004260CA" w:rsidRDefault="00D46136" w:rsidP="00D46136">
            <w:r w:rsidRPr="004260CA">
              <w:t>diesel, burned in agricultural machinery | diesel, burned in agricultural machinery | APOS, U - GLO</w:t>
            </w:r>
          </w:p>
        </w:tc>
        <w:tc>
          <w:tcPr>
            <w:tcW w:w="7852" w:type="dxa"/>
          </w:tcPr>
          <w:p w14:paraId="7C80586C" w14:textId="79CB8D6E" w:rsidR="00D46136" w:rsidRPr="004260CA" w:rsidRDefault="00D46136" w:rsidP="00D46136">
            <w:r w:rsidRPr="004260CA">
              <w:t>infrastructure and machinery flows removed</w:t>
            </w:r>
          </w:p>
        </w:tc>
      </w:tr>
      <w:tr w:rsidR="00163A71" w:rsidRPr="004260CA" w14:paraId="05EC3080" w14:textId="77777777" w:rsidTr="00850733">
        <w:tc>
          <w:tcPr>
            <w:tcW w:w="1980" w:type="dxa"/>
          </w:tcPr>
          <w:p w14:paraId="656AB125" w14:textId="68C3423F" w:rsidR="00163A71" w:rsidRPr="004260CA" w:rsidRDefault="00163A71" w:rsidP="00163A71">
            <w:r w:rsidRPr="004260CA">
              <w:t>Electricity</w:t>
            </w:r>
          </w:p>
        </w:tc>
        <w:tc>
          <w:tcPr>
            <w:tcW w:w="3118" w:type="dxa"/>
          </w:tcPr>
          <w:p w14:paraId="491AC8D5" w14:textId="25D14E52" w:rsidR="00163A71" w:rsidRPr="004260CA" w:rsidRDefault="00163A71" w:rsidP="00163A71">
            <w:r w:rsidRPr="004260CA">
              <w:t>market for electricity, low voltage | electricity, low voltage | APOS, U (for each region)</w:t>
            </w:r>
          </w:p>
        </w:tc>
        <w:tc>
          <w:tcPr>
            <w:tcW w:w="7852" w:type="dxa"/>
          </w:tcPr>
          <w:p w14:paraId="23977EE7" w14:textId="4914F060" w:rsidR="00163A71" w:rsidRPr="004260CA" w:rsidRDefault="00FA39C1" w:rsidP="00163A71">
            <w:r w:rsidRPr="004260CA">
              <w:t>process</w:t>
            </w:r>
            <w:r w:rsidR="00B82FF0" w:rsidRPr="004260CA">
              <w:t>es</w:t>
            </w:r>
            <w:r w:rsidRPr="004260CA">
              <w:t xml:space="preserve"> for each region used without modifications</w:t>
            </w:r>
          </w:p>
        </w:tc>
      </w:tr>
      <w:tr w:rsidR="00163A71" w:rsidRPr="004260CA" w14:paraId="378238AB" w14:textId="77777777" w:rsidTr="00850733">
        <w:tc>
          <w:tcPr>
            <w:tcW w:w="1980" w:type="dxa"/>
          </w:tcPr>
          <w:p w14:paraId="495C1457" w14:textId="04D4863A" w:rsidR="00163A71" w:rsidRPr="004260CA" w:rsidRDefault="00163A71" w:rsidP="00163A71">
            <w:r w:rsidRPr="004260CA">
              <w:t>Light fuel oil</w:t>
            </w:r>
          </w:p>
        </w:tc>
        <w:tc>
          <w:tcPr>
            <w:tcW w:w="3118" w:type="dxa"/>
          </w:tcPr>
          <w:p w14:paraId="6C852EC9" w14:textId="368F0A1D" w:rsidR="00163A71" w:rsidRPr="004260CA" w:rsidRDefault="004E3434" w:rsidP="00163A71">
            <w:r w:rsidRPr="004260CA">
              <w:t>heat production, light fuel oil, at boiler 10kW condensing, non-modulating | heat, central or small-scale, other than natural gas | APOS, U – Europe without Switzerland</w:t>
            </w:r>
          </w:p>
        </w:tc>
        <w:tc>
          <w:tcPr>
            <w:tcW w:w="7852" w:type="dxa"/>
          </w:tcPr>
          <w:p w14:paraId="4C60C569" w14:textId="0EF80D0B" w:rsidR="00163A71" w:rsidRPr="004260CA" w:rsidRDefault="004E3434" w:rsidP="00163A71">
            <w:r w:rsidRPr="004260CA">
              <w:t>electricity providers changed for each region</w:t>
            </w:r>
          </w:p>
        </w:tc>
      </w:tr>
      <w:tr w:rsidR="00163A71" w:rsidRPr="004260CA" w14:paraId="33835DC9" w14:textId="77777777" w:rsidTr="00850733">
        <w:tc>
          <w:tcPr>
            <w:tcW w:w="1980" w:type="dxa"/>
          </w:tcPr>
          <w:p w14:paraId="2FC78CC4" w14:textId="310955A6" w:rsidR="00163A71" w:rsidRPr="004260CA" w:rsidRDefault="00163A71" w:rsidP="00163A71">
            <w:r w:rsidRPr="004260CA">
              <w:t>Natural gas</w:t>
            </w:r>
            <w:r w:rsidR="00B82FF0" w:rsidRPr="004260CA">
              <w:t xml:space="preserve"> (heat)</w:t>
            </w:r>
          </w:p>
        </w:tc>
        <w:tc>
          <w:tcPr>
            <w:tcW w:w="3118" w:type="dxa"/>
          </w:tcPr>
          <w:p w14:paraId="15700469" w14:textId="15DC08A8" w:rsidR="00163A71" w:rsidRPr="004260CA" w:rsidRDefault="004E3434" w:rsidP="00163A71">
            <w:r w:rsidRPr="004260CA">
              <w:t xml:space="preserve">heat production, natural gas, at boiler condensing modulating &gt;100kW | heat, </w:t>
            </w:r>
            <w:proofErr w:type="gramStart"/>
            <w:r w:rsidRPr="004260CA">
              <w:t>district</w:t>
            </w:r>
            <w:proofErr w:type="gramEnd"/>
            <w:r w:rsidRPr="004260CA">
              <w:t xml:space="preserve"> or industrial, natural gas | APOS, U – CA-QC or Europe without Switzerland</w:t>
            </w:r>
          </w:p>
        </w:tc>
        <w:tc>
          <w:tcPr>
            <w:tcW w:w="7852" w:type="dxa"/>
          </w:tcPr>
          <w:p w14:paraId="0565F562" w14:textId="3015E762" w:rsidR="00163A71" w:rsidRPr="004260CA" w:rsidRDefault="004E3434" w:rsidP="00163A71">
            <w:r w:rsidRPr="004260CA">
              <w:t>electricity and natural gas providers changed for each region</w:t>
            </w:r>
          </w:p>
        </w:tc>
      </w:tr>
      <w:tr w:rsidR="00B82FF0" w:rsidRPr="004260CA" w14:paraId="650DE83A" w14:textId="77777777" w:rsidTr="00850733">
        <w:tc>
          <w:tcPr>
            <w:tcW w:w="1980" w:type="dxa"/>
          </w:tcPr>
          <w:p w14:paraId="04D51D85" w14:textId="3B4689E7" w:rsidR="00B82FF0" w:rsidRPr="004260CA" w:rsidRDefault="00B82FF0" w:rsidP="00163A71">
            <w:r w:rsidRPr="004260CA">
              <w:t>Process steam from natural gas (electricity)</w:t>
            </w:r>
          </w:p>
        </w:tc>
        <w:tc>
          <w:tcPr>
            <w:tcW w:w="3118" w:type="dxa"/>
          </w:tcPr>
          <w:p w14:paraId="7EDA2FA9" w14:textId="52E31F75" w:rsidR="00B82FF0" w:rsidRPr="004260CA" w:rsidRDefault="00B82FF0" w:rsidP="00163A71">
            <w:r w:rsidRPr="004260CA">
              <w:t xml:space="preserve">electricity production, natural gas, combined cycle power </w:t>
            </w:r>
            <w:r w:rsidRPr="004260CA">
              <w:lastRenderedPageBreak/>
              <w:t>plant | electricity, high voltage | APOS, U – for each country</w:t>
            </w:r>
          </w:p>
        </w:tc>
        <w:tc>
          <w:tcPr>
            <w:tcW w:w="7852" w:type="dxa"/>
          </w:tcPr>
          <w:p w14:paraId="13635704" w14:textId="5CE606A4" w:rsidR="00B82FF0" w:rsidRPr="004260CA" w:rsidRDefault="00B82FF0" w:rsidP="00163A71">
            <w:r w:rsidRPr="004260CA">
              <w:lastRenderedPageBreak/>
              <w:t>processes for each region used without modifications</w:t>
            </w:r>
          </w:p>
        </w:tc>
      </w:tr>
      <w:tr w:rsidR="00FA39C1" w:rsidRPr="004260CA" w14:paraId="2D8B4F8D" w14:textId="77777777" w:rsidTr="00C65008">
        <w:tc>
          <w:tcPr>
            <w:tcW w:w="12950" w:type="dxa"/>
            <w:gridSpan w:val="3"/>
          </w:tcPr>
          <w:p w14:paraId="03E2C424" w14:textId="0BBEF1E1" w:rsidR="00FA39C1" w:rsidRPr="004260CA" w:rsidRDefault="00FA39C1" w:rsidP="00163A71">
            <w:r w:rsidRPr="004260CA">
              <w:rPr>
                <w:b/>
                <w:i/>
              </w:rPr>
              <w:t>Transportation</w:t>
            </w:r>
          </w:p>
        </w:tc>
      </w:tr>
      <w:tr w:rsidR="00FA39C1" w:rsidRPr="004260CA" w14:paraId="52704BFA" w14:textId="77777777" w:rsidTr="00850733">
        <w:tc>
          <w:tcPr>
            <w:tcW w:w="1980" w:type="dxa"/>
          </w:tcPr>
          <w:p w14:paraId="0CBC9764" w14:textId="0862271A" w:rsidR="00FA39C1" w:rsidRPr="004260CA" w:rsidRDefault="00FA39C1" w:rsidP="00163A71">
            <w:r w:rsidRPr="004260CA">
              <w:t>Truck transportation</w:t>
            </w:r>
          </w:p>
        </w:tc>
        <w:tc>
          <w:tcPr>
            <w:tcW w:w="3118" w:type="dxa"/>
          </w:tcPr>
          <w:p w14:paraId="3A0890B9" w14:textId="4BA7BD49" w:rsidR="00FA39C1" w:rsidRPr="004260CA" w:rsidRDefault="00FA39C1" w:rsidP="00163A71">
            <w:r w:rsidRPr="004260CA">
              <w:t>market for transport, freight, lorry 7.5-16 metric ton, EURO4 | transport, freight, lorry 7.5-16 metric ton, EURO4 | APOS, U - RER</w:t>
            </w:r>
          </w:p>
        </w:tc>
        <w:tc>
          <w:tcPr>
            <w:tcW w:w="7852" w:type="dxa"/>
          </w:tcPr>
          <w:p w14:paraId="75A4E84A" w14:textId="77777777" w:rsidR="00FA39C1" w:rsidRPr="004260CA" w:rsidRDefault="00FA39C1" w:rsidP="00163A71"/>
        </w:tc>
      </w:tr>
      <w:tr w:rsidR="00FA39C1" w:rsidRPr="004260CA" w14:paraId="033CD89C" w14:textId="77777777" w:rsidTr="000B555F">
        <w:tc>
          <w:tcPr>
            <w:tcW w:w="12950" w:type="dxa"/>
            <w:gridSpan w:val="3"/>
          </w:tcPr>
          <w:p w14:paraId="5B9521C1" w14:textId="7D6F1E3E" w:rsidR="00FA39C1" w:rsidRPr="004260CA" w:rsidRDefault="00FA39C1" w:rsidP="00FA39C1">
            <w:pPr>
              <w:rPr>
                <w:b/>
                <w:i/>
              </w:rPr>
            </w:pPr>
            <w:r w:rsidRPr="004260CA">
              <w:rPr>
                <w:b/>
                <w:i/>
              </w:rPr>
              <w:t>N credit</w:t>
            </w:r>
          </w:p>
        </w:tc>
      </w:tr>
      <w:tr w:rsidR="00FA39C1" w:rsidRPr="004260CA" w14:paraId="60F0FD2D" w14:textId="77777777" w:rsidTr="00850733">
        <w:tc>
          <w:tcPr>
            <w:tcW w:w="1980" w:type="dxa"/>
          </w:tcPr>
          <w:p w14:paraId="53CD7D91" w14:textId="412341B4" w:rsidR="00FA39C1" w:rsidRPr="004260CA" w:rsidRDefault="00FA39C1" w:rsidP="00FA39C1">
            <w:r w:rsidRPr="004260CA">
              <w:t>Ammonia (used as a negative input to credit the decreased use of N fertilizer for next crop in rotation due to N fixation by peas)</w:t>
            </w:r>
          </w:p>
        </w:tc>
        <w:tc>
          <w:tcPr>
            <w:tcW w:w="3118" w:type="dxa"/>
          </w:tcPr>
          <w:p w14:paraId="0D570B74" w14:textId="0FE74B84" w:rsidR="00FA39C1" w:rsidRPr="004260CA" w:rsidRDefault="00FA39C1" w:rsidP="00FA39C1">
            <w:r w:rsidRPr="004260CA">
              <w:t xml:space="preserve">ammonia production, steam reforming, liquid | ammonia, anhydrous, liquid | APOS, U </w:t>
            </w:r>
          </w:p>
        </w:tc>
        <w:tc>
          <w:tcPr>
            <w:tcW w:w="7852" w:type="dxa"/>
          </w:tcPr>
          <w:p w14:paraId="5F5F2A92" w14:textId="3CB66A8F" w:rsidR="00FA39C1" w:rsidRPr="004260CA" w:rsidRDefault="00FA39C1" w:rsidP="00FA39C1">
            <w:r w:rsidRPr="004260CA">
              <w:t>regional modifications as described above</w:t>
            </w:r>
          </w:p>
        </w:tc>
      </w:tr>
    </w:tbl>
    <w:p w14:paraId="359A3CA3" w14:textId="77777777" w:rsidR="00DB2EA0" w:rsidRPr="004260CA" w:rsidRDefault="00DB2EA0" w:rsidP="004F373D">
      <w:pPr>
        <w:ind w:firstLine="360"/>
      </w:pPr>
    </w:p>
    <w:p w14:paraId="4FA6D3E7" w14:textId="07D171FC" w:rsidR="001F4455" w:rsidRPr="004260CA" w:rsidRDefault="001F4455" w:rsidP="00991A94">
      <w:pPr>
        <w:pStyle w:val="Caption"/>
        <w:keepNext/>
      </w:pPr>
      <w:bookmarkStart w:id="43" w:name="_Toc118464238"/>
      <w:r w:rsidRPr="004260CA">
        <w:rPr>
          <w:i w:val="0"/>
          <w:iCs w:val="0"/>
          <w:color w:val="auto"/>
          <w:sz w:val="22"/>
          <w:szCs w:val="22"/>
        </w:rPr>
        <w:t xml:space="preserve">Table </w:t>
      </w:r>
      <w:r w:rsidRPr="004260CA">
        <w:rPr>
          <w:i w:val="0"/>
          <w:iCs w:val="0"/>
          <w:color w:val="auto"/>
          <w:sz w:val="22"/>
          <w:szCs w:val="22"/>
        </w:rPr>
        <w:fldChar w:fldCharType="begin"/>
      </w:r>
      <w:r w:rsidRPr="004260CA">
        <w:rPr>
          <w:i w:val="0"/>
          <w:iCs w:val="0"/>
          <w:color w:val="auto"/>
          <w:sz w:val="22"/>
          <w:szCs w:val="22"/>
        </w:rPr>
        <w:instrText xml:space="preserve"> SEQ Table \* ARABIC </w:instrText>
      </w:r>
      <w:r w:rsidRPr="004260CA">
        <w:rPr>
          <w:i w:val="0"/>
          <w:iCs w:val="0"/>
          <w:color w:val="auto"/>
          <w:sz w:val="22"/>
          <w:szCs w:val="22"/>
        </w:rPr>
        <w:fldChar w:fldCharType="separate"/>
      </w:r>
      <w:r w:rsidR="00BE143D" w:rsidRPr="004260CA">
        <w:rPr>
          <w:i w:val="0"/>
          <w:iCs w:val="0"/>
          <w:noProof/>
          <w:color w:val="auto"/>
          <w:sz w:val="22"/>
          <w:szCs w:val="22"/>
        </w:rPr>
        <w:t>30</w:t>
      </w:r>
      <w:r w:rsidRPr="004260CA">
        <w:rPr>
          <w:i w:val="0"/>
          <w:iCs w:val="0"/>
          <w:color w:val="auto"/>
          <w:sz w:val="22"/>
          <w:szCs w:val="22"/>
        </w:rPr>
        <w:fldChar w:fldCharType="end"/>
      </w:r>
      <w:r w:rsidR="00C4061D" w:rsidRPr="004260CA">
        <w:rPr>
          <w:i w:val="0"/>
          <w:iCs w:val="0"/>
          <w:color w:val="auto"/>
          <w:sz w:val="22"/>
          <w:szCs w:val="22"/>
        </w:rPr>
        <w:t>.</w:t>
      </w:r>
      <w:r w:rsidRPr="004260CA">
        <w:rPr>
          <w:i w:val="0"/>
          <w:iCs w:val="0"/>
          <w:color w:val="auto"/>
          <w:sz w:val="22"/>
          <w:szCs w:val="22"/>
        </w:rPr>
        <w:t xml:space="preserve"> Processes used for modification of background </w:t>
      </w:r>
      <w:proofErr w:type="gramStart"/>
      <w:r w:rsidRPr="004260CA">
        <w:rPr>
          <w:i w:val="0"/>
          <w:iCs w:val="0"/>
          <w:color w:val="auto"/>
          <w:sz w:val="22"/>
          <w:szCs w:val="22"/>
        </w:rPr>
        <w:t>processes</w:t>
      </w:r>
      <w:bookmarkEnd w:id="43"/>
      <w:proofErr w:type="gramEnd"/>
    </w:p>
    <w:tbl>
      <w:tblPr>
        <w:tblStyle w:val="TableGrid"/>
        <w:tblW w:w="0" w:type="auto"/>
        <w:tblLook w:val="04A0" w:firstRow="1" w:lastRow="0" w:firstColumn="1" w:lastColumn="0" w:noHBand="0" w:noVBand="1"/>
      </w:tblPr>
      <w:tblGrid>
        <w:gridCol w:w="1555"/>
        <w:gridCol w:w="11395"/>
      </w:tblGrid>
      <w:tr w:rsidR="001F4455" w:rsidRPr="004260CA" w14:paraId="2264FDCB" w14:textId="77777777" w:rsidTr="00991A94">
        <w:tc>
          <w:tcPr>
            <w:tcW w:w="1555" w:type="dxa"/>
          </w:tcPr>
          <w:p w14:paraId="70F62F4F" w14:textId="58F55B89" w:rsidR="001F4455" w:rsidRPr="004260CA" w:rsidRDefault="001F4455" w:rsidP="004F373D">
            <w:pPr>
              <w:rPr>
                <w:b/>
                <w:bCs/>
              </w:rPr>
            </w:pPr>
            <w:r w:rsidRPr="004260CA">
              <w:rPr>
                <w:b/>
                <w:bCs/>
              </w:rPr>
              <w:t>Modifications</w:t>
            </w:r>
          </w:p>
        </w:tc>
        <w:tc>
          <w:tcPr>
            <w:tcW w:w="11395" w:type="dxa"/>
          </w:tcPr>
          <w:p w14:paraId="2F81D213" w14:textId="1D8E6F21" w:rsidR="001F4455" w:rsidRPr="004260CA" w:rsidRDefault="001F4455" w:rsidP="004F373D">
            <w:pPr>
              <w:rPr>
                <w:b/>
                <w:bCs/>
              </w:rPr>
            </w:pPr>
            <w:r w:rsidRPr="004260CA">
              <w:rPr>
                <w:b/>
                <w:bCs/>
              </w:rPr>
              <w:t>Processes used for modifications</w:t>
            </w:r>
          </w:p>
        </w:tc>
      </w:tr>
      <w:tr w:rsidR="001F4455" w:rsidRPr="004260CA" w14:paraId="4E60FE26" w14:textId="77777777" w:rsidTr="00991A94">
        <w:tc>
          <w:tcPr>
            <w:tcW w:w="1555" w:type="dxa"/>
          </w:tcPr>
          <w:p w14:paraId="176914E3" w14:textId="42FDA4C8" w:rsidR="001F4455" w:rsidRPr="004260CA" w:rsidRDefault="001F4455" w:rsidP="004F373D">
            <w:r w:rsidRPr="004260CA">
              <w:t>Electricity</w:t>
            </w:r>
          </w:p>
        </w:tc>
        <w:tc>
          <w:tcPr>
            <w:tcW w:w="11395" w:type="dxa"/>
          </w:tcPr>
          <w:p w14:paraId="578228BA" w14:textId="77777777" w:rsidR="001F4455" w:rsidRPr="004260CA" w:rsidRDefault="001F4455" w:rsidP="001F4455">
            <w:pPr>
              <w:pStyle w:val="ListParagraph"/>
              <w:numPr>
                <w:ilvl w:val="0"/>
                <w:numId w:val="13"/>
              </w:numPr>
            </w:pPr>
            <w:r w:rsidRPr="004260CA">
              <w:t xml:space="preserve">market for electricity, low voltage | electricity, low voltage | APOS, U – Saskatchewan, </w:t>
            </w:r>
          </w:p>
          <w:p w14:paraId="37615EDB" w14:textId="77777777" w:rsidR="001F4455" w:rsidRPr="004260CA" w:rsidRDefault="001F4455" w:rsidP="001F4455">
            <w:pPr>
              <w:pStyle w:val="ListParagraph"/>
              <w:numPr>
                <w:ilvl w:val="0"/>
                <w:numId w:val="13"/>
              </w:numPr>
            </w:pPr>
            <w:r w:rsidRPr="004260CA">
              <w:t xml:space="preserve">market group for electricity, low voltage | electricity, low voltage | APOS, U – Canada, </w:t>
            </w:r>
          </w:p>
          <w:p w14:paraId="2D80D7FE" w14:textId="77777777" w:rsidR="001F4455" w:rsidRPr="004260CA" w:rsidRDefault="001F4455" w:rsidP="001F4455">
            <w:pPr>
              <w:pStyle w:val="ListParagraph"/>
              <w:numPr>
                <w:ilvl w:val="0"/>
                <w:numId w:val="13"/>
              </w:numPr>
            </w:pPr>
            <w:r w:rsidRPr="004260CA">
              <w:t>market for electricity, low voltage | electricity, low voltage | APOS, U – France</w:t>
            </w:r>
          </w:p>
          <w:p w14:paraId="42EAFC59" w14:textId="77777777" w:rsidR="001F4455" w:rsidRPr="004260CA" w:rsidRDefault="001F4455" w:rsidP="001F4455">
            <w:pPr>
              <w:pStyle w:val="ListParagraph"/>
              <w:numPr>
                <w:ilvl w:val="0"/>
                <w:numId w:val="13"/>
              </w:numPr>
            </w:pPr>
            <w:r w:rsidRPr="004260CA">
              <w:t>market for electricity, low voltage | electricity, low voltage | APOS, U – Germany</w:t>
            </w:r>
          </w:p>
          <w:p w14:paraId="35530E86" w14:textId="54CB2660" w:rsidR="001F4455" w:rsidRPr="004260CA" w:rsidRDefault="001F4455" w:rsidP="00991A94">
            <w:pPr>
              <w:pStyle w:val="ListParagraph"/>
              <w:numPr>
                <w:ilvl w:val="0"/>
                <w:numId w:val="13"/>
              </w:numPr>
            </w:pPr>
            <w:r w:rsidRPr="004260CA">
              <w:t>market group for electricity, low voltage | electricity, low voltage | APOS, U – United States</w:t>
            </w:r>
          </w:p>
        </w:tc>
      </w:tr>
      <w:tr w:rsidR="001F4455" w:rsidRPr="004260CA" w14:paraId="06E298F7" w14:textId="77777777" w:rsidTr="00991A94">
        <w:tc>
          <w:tcPr>
            <w:tcW w:w="1555" w:type="dxa"/>
          </w:tcPr>
          <w:p w14:paraId="7A02DEFA" w14:textId="101DE63E" w:rsidR="001F4455" w:rsidRPr="004260CA" w:rsidRDefault="001F4455" w:rsidP="004F373D">
            <w:r w:rsidRPr="004260CA">
              <w:t>Pea seed</w:t>
            </w:r>
          </w:p>
        </w:tc>
        <w:tc>
          <w:tcPr>
            <w:tcW w:w="11395" w:type="dxa"/>
          </w:tcPr>
          <w:p w14:paraId="3C454E7D" w14:textId="77777777" w:rsidR="001F4455" w:rsidRPr="004260CA" w:rsidRDefault="001F4455" w:rsidP="001F4455">
            <w:pPr>
              <w:pStyle w:val="ListParagraph"/>
              <w:numPr>
                <w:ilvl w:val="0"/>
                <w:numId w:val="13"/>
              </w:numPr>
            </w:pPr>
            <w:r w:rsidRPr="004260CA">
              <w:t xml:space="preserve">pea seed production, for sowing | pea seed, for sowing | APOS, </w:t>
            </w:r>
            <w:proofErr w:type="gramStart"/>
            <w:r w:rsidRPr="004260CA">
              <w:t>U  |</w:t>
            </w:r>
            <w:proofErr w:type="gramEnd"/>
            <w:r w:rsidRPr="004260CA">
              <w:t xml:space="preserve"> - Saskatchewan</w:t>
            </w:r>
          </w:p>
          <w:p w14:paraId="49E0EF98" w14:textId="77777777" w:rsidR="001F4455" w:rsidRPr="004260CA" w:rsidRDefault="001F4455" w:rsidP="001F4455">
            <w:pPr>
              <w:pStyle w:val="ListParagraph"/>
              <w:numPr>
                <w:ilvl w:val="0"/>
                <w:numId w:val="13"/>
              </w:numPr>
            </w:pPr>
            <w:r w:rsidRPr="004260CA">
              <w:t>pea seed production, for sowing | pea seed, for sowing | APOS, U | - Canada</w:t>
            </w:r>
          </w:p>
          <w:p w14:paraId="5554806C" w14:textId="77777777" w:rsidR="001F4455" w:rsidRPr="004260CA" w:rsidRDefault="001F4455" w:rsidP="001F4455">
            <w:pPr>
              <w:pStyle w:val="ListParagraph"/>
              <w:numPr>
                <w:ilvl w:val="0"/>
                <w:numId w:val="13"/>
              </w:numPr>
            </w:pPr>
            <w:r w:rsidRPr="004260CA">
              <w:t>pea seed production, for sowing | pea seed, for sowing | APOS, U | - France</w:t>
            </w:r>
          </w:p>
          <w:p w14:paraId="25CF7FC9" w14:textId="77777777" w:rsidR="001F4455" w:rsidRPr="004260CA" w:rsidRDefault="001F4455" w:rsidP="001F4455">
            <w:pPr>
              <w:pStyle w:val="ListParagraph"/>
              <w:numPr>
                <w:ilvl w:val="0"/>
                <w:numId w:val="13"/>
              </w:numPr>
            </w:pPr>
            <w:r w:rsidRPr="004260CA">
              <w:t>pea seed production, for sowing | pea seed, for sowing | APOS, U | - Germany</w:t>
            </w:r>
          </w:p>
          <w:p w14:paraId="5B312198" w14:textId="73AC21C4" w:rsidR="001F4455" w:rsidRPr="004260CA" w:rsidRDefault="001F4455" w:rsidP="00991A94">
            <w:pPr>
              <w:pStyle w:val="ListParagraph"/>
              <w:numPr>
                <w:ilvl w:val="0"/>
                <w:numId w:val="13"/>
              </w:numPr>
              <w:rPr>
                <w:b/>
                <w:bCs/>
              </w:rPr>
            </w:pPr>
            <w:r w:rsidRPr="004260CA">
              <w:t>pea seed production, for sowing | pea seed, for sowing | APOS, U | - United States</w:t>
            </w:r>
          </w:p>
        </w:tc>
      </w:tr>
      <w:tr w:rsidR="001F4455" w:rsidRPr="004260CA" w14:paraId="1E2DBC1B" w14:textId="77777777" w:rsidTr="00991A94">
        <w:tc>
          <w:tcPr>
            <w:tcW w:w="1555" w:type="dxa"/>
          </w:tcPr>
          <w:p w14:paraId="3E12FFEA" w14:textId="6B7202AD" w:rsidR="001F4455" w:rsidRPr="004260CA" w:rsidRDefault="001F4455" w:rsidP="004F373D">
            <w:r w:rsidRPr="004260CA">
              <w:t>Wheat seed</w:t>
            </w:r>
          </w:p>
        </w:tc>
        <w:tc>
          <w:tcPr>
            <w:tcW w:w="11395" w:type="dxa"/>
          </w:tcPr>
          <w:p w14:paraId="79EBB409" w14:textId="77777777" w:rsidR="001F4455" w:rsidRPr="004260CA" w:rsidRDefault="001F4455" w:rsidP="001F4455">
            <w:pPr>
              <w:pStyle w:val="ListParagraph"/>
              <w:numPr>
                <w:ilvl w:val="0"/>
                <w:numId w:val="13"/>
              </w:numPr>
            </w:pPr>
            <w:r w:rsidRPr="004260CA">
              <w:t>wheat seed production, for sowing | wheat seed, for sowing | APOS, U | - Australia</w:t>
            </w:r>
          </w:p>
          <w:p w14:paraId="6266BCCC" w14:textId="77777777" w:rsidR="001F4455" w:rsidRPr="004260CA" w:rsidRDefault="001F4455" w:rsidP="001F4455">
            <w:pPr>
              <w:pStyle w:val="ListParagraph"/>
              <w:numPr>
                <w:ilvl w:val="0"/>
                <w:numId w:val="13"/>
              </w:numPr>
            </w:pPr>
            <w:r w:rsidRPr="004260CA">
              <w:t>wheat seed production, for sowing | wheat seed, for sowing | APOS, U | - Canada</w:t>
            </w:r>
          </w:p>
          <w:p w14:paraId="1A65BDF2" w14:textId="77777777" w:rsidR="001F4455" w:rsidRPr="004260CA" w:rsidRDefault="001F4455" w:rsidP="001F4455">
            <w:pPr>
              <w:pStyle w:val="ListParagraph"/>
              <w:numPr>
                <w:ilvl w:val="0"/>
                <w:numId w:val="13"/>
              </w:numPr>
            </w:pPr>
            <w:r w:rsidRPr="004260CA">
              <w:t>wheat seed production, for sowing | wheat seed, for sowing | APOS, U | - Saskatchewan</w:t>
            </w:r>
          </w:p>
          <w:p w14:paraId="4C34AC9A" w14:textId="5BFB0FCE" w:rsidR="001F4455" w:rsidRPr="004260CA" w:rsidRDefault="001F4455" w:rsidP="001F4455">
            <w:pPr>
              <w:pStyle w:val="ListParagraph"/>
              <w:numPr>
                <w:ilvl w:val="0"/>
                <w:numId w:val="13"/>
              </w:numPr>
            </w:pPr>
            <w:r w:rsidRPr="004260CA">
              <w:lastRenderedPageBreak/>
              <w:t>wheat seed production, for sowing | wheat seed, for sowing | APOS, U | - Germany</w:t>
            </w:r>
          </w:p>
          <w:p w14:paraId="1F454223" w14:textId="4A533E5E" w:rsidR="001F4455" w:rsidRPr="004260CA" w:rsidRDefault="001F4455" w:rsidP="001F4455">
            <w:pPr>
              <w:pStyle w:val="ListParagraph"/>
              <w:numPr>
                <w:ilvl w:val="0"/>
                <w:numId w:val="13"/>
              </w:numPr>
            </w:pPr>
            <w:r w:rsidRPr="004260CA">
              <w:t>wheat seed production, for sowing | wheat seed, for sowing | APOS, U | - France</w:t>
            </w:r>
          </w:p>
          <w:p w14:paraId="499A28FA" w14:textId="1DF0B723" w:rsidR="001F4455" w:rsidRPr="004260CA" w:rsidRDefault="001F4455" w:rsidP="001F4455">
            <w:pPr>
              <w:pStyle w:val="ListParagraph"/>
              <w:numPr>
                <w:ilvl w:val="0"/>
                <w:numId w:val="13"/>
              </w:numPr>
            </w:pPr>
            <w:r w:rsidRPr="004260CA">
              <w:t>wheat seed production, for sowing | wheat seed, for sowing | APOS, U | - United States</w:t>
            </w:r>
          </w:p>
          <w:p w14:paraId="79F09915" w14:textId="77777777" w:rsidR="001F4455" w:rsidRPr="004260CA" w:rsidRDefault="001F4455" w:rsidP="004F373D"/>
        </w:tc>
      </w:tr>
      <w:tr w:rsidR="001F4455" w:rsidRPr="004260CA" w14:paraId="58A89D35" w14:textId="77777777" w:rsidTr="00991A94">
        <w:tc>
          <w:tcPr>
            <w:tcW w:w="1555" w:type="dxa"/>
          </w:tcPr>
          <w:p w14:paraId="5B962CDA" w14:textId="507A96B9" w:rsidR="001F4455" w:rsidRPr="004260CA" w:rsidRDefault="00CA692F" w:rsidP="004F373D">
            <w:r>
              <w:lastRenderedPageBreak/>
              <w:t>Rapeseed</w:t>
            </w:r>
            <w:r w:rsidR="001F4455" w:rsidRPr="004260CA">
              <w:t xml:space="preserve"> seed</w:t>
            </w:r>
          </w:p>
        </w:tc>
        <w:tc>
          <w:tcPr>
            <w:tcW w:w="11395" w:type="dxa"/>
          </w:tcPr>
          <w:p w14:paraId="1E9031F5" w14:textId="77777777" w:rsidR="001F4455" w:rsidRPr="004260CA" w:rsidRDefault="001F4455" w:rsidP="001F4455">
            <w:pPr>
              <w:pStyle w:val="ListParagraph"/>
              <w:numPr>
                <w:ilvl w:val="0"/>
                <w:numId w:val="13"/>
              </w:numPr>
            </w:pPr>
            <w:r w:rsidRPr="004260CA">
              <w:t>rape seed production, for sowing | rape seed, for sowing | APOS, U | - Australia</w:t>
            </w:r>
          </w:p>
          <w:p w14:paraId="1CD942A5" w14:textId="77777777" w:rsidR="001F4455" w:rsidRPr="004260CA" w:rsidRDefault="001F4455" w:rsidP="001F4455">
            <w:pPr>
              <w:pStyle w:val="ListParagraph"/>
              <w:numPr>
                <w:ilvl w:val="0"/>
                <w:numId w:val="13"/>
              </w:numPr>
            </w:pPr>
            <w:r w:rsidRPr="004260CA">
              <w:t>rape seed production, for sowing | rape seed, for sowing | APOS, U | - Canada</w:t>
            </w:r>
          </w:p>
          <w:p w14:paraId="55DE8816" w14:textId="77777777" w:rsidR="001F4455" w:rsidRPr="004260CA" w:rsidRDefault="001F4455" w:rsidP="001F4455">
            <w:pPr>
              <w:pStyle w:val="ListParagraph"/>
              <w:numPr>
                <w:ilvl w:val="0"/>
                <w:numId w:val="13"/>
              </w:numPr>
            </w:pPr>
            <w:r w:rsidRPr="004260CA">
              <w:t>rape seed production, for sowing | rape seed, for sowing | APOS, U | - Saskatchewan</w:t>
            </w:r>
          </w:p>
          <w:p w14:paraId="55178D28" w14:textId="77777777" w:rsidR="001F4455" w:rsidRPr="004260CA" w:rsidRDefault="001F4455" w:rsidP="001F4455">
            <w:pPr>
              <w:pStyle w:val="ListParagraph"/>
              <w:numPr>
                <w:ilvl w:val="0"/>
                <w:numId w:val="13"/>
              </w:numPr>
            </w:pPr>
            <w:r w:rsidRPr="004260CA">
              <w:t>rape seed production, for sowing | rape seed, for sowing | APOS, U | - France</w:t>
            </w:r>
          </w:p>
          <w:p w14:paraId="2B438741" w14:textId="15753036" w:rsidR="001F4455" w:rsidRPr="004260CA" w:rsidRDefault="001F4455" w:rsidP="00991A94">
            <w:pPr>
              <w:pStyle w:val="ListParagraph"/>
              <w:numPr>
                <w:ilvl w:val="0"/>
                <w:numId w:val="13"/>
              </w:numPr>
            </w:pPr>
            <w:r w:rsidRPr="004260CA">
              <w:t>rape seed production, for sowing | rape seed, for sowing | APOS, U | - Germany</w:t>
            </w:r>
          </w:p>
        </w:tc>
      </w:tr>
      <w:tr w:rsidR="001F4455" w:rsidRPr="004260CA" w14:paraId="3F2119AC" w14:textId="77777777" w:rsidTr="00991A94">
        <w:tc>
          <w:tcPr>
            <w:tcW w:w="1555" w:type="dxa"/>
          </w:tcPr>
          <w:p w14:paraId="57A3D6DD" w14:textId="47B48CBD" w:rsidR="001F4455" w:rsidRPr="004260CA" w:rsidRDefault="001F4455" w:rsidP="004F373D">
            <w:r w:rsidRPr="004260CA">
              <w:t>Natural gas</w:t>
            </w:r>
          </w:p>
        </w:tc>
        <w:tc>
          <w:tcPr>
            <w:tcW w:w="11395" w:type="dxa"/>
          </w:tcPr>
          <w:p w14:paraId="0592DE8E" w14:textId="77777777" w:rsidR="001F4455" w:rsidRPr="004260CA" w:rsidRDefault="001F4455" w:rsidP="001F4455">
            <w:pPr>
              <w:pStyle w:val="ListParagraph"/>
              <w:numPr>
                <w:ilvl w:val="0"/>
                <w:numId w:val="13"/>
              </w:numPr>
            </w:pPr>
            <w:r w:rsidRPr="004260CA">
              <w:t>market group for natural gas, high pressure | natural gas, high pressure | APOS, U – Canada</w:t>
            </w:r>
          </w:p>
          <w:p w14:paraId="6E709FB6" w14:textId="77777777" w:rsidR="001F4455" w:rsidRPr="004260CA" w:rsidRDefault="001F4455" w:rsidP="001F4455">
            <w:pPr>
              <w:pStyle w:val="ListParagraph"/>
              <w:numPr>
                <w:ilvl w:val="0"/>
                <w:numId w:val="13"/>
              </w:numPr>
            </w:pPr>
            <w:r w:rsidRPr="004260CA">
              <w:t>market for natural gas, high pressure | natural gas, high pressure | APOS, U – United States</w:t>
            </w:r>
          </w:p>
          <w:p w14:paraId="71ABF6CF" w14:textId="77777777" w:rsidR="001F4455" w:rsidRPr="004260CA" w:rsidRDefault="001F4455" w:rsidP="001F4455">
            <w:pPr>
              <w:pStyle w:val="ListParagraph"/>
              <w:numPr>
                <w:ilvl w:val="0"/>
                <w:numId w:val="13"/>
              </w:numPr>
            </w:pPr>
            <w:r w:rsidRPr="004260CA">
              <w:t>market for natural gas, high pressure | natural gas, high pressure | APOS, U – Germany</w:t>
            </w:r>
          </w:p>
          <w:p w14:paraId="6D286067" w14:textId="77777777" w:rsidR="001F4455" w:rsidRPr="004260CA" w:rsidRDefault="001F4455" w:rsidP="001F4455">
            <w:pPr>
              <w:pStyle w:val="ListParagraph"/>
              <w:numPr>
                <w:ilvl w:val="0"/>
                <w:numId w:val="13"/>
              </w:numPr>
            </w:pPr>
            <w:r w:rsidRPr="004260CA">
              <w:t>market for natural gas, high pressure | natural gas, high pressure | APOS, U – Australia</w:t>
            </w:r>
          </w:p>
          <w:p w14:paraId="4376C99B" w14:textId="033C579C" w:rsidR="001F4455" w:rsidRPr="004260CA" w:rsidRDefault="001F4455" w:rsidP="00991A94">
            <w:pPr>
              <w:pStyle w:val="ListParagraph"/>
              <w:numPr>
                <w:ilvl w:val="0"/>
                <w:numId w:val="13"/>
              </w:numPr>
            </w:pPr>
            <w:r w:rsidRPr="004260CA">
              <w:t>market for natural gas, high pressure | natural gas, high pressure | APOS, U – Alberta</w:t>
            </w:r>
          </w:p>
        </w:tc>
      </w:tr>
      <w:tr w:rsidR="001F4455" w:rsidRPr="004260CA" w14:paraId="06E09AC4" w14:textId="77777777" w:rsidTr="00991A94">
        <w:tc>
          <w:tcPr>
            <w:tcW w:w="1555" w:type="dxa"/>
          </w:tcPr>
          <w:p w14:paraId="73E2B792" w14:textId="473292A2" w:rsidR="001F4455" w:rsidRPr="004260CA" w:rsidRDefault="001F4455" w:rsidP="004F373D">
            <w:r w:rsidRPr="004260CA">
              <w:t>Phosphate rock</w:t>
            </w:r>
          </w:p>
        </w:tc>
        <w:tc>
          <w:tcPr>
            <w:tcW w:w="11395" w:type="dxa"/>
          </w:tcPr>
          <w:p w14:paraId="13FB1F78" w14:textId="77777777" w:rsidR="001F4455" w:rsidRPr="004260CA" w:rsidRDefault="001F4455" w:rsidP="001F4455">
            <w:pPr>
              <w:pStyle w:val="ListParagraph"/>
              <w:numPr>
                <w:ilvl w:val="0"/>
                <w:numId w:val="13"/>
              </w:numPr>
            </w:pPr>
            <w:r w:rsidRPr="004260CA">
              <w:t>market for phosphate rock, beneficiated | phosphate rock, beneficiated | APOS, U – Europe</w:t>
            </w:r>
          </w:p>
          <w:p w14:paraId="23F2ED93" w14:textId="77777777" w:rsidR="001F4455" w:rsidRPr="004260CA" w:rsidRDefault="001F4455" w:rsidP="001F4455">
            <w:pPr>
              <w:pStyle w:val="ListParagraph"/>
              <w:numPr>
                <w:ilvl w:val="0"/>
                <w:numId w:val="13"/>
              </w:numPr>
            </w:pPr>
            <w:r w:rsidRPr="004260CA">
              <w:t>market for phosphate rock, beneficiated | phosphate rock, beneficiated | APOS, U – United States</w:t>
            </w:r>
          </w:p>
          <w:p w14:paraId="3990F5F9" w14:textId="77777777" w:rsidR="001F4455" w:rsidRPr="004260CA" w:rsidRDefault="001F4455" w:rsidP="001F4455">
            <w:pPr>
              <w:pStyle w:val="ListParagraph"/>
              <w:numPr>
                <w:ilvl w:val="0"/>
                <w:numId w:val="13"/>
              </w:numPr>
            </w:pPr>
            <w:r w:rsidRPr="004260CA">
              <w:t>phosphate rock beneficiation | phosphate rock, beneficiated | APOS, U | - Australia</w:t>
            </w:r>
          </w:p>
          <w:p w14:paraId="5BA93EF1" w14:textId="0094B850" w:rsidR="001F4455" w:rsidRPr="004260CA" w:rsidRDefault="001F4455" w:rsidP="00991A94">
            <w:pPr>
              <w:pStyle w:val="ListParagraph"/>
              <w:numPr>
                <w:ilvl w:val="0"/>
                <w:numId w:val="13"/>
              </w:numPr>
            </w:pPr>
            <w:r w:rsidRPr="004260CA">
              <w:t>phosphate rock beneficiation | phosphate rock, beneficiated | APOS, U | - France</w:t>
            </w:r>
          </w:p>
        </w:tc>
      </w:tr>
      <w:tr w:rsidR="001F4455" w:rsidRPr="004260CA" w14:paraId="70CC9E1C" w14:textId="77777777" w:rsidTr="00991A94">
        <w:tc>
          <w:tcPr>
            <w:tcW w:w="1555" w:type="dxa"/>
          </w:tcPr>
          <w:p w14:paraId="719E044D" w14:textId="18FC0F88" w:rsidR="001F4455" w:rsidRPr="004260CA" w:rsidRDefault="001F4455" w:rsidP="004F373D">
            <w:r w:rsidRPr="004260CA">
              <w:t>Phosphoric acid</w:t>
            </w:r>
          </w:p>
        </w:tc>
        <w:tc>
          <w:tcPr>
            <w:tcW w:w="11395" w:type="dxa"/>
          </w:tcPr>
          <w:p w14:paraId="2668CFE4" w14:textId="77777777" w:rsidR="001F4455" w:rsidRPr="004260CA" w:rsidRDefault="001F4455" w:rsidP="001F4455">
            <w:pPr>
              <w:pStyle w:val="ListParagraph"/>
              <w:numPr>
                <w:ilvl w:val="0"/>
                <w:numId w:val="13"/>
              </w:numPr>
            </w:pPr>
            <w:r w:rsidRPr="004260CA">
              <w:t>phosphoric acid production, dihydrate process | phosphoric acid, fertiliser grade, without water, in 70% solution state | APOS, U – United States</w:t>
            </w:r>
          </w:p>
          <w:p w14:paraId="1DFC17C0" w14:textId="77777777" w:rsidR="001F4455" w:rsidRPr="004260CA" w:rsidRDefault="001F4455" w:rsidP="001F4455">
            <w:pPr>
              <w:pStyle w:val="ListParagraph"/>
              <w:numPr>
                <w:ilvl w:val="0"/>
                <w:numId w:val="13"/>
              </w:numPr>
            </w:pPr>
            <w:r w:rsidRPr="004260CA">
              <w:t>phosphoric acid production, dihydrate process | phosphoric acid, fertiliser grade, without water, in 70% solution state | APOS, U – Rest of World</w:t>
            </w:r>
          </w:p>
          <w:p w14:paraId="5617F987" w14:textId="6F28C268" w:rsidR="001F4455" w:rsidRPr="004260CA" w:rsidRDefault="001F4455" w:rsidP="00991A94">
            <w:pPr>
              <w:pStyle w:val="ListParagraph"/>
              <w:numPr>
                <w:ilvl w:val="0"/>
                <w:numId w:val="13"/>
              </w:numPr>
            </w:pPr>
            <w:r w:rsidRPr="004260CA">
              <w:t>phosphoric acid production, dihydrate process | phosphoric acid, fertiliser grade, without water, in 70% solution state | APOS, U - Europe</w:t>
            </w:r>
          </w:p>
        </w:tc>
      </w:tr>
      <w:tr w:rsidR="001F4455" w:rsidRPr="004260CA" w14:paraId="63A284D8" w14:textId="77777777" w:rsidTr="00991A94">
        <w:tc>
          <w:tcPr>
            <w:tcW w:w="1555" w:type="dxa"/>
          </w:tcPr>
          <w:p w14:paraId="76CD9C2F" w14:textId="63779603" w:rsidR="001F4455" w:rsidRPr="004260CA" w:rsidRDefault="001F4455" w:rsidP="004F373D">
            <w:r w:rsidRPr="004260CA">
              <w:t>Potassium chloride</w:t>
            </w:r>
          </w:p>
        </w:tc>
        <w:tc>
          <w:tcPr>
            <w:tcW w:w="11395" w:type="dxa"/>
          </w:tcPr>
          <w:p w14:paraId="66ACF073" w14:textId="77777777" w:rsidR="001F4455" w:rsidRPr="004260CA" w:rsidRDefault="001F4455" w:rsidP="001F4455">
            <w:pPr>
              <w:pStyle w:val="ListParagraph"/>
              <w:numPr>
                <w:ilvl w:val="0"/>
                <w:numId w:val="13"/>
              </w:numPr>
            </w:pPr>
            <w:r w:rsidRPr="004260CA">
              <w:t xml:space="preserve">potassium mining and </w:t>
            </w:r>
            <w:proofErr w:type="spellStart"/>
            <w:r w:rsidRPr="004260CA">
              <w:t>benefication</w:t>
            </w:r>
            <w:proofErr w:type="spellEnd"/>
            <w:r w:rsidRPr="004260CA">
              <w:t xml:space="preserve"> | potassium chloride | APOS, U | - Australia</w:t>
            </w:r>
          </w:p>
          <w:p w14:paraId="13914F83" w14:textId="77777777" w:rsidR="001F4455" w:rsidRPr="004260CA" w:rsidRDefault="001F4455" w:rsidP="001F4455">
            <w:pPr>
              <w:pStyle w:val="ListParagraph"/>
              <w:numPr>
                <w:ilvl w:val="0"/>
                <w:numId w:val="13"/>
              </w:numPr>
            </w:pPr>
            <w:r w:rsidRPr="004260CA">
              <w:t xml:space="preserve">potassium mining and </w:t>
            </w:r>
            <w:proofErr w:type="spellStart"/>
            <w:r w:rsidRPr="004260CA">
              <w:t>benefication</w:t>
            </w:r>
            <w:proofErr w:type="spellEnd"/>
            <w:r w:rsidRPr="004260CA">
              <w:t xml:space="preserve"> | potassium chloride | APOS, U – Saskatchewan</w:t>
            </w:r>
          </w:p>
          <w:p w14:paraId="48A3FF00" w14:textId="77777777" w:rsidR="001F4455" w:rsidRPr="004260CA" w:rsidRDefault="001F4455" w:rsidP="001F4455">
            <w:pPr>
              <w:pStyle w:val="ListParagraph"/>
              <w:numPr>
                <w:ilvl w:val="0"/>
                <w:numId w:val="13"/>
              </w:numPr>
            </w:pPr>
            <w:r w:rsidRPr="004260CA">
              <w:t xml:space="preserve">potassium chloride production | potassium chloride | APOS, </w:t>
            </w:r>
            <w:proofErr w:type="gramStart"/>
            <w:r w:rsidRPr="004260CA">
              <w:t>U  |</w:t>
            </w:r>
            <w:proofErr w:type="gramEnd"/>
            <w:r w:rsidRPr="004260CA">
              <w:t xml:space="preserve"> - Germany</w:t>
            </w:r>
          </w:p>
          <w:p w14:paraId="567A757F" w14:textId="77777777" w:rsidR="001F4455" w:rsidRPr="004260CA" w:rsidRDefault="001F4455" w:rsidP="001F4455">
            <w:pPr>
              <w:pStyle w:val="ListParagraph"/>
              <w:numPr>
                <w:ilvl w:val="0"/>
                <w:numId w:val="13"/>
              </w:numPr>
            </w:pPr>
            <w:r w:rsidRPr="004260CA">
              <w:t>potassium chloride production | potassium chloride | APOS, U | - France</w:t>
            </w:r>
          </w:p>
          <w:p w14:paraId="48EDBE18" w14:textId="5D93E09C" w:rsidR="001F4455" w:rsidRPr="004260CA" w:rsidRDefault="001F4455" w:rsidP="00991A94">
            <w:pPr>
              <w:pStyle w:val="ListParagraph"/>
              <w:numPr>
                <w:ilvl w:val="0"/>
                <w:numId w:val="13"/>
              </w:numPr>
            </w:pPr>
            <w:r w:rsidRPr="004260CA">
              <w:t xml:space="preserve">potassium mining and </w:t>
            </w:r>
            <w:proofErr w:type="spellStart"/>
            <w:r w:rsidRPr="004260CA">
              <w:t>benefication</w:t>
            </w:r>
            <w:proofErr w:type="spellEnd"/>
            <w:r w:rsidRPr="004260CA">
              <w:t xml:space="preserve"> | potassium chloride | APOS, U | - United states</w:t>
            </w:r>
          </w:p>
        </w:tc>
      </w:tr>
      <w:tr w:rsidR="001F4455" w:rsidRPr="004260CA" w14:paraId="07295987" w14:textId="77777777" w:rsidTr="00991A94">
        <w:tc>
          <w:tcPr>
            <w:tcW w:w="1555" w:type="dxa"/>
          </w:tcPr>
          <w:p w14:paraId="34D1A37E" w14:textId="75E1F7CC" w:rsidR="001F4455" w:rsidRPr="004260CA" w:rsidRDefault="001F4455" w:rsidP="004F373D">
            <w:r w:rsidRPr="004260CA">
              <w:t>Urea</w:t>
            </w:r>
          </w:p>
        </w:tc>
        <w:tc>
          <w:tcPr>
            <w:tcW w:w="11395" w:type="dxa"/>
          </w:tcPr>
          <w:p w14:paraId="6979F7EE" w14:textId="6A9068AB" w:rsidR="001F4455" w:rsidRPr="004260CA" w:rsidRDefault="001F4455" w:rsidP="00991A94">
            <w:pPr>
              <w:pStyle w:val="ListParagraph"/>
              <w:numPr>
                <w:ilvl w:val="0"/>
                <w:numId w:val="13"/>
              </w:numPr>
            </w:pPr>
            <w:r w:rsidRPr="004260CA">
              <w:t>Urea production | urea | APOS, U | - Canada</w:t>
            </w:r>
          </w:p>
        </w:tc>
      </w:tr>
      <w:tr w:rsidR="001F4455" w:rsidRPr="004260CA" w14:paraId="77ED77D8" w14:textId="77777777" w:rsidTr="00991A94">
        <w:tc>
          <w:tcPr>
            <w:tcW w:w="1555" w:type="dxa"/>
          </w:tcPr>
          <w:p w14:paraId="0A11ADFA" w14:textId="6E92B298" w:rsidR="001F4455" w:rsidRPr="004260CA" w:rsidRDefault="001F4455" w:rsidP="004F373D">
            <w:r w:rsidRPr="004260CA">
              <w:t>Ammonia</w:t>
            </w:r>
          </w:p>
        </w:tc>
        <w:tc>
          <w:tcPr>
            <w:tcW w:w="11395" w:type="dxa"/>
          </w:tcPr>
          <w:p w14:paraId="6DDA572F" w14:textId="77777777" w:rsidR="001F4455" w:rsidRPr="004260CA" w:rsidRDefault="001F4455" w:rsidP="001F4455">
            <w:pPr>
              <w:pStyle w:val="ListParagraph"/>
              <w:numPr>
                <w:ilvl w:val="0"/>
                <w:numId w:val="13"/>
              </w:numPr>
            </w:pPr>
            <w:r w:rsidRPr="004260CA">
              <w:t>ammonia production, steam reforming, liquid | ammonia, anhydrous, liquid | APOS, U | - Australia</w:t>
            </w:r>
          </w:p>
          <w:p w14:paraId="6C4F8D06" w14:textId="77777777" w:rsidR="001F4455" w:rsidRPr="004260CA" w:rsidRDefault="001F4455" w:rsidP="001F4455">
            <w:pPr>
              <w:pStyle w:val="ListParagraph"/>
              <w:numPr>
                <w:ilvl w:val="0"/>
                <w:numId w:val="13"/>
              </w:numPr>
            </w:pPr>
            <w:r w:rsidRPr="004260CA">
              <w:t>ammonia production, steam reforming, liquid | ammonia, anhydrous, liquid | APOS, U | - United States</w:t>
            </w:r>
          </w:p>
          <w:p w14:paraId="42E20F33" w14:textId="77777777" w:rsidR="001F4455" w:rsidRPr="004260CA" w:rsidRDefault="001F4455" w:rsidP="001F4455">
            <w:pPr>
              <w:pStyle w:val="ListParagraph"/>
              <w:numPr>
                <w:ilvl w:val="0"/>
                <w:numId w:val="13"/>
              </w:numPr>
            </w:pPr>
            <w:r w:rsidRPr="004260CA">
              <w:t>ammonia production, steam reforming, liquid | ammonia, anhydrous, liquid | APOS, U | - Germany</w:t>
            </w:r>
          </w:p>
          <w:p w14:paraId="634C0F22" w14:textId="17138F9B" w:rsidR="001F4455" w:rsidRPr="004260CA" w:rsidRDefault="001F4455" w:rsidP="00991A94">
            <w:pPr>
              <w:pStyle w:val="ListParagraph"/>
              <w:numPr>
                <w:ilvl w:val="0"/>
                <w:numId w:val="13"/>
              </w:numPr>
            </w:pPr>
            <w:r w:rsidRPr="004260CA">
              <w:t>ammonia production, steam reforming, liquid | ammonia, anhydrous, liquid | APOS, U | - France</w:t>
            </w:r>
          </w:p>
        </w:tc>
      </w:tr>
      <w:tr w:rsidR="001F4455" w:rsidRPr="004260CA" w14:paraId="1427756C" w14:textId="77777777" w:rsidTr="00991A94">
        <w:tc>
          <w:tcPr>
            <w:tcW w:w="1555" w:type="dxa"/>
          </w:tcPr>
          <w:p w14:paraId="4782A5B4" w14:textId="7AAE19B5" w:rsidR="001F4455" w:rsidRPr="004260CA" w:rsidRDefault="001F4455" w:rsidP="004F373D">
            <w:r w:rsidRPr="004260CA">
              <w:lastRenderedPageBreak/>
              <w:t>Decarbonised water</w:t>
            </w:r>
          </w:p>
        </w:tc>
        <w:tc>
          <w:tcPr>
            <w:tcW w:w="11395" w:type="dxa"/>
          </w:tcPr>
          <w:p w14:paraId="45F44E0B" w14:textId="77777777" w:rsidR="001F4455" w:rsidRPr="004260CA" w:rsidRDefault="001F4455" w:rsidP="001F4455">
            <w:pPr>
              <w:pStyle w:val="ListParagraph"/>
              <w:numPr>
                <w:ilvl w:val="0"/>
                <w:numId w:val="13"/>
              </w:numPr>
            </w:pPr>
            <w:r w:rsidRPr="004260CA">
              <w:t>market for water, decarbonised | water, decarbonised | APOS, U – Rest of World</w:t>
            </w:r>
          </w:p>
          <w:p w14:paraId="4862D1DD" w14:textId="77777777" w:rsidR="001F4455" w:rsidRPr="004260CA" w:rsidRDefault="001F4455" w:rsidP="001F4455">
            <w:pPr>
              <w:pStyle w:val="ListParagraph"/>
              <w:numPr>
                <w:ilvl w:val="0"/>
                <w:numId w:val="13"/>
              </w:numPr>
            </w:pPr>
            <w:r w:rsidRPr="004260CA">
              <w:t>market for water, decarbonised | water, decarbonised | APOS, U – United States</w:t>
            </w:r>
          </w:p>
          <w:p w14:paraId="1219EB45" w14:textId="77777777" w:rsidR="001F4455" w:rsidRPr="004260CA" w:rsidRDefault="001F4455" w:rsidP="001F4455">
            <w:pPr>
              <w:pStyle w:val="ListParagraph"/>
              <w:numPr>
                <w:ilvl w:val="0"/>
                <w:numId w:val="13"/>
              </w:numPr>
            </w:pPr>
            <w:r w:rsidRPr="004260CA">
              <w:t>market for water, decarbonised | water, decarbonised | APOS, U – Germany</w:t>
            </w:r>
          </w:p>
          <w:p w14:paraId="7A1BB624" w14:textId="0419516A" w:rsidR="001F4455" w:rsidRPr="004260CA" w:rsidRDefault="001F4455" w:rsidP="00991A94">
            <w:pPr>
              <w:pStyle w:val="ListParagraph"/>
              <w:numPr>
                <w:ilvl w:val="0"/>
                <w:numId w:val="13"/>
              </w:numPr>
            </w:pPr>
            <w:r w:rsidRPr="004260CA">
              <w:t>market for water, decarbonised | water, decarbonised | APOS, U - France</w:t>
            </w:r>
          </w:p>
        </w:tc>
      </w:tr>
      <w:tr w:rsidR="001F4455" w:rsidRPr="004260CA" w14:paraId="67C84236" w14:textId="77777777" w:rsidTr="00991A94">
        <w:tc>
          <w:tcPr>
            <w:tcW w:w="1555" w:type="dxa"/>
          </w:tcPr>
          <w:p w14:paraId="617AF48E" w14:textId="2B37AB60" w:rsidR="001F4455" w:rsidRPr="004260CA" w:rsidRDefault="001F4455" w:rsidP="004F373D">
            <w:r w:rsidRPr="004260CA">
              <w:t>Sulfur</w:t>
            </w:r>
          </w:p>
        </w:tc>
        <w:tc>
          <w:tcPr>
            <w:tcW w:w="11395" w:type="dxa"/>
          </w:tcPr>
          <w:p w14:paraId="07738DC0" w14:textId="77777777" w:rsidR="001F4455" w:rsidRPr="004260CA" w:rsidRDefault="001F4455" w:rsidP="001F4455">
            <w:pPr>
              <w:pStyle w:val="ListParagraph"/>
              <w:numPr>
                <w:ilvl w:val="0"/>
                <w:numId w:val="13"/>
              </w:numPr>
            </w:pPr>
            <w:r w:rsidRPr="004260CA">
              <w:t xml:space="preserve">market for sulfur dioxide, liquid | sulfur dioxide, liquid | APOS, </w:t>
            </w:r>
            <w:proofErr w:type="gramStart"/>
            <w:r w:rsidRPr="004260CA">
              <w:t>U  -</w:t>
            </w:r>
            <w:proofErr w:type="gramEnd"/>
            <w:r w:rsidRPr="004260CA">
              <w:t xml:space="preserve"> Europe</w:t>
            </w:r>
          </w:p>
          <w:p w14:paraId="7711C0AF" w14:textId="77777777" w:rsidR="001F4455" w:rsidRPr="004260CA" w:rsidRDefault="001F4455" w:rsidP="001F4455">
            <w:pPr>
              <w:pStyle w:val="ListParagraph"/>
              <w:numPr>
                <w:ilvl w:val="0"/>
                <w:numId w:val="13"/>
              </w:numPr>
            </w:pPr>
            <w:r w:rsidRPr="004260CA">
              <w:t>natural gas production | sulfur | APOS, U – United States</w:t>
            </w:r>
          </w:p>
          <w:p w14:paraId="7F19F3C7" w14:textId="77777777" w:rsidR="001F4455" w:rsidRPr="004260CA" w:rsidRDefault="001F4455" w:rsidP="001F4455">
            <w:pPr>
              <w:pStyle w:val="ListParagraph"/>
              <w:numPr>
                <w:ilvl w:val="0"/>
                <w:numId w:val="13"/>
              </w:numPr>
            </w:pPr>
            <w:r w:rsidRPr="004260CA">
              <w:t>natural gas production | sulfur | APOS, U | - Germany</w:t>
            </w:r>
          </w:p>
          <w:p w14:paraId="4504E4BF" w14:textId="7F5A894E" w:rsidR="001F4455" w:rsidRPr="004260CA" w:rsidRDefault="001F4455" w:rsidP="00991A94">
            <w:pPr>
              <w:pStyle w:val="ListParagraph"/>
              <w:numPr>
                <w:ilvl w:val="0"/>
                <w:numId w:val="13"/>
              </w:numPr>
            </w:pPr>
            <w:r w:rsidRPr="004260CA">
              <w:t>natural gas production | sulfur | APOS, U | - France</w:t>
            </w:r>
          </w:p>
        </w:tc>
      </w:tr>
      <w:tr w:rsidR="001F4455" w:rsidRPr="004260CA" w14:paraId="17F51BB9" w14:textId="77777777" w:rsidTr="00991A94">
        <w:tc>
          <w:tcPr>
            <w:tcW w:w="1555" w:type="dxa"/>
          </w:tcPr>
          <w:p w14:paraId="0AD7D2A7" w14:textId="7E325573" w:rsidR="001F4455" w:rsidRPr="004260CA" w:rsidRDefault="001F4455" w:rsidP="004F373D">
            <w:r w:rsidRPr="004260CA">
              <w:t>Ammonium nitrate</w:t>
            </w:r>
          </w:p>
        </w:tc>
        <w:tc>
          <w:tcPr>
            <w:tcW w:w="11395" w:type="dxa"/>
          </w:tcPr>
          <w:p w14:paraId="754CF258" w14:textId="77777777" w:rsidR="001F4455" w:rsidRPr="004260CA" w:rsidRDefault="001F4455" w:rsidP="001F4455">
            <w:pPr>
              <w:pStyle w:val="ListParagraph"/>
              <w:numPr>
                <w:ilvl w:val="0"/>
                <w:numId w:val="13"/>
              </w:numPr>
            </w:pPr>
            <w:r w:rsidRPr="004260CA">
              <w:t>ammonium nitrate production | ammonium nitrate | APOS, U | - Saskatchewan</w:t>
            </w:r>
          </w:p>
          <w:p w14:paraId="23FA0857" w14:textId="77777777" w:rsidR="001F4455" w:rsidRPr="004260CA" w:rsidRDefault="001F4455" w:rsidP="001F4455">
            <w:pPr>
              <w:pStyle w:val="ListParagraph"/>
              <w:numPr>
                <w:ilvl w:val="0"/>
                <w:numId w:val="13"/>
              </w:numPr>
            </w:pPr>
            <w:r w:rsidRPr="004260CA">
              <w:t>ammonium nitrate production | ammonium nitrate | APOS, U | - Canada</w:t>
            </w:r>
          </w:p>
          <w:p w14:paraId="4A1EBA83" w14:textId="77777777" w:rsidR="001F4455" w:rsidRPr="004260CA" w:rsidRDefault="001F4455" w:rsidP="001F4455">
            <w:pPr>
              <w:pStyle w:val="ListParagraph"/>
              <w:numPr>
                <w:ilvl w:val="0"/>
                <w:numId w:val="13"/>
              </w:numPr>
            </w:pPr>
            <w:r w:rsidRPr="004260CA">
              <w:t>ammonium nitrate production | ammonium nitrate | APOS, U | - Germany</w:t>
            </w:r>
          </w:p>
          <w:p w14:paraId="17E60351" w14:textId="77777777" w:rsidR="001F4455" w:rsidRPr="004260CA" w:rsidRDefault="001F4455" w:rsidP="001F4455">
            <w:pPr>
              <w:pStyle w:val="ListParagraph"/>
              <w:numPr>
                <w:ilvl w:val="0"/>
                <w:numId w:val="13"/>
              </w:numPr>
            </w:pPr>
            <w:r w:rsidRPr="004260CA">
              <w:t>ammonium nitrate production | ammonium nitrate | APOS, U | - France</w:t>
            </w:r>
          </w:p>
          <w:p w14:paraId="14B8FE01" w14:textId="2FE8C1D9" w:rsidR="001F4455" w:rsidRPr="004260CA" w:rsidRDefault="001F4455" w:rsidP="00991A94">
            <w:pPr>
              <w:pStyle w:val="ListParagraph"/>
              <w:numPr>
                <w:ilvl w:val="0"/>
                <w:numId w:val="13"/>
              </w:numPr>
            </w:pPr>
            <w:r w:rsidRPr="004260CA">
              <w:t>ammonium nitrate production | ammonium nitrate | APOS, U | - United States</w:t>
            </w:r>
          </w:p>
        </w:tc>
      </w:tr>
    </w:tbl>
    <w:p w14:paraId="343C611C" w14:textId="77777777" w:rsidR="001F4455" w:rsidRPr="004260CA" w:rsidRDefault="001F4455" w:rsidP="00991A94"/>
    <w:p w14:paraId="6114E6EB" w14:textId="77777777" w:rsidR="001F4455" w:rsidRPr="004260CA" w:rsidRDefault="001F4455" w:rsidP="004F373D">
      <w:pPr>
        <w:ind w:firstLine="360"/>
      </w:pPr>
    </w:p>
    <w:p w14:paraId="73A22294" w14:textId="761A1141" w:rsidR="001F4455" w:rsidRPr="004260CA" w:rsidRDefault="001F4455" w:rsidP="004F373D">
      <w:pPr>
        <w:ind w:firstLine="360"/>
        <w:sectPr w:rsidR="001F4455" w:rsidRPr="004260CA" w:rsidSect="00150448">
          <w:pgSz w:w="15840" w:h="12240" w:orient="landscape"/>
          <w:pgMar w:top="1440" w:right="1440" w:bottom="1440" w:left="1440" w:header="708" w:footer="708" w:gutter="0"/>
          <w:cols w:space="720"/>
          <w:docGrid w:linePitch="299"/>
        </w:sectPr>
      </w:pPr>
    </w:p>
    <w:p w14:paraId="659EA47E" w14:textId="12196771" w:rsidR="00DB2EA0" w:rsidRPr="004260CA" w:rsidRDefault="00DB2EA0" w:rsidP="004F373D">
      <w:pPr>
        <w:ind w:firstLine="360"/>
      </w:pPr>
    </w:p>
    <w:p w14:paraId="538CB49F" w14:textId="27E8F849" w:rsidR="0069556E" w:rsidRPr="004260CA" w:rsidRDefault="0069556E" w:rsidP="00C707FF">
      <w:pPr>
        <w:pStyle w:val="Heading3"/>
        <w:numPr>
          <w:ilvl w:val="2"/>
          <w:numId w:val="3"/>
        </w:numPr>
      </w:pPr>
      <w:bookmarkStart w:id="44" w:name="_Toc124866943"/>
      <w:r w:rsidRPr="004260CA">
        <w:t>Emissions modelling</w:t>
      </w:r>
      <w:bookmarkEnd w:id="44"/>
    </w:p>
    <w:p w14:paraId="2F89D878" w14:textId="4613CAE8" w:rsidR="00301CAA" w:rsidRPr="004260CA" w:rsidRDefault="00301CAA" w:rsidP="00301CAA">
      <w:pPr>
        <w:pStyle w:val="Heading4"/>
        <w:numPr>
          <w:ilvl w:val="3"/>
          <w:numId w:val="3"/>
        </w:numPr>
        <w:rPr>
          <w:sz w:val="22"/>
          <w:szCs w:val="22"/>
        </w:rPr>
      </w:pPr>
      <w:r w:rsidRPr="004260CA">
        <w:rPr>
          <w:sz w:val="22"/>
          <w:szCs w:val="22"/>
        </w:rPr>
        <w:t>Soil carbon change</w:t>
      </w:r>
    </w:p>
    <w:p w14:paraId="31F8BA87" w14:textId="77777777" w:rsidR="00301CAA" w:rsidRPr="004260CA" w:rsidRDefault="00301CAA" w:rsidP="008F765B">
      <w:pPr>
        <w:ind w:firstLine="360"/>
      </w:pPr>
      <w:r w:rsidRPr="004260CA">
        <w:t>The estimates of soil carbon change from each country’s NIR were used. These values were calculated by dividing the total soil carbon change for each country’s cropland by the total area of cropland in each country. These area-based estimates were then scaled by the yield of each crop in each country to give carbon sequestration or emission estimates per functional unit of 1 kg of crop. Apart from the differences in yield, these values are not crop specific, since the NIR reports these values for all crops. These values were used to ensure methodological consistency between countries, since detailed data were not available for all countries to perform process-based modelling at a crop-specific level. For estimates of carbon sequestration, these were calculated as inputs of CO</w:t>
      </w:r>
      <w:r w:rsidRPr="004260CA">
        <w:rPr>
          <w:vertAlign w:val="subscript"/>
        </w:rPr>
        <w:t>2</w:t>
      </w:r>
      <w:r w:rsidRPr="004260CA">
        <w:t xml:space="preserve"> to the soil from the atmosphere, and carbon losses were modelled as emissions of CO</w:t>
      </w:r>
      <w:r w:rsidRPr="004260CA">
        <w:rPr>
          <w:vertAlign w:val="subscript"/>
        </w:rPr>
        <w:t>2</w:t>
      </w:r>
      <w:r w:rsidRPr="004260CA">
        <w:t xml:space="preserve"> to the atmosphere from the soil.</w:t>
      </w:r>
    </w:p>
    <w:p w14:paraId="29448E4C" w14:textId="6AF83CB2" w:rsidR="00301CAA" w:rsidRPr="004260CA" w:rsidRDefault="008F765B" w:rsidP="008F765B">
      <w:pPr>
        <w:pStyle w:val="Heading4"/>
        <w:numPr>
          <w:ilvl w:val="3"/>
          <w:numId w:val="3"/>
        </w:numPr>
        <w:rPr>
          <w:sz w:val="22"/>
          <w:szCs w:val="22"/>
        </w:rPr>
      </w:pPr>
      <w:r w:rsidRPr="004260CA">
        <w:rPr>
          <w:sz w:val="22"/>
          <w:szCs w:val="22"/>
        </w:rPr>
        <w:t>N</w:t>
      </w:r>
      <w:r w:rsidRPr="004260CA">
        <w:rPr>
          <w:sz w:val="22"/>
          <w:szCs w:val="22"/>
          <w:vertAlign w:val="subscript"/>
        </w:rPr>
        <w:t>2</w:t>
      </w:r>
      <w:r w:rsidRPr="004260CA">
        <w:rPr>
          <w:sz w:val="22"/>
          <w:szCs w:val="22"/>
        </w:rPr>
        <w:t>O emissions</w:t>
      </w:r>
    </w:p>
    <w:p w14:paraId="37B60450" w14:textId="43CB15EA" w:rsidR="00DF2477" w:rsidRPr="004260CA" w:rsidRDefault="008F765B" w:rsidP="00DF2477">
      <w:pPr>
        <w:ind w:firstLine="360"/>
      </w:pPr>
      <w:proofErr w:type="gramStart"/>
      <w:r w:rsidRPr="004260CA">
        <w:t>In order to</w:t>
      </w:r>
      <w:proofErr w:type="gramEnd"/>
      <w:r w:rsidRPr="004260CA">
        <w:t xml:space="preserve"> ensure methodological consistency for all crop-country combinations, the modelling practices employed in each country’s N</w:t>
      </w:r>
      <w:r w:rsidR="004129AF" w:rsidRPr="004260CA">
        <w:t>IR</w:t>
      </w:r>
      <w:r w:rsidRPr="004260CA">
        <w:t xml:space="preserve"> were used, with all deviations documented.</w:t>
      </w:r>
      <w:r w:rsidR="00DF2477" w:rsidRPr="004260CA">
        <w:t xml:space="preserve"> Direct </w:t>
      </w:r>
      <w:r w:rsidRPr="004260CA">
        <w:t>N</w:t>
      </w:r>
      <w:r w:rsidRPr="004260CA">
        <w:rPr>
          <w:vertAlign w:val="subscript"/>
        </w:rPr>
        <w:t>2</w:t>
      </w:r>
      <w:r w:rsidRPr="004260CA">
        <w:t>O emissions</w:t>
      </w:r>
      <w:r w:rsidR="00DF2477" w:rsidRPr="004260CA">
        <w:t xml:space="preserve"> were calculated in accordance with </w:t>
      </w:r>
      <w:r w:rsidR="006C2E9B" w:rsidRPr="004260CA">
        <w:t xml:space="preserve">the IPCC </w:t>
      </w:r>
      <w:r w:rsidR="006C2E9B"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6C2E9B" w:rsidRPr="004260CA">
        <w:fldChar w:fldCharType="separate"/>
      </w:r>
      <w:r w:rsidR="006C2E9B" w:rsidRPr="004260CA">
        <w:rPr>
          <w:noProof/>
        </w:rPr>
        <w:t>(2019)</w:t>
      </w:r>
      <w:r w:rsidR="006C2E9B" w:rsidRPr="004260CA">
        <w:fldChar w:fldCharType="end"/>
      </w:r>
      <w:r w:rsidR="006C2E9B" w:rsidRPr="004260CA">
        <w:t xml:space="preserve"> </w:t>
      </w:r>
      <w:r w:rsidR="00DF2477" w:rsidRPr="004260CA">
        <w:t>equation 11.2 such that</w:t>
      </w:r>
    </w:p>
    <w:p w14:paraId="1E5A1946" w14:textId="471B2269" w:rsidR="00D005F7" w:rsidRPr="004260CA" w:rsidRDefault="003B747A" w:rsidP="00DF2477">
      <m:oMathPara>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direct</m:t>
              </m:r>
            </m:sub>
          </m:sSub>
          <m:r>
            <w:rPr>
              <w:rFonts w:ascii="Cambria Math" w:hAnsi="Cambria Math"/>
            </w:rPr>
            <m:t>-N=</m:t>
          </m:r>
          <m:nary>
            <m:naryPr>
              <m:chr m:val="∑"/>
              <m:limLoc m:val="subSup"/>
              <m:supHide m:val="1"/>
              <m:ctrlPr>
                <w:rPr>
                  <w:rFonts w:ascii="Cambria Math" w:hAnsi="Cambria Math"/>
                  <w:i/>
                </w:rPr>
              </m:ctrlPr>
            </m:naryPr>
            <m:sub>
              <m:r>
                <w:rPr>
                  <w:rFonts w:ascii="Cambria Math" w:hAnsi="Cambria Math"/>
                </w:rPr>
                <m:t>i</m:t>
              </m:r>
            </m:sub>
            <m:sup/>
            <m:e>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SN</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ON</m:t>
                          </m:r>
                        </m:sub>
                      </m:sSub>
                    </m:e>
                  </m:d>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1i</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CR</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SOM</m:t>
                      </m:r>
                    </m:sub>
                  </m:sSub>
                </m:e>
              </m:d>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N</m:t>
                  </m:r>
                </m:e>
                <m:sub>
                  <m:r>
                    <w:rPr>
                      <w:rFonts w:ascii="Cambria Math" w:hAnsi="Cambria Math"/>
                    </w:rPr>
                    <m:t>OS</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N</m:t>
                  </m:r>
                </m:e>
                <m:sub>
                  <m:r>
                    <w:rPr>
                      <w:rFonts w:ascii="Cambria Math" w:hAnsi="Cambria Math"/>
                    </w:rPr>
                    <m:t>PRP</m:t>
                  </m:r>
                </m:sub>
              </m:sSub>
            </m:e>
          </m:nary>
        </m:oMath>
      </m:oMathPara>
    </w:p>
    <w:p w14:paraId="1214E966" w14:textId="171E0635" w:rsidR="008F765B" w:rsidRPr="004260CA" w:rsidRDefault="00D005F7" w:rsidP="00DF2477">
      <w:proofErr w:type="gramStart"/>
      <w:r w:rsidRPr="004260CA">
        <w:t>where</w:t>
      </w:r>
      <w:proofErr w:type="gramEnd"/>
      <w:r w:rsidRPr="004260CA">
        <w:t xml:space="preserve"> </w:t>
      </w:r>
      <w:r w:rsidR="008F765B" w:rsidRPr="004260CA">
        <w:t xml:space="preserve"> </w:t>
      </w:r>
    </w:p>
    <w:p w14:paraId="69FDA38C" w14:textId="6547FF3D" w:rsidR="00D005F7" w:rsidRPr="004260CA" w:rsidRDefault="003B747A" w:rsidP="00D005F7">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direct</m:t>
            </m:r>
          </m:sub>
        </m:sSub>
        <m:r>
          <w:rPr>
            <w:rFonts w:ascii="Cambria Math" w:hAnsi="Cambria Math"/>
          </w:rPr>
          <m:t>-N</m:t>
        </m:r>
      </m:oMath>
      <w:r w:rsidR="00D005F7" w:rsidRPr="004260CA">
        <w:t xml:space="preserve"> represents the annual direct N</w:t>
      </w:r>
      <w:r w:rsidR="00D005F7" w:rsidRPr="004260CA">
        <w:rPr>
          <w:vertAlign w:val="subscript"/>
        </w:rPr>
        <w:t>2</w:t>
      </w:r>
      <w:r w:rsidR="008F765B" w:rsidRPr="004260CA">
        <w:t>O–N emissi</w:t>
      </w:r>
      <w:r w:rsidR="00D005F7" w:rsidRPr="004260CA">
        <w:t>ons produced from managed soils in</w:t>
      </w:r>
      <w:r w:rsidR="008F765B" w:rsidRPr="004260CA">
        <w:t xml:space="preserve"> kg N</w:t>
      </w:r>
      <w:r w:rsidR="008F765B" w:rsidRPr="004260CA">
        <w:rPr>
          <w:vertAlign w:val="subscript"/>
        </w:rPr>
        <w:t>2</w:t>
      </w:r>
      <w:r w:rsidR="008F765B" w:rsidRPr="004260CA">
        <w:t>O–N</w:t>
      </w:r>
      <w:r w:rsidR="00D005F7" w:rsidRPr="004260CA">
        <w:t xml:space="preserve"> year</w:t>
      </w:r>
      <w:r w:rsidR="00D005F7" w:rsidRPr="004260CA">
        <w:rPr>
          <w:vertAlign w:val="superscript"/>
        </w:rPr>
        <w:t>-</w:t>
      </w:r>
      <w:proofErr w:type="gramStart"/>
      <w:r w:rsidR="00D005F7" w:rsidRPr="004260CA">
        <w:rPr>
          <w:vertAlign w:val="superscript"/>
        </w:rPr>
        <w:t>1</w:t>
      </w:r>
      <w:proofErr w:type="gramEnd"/>
      <w:r w:rsidR="00D005F7" w:rsidRPr="004260CA">
        <w:t xml:space="preserve"> </w:t>
      </w:r>
    </w:p>
    <w:p w14:paraId="7BE8AF13" w14:textId="1617AF77" w:rsidR="00D005F7" w:rsidRPr="004260CA" w:rsidRDefault="00D005F7" w:rsidP="00D005F7">
      <w:pPr>
        <w:rPr>
          <w:vertAlign w:val="superscript"/>
        </w:rPr>
      </w:pPr>
      <w:r w:rsidRPr="004260CA">
        <w:t>F</w:t>
      </w:r>
      <w:r w:rsidRPr="004260CA">
        <w:rPr>
          <w:vertAlign w:val="subscript"/>
        </w:rPr>
        <w:t xml:space="preserve">SN </w:t>
      </w:r>
      <w:r w:rsidRPr="004260CA">
        <w:t>represents the amount of synthetic fertilizer N applied to soils in kg N year</w:t>
      </w:r>
      <w:r w:rsidRPr="004260CA">
        <w:rPr>
          <w:vertAlign w:val="superscript"/>
        </w:rPr>
        <w:t>-</w:t>
      </w:r>
      <w:proofErr w:type="gramStart"/>
      <w:r w:rsidRPr="004260CA">
        <w:rPr>
          <w:vertAlign w:val="superscript"/>
        </w:rPr>
        <w:t>1</w:t>
      </w:r>
      <w:proofErr w:type="gramEnd"/>
    </w:p>
    <w:p w14:paraId="0A55C21E" w14:textId="6F53A048" w:rsidR="008F765B" w:rsidRPr="004260CA" w:rsidRDefault="00D005F7" w:rsidP="00D005F7">
      <w:pPr>
        <w:rPr>
          <w:vertAlign w:val="superscript"/>
        </w:rPr>
      </w:pPr>
      <w:r w:rsidRPr="004260CA">
        <w:t>F</w:t>
      </w:r>
      <w:r w:rsidRPr="004260CA">
        <w:rPr>
          <w:vertAlign w:val="subscript"/>
        </w:rPr>
        <w:t>ON</w:t>
      </w:r>
      <w:r w:rsidRPr="004260CA">
        <w:t xml:space="preserve"> represents the annual amount of animal manure, compost, sewage sludge, and other </w:t>
      </w:r>
      <w:r w:rsidR="008F765B" w:rsidRPr="004260CA">
        <w:t xml:space="preserve">organic N additions applied to soils </w:t>
      </w:r>
      <w:r w:rsidRPr="004260CA">
        <w:t>in kg N year</w:t>
      </w:r>
      <w:r w:rsidRPr="004260CA">
        <w:rPr>
          <w:vertAlign w:val="superscript"/>
        </w:rPr>
        <w:t>-</w:t>
      </w:r>
      <w:proofErr w:type="gramStart"/>
      <w:r w:rsidRPr="004260CA">
        <w:rPr>
          <w:vertAlign w:val="superscript"/>
        </w:rPr>
        <w:t>1</w:t>
      </w:r>
      <w:proofErr w:type="gramEnd"/>
    </w:p>
    <w:p w14:paraId="1704B31F" w14:textId="6A81787F" w:rsidR="008F765B" w:rsidRPr="004260CA" w:rsidRDefault="00D005F7" w:rsidP="00D005F7">
      <w:r w:rsidRPr="004260CA">
        <w:t>EF</w:t>
      </w:r>
      <w:r w:rsidRPr="004260CA">
        <w:rPr>
          <w:vertAlign w:val="subscript"/>
        </w:rPr>
        <w:t>1i</w:t>
      </w:r>
      <w:r w:rsidRPr="004260CA">
        <w:t xml:space="preserve"> represents emissions factors developed for N</w:t>
      </w:r>
      <w:r w:rsidRPr="004260CA">
        <w:rPr>
          <w:vertAlign w:val="subscript"/>
        </w:rPr>
        <w:t>2</w:t>
      </w:r>
      <w:r w:rsidRPr="004260CA">
        <w:t xml:space="preserve">O emissions from synthetic </w:t>
      </w:r>
      <w:r w:rsidR="008F765B" w:rsidRPr="004260CA">
        <w:t>fertilizer</w:t>
      </w:r>
      <w:r w:rsidRPr="004260CA">
        <w:t>s</w:t>
      </w:r>
      <w:r w:rsidR="008F765B" w:rsidRPr="004260CA">
        <w:t xml:space="preserve">, organic N application, </w:t>
      </w:r>
      <w:r w:rsidRPr="004260CA">
        <w:t>N inputs from crop residues, and mineralization of N due to losses of soil organic matter in kg N</w:t>
      </w:r>
      <w:r w:rsidRPr="004260CA">
        <w:rPr>
          <w:vertAlign w:val="subscript"/>
        </w:rPr>
        <w:t>2</w:t>
      </w:r>
      <w:r w:rsidRPr="004260CA">
        <w:t>O-N (kg N input)</w:t>
      </w:r>
      <w:r w:rsidRPr="004260CA">
        <w:rPr>
          <w:vertAlign w:val="superscript"/>
        </w:rPr>
        <w:t>-1</w:t>
      </w:r>
    </w:p>
    <w:p w14:paraId="03F89CBF" w14:textId="5839B7AE" w:rsidR="00D005F7" w:rsidRPr="004260CA" w:rsidRDefault="009274BD" w:rsidP="00D005F7">
      <w:pPr>
        <w:rPr>
          <w:vertAlign w:val="superscript"/>
        </w:rPr>
      </w:pPr>
      <w:r w:rsidRPr="004260CA">
        <w:t>F</w:t>
      </w:r>
      <w:r w:rsidRPr="004260CA">
        <w:rPr>
          <w:vertAlign w:val="subscript"/>
        </w:rPr>
        <w:t>CR</w:t>
      </w:r>
      <w:r w:rsidR="00D97EC5" w:rsidRPr="004260CA">
        <w:t xml:space="preserve"> represents the annual amount of N in above and belowground crop residues, including N-fixing crops, and from forage/pasture renewal, returned to soils in kg N year</w:t>
      </w:r>
      <w:r w:rsidR="00D97EC5" w:rsidRPr="004260CA">
        <w:rPr>
          <w:vertAlign w:val="superscript"/>
        </w:rPr>
        <w:t>-</w:t>
      </w:r>
      <w:proofErr w:type="gramStart"/>
      <w:r w:rsidR="00D97EC5" w:rsidRPr="004260CA">
        <w:rPr>
          <w:vertAlign w:val="superscript"/>
        </w:rPr>
        <w:t>1</w:t>
      </w:r>
      <w:proofErr w:type="gramEnd"/>
    </w:p>
    <w:p w14:paraId="1C23FE69" w14:textId="40A75A55" w:rsidR="008F765B" w:rsidRPr="004260CA" w:rsidRDefault="00D97EC5" w:rsidP="00AF2D51">
      <w:pPr>
        <w:rPr>
          <w:vertAlign w:val="superscript"/>
        </w:rPr>
      </w:pPr>
      <w:r w:rsidRPr="004260CA">
        <w:t>F</w:t>
      </w:r>
      <w:r w:rsidRPr="004260CA">
        <w:rPr>
          <w:vertAlign w:val="subscript"/>
        </w:rPr>
        <w:t>SOM</w:t>
      </w:r>
      <w:r w:rsidRPr="004260CA">
        <w:t xml:space="preserve"> repres</w:t>
      </w:r>
      <w:r w:rsidR="00AF2D51" w:rsidRPr="004260CA">
        <w:t xml:space="preserve">ents the annual amount of N </w:t>
      </w:r>
      <w:r w:rsidR="008F765B" w:rsidRPr="004260CA">
        <w:t xml:space="preserve">in mineral soils that is mineralised, in association with loss of soil C from soil organic matter as a result of changes to land use or management, </w:t>
      </w:r>
      <w:r w:rsidR="00AF2D51" w:rsidRPr="004260CA">
        <w:t>in kg N year</w:t>
      </w:r>
      <w:r w:rsidR="00AF2D51" w:rsidRPr="004260CA">
        <w:rPr>
          <w:vertAlign w:val="superscript"/>
        </w:rPr>
        <w:t>-</w:t>
      </w:r>
      <w:proofErr w:type="gramStart"/>
      <w:r w:rsidR="00AF2D51" w:rsidRPr="004260CA">
        <w:rPr>
          <w:vertAlign w:val="superscript"/>
        </w:rPr>
        <w:t>1</w:t>
      </w:r>
      <w:proofErr w:type="gramEnd"/>
    </w:p>
    <w:p w14:paraId="2BE3CBBA" w14:textId="35D5B519" w:rsidR="008F765B" w:rsidRPr="004260CA" w:rsidRDefault="008F765B" w:rsidP="00991A94">
      <w:pPr>
        <w:ind w:firstLine="480"/>
      </w:pPr>
      <w:r w:rsidRPr="004260CA">
        <w:t>For Canada and Saskatchewan, the N</w:t>
      </w:r>
      <w:r w:rsidRPr="004260CA">
        <w:rPr>
          <w:vertAlign w:val="subscript"/>
        </w:rPr>
        <w:t>2</w:t>
      </w:r>
      <w:r w:rsidRPr="004260CA">
        <w:t xml:space="preserve">O emissions estimated in the CRSC carbon footprint methodology report were used </w:t>
      </w:r>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Footprints for Major Canadian Grains Methodology Report. Prepared For: Canadian Rountdable on Sustainable Crops","type":"article-journal"},"uris":["http://www.mendeley.com/documents/?uuid=c4bb624c-5548-4bff-8ac4-6c62f5566d52"]}],"mendeley":{"formattedCitation":"((S&amp;T)2 Consultants Inc., 2021a)","plainTextFormattedCitation":"((S&amp;T)2 Consultants Inc., 2021a)","previouslyFormattedCitation":"((S&amp;T)2 Consultants Inc., 2021a)"},"properties":{"noteIndex":0},"schema":"https://github.com/citation-style-language/schema/raw/master/csl-citation.json"}</w:instrText>
      </w:r>
      <w:r w:rsidRPr="004260CA">
        <w:fldChar w:fldCharType="separate"/>
      </w:r>
      <w:r w:rsidR="00A270A5" w:rsidRPr="004260CA">
        <w:rPr>
          <w:noProof/>
        </w:rPr>
        <w:t>((S&amp;T)2 Consultants Inc., 2021a)</w:t>
      </w:r>
      <w:r w:rsidRPr="004260CA">
        <w:fldChar w:fldCharType="end"/>
      </w:r>
      <w:r w:rsidRPr="004260CA">
        <w:t xml:space="preserve">, since they are based on the Canadian NIR, calculated at a sub-regional level, then aggregated to the provincial and national scale. </w:t>
      </w:r>
      <w:r w:rsidR="00937BDA" w:rsidRPr="004260CA">
        <w:t>This includes the contribution to N</w:t>
      </w:r>
      <w:r w:rsidR="00937BDA" w:rsidRPr="004260CA">
        <w:rPr>
          <w:vertAlign w:val="subscript"/>
        </w:rPr>
        <w:t>2</w:t>
      </w:r>
      <w:r w:rsidR="00937BDA" w:rsidRPr="004260CA">
        <w:t xml:space="preserve">O emissions from decomposition of crop residues left on the field which were scaled down in accordance with the percentage of crop residues assumed to be removed in wheat production systems from those values presented which assumed no removal of crop residues from </w:t>
      </w:r>
      <w:r w:rsidR="00937BDA" w:rsidRPr="004260CA">
        <w:lastRenderedPageBreak/>
        <w:t xml:space="preserve">wheat production systems. </w:t>
      </w:r>
      <w:r w:rsidRPr="004260CA">
        <w:t xml:space="preserve">The Canadian and Saskatchewan emission factors presented in Table </w:t>
      </w:r>
      <w:r w:rsidR="00705EB3" w:rsidRPr="004260CA">
        <w:t>3</w:t>
      </w:r>
      <w:r w:rsidR="001F4455" w:rsidRPr="004260CA">
        <w:t>1</w:t>
      </w:r>
      <w:r w:rsidRPr="004260CA">
        <w:t xml:space="preserve"> are production weighted averages of the Reconciliation Unit (RU) factors presented in the CRSC reports. Since the production volumes in each RU differ by crop, the emission factors also differ due to the differences in production weighted averages. They used the same emission factors for all types of N fertilizer applied. The values for the direct N</w:t>
      </w:r>
      <w:r w:rsidRPr="004260CA">
        <w:rPr>
          <w:vertAlign w:val="subscript"/>
        </w:rPr>
        <w:t>2</w:t>
      </w:r>
      <w:r w:rsidRPr="004260CA">
        <w:t xml:space="preserve">O emission factors for Australia, France and Germany were taken from each country’s NIR </w:t>
      </w:r>
      <w:r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France","type":"report"},"uris":["http://www.mendeley.com/documents/?uuid=dd0350a1-6629-484d-98a2-e01c8280e872"]},{"id":"ITEM-2","itemData":{"author":[{"dropping-particle":"","family":"Federal Environment Agency","given":"","non-dropping-particle":"","parse-names":false,"suffix":""}],"id":"ITEM-2","issued":{"date-parts":[["2022"]]},"title":"National inventory report for the German greenhouse gas inventory 1990-2020","type":"report"},"uris":["http://www.mendeley.com/documents/?uuid=2e875a5c-0c05-445d-b313-2d6fa6d1b5a9"]},{"id":"ITEM-3","itemData":{"author":[{"dropping-particle":"","family":"Commonwealth of Australia","given":"","non-dropping-particle":"","parse-names":false,"suffix":""}],"id":"ITEM-3","issue":"May","issued":{"date-parts":[["2022"]]},"title":"Australian National Inventory Report 2020","type":"article-journal","volume":"2"},"uris":["http://www.mendeley.com/documents/?uuid=1bcc4dee-0c79-496f-91ea-55e28267d1dc"]}],"mendeley":{"formattedCitation":"(Cetipa, 2022; Commonwealth of Australia, 2022; Federal Environment Agency, 2022)","plainTextFormattedCitation":"(Cetipa, 2022; Commonwealth of Australia, 2022; Federal Environment Agency, 2022)","previouslyFormattedCitation":"(Cetipa, 2022; Commonwealth of Australia, 2022; Federal Environment Agency, 2022)"},"properties":{"noteIndex":0},"schema":"https://github.com/citation-style-language/schema/raw/master/csl-citation.json"}</w:instrText>
      </w:r>
      <w:r w:rsidRPr="004260CA">
        <w:fldChar w:fldCharType="separate"/>
      </w:r>
      <w:r w:rsidRPr="004260CA">
        <w:rPr>
          <w:noProof/>
        </w:rPr>
        <w:t>(Cetipa, 2022; Commonwealth of Australia, 2022; Federal Environment Agency, 2022)</w:t>
      </w:r>
      <w:r w:rsidRPr="004260CA">
        <w:fldChar w:fldCharType="end"/>
      </w:r>
      <w:r w:rsidRPr="004260CA">
        <w:t xml:space="preserve">. The French NIR uses the IPCC Tier 1 value, whereas the Australian and German NIRs present country-specific Tier 2 values. For the United States, the NIR uses a combination of Tier 1 and Tier 3 values, with the Tier 3 values calculated using the process-based model </w:t>
      </w:r>
      <w:r w:rsidR="004129AF" w:rsidRPr="004260CA">
        <w:t>DAYCENT</w:t>
      </w:r>
      <w:r w:rsidR="004129AF" w:rsidRPr="004260CA">
        <w:fldChar w:fldCharType="begin" w:fldLock="1"/>
      </w:r>
      <w:r w:rsidR="00EF0F1E" w:rsidRPr="004260CA">
        <w:instrText>ADDIN CSL_CITATION {"citationItems":[{"id":"ITEM-1","itemData":{"author":[{"dropping-particle":"","family":"Grosso","given":"S. J.","non-dropping-particle":"Del","parse-names":false,"suffix":""},{"dropping-particle":"","family":"Parton","given":"W. J.","non-dropping-particle":"","parse-names":false,"suffix":""},{"dropping-particle":"","family":"Mosier","given":"A. R.","non-dropping-particle":"","parse-names":false,"suffix":""},{"dropping-particle":"","family":"Hartman","given":"M. D.","non-dropping-particle":"","parse-names":false,"suffix":""},{"dropping-particle":"","family":"Brenner","given":"J.","non-dropping-particle":"","parse-names":false,"suffix":""},{"dropping-particle":"","family":"Ojima","given":"D. S.","non-dropping-particle":"","parse-names":false,"suffix":""},{"dropping-particle":"","family":"Schimel","given":"D. S.","non-dropping-particle":"","parse-names":false,"suffix":""}],"container-title":"Modeling Carbon and Nitrogen Dynamics for Soil Management","id":"ITEM-1","issued":{"date-parts":[["2001"]]},"page":"303-332","publisher":"CRC Press","publisher-place":"Boca Raton","title":"Simulated interaction of carbon dynamics and nitrogen tace gas fluxes using the DAYCENT model","type":"chapter"},"uris":["http://www.mendeley.com/documents/?uuid=f601d75c-de7e-4553-a0b0-0d50bbd683bd","http://www.mendeley.com/documents/?uuid=31aa4356-3afc-40d5-8211-2f8df4321f2f"]}],"mendeley":{"formattedCitation":"(Del Grosso et al., 2001)","plainTextFormattedCitation":"(Del Grosso et al., 2001)","previouslyFormattedCitation":"(Del Grosso et al., 2001)"},"properties":{"noteIndex":0},"schema":"https://github.com/citation-style-language/schema/raw/master/csl-citation.json"}</w:instrText>
      </w:r>
      <w:r w:rsidR="004129AF" w:rsidRPr="004260CA">
        <w:fldChar w:fldCharType="separate"/>
      </w:r>
      <w:r w:rsidR="004129AF" w:rsidRPr="004260CA">
        <w:rPr>
          <w:noProof/>
        </w:rPr>
        <w:t>(Del Grosso et al., 2001)</w:t>
      </w:r>
      <w:r w:rsidR="004129AF" w:rsidRPr="004260CA">
        <w:fldChar w:fldCharType="end"/>
      </w:r>
      <w:r w:rsidRPr="004260CA">
        <w:t>. However, they do not present crop-specific Tier 3 results for N</w:t>
      </w:r>
      <w:r w:rsidRPr="004260CA">
        <w:rPr>
          <w:vertAlign w:val="subscript"/>
        </w:rPr>
        <w:t>2</w:t>
      </w:r>
      <w:r w:rsidRPr="004260CA">
        <w:t>O emissions, and the data are not available to use process-based models to calculate these emissions for the U</w:t>
      </w:r>
      <w:r w:rsidR="004129AF" w:rsidRPr="004260CA">
        <w:t>.S.</w:t>
      </w:r>
      <w:r w:rsidRPr="004260CA">
        <w:t xml:space="preserve">, or other countries. Therefore, the Tier 2 EF was taken from </w:t>
      </w:r>
      <w:r w:rsidRPr="004260CA">
        <w:fldChar w:fldCharType="begin" w:fldLock="1"/>
      </w:r>
      <w:r w:rsidR="004260CA">
        <w:instrText>ADDIN CSL_CITATION {"citationItems":[{"id":"ITEM-1","itemData":{"DOI":"10.2134/jeq2006.0395","ISSN":"0047-2425","PMID":"18389938","abstract":"Field measurements of N2O emissions from soils are limited for cropping systems in the semiarid northern Great Plains (NGP). The objectives were to develop N2O emission-time profiles for cropping systems in the semiarid NGP, define important periods of loss, determine the impact of best management practices on N2O losses, and estimate direct N fertilizer-induced emissions (FIE). No-till (NT) wheat (Triticum Aestivum L.)-fallow, wheat-wheat, and wheat-pea (Pisum sativum), and conventional till (CT) wheat-fallow, all with three N regimes (200 and 100 kg N ha-1 available N, unfertilized control); plus a perennial grass-alfalfa (Medicago sativa L.) system were sampled over 2 yr using vented chambers. Cumulative 2-yr N2O emissions were modest in contrast to reports from more humid regions. Greatest N2O flux activity occurred following urea-N fertilization (10-wk) and during freeze-thaw cycles. Together these periods comprised up to 84% of the 2-yr total. Nitrification was probably the dominant process responsible for N2O emissions during the post-N fertilization period, while denitrification was more important during freeze-thaw cycles. Cumulative 2-yr N2O-N losses from fertilized regimes were greater for wheat-wheat (1.31 kg N ha-1) than wheat-fallow (CT and NT) (0.48 kg N ha-1), and wheat-pea (0.71 kg N ha-1) due to an additional N fertilization event. Cumulative losses from unfertilized cropping systems were not different from perennial grass-alfalfa (0.28 kg N ha -1). Tillage did not affect N2O losses for the wheat-fallow systems. Mean FIE level was equivalent to 0.26% of applied N, and considerably below the Intergovernmental Panel on Climate Change mean default value (1.25%). Copyright © 2008 by the American Society of Agronomy, Crop Science Society of America, and Soil Science Society of America. All rights reserved.","author":[{"dropping-particle":"","family":"Dusenbury","given":"M. P.","non-dropping-particle":"","parse-names":false,"suffix":""},{"dropping-particle":"","family":"Engel","given":"R. E.","non-dropping-particle":"","parse-names":false,"suffix":""},{"dropping-particle":"","family":"Miller","given":"P. R.","non-dropping-particle":"","parse-names":false,"suffix":""},{"dropping-particle":"","family":"Lemke","given":"R. L.","non-dropping-particle":"","parse-names":false,"suffix":""},{"dropping-particle":"","family":"Wallander","given":"R.","non-dropping-particle":"","parse-names":false,"suffix":""}],"container-title":"Journal of Environmental Quality","id":"ITEM-1","issue":"2","issued":{"date-parts":[["2008"]]},"page":"542-550","title":"Nitrous Oxide Emissions from a Northern Great Plains Soil as Influenced by Nitrogen Management and Cropping Systems","type":"article-journal","volume":"37"},"uris":["http://www.mendeley.com/documents/?uuid=0650f7d8-0d57-4de9-84ff-34367c67ae98"]}],"mendeley":{"formattedCitation":"(Dusenbury et al., 2008)","manualFormatting":"Dusenbury et al., (2008)","plainTextFormattedCitation":"(Dusenbury et al., 2008)","previouslyFormattedCitation":"(Dusenbury et al., 2008)"},"properties":{"noteIndex":0},"schema":"https://github.com/citation-style-language/schema/raw/master/csl-citation.json"}</w:instrText>
      </w:r>
      <w:r w:rsidRPr="004260CA">
        <w:fldChar w:fldCharType="separate"/>
      </w:r>
      <w:r w:rsidRPr="004260CA">
        <w:rPr>
          <w:noProof/>
        </w:rPr>
        <w:t>Dusenbury et al., (2008)</w:t>
      </w:r>
      <w:r w:rsidRPr="004260CA">
        <w:fldChar w:fldCharType="end"/>
      </w:r>
      <w:r w:rsidRPr="004260CA">
        <w:t xml:space="preserve">, which was used in the LCA of US peas in rotation with wheat </w:t>
      </w:r>
      <w:r w:rsidRPr="004260CA">
        <w:fldChar w:fldCharType="begin" w:fldLock="1"/>
      </w:r>
      <w:r w:rsidR="004260CA">
        <w:instrText>ADDIN CSL_CITATION {"citationItems":[{"id":"ITEM-1","itemData":{"DOI":"10.1016/j.jenvman.2021.114062","ISSN":"10958630","PMID":"34773783","abstract":"Environmental impact associated with production and consumption of pulses in the United States was evaluated using life cycle assessment (LCA). The system boundary was set to cradle-to-grave with a functional unit of 60 g (dry basis) of pulses consumed in a US household. Varieties of pulses modeled in the study included field pea (Pisum sativum), lentil (Lens culinaris), chickpea (Cicer arietinum), and dry bean. Three methods of cooking pulses at the consumer stage tested in the study were cooking in open vessel on electric cooking range (OVC), cooking in stovetop pressure cooker on electric cooking range (SPC), and cooking in electric pressure cooker (EPC). OVC formed the base scenario against which all other scenarios were compared. The environmental impact of pulses varied with type of pulse crop, cooking method, and the batch size. Consumption of approximately 60 g of dry pulses resulted in the greatest environmental impact for OVC. The consumer stage contributed at least 83, 81, 76, 75, and 87 percent for global warming potential (GWP), fossil resource scarcity (FRS), water consumption (WC), freshwater eutrophication (FE), and marine eutrophication (ME), respectively for this scenario. EPC resulted in the greatest decrease in the environmental impact, compared to OVC, for GWP, FRS, FE, and ME for all pulse varieties, which was validated in the uncertainty analysis. SPC, on the other hand, decreased the impact across these categories only for chickpea and dry bean. The uncertainty analysis suggested that the differences associated with cooking methods in the mean land use and water consumption scores of pulses were statistically non-significant. The impact categories were also highly sensitive to the mass of pulses cooked in a batch. Increasing the reference flow in OVC to 1 kg decreased the environmental impact of pulses by 49–87 percent for all impact categories, excluding land use. Overall, the study identified the consumer stage as the hotspot for environmental impact in the supply chain of pulses in the United States. The large contribution of the consumer stage to the overall environmental impact of pulses was attributed to electricity consumption for cooking and associated upstream emissions.","author":[{"dropping-particle":"","family":"Bandekar","given":"Prathamesh A.","non-dropping-particle":"","parse-names":false,"suffix":""},{"dropping-particle":"","family":"Putman","given":"Ben","non-dropping-particle":"","parse-names":false,"suffix":""},{"dropping-particle":"","family":"Thoma","given":"Greg","non-dropping-particle":"","parse-names":false,"suffix":""},{"dropping-particle":"","family":"Matlock","given":"Marty","non-dropping-particle":"","parse-names":false,"suffix":""}],"container-title":"Journal of Environmental Management","id":"ITEM-1","issue":"PB","issued":{"date-parts":[["2022"]]},"page":"114062","publisher":"Elsevier Ltd","title":"Cradle-to-grave life cycle assessment of production and consumption of pulses in the United States","type":"article-journal","volume":"302"},"uris":["http://www.mendeley.com/documents/?uuid=fccc26b6-756c-49d0-b82d-a8b01dfb4aae"]}],"mendeley":{"formattedCitation":"(Bandekar et al., 2022)","plainTextFormattedCitation":"(Bandekar et al., 2022)","previouslyFormattedCitation":"(Bandekar et al., 2022)"},"properties":{"noteIndex":0},"schema":"https://github.com/citation-style-language/schema/raw/master/csl-citation.json"}</w:instrText>
      </w:r>
      <w:r w:rsidRPr="004260CA">
        <w:fldChar w:fldCharType="separate"/>
      </w:r>
      <w:r w:rsidRPr="004260CA">
        <w:rPr>
          <w:noProof/>
        </w:rPr>
        <w:t>(Bandekar et al., 2022)</w:t>
      </w:r>
      <w:r w:rsidRPr="004260CA">
        <w:fldChar w:fldCharType="end"/>
      </w:r>
      <w:r w:rsidRPr="004260CA">
        <w:t>. This EF is representative of the Northern Great Plains region of US cropland.</w:t>
      </w:r>
    </w:p>
    <w:p w14:paraId="5D0B6048" w14:textId="3B60CEE4" w:rsidR="008F765B" w:rsidRPr="004260CA" w:rsidRDefault="008F765B" w:rsidP="00991A94">
      <w:pPr>
        <w:ind w:firstLine="480"/>
      </w:pPr>
      <w:r w:rsidRPr="004260CA">
        <w:t>Indirect N</w:t>
      </w:r>
      <w:r w:rsidRPr="004260CA">
        <w:rPr>
          <w:vertAlign w:val="subscript"/>
        </w:rPr>
        <w:t>2</w:t>
      </w:r>
      <w:r w:rsidRPr="004260CA">
        <w:t>O emissions come from both volatilization (or gasification) of applied N as NH</w:t>
      </w:r>
      <w:r w:rsidRPr="004260CA">
        <w:rPr>
          <w:vertAlign w:val="subscript"/>
        </w:rPr>
        <w:t>3</w:t>
      </w:r>
      <w:r w:rsidRPr="004260CA">
        <w:t xml:space="preserve"> and NO</w:t>
      </w:r>
      <w:r w:rsidRPr="004260CA">
        <w:rPr>
          <w:vertAlign w:val="subscript"/>
        </w:rPr>
        <w:t>x</w:t>
      </w:r>
      <w:r w:rsidRPr="004260CA">
        <w:t>, and leaching as NO</w:t>
      </w:r>
      <w:r w:rsidRPr="004260CA">
        <w:rPr>
          <w:vertAlign w:val="subscript"/>
        </w:rPr>
        <w:t>3</w:t>
      </w:r>
      <w:r w:rsidRPr="004260CA">
        <w:t>, followed by subsequent emissions of N</w:t>
      </w:r>
      <w:r w:rsidRPr="004260CA">
        <w:rPr>
          <w:vertAlign w:val="subscript"/>
        </w:rPr>
        <w:t>2</w:t>
      </w:r>
      <w:r w:rsidRPr="004260CA">
        <w:t xml:space="preserve">O from each of these N compounds. </w:t>
      </w:r>
      <w:r w:rsidR="00D34B6A" w:rsidRPr="004260CA">
        <w:t>Indirect N</w:t>
      </w:r>
      <w:r w:rsidR="00D34B6A" w:rsidRPr="004260CA">
        <w:rPr>
          <w:vertAlign w:val="subscript"/>
        </w:rPr>
        <w:t>2</w:t>
      </w:r>
      <w:r w:rsidR="00D34B6A" w:rsidRPr="004260CA">
        <w:t>O emissions</w:t>
      </w:r>
      <w:r w:rsidR="001A681C" w:rsidRPr="004260CA">
        <w:t xml:space="preserve"> from volatilization or gasification</w:t>
      </w:r>
      <w:r w:rsidR="00D34B6A" w:rsidRPr="004260CA">
        <w:t xml:space="preserve"> were calculated according to equation 11.11 from </w:t>
      </w:r>
      <w:r w:rsidR="0038353E" w:rsidRPr="004260CA">
        <w:t xml:space="preserve">IPCC </w:t>
      </w:r>
      <w:r w:rsidR="0038353E"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38353E" w:rsidRPr="004260CA">
        <w:fldChar w:fldCharType="separate"/>
      </w:r>
      <w:r w:rsidR="0038353E" w:rsidRPr="004260CA">
        <w:rPr>
          <w:noProof/>
        </w:rPr>
        <w:t>(2019)</w:t>
      </w:r>
      <w:r w:rsidR="0038353E" w:rsidRPr="004260CA">
        <w:fldChar w:fldCharType="end"/>
      </w:r>
      <w:r w:rsidR="00D34B6A" w:rsidRPr="004260CA">
        <w:t xml:space="preserve">, such that </w:t>
      </w:r>
    </w:p>
    <w:p w14:paraId="6D60CC61" w14:textId="531FD1D3" w:rsidR="00D34B6A" w:rsidRPr="004260CA" w:rsidRDefault="003B747A" w:rsidP="00D34B6A">
      <w:pPr>
        <w:tabs>
          <w:tab w:val="left" w:pos="6379"/>
        </w:tabs>
        <w:ind w:firstLine="720"/>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(ATD)</m:t>
              </m:r>
            </m:sub>
          </m:sSub>
          <m:r>
            <w:rPr>
              <w:rFonts w:ascii="Cambria Math" w:hAnsi="Cambria Math"/>
            </w:rPr>
            <m:t>-N=</m:t>
          </m:r>
          <m:d>
            <m:dPr>
              <m:begChr m:val="{"/>
              <m:endChr m:val="}"/>
              <m:ctrlPr>
                <w:rPr>
                  <w:rFonts w:ascii="Cambria Math" w:hAnsi="Cambria Math"/>
                  <w:i/>
                </w:rPr>
              </m:ctrlPr>
            </m:dPr>
            <m:e>
              <m:nary>
                <m:naryPr>
                  <m:chr m:val="∑"/>
                  <m:limLoc m:val="undOvr"/>
                  <m:supHide m:val="1"/>
                  <m:ctrlPr>
                    <w:rPr>
                      <w:rFonts w:ascii="Cambria Math" w:hAnsi="Cambria Math"/>
                      <w:i/>
                    </w:rPr>
                  </m:ctrlPr>
                </m:naryPr>
                <m:sub>
                  <m:r>
                    <w:rPr>
                      <w:rFonts w:ascii="Cambria Math" w:hAnsi="Cambria Math"/>
                    </w:rPr>
                    <m:t>i</m:t>
                  </m:r>
                </m:sub>
                <m:sup/>
                <m:e>
                  <m:d>
                    <m:dPr>
                      <m:ctrlPr>
                        <w:rPr>
                          <w:rFonts w:ascii="Cambria Math" w:hAnsi="Cambria Math"/>
                          <w:i/>
                        </w:rPr>
                      </m:ctrlPr>
                    </m:dPr>
                    <m:e>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SN</m:t>
                              </m:r>
                            </m:e>
                            <m:sub>
                              <m:r>
                                <w:rPr>
                                  <w:rFonts w:ascii="Cambria Math" w:hAnsi="Cambria Math"/>
                                </w:rPr>
                                <m:t>i</m:t>
                              </m:r>
                            </m:sub>
                          </m:sSub>
                        </m:sub>
                      </m:sSub>
                      <m:r>
                        <w:rPr>
                          <w:rFonts w:ascii="Cambria Math" w:hAnsi="Cambria Math"/>
                        </w:rPr>
                        <m:t>×</m:t>
                      </m:r>
                      <m:sSub>
                        <m:sSubPr>
                          <m:ctrlPr>
                            <w:rPr>
                              <w:rFonts w:ascii="Cambria Math" w:hAnsi="Cambria Math"/>
                              <w:i/>
                            </w:rPr>
                          </m:ctrlPr>
                        </m:sSubPr>
                        <m:e>
                          <m:r>
                            <w:rPr>
                              <w:rFonts w:ascii="Cambria Math" w:hAnsi="Cambria Math"/>
                            </w:rPr>
                            <m:t>Frac</m:t>
                          </m:r>
                        </m:e>
                        <m:sub>
                          <m:sSub>
                            <m:sSubPr>
                              <m:ctrlPr>
                                <w:rPr>
                                  <w:rFonts w:ascii="Cambria Math" w:hAnsi="Cambria Math"/>
                                  <w:i/>
                                </w:rPr>
                              </m:ctrlPr>
                            </m:sSubPr>
                            <m:e>
                              <m:r>
                                <w:rPr>
                                  <w:rFonts w:ascii="Cambria Math" w:hAnsi="Cambria Math"/>
                                </w:rPr>
                                <m:t>GASF</m:t>
                              </m:r>
                            </m:e>
                            <m:sub>
                              <m:r>
                                <w:rPr>
                                  <w:rFonts w:ascii="Cambria Math" w:hAnsi="Cambria Math"/>
                                </w:rPr>
                                <m:t>i</m:t>
                              </m:r>
                            </m:sub>
                          </m:sSub>
                        </m:sub>
                      </m:sSub>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ON</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PRP</m:t>
                      </m:r>
                    </m:sub>
                  </m:sSub>
                  <m:r>
                    <w:rPr>
                      <w:rFonts w:ascii="Cambria Math" w:hAnsi="Cambria Math"/>
                    </w:rPr>
                    <m:t>)×</m:t>
                  </m:r>
                  <m:sSub>
                    <m:sSubPr>
                      <m:ctrlPr>
                        <w:rPr>
                          <w:rFonts w:ascii="Cambria Math" w:hAnsi="Cambria Math"/>
                          <w:i/>
                        </w:rPr>
                      </m:ctrlPr>
                    </m:sSubPr>
                    <m:e>
                      <m:r>
                        <w:rPr>
                          <w:rFonts w:ascii="Cambria Math" w:hAnsi="Cambria Math"/>
                        </w:rPr>
                        <m:t>Frac</m:t>
                      </m:r>
                    </m:e>
                    <m:sub>
                      <m:r>
                        <w:rPr>
                          <w:rFonts w:ascii="Cambria Math" w:hAnsi="Cambria Math"/>
                        </w:rPr>
                        <m:t>GASM</m:t>
                      </m:r>
                    </m:sub>
                  </m:sSub>
                  <m:r>
                    <w:rPr>
                      <w:rFonts w:ascii="Cambria Math" w:hAnsi="Cambria Math"/>
                    </w:rPr>
                    <m:t>]</m:t>
                  </m:r>
                </m:e>
              </m:nary>
            </m:e>
          </m:d>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4</m:t>
              </m:r>
            </m:sub>
          </m:sSub>
        </m:oMath>
      </m:oMathPara>
    </w:p>
    <w:p w14:paraId="06C17455" w14:textId="5FC1BC8F" w:rsidR="00D34B6A" w:rsidRPr="004260CA" w:rsidRDefault="00D34B6A" w:rsidP="00D34B6A">
      <w:pPr>
        <w:tabs>
          <w:tab w:val="left" w:pos="6379"/>
        </w:tabs>
      </w:pPr>
      <w:proofErr w:type="gramStart"/>
      <w:r w:rsidRPr="004260CA">
        <w:t>Where</w:t>
      </w:r>
      <w:proofErr w:type="gramEnd"/>
    </w:p>
    <w:p w14:paraId="0A816B86" w14:textId="0BB29E3B" w:rsidR="008F765B" w:rsidRPr="004260CA" w:rsidRDefault="00D34B6A" w:rsidP="00D34B6A">
      <w:pPr>
        <w:tabs>
          <w:tab w:val="left" w:pos="6379"/>
        </w:tabs>
      </w:pPr>
      <w:r w:rsidRPr="004260CA">
        <w:t>N</w:t>
      </w:r>
      <w:r w:rsidRPr="004260CA">
        <w:rPr>
          <w:vertAlign w:val="subscript"/>
        </w:rPr>
        <w:t>2</w:t>
      </w:r>
      <w:r w:rsidRPr="004260CA">
        <w:t>O</w:t>
      </w:r>
      <w:r w:rsidRPr="004260CA">
        <w:rPr>
          <w:vertAlign w:val="subscript"/>
        </w:rPr>
        <w:t>(ATD)</w:t>
      </w:r>
      <w:r w:rsidRPr="004260CA">
        <w:t xml:space="preserve"> – N represents the annual amount of N</w:t>
      </w:r>
      <w:r w:rsidRPr="004260CA">
        <w:rPr>
          <w:vertAlign w:val="subscript"/>
        </w:rPr>
        <w:t>2</w:t>
      </w:r>
      <w:r w:rsidRPr="004260CA">
        <w:t>O – N produced</w:t>
      </w:r>
      <w:r w:rsidR="008F765B" w:rsidRPr="004260CA">
        <w:t xml:space="preserve"> from atmospheric deposition of N</w:t>
      </w:r>
      <w:r w:rsidRPr="004260CA">
        <w:t xml:space="preserve"> volatilised from managed soils in</w:t>
      </w:r>
      <w:r w:rsidR="008F765B" w:rsidRPr="004260CA">
        <w:t xml:space="preserve"> kg N</w:t>
      </w:r>
      <w:r w:rsidR="008F765B" w:rsidRPr="004260CA">
        <w:rPr>
          <w:vertAlign w:val="subscript"/>
        </w:rPr>
        <w:t>2</w:t>
      </w:r>
      <w:r w:rsidR="008F765B" w:rsidRPr="004260CA">
        <w:t>O–N y</w:t>
      </w:r>
      <w:r w:rsidRPr="004260CA">
        <w:t>ear</w:t>
      </w:r>
      <w:r w:rsidR="008F765B" w:rsidRPr="004260CA">
        <w:t>r</w:t>
      </w:r>
      <w:r w:rsidR="008F765B" w:rsidRPr="004260CA">
        <w:rPr>
          <w:vertAlign w:val="superscript"/>
        </w:rPr>
        <w:t>-</w:t>
      </w:r>
      <w:proofErr w:type="gramStart"/>
      <w:r w:rsidR="008F765B" w:rsidRPr="004260CA">
        <w:rPr>
          <w:vertAlign w:val="superscript"/>
        </w:rPr>
        <w:t>1</w:t>
      </w:r>
      <w:proofErr w:type="gramEnd"/>
    </w:p>
    <w:p w14:paraId="2206BC5D" w14:textId="212F2087" w:rsidR="008F765B" w:rsidRPr="004260CA" w:rsidRDefault="008F765B" w:rsidP="00D34B6A">
      <w:r w:rsidRPr="004260CA">
        <w:t>F</w:t>
      </w:r>
      <w:r w:rsidRPr="004260CA">
        <w:rPr>
          <w:vertAlign w:val="subscript"/>
        </w:rPr>
        <w:t>SN</w:t>
      </w:r>
      <w:r w:rsidRPr="004260CA">
        <w:t xml:space="preserve"> </w:t>
      </w:r>
      <w:r w:rsidR="00D34B6A" w:rsidRPr="004260CA">
        <w:t xml:space="preserve">represents the </w:t>
      </w:r>
      <w:r w:rsidRPr="004260CA">
        <w:t>annual amount of syntheti</w:t>
      </w:r>
      <w:r w:rsidR="00D34B6A" w:rsidRPr="004260CA">
        <w:t>c fertilizer N applied to soils in</w:t>
      </w:r>
      <w:r w:rsidRPr="004260CA">
        <w:t xml:space="preserve"> kg N y</w:t>
      </w:r>
      <w:r w:rsidR="00D34B6A" w:rsidRPr="004260CA">
        <w:t>ea</w:t>
      </w:r>
      <w:r w:rsidRPr="004260CA">
        <w:t>r</w:t>
      </w:r>
      <w:r w:rsidRPr="004260CA">
        <w:rPr>
          <w:vertAlign w:val="superscript"/>
        </w:rPr>
        <w:t>-</w:t>
      </w:r>
      <w:proofErr w:type="gramStart"/>
      <w:r w:rsidRPr="004260CA">
        <w:rPr>
          <w:vertAlign w:val="superscript"/>
        </w:rPr>
        <w:t>1</w:t>
      </w:r>
      <w:proofErr w:type="gramEnd"/>
    </w:p>
    <w:p w14:paraId="7774F69A" w14:textId="16CC080D" w:rsidR="008F765B" w:rsidRPr="004260CA" w:rsidRDefault="008F765B" w:rsidP="00D34B6A">
      <w:proofErr w:type="spellStart"/>
      <w:r w:rsidRPr="004260CA">
        <w:t>Frac</w:t>
      </w:r>
      <w:r w:rsidRPr="004260CA">
        <w:rPr>
          <w:vertAlign w:val="subscript"/>
        </w:rPr>
        <w:t>GASF</w:t>
      </w:r>
      <w:proofErr w:type="spellEnd"/>
      <w:r w:rsidRPr="004260CA">
        <w:t xml:space="preserve"> </w:t>
      </w:r>
      <w:r w:rsidR="001A681C" w:rsidRPr="004260CA">
        <w:t>represents the</w:t>
      </w:r>
      <w:r w:rsidRPr="004260CA">
        <w:t xml:space="preserve"> fraction of synthetic fertilizer N that volatilises as NH</w:t>
      </w:r>
      <w:r w:rsidRPr="004260CA">
        <w:rPr>
          <w:vertAlign w:val="subscript"/>
        </w:rPr>
        <w:t>3</w:t>
      </w:r>
      <w:r w:rsidRPr="004260CA">
        <w:t xml:space="preserve"> and NO</w:t>
      </w:r>
      <w:r w:rsidRPr="004260CA">
        <w:rPr>
          <w:vertAlign w:val="subscript"/>
        </w:rPr>
        <w:t>x</w:t>
      </w:r>
      <w:r w:rsidR="001A681C" w:rsidRPr="004260CA">
        <w:t xml:space="preserve"> in</w:t>
      </w:r>
      <w:r w:rsidRPr="004260CA">
        <w:t xml:space="preserve"> kg N volatilised (kg of N applied)</w:t>
      </w:r>
      <w:r w:rsidRPr="004260CA">
        <w:rPr>
          <w:vertAlign w:val="superscript"/>
        </w:rPr>
        <w:t>-</w:t>
      </w:r>
      <w:proofErr w:type="gramStart"/>
      <w:r w:rsidRPr="004260CA">
        <w:rPr>
          <w:vertAlign w:val="superscript"/>
        </w:rPr>
        <w:t>1</w:t>
      </w:r>
      <w:proofErr w:type="gramEnd"/>
    </w:p>
    <w:p w14:paraId="5D256256" w14:textId="13FA3FD5" w:rsidR="008F765B" w:rsidRPr="004260CA" w:rsidRDefault="008F765B" w:rsidP="001A681C">
      <w:r w:rsidRPr="004260CA">
        <w:t>F</w:t>
      </w:r>
      <w:r w:rsidRPr="004260CA">
        <w:rPr>
          <w:vertAlign w:val="subscript"/>
        </w:rPr>
        <w:t>ON</w:t>
      </w:r>
      <w:r w:rsidRPr="004260CA">
        <w:t xml:space="preserve"> </w:t>
      </w:r>
      <w:r w:rsidR="001A681C" w:rsidRPr="004260CA">
        <w:t>represents the</w:t>
      </w:r>
      <w:r w:rsidRPr="004260CA">
        <w:t xml:space="preserve"> annual amount of managed animal manure, compost, sewage sludge and other organ</w:t>
      </w:r>
      <w:r w:rsidR="001A681C" w:rsidRPr="004260CA">
        <w:t>ic N additions applied to soils in</w:t>
      </w:r>
      <w:r w:rsidRPr="004260CA">
        <w:t xml:space="preserve"> kg N y</w:t>
      </w:r>
      <w:r w:rsidR="001A681C" w:rsidRPr="004260CA">
        <w:t>ea</w:t>
      </w:r>
      <w:r w:rsidRPr="004260CA">
        <w:t>r</w:t>
      </w:r>
      <w:r w:rsidRPr="004260CA">
        <w:rPr>
          <w:vertAlign w:val="superscript"/>
        </w:rPr>
        <w:t>-</w:t>
      </w:r>
      <w:proofErr w:type="gramStart"/>
      <w:r w:rsidRPr="004260CA">
        <w:rPr>
          <w:vertAlign w:val="superscript"/>
        </w:rPr>
        <w:t>1</w:t>
      </w:r>
      <w:proofErr w:type="gramEnd"/>
    </w:p>
    <w:p w14:paraId="7E3A68C3" w14:textId="4FEC2133" w:rsidR="008F765B" w:rsidRPr="004260CA" w:rsidRDefault="008F765B" w:rsidP="001A681C">
      <w:proofErr w:type="spellStart"/>
      <w:r w:rsidRPr="004260CA">
        <w:t>Frac</w:t>
      </w:r>
      <w:r w:rsidRPr="004260CA">
        <w:rPr>
          <w:vertAlign w:val="subscript"/>
        </w:rPr>
        <w:t>GASM</w:t>
      </w:r>
      <w:proofErr w:type="spellEnd"/>
      <w:r w:rsidR="001A681C" w:rsidRPr="004260CA">
        <w:t xml:space="preserve"> represents the </w:t>
      </w:r>
      <w:r w:rsidRPr="004260CA">
        <w:t>fraction of applied organic N fertilizer materials (F</w:t>
      </w:r>
      <w:r w:rsidRPr="004260CA">
        <w:rPr>
          <w:vertAlign w:val="subscript"/>
        </w:rPr>
        <w:t>ON</w:t>
      </w:r>
      <w:r w:rsidRPr="004260CA">
        <w:t>) that volatilises as NH</w:t>
      </w:r>
      <w:r w:rsidRPr="004260CA">
        <w:rPr>
          <w:vertAlign w:val="subscript"/>
        </w:rPr>
        <w:t>3</w:t>
      </w:r>
      <w:r w:rsidRPr="004260CA">
        <w:t xml:space="preserve"> and NO</w:t>
      </w:r>
      <w:r w:rsidRPr="004260CA">
        <w:rPr>
          <w:vertAlign w:val="subscript"/>
        </w:rPr>
        <w:t>x</w:t>
      </w:r>
      <w:r w:rsidRPr="004260CA">
        <w:t xml:space="preserve">, </w:t>
      </w:r>
      <w:r w:rsidR="001A681C" w:rsidRPr="004260CA">
        <w:t xml:space="preserve"> in </w:t>
      </w:r>
      <w:r w:rsidRPr="004260CA">
        <w:t>kg N volatilised (kg of N applied or deposited)</w:t>
      </w:r>
      <w:r w:rsidRPr="004260CA">
        <w:rPr>
          <w:vertAlign w:val="superscript"/>
        </w:rPr>
        <w:t>-1</w:t>
      </w:r>
      <w:r w:rsidRPr="004260CA">
        <w:t xml:space="preserve"> </w:t>
      </w:r>
      <w:r w:rsidR="001A681C" w:rsidRPr="004260CA">
        <w:t xml:space="preserve">with values taken from table 11.3 in </w:t>
      </w:r>
      <w:r w:rsidR="0038353E" w:rsidRPr="004260CA">
        <w:t xml:space="preserve">IPCC </w:t>
      </w:r>
      <w:r w:rsidR="0038353E"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38353E" w:rsidRPr="004260CA">
        <w:fldChar w:fldCharType="separate"/>
      </w:r>
      <w:r w:rsidR="0038353E" w:rsidRPr="004260CA">
        <w:rPr>
          <w:noProof/>
        </w:rPr>
        <w:t>(2019)</w:t>
      </w:r>
      <w:r w:rsidR="0038353E" w:rsidRPr="004260CA">
        <w:fldChar w:fldCharType="end"/>
      </w:r>
    </w:p>
    <w:p w14:paraId="21D1F3C8" w14:textId="506B7314" w:rsidR="008F765B" w:rsidRPr="004260CA" w:rsidRDefault="008F765B" w:rsidP="001A681C">
      <w:r w:rsidRPr="004260CA">
        <w:t>EF</w:t>
      </w:r>
      <w:r w:rsidRPr="004260CA">
        <w:rPr>
          <w:vertAlign w:val="subscript"/>
        </w:rPr>
        <w:t>4</w:t>
      </w:r>
      <w:r w:rsidR="001A681C" w:rsidRPr="004260CA">
        <w:t xml:space="preserve"> represents</w:t>
      </w:r>
      <w:r w:rsidRPr="004260CA">
        <w:t xml:space="preserve"> emission factor for N</w:t>
      </w:r>
      <w:r w:rsidRPr="004260CA">
        <w:rPr>
          <w:vertAlign w:val="subscript"/>
        </w:rPr>
        <w:t>2</w:t>
      </w:r>
      <w:r w:rsidRPr="004260CA">
        <w:t>O emissions from atmospheric deposition of N on soils and water surfaces,</w:t>
      </w:r>
      <w:r w:rsidR="001A681C" w:rsidRPr="004260CA">
        <w:t xml:space="preserve"> in</w:t>
      </w:r>
      <w:r w:rsidRPr="004260CA">
        <w:t xml:space="preserve"> [kg N–N</w:t>
      </w:r>
      <w:r w:rsidRPr="004260CA">
        <w:rPr>
          <w:vertAlign w:val="subscript"/>
        </w:rPr>
        <w:t>2</w:t>
      </w:r>
      <w:r w:rsidRPr="004260CA">
        <w:t>O (kg NH</w:t>
      </w:r>
      <w:r w:rsidRPr="004260CA">
        <w:rPr>
          <w:vertAlign w:val="subscript"/>
        </w:rPr>
        <w:t>3</w:t>
      </w:r>
      <w:r w:rsidRPr="004260CA">
        <w:t>–N + NO</w:t>
      </w:r>
      <w:r w:rsidRPr="004260CA">
        <w:rPr>
          <w:vertAlign w:val="subscript"/>
        </w:rPr>
        <w:t>x</w:t>
      </w:r>
      <w:r w:rsidRPr="004260CA">
        <w:t>–N volatilised)</w:t>
      </w:r>
      <w:r w:rsidRPr="004260CA">
        <w:rPr>
          <w:vertAlign w:val="superscript"/>
        </w:rPr>
        <w:t>-1</w:t>
      </w:r>
      <w:r w:rsidRPr="004260CA">
        <w:t xml:space="preserve">] </w:t>
      </w:r>
      <w:r w:rsidR="001A681C" w:rsidRPr="004260CA">
        <w:t xml:space="preserve">with values taken from table 11.3 in </w:t>
      </w:r>
      <w:r w:rsidR="0038353E" w:rsidRPr="004260CA">
        <w:t xml:space="preserve">IPCC </w:t>
      </w:r>
      <w:r w:rsidR="0038353E"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38353E" w:rsidRPr="004260CA">
        <w:fldChar w:fldCharType="separate"/>
      </w:r>
      <w:r w:rsidR="0038353E" w:rsidRPr="004260CA">
        <w:rPr>
          <w:noProof/>
        </w:rPr>
        <w:t>(2019)</w:t>
      </w:r>
      <w:r w:rsidR="0038353E" w:rsidRPr="004260CA">
        <w:fldChar w:fldCharType="end"/>
      </w:r>
    </w:p>
    <w:p w14:paraId="01293C7E" w14:textId="00C0C540" w:rsidR="001A681C" w:rsidRPr="004260CA" w:rsidRDefault="001A681C" w:rsidP="001A681C">
      <w:r w:rsidRPr="004260CA">
        <w:tab/>
        <w:t>Indirect emissions of N</w:t>
      </w:r>
      <w:r w:rsidRPr="004260CA">
        <w:rPr>
          <w:vertAlign w:val="subscript"/>
        </w:rPr>
        <w:t>2</w:t>
      </w:r>
      <w:r w:rsidRPr="004260CA">
        <w:t xml:space="preserve">O from N leaching and runoff were calculated according to equation 11.10 from </w:t>
      </w:r>
      <w:r w:rsidR="0038353E" w:rsidRPr="004260CA">
        <w:t xml:space="preserve">IPCC </w:t>
      </w:r>
      <w:r w:rsidR="0038353E"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38353E" w:rsidRPr="004260CA">
        <w:fldChar w:fldCharType="separate"/>
      </w:r>
      <w:r w:rsidR="0038353E" w:rsidRPr="004260CA">
        <w:rPr>
          <w:noProof/>
        </w:rPr>
        <w:t>(2019)</w:t>
      </w:r>
      <w:r w:rsidR="0038353E" w:rsidRPr="004260CA">
        <w:fldChar w:fldCharType="end"/>
      </w:r>
      <w:r w:rsidR="0038353E" w:rsidRPr="004260CA">
        <w:t xml:space="preserve"> </w:t>
      </w:r>
      <w:r w:rsidRPr="004260CA">
        <w:t xml:space="preserve">for regions where leaching/runoff occurs such that </w:t>
      </w:r>
    </w:p>
    <w:p w14:paraId="58A93C14" w14:textId="3878FE6A" w:rsidR="001A681C" w:rsidRPr="004260CA" w:rsidRDefault="003B747A" w:rsidP="001A681C">
      <m:oMathPara>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(L)</m:t>
              </m:r>
            </m:sub>
          </m:sSub>
          <m:r>
            <w:rPr>
              <w:rFonts w:ascii="Cambria Math" w:hAnsi="Cambria Math"/>
            </w:rPr>
            <m:t>-N=(</m:t>
          </m:r>
          <m:sSub>
            <m:sSubPr>
              <m:ctrlPr>
                <w:rPr>
                  <w:rFonts w:ascii="Cambria Math" w:hAnsi="Cambria Math"/>
                  <w:i/>
                </w:rPr>
              </m:ctrlPr>
            </m:sSubPr>
            <m:e>
              <m:r>
                <w:rPr>
                  <w:rFonts w:ascii="Cambria Math" w:hAnsi="Cambria Math"/>
                </w:rPr>
                <m:t>F</m:t>
              </m:r>
            </m:e>
            <m:sub>
              <m:r>
                <w:rPr>
                  <w:rFonts w:ascii="Cambria Math" w:hAnsi="Cambria Math"/>
                </w:rPr>
                <m:t>SN</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ON</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PRP</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CR</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SOM</m:t>
              </m:r>
            </m:sub>
          </m:sSub>
          <m:r>
            <w:rPr>
              <w:rFonts w:ascii="Cambria Math" w:hAnsi="Cambria Math"/>
            </w:rPr>
            <m:t>)×</m:t>
          </m:r>
          <m:sSub>
            <m:sSubPr>
              <m:ctrlPr>
                <w:rPr>
                  <w:rFonts w:ascii="Cambria Math" w:hAnsi="Cambria Math"/>
                  <w:i/>
                </w:rPr>
              </m:ctrlPr>
            </m:sSubPr>
            <m:e>
              <m:r>
                <w:rPr>
                  <w:rFonts w:ascii="Cambria Math" w:hAnsi="Cambria Math"/>
                </w:rPr>
                <m:t>Frac</m:t>
              </m:r>
            </m:e>
            <m:sub>
              <m:r>
                <w:rPr>
                  <w:rFonts w:ascii="Cambria Math" w:hAnsi="Cambria Math"/>
                </w:rPr>
                <m:t>Leach-(H)</m:t>
              </m:r>
            </m:sub>
          </m:sSub>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5</m:t>
              </m:r>
            </m:sub>
          </m:sSub>
        </m:oMath>
      </m:oMathPara>
    </w:p>
    <w:p w14:paraId="0B78344D" w14:textId="27165DB7" w:rsidR="001A681C" w:rsidRPr="004260CA" w:rsidRDefault="001A681C" w:rsidP="001A681C">
      <w:proofErr w:type="gramStart"/>
      <w:r w:rsidRPr="004260CA">
        <w:t>where</w:t>
      </w:r>
      <w:proofErr w:type="gramEnd"/>
    </w:p>
    <w:p w14:paraId="2E08069B" w14:textId="53B26CE5" w:rsidR="008F765B" w:rsidRPr="004260CA" w:rsidRDefault="008F765B" w:rsidP="001A681C">
      <w:r w:rsidRPr="004260CA">
        <w:lastRenderedPageBreak/>
        <w:t>N</w:t>
      </w:r>
      <w:r w:rsidRPr="004260CA">
        <w:rPr>
          <w:vertAlign w:val="subscript"/>
        </w:rPr>
        <w:t>2</w:t>
      </w:r>
      <w:r w:rsidRPr="004260CA">
        <w:t>O</w:t>
      </w:r>
      <w:r w:rsidRPr="004260CA">
        <w:rPr>
          <w:vertAlign w:val="subscript"/>
        </w:rPr>
        <w:t>(L)</w:t>
      </w:r>
      <w:r w:rsidR="001A681C" w:rsidRPr="004260CA">
        <w:t>–N represents the</w:t>
      </w:r>
      <w:r w:rsidRPr="004260CA">
        <w:t xml:space="preserve"> annual amount of N</w:t>
      </w:r>
      <w:r w:rsidRPr="004260CA">
        <w:rPr>
          <w:vertAlign w:val="subscript"/>
        </w:rPr>
        <w:t>2</w:t>
      </w:r>
      <w:r w:rsidRPr="004260CA">
        <w:t>O–N produced from leaching and runoff of N additions to managed soils in regions where leaching/runoff occurs,</w:t>
      </w:r>
      <w:r w:rsidR="001A681C" w:rsidRPr="004260CA">
        <w:t xml:space="preserve"> in</w:t>
      </w:r>
      <w:r w:rsidRPr="004260CA">
        <w:t xml:space="preserve"> kg N</w:t>
      </w:r>
      <w:r w:rsidRPr="004260CA">
        <w:rPr>
          <w:vertAlign w:val="subscript"/>
        </w:rPr>
        <w:t>2</w:t>
      </w:r>
      <w:r w:rsidRPr="004260CA">
        <w:t>O–N y</w:t>
      </w:r>
      <w:r w:rsidR="001A681C" w:rsidRPr="004260CA">
        <w:t>ea</w:t>
      </w:r>
      <w:r w:rsidRPr="004260CA">
        <w:t>r</w:t>
      </w:r>
      <w:r w:rsidRPr="004260CA">
        <w:rPr>
          <w:vertAlign w:val="superscript"/>
        </w:rPr>
        <w:t>-</w:t>
      </w:r>
      <w:proofErr w:type="gramStart"/>
      <w:r w:rsidRPr="004260CA">
        <w:rPr>
          <w:vertAlign w:val="superscript"/>
        </w:rPr>
        <w:t>1</w:t>
      </w:r>
      <w:proofErr w:type="gramEnd"/>
      <w:r w:rsidRPr="004260CA">
        <w:t xml:space="preserve"> </w:t>
      </w:r>
    </w:p>
    <w:p w14:paraId="04F238B6" w14:textId="5BCDF036" w:rsidR="008F765B" w:rsidRPr="004260CA" w:rsidRDefault="008F765B" w:rsidP="001A681C">
      <w:r w:rsidRPr="004260CA">
        <w:t>F</w:t>
      </w:r>
      <w:r w:rsidRPr="004260CA">
        <w:rPr>
          <w:vertAlign w:val="subscript"/>
        </w:rPr>
        <w:t>SN</w:t>
      </w:r>
      <w:r w:rsidR="001A681C" w:rsidRPr="004260CA">
        <w:t xml:space="preserve"> represents the</w:t>
      </w:r>
      <w:r w:rsidRPr="004260CA">
        <w:t xml:space="preserve"> annual amount of synthetic fertilizer N applied to soils in regions where leaching/runoff occurs, </w:t>
      </w:r>
      <w:r w:rsidR="001A681C" w:rsidRPr="004260CA">
        <w:t xml:space="preserve">in </w:t>
      </w:r>
      <w:r w:rsidRPr="004260CA">
        <w:t>kg N y</w:t>
      </w:r>
      <w:r w:rsidR="001A681C" w:rsidRPr="004260CA">
        <w:t>ea</w:t>
      </w:r>
      <w:r w:rsidRPr="004260CA">
        <w:t>r</w:t>
      </w:r>
      <w:r w:rsidRPr="004260CA">
        <w:rPr>
          <w:vertAlign w:val="superscript"/>
        </w:rPr>
        <w:t>-</w:t>
      </w:r>
      <w:proofErr w:type="gramStart"/>
      <w:r w:rsidRPr="004260CA">
        <w:rPr>
          <w:vertAlign w:val="superscript"/>
        </w:rPr>
        <w:t>1</w:t>
      </w:r>
      <w:proofErr w:type="gramEnd"/>
      <w:r w:rsidRPr="004260CA">
        <w:t xml:space="preserve"> </w:t>
      </w:r>
    </w:p>
    <w:p w14:paraId="5B764DC5" w14:textId="4B00AF95" w:rsidR="008F765B" w:rsidRPr="004260CA" w:rsidRDefault="008F765B" w:rsidP="001A681C">
      <w:r w:rsidRPr="004260CA">
        <w:t>F</w:t>
      </w:r>
      <w:r w:rsidRPr="004260CA">
        <w:rPr>
          <w:vertAlign w:val="subscript"/>
        </w:rPr>
        <w:t>ON</w:t>
      </w:r>
      <w:r w:rsidR="001A681C" w:rsidRPr="004260CA">
        <w:t xml:space="preserve"> represents the </w:t>
      </w:r>
      <w:r w:rsidRPr="004260CA">
        <w:t xml:space="preserve">annual amount of managed animal manure, compost, sewage sludge and other organic N additions applied to soils in regions where leaching/runoff occurs, </w:t>
      </w:r>
      <w:r w:rsidR="001A681C" w:rsidRPr="004260CA">
        <w:t xml:space="preserve">in </w:t>
      </w:r>
      <w:r w:rsidRPr="004260CA">
        <w:t>kg N y</w:t>
      </w:r>
      <w:r w:rsidR="001A681C" w:rsidRPr="004260CA">
        <w:t>ea</w:t>
      </w:r>
      <w:r w:rsidRPr="004260CA">
        <w:t>r</w:t>
      </w:r>
      <w:r w:rsidRPr="004260CA">
        <w:rPr>
          <w:vertAlign w:val="superscript"/>
        </w:rPr>
        <w:t>-</w:t>
      </w:r>
      <w:proofErr w:type="gramStart"/>
      <w:r w:rsidRPr="004260CA">
        <w:rPr>
          <w:vertAlign w:val="superscript"/>
        </w:rPr>
        <w:t>1</w:t>
      </w:r>
      <w:proofErr w:type="gramEnd"/>
      <w:r w:rsidRPr="004260CA">
        <w:t xml:space="preserve"> </w:t>
      </w:r>
    </w:p>
    <w:p w14:paraId="64926C7C" w14:textId="3F30FF0B" w:rsidR="008F765B" w:rsidRPr="004260CA" w:rsidRDefault="008F765B" w:rsidP="001A681C">
      <w:r w:rsidRPr="004260CA">
        <w:t>F</w:t>
      </w:r>
      <w:r w:rsidRPr="004260CA">
        <w:rPr>
          <w:vertAlign w:val="subscript"/>
        </w:rPr>
        <w:t>CR</w:t>
      </w:r>
      <w:r w:rsidR="001A681C" w:rsidRPr="004260CA">
        <w:t xml:space="preserve"> represents the</w:t>
      </w:r>
      <w:r w:rsidRPr="004260CA">
        <w:t xml:space="preserve"> amount of N in crop residues (above- and below-ground), including N-fixing crops, and from forage/pasture renewal, returned to soils annually in regions where leaching/runoff occurs,</w:t>
      </w:r>
      <w:r w:rsidR="001A681C" w:rsidRPr="004260CA">
        <w:t xml:space="preserve"> in</w:t>
      </w:r>
      <w:r w:rsidRPr="004260CA">
        <w:t xml:space="preserve"> kg N y</w:t>
      </w:r>
      <w:r w:rsidR="001A681C" w:rsidRPr="004260CA">
        <w:t>ea</w:t>
      </w:r>
      <w:r w:rsidRPr="004260CA">
        <w:t>r</w:t>
      </w:r>
      <w:r w:rsidRPr="004260CA">
        <w:rPr>
          <w:vertAlign w:val="superscript"/>
        </w:rPr>
        <w:t>-</w:t>
      </w:r>
      <w:proofErr w:type="gramStart"/>
      <w:r w:rsidRPr="004260CA">
        <w:rPr>
          <w:vertAlign w:val="superscript"/>
        </w:rPr>
        <w:t>1</w:t>
      </w:r>
      <w:proofErr w:type="gramEnd"/>
      <w:r w:rsidRPr="004260CA">
        <w:t xml:space="preserve"> </w:t>
      </w:r>
    </w:p>
    <w:p w14:paraId="6058BCCB" w14:textId="56C92E14" w:rsidR="008F765B" w:rsidRPr="004260CA" w:rsidRDefault="008F765B" w:rsidP="001A681C">
      <w:r w:rsidRPr="004260CA">
        <w:t>F</w:t>
      </w:r>
      <w:r w:rsidRPr="004260CA">
        <w:rPr>
          <w:vertAlign w:val="subscript"/>
        </w:rPr>
        <w:t>SOM</w:t>
      </w:r>
      <w:r w:rsidR="001A681C" w:rsidRPr="004260CA">
        <w:t xml:space="preserve"> represents the </w:t>
      </w:r>
      <w:r w:rsidRPr="004260CA">
        <w:t xml:space="preserve">annual amount of N mineralised in mineral soils associated with loss of soil C from soil organic matter as a result of changes to land use or management in regions where leaching/runoff occurs, </w:t>
      </w:r>
      <w:r w:rsidR="001A681C" w:rsidRPr="004260CA">
        <w:t xml:space="preserve">in </w:t>
      </w:r>
      <w:r w:rsidRPr="004260CA">
        <w:t>kg N y</w:t>
      </w:r>
      <w:r w:rsidR="001A681C" w:rsidRPr="004260CA">
        <w:t>ea</w:t>
      </w:r>
      <w:r w:rsidRPr="004260CA">
        <w:t>r</w:t>
      </w:r>
      <w:r w:rsidRPr="004260CA">
        <w:rPr>
          <w:vertAlign w:val="superscript"/>
        </w:rPr>
        <w:t>-1</w:t>
      </w:r>
      <w:r w:rsidRPr="004260CA">
        <w:t xml:space="preserve"> </w:t>
      </w:r>
      <w:r w:rsidR="001A681C" w:rsidRPr="004260CA">
        <w:t xml:space="preserve">calculated according to equation 11.8 in </w:t>
      </w:r>
      <w:r w:rsidR="0038353E" w:rsidRPr="004260CA">
        <w:t xml:space="preserve">IPCC </w:t>
      </w:r>
      <w:r w:rsidR="0038353E"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38353E" w:rsidRPr="004260CA">
        <w:fldChar w:fldCharType="separate"/>
      </w:r>
      <w:r w:rsidR="0038353E" w:rsidRPr="004260CA">
        <w:rPr>
          <w:noProof/>
        </w:rPr>
        <w:t>(2019)</w:t>
      </w:r>
      <w:r w:rsidR="0038353E" w:rsidRPr="004260CA">
        <w:fldChar w:fldCharType="end"/>
      </w:r>
    </w:p>
    <w:p w14:paraId="474F993A" w14:textId="386DD45F" w:rsidR="008F765B" w:rsidRPr="004260CA" w:rsidRDefault="008F765B" w:rsidP="001A681C">
      <w:proofErr w:type="spellStart"/>
      <w:r w:rsidRPr="004260CA">
        <w:t>Frac</w:t>
      </w:r>
      <w:r w:rsidR="001A681C" w:rsidRPr="004260CA">
        <w:rPr>
          <w:vertAlign w:val="subscript"/>
        </w:rPr>
        <w:t>Leach</w:t>
      </w:r>
      <w:proofErr w:type="spellEnd"/>
      <w:r w:rsidRPr="004260CA">
        <w:rPr>
          <w:vertAlign w:val="subscript"/>
        </w:rPr>
        <w:t xml:space="preserve"> </w:t>
      </w:r>
      <w:r w:rsidR="001A681C" w:rsidRPr="004260CA">
        <w:t>represents the</w:t>
      </w:r>
      <w:r w:rsidRPr="004260CA">
        <w:t xml:space="preserve"> fraction of all N added to/mineralised in managed soils in regions where leaching/runoff occurs that is lost through leaching and runoff, </w:t>
      </w:r>
      <w:r w:rsidR="001A681C" w:rsidRPr="004260CA">
        <w:t xml:space="preserve">in </w:t>
      </w:r>
      <w:r w:rsidRPr="004260CA">
        <w:t>kg N (kg of N additions)</w:t>
      </w:r>
      <w:r w:rsidRPr="004260CA">
        <w:rPr>
          <w:vertAlign w:val="superscript"/>
        </w:rPr>
        <w:t>-1</w:t>
      </w:r>
      <w:r w:rsidRPr="004260CA">
        <w:t xml:space="preserve"> </w:t>
      </w:r>
      <w:r w:rsidR="001A681C" w:rsidRPr="004260CA">
        <w:t xml:space="preserve">with values taken from table 11.3 in </w:t>
      </w:r>
      <w:r w:rsidR="0038353E" w:rsidRPr="004260CA">
        <w:t xml:space="preserve">IPCC </w:t>
      </w:r>
      <w:r w:rsidR="0038353E"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38353E" w:rsidRPr="004260CA">
        <w:fldChar w:fldCharType="separate"/>
      </w:r>
      <w:r w:rsidR="0038353E" w:rsidRPr="004260CA">
        <w:rPr>
          <w:noProof/>
        </w:rPr>
        <w:t>(2019)</w:t>
      </w:r>
      <w:r w:rsidR="0038353E" w:rsidRPr="004260CA">
        <w:fldChar w:fldCharType="end"/>
      </w:r>
    </w:p>
    <w:p w14:paraId="53B62BF9" w14:textId="796BDF4A" w:rsidR="008F765B" w:rsidRPr="004260CA" w:rsidRDefault="008F765B" w:rsidP="001A681C">
      <w:pPr>
        <w:rPr>
          <w:b/>
        </w:rPr>
      </w:pPr>
      <w:r w:rsidRPr="004260CA">
        <w:t>EF</w:t>
      </w:r>
      <w:r w:rsidRPr="004260CA">
        <w:rPr>
          <w:vertAlign w:val="subscript"/>
        </w:rPr>
        <w:t>5</w:t>
      </w:r>
      <w:r w:rsidR="001A681C" w:rsidRPr="004260CA">
        <w:t xml:space="preserve"> represents the</w:t>
      </w:r>
      <w:r w:rsidRPr="004260CA">
        <w:t xml:space="preserve"> emission factor for N</w:t>
      </w:r>
      <w:r w:rsidRPr="004260CA">
        <w:rPr>
          <w:vertAlign w:val="subscript"/>
        </w:rPr>
        <w:t>2</w:t>
      </w:r>
      <w:r w:rsidRPr="004260CA">
        <w:t xml:space="preserve">O emissions from N leaching and runoff, </w:t>
      </w:r>
      <w:r w:rsidR="001A681C" w:rsidRPr="004260CA">
        <w:t xml:space="preserve">in </w:t>
      </w:r>
      <w:r w:rsidRPr="004260CA">
        <w:t>kg N</w:t>
      </w:r>
      <w:r w:rsidRPr="004260CA">
        <w:rPr>
          <w:vertAlign w:val="subscript"/>
        </w:rPr>
        <w:t>2</w:t>
      </w:r>
      <w:r w:rsidRPr="004260CA">
        <w:t>O–N (kg N leached and runoff)</w:t>
      </w:r>
      <w:r w:rsidRPr="004260CA">
        <w:rPr>
          <w:vertAlign w:val="superscript"/>
        </w:rPr>
        <w:t>-1</w:t>
      </w:r>
      <w:r w:rsidRPr="004260CA">
        <w:t xml:space="preserve"> </w:t>
      </w:r>
      <w:r w:rsidR="001A681C" w:rsidRPr="004260CA">
        <w:t xml:space="preserve">with values taken from table 11.3 in </w:t>
      </w:r>
      <w:r w:rsidR="0038353E" w:rsidRPr="004260CA">
        <w:t xml:space="preserve">IPCC </w:t>
      </w:r>
      <w:r w:rsidR="0038353E" w:rsidRPr="004260CA">
        <w:fldChar w:fldCharType="begin" w:fldLock="1"/>
      </w:r>
      <w:r w:rsidR="004260CA">
        <w:instrText>ADDIN CSL_CITATION {"citationItems":[{"id":"ITEM-1","itemData":{"ISBN":"4887880324","abstract":"Intergovernmental Panel on Climate Change (IPCC) (2006), “2006 IPCC Guidelines for National Greenhouse Gas Inventories”, Geneva, Vol. 4, Chapter 11, pp. 1-54.","author":[{"dropping-particle":"","family":"Kristell Hergoualc’h, Hiroko Akiyama, Martial Bernoux , Ngonidzashe Chirinda, Agustin del Prado, Åsa Kasimir, James Douglas MacDonald, Stephen Michael Ogle, Kristiina Regina","given":"Tony John van der Weerden","non-dropping-particle":"","parse-names":false,"suffix":""}],"container-title":"IPCC","id":"ITEM-1","issued":{"date-parts":[["2019"]]},"number-of-pages":"1-48","title":"2019 Refinement to the 2006 IPCC Guidelines for National Greenhouse Gas Inventories","type":"report"},"uris":["http://www.mendeley.com/documents/?uuid=84cef0e7-41f2-4c82-9f01-72a18bdb53e7"]}],"mendeley":{"formattedCitation":"(Kristell Hergoualc’h, Hiroko Akiyama, Martial Bernoux , Ngonidzashe Chirinda, Agustin del Prado, Åsa Kasimir, James Douglas MacDonald, Stephen Michael Ogle, Kristiina Regina, 2019)","manualFormatting":"(2019)","plainTextFormattedCitation":"(Kristell Hergoualc’h, Hiroko Akiyama, Martial Bernoux , Ngonidzashe Chirinda, Agustin del Prado, Åsa Kasimir, James Douglas MacDonald, Stephen Michael Ogle, Kristiina Regina, 2019)","previouslyFormattedCitation":"(Kristell Hergoualc’h, Hiroko Akiyama, Martial Bernoux , Ngonidzashe Chirinda, Agustin del Prado, Åsa Kasimir, James Douglas MacDonald, Stephen Michael Ogle, Kristiina Regina, 2019)"},"properties":{"noteIndex":0},"schema":"https://github.com/citation-style-language/schema/raw/master/csl-citation.json"}</w:instrText>
      </w:r>
      <w:r w:rsidR="0038353E" w:rsidRPr="004260CA">
        <w:fldChar w:fldCharType="separate"/>
      </w:r>
      <w:r w:rsidR="0038353E" w:rsidRPr="004260CA">
        <w:rPr>
          <w:noProof/>
        </w:rPr>
        <w:t>(2019)</w:t>
      </w:r>
      <w:r w:rsidR="0038353E" w:rsidRPr="004260CA">
        <w:fldChar w:fldCharType="end"/>
      </w:r>
    </w:p>
    <w:p w14:paraId="0EC1CA80" w14:textId="58D37998" w:rsidR="008F765B" w:rsidRPr="004260CA" w:rsidRDefault="008F765B" w:rsidP="00991A94">
      <w:pPr>
        <w:ind w:firstLine="360"/>
        <w:rPr>
          <w:b/>
        </w:rPr>
        <w:sectPr w:rsidR="008F765B" w:rsidRPr="004260CA" w:rsidSect="00150448">
          <w:pgSz w:w="12240" w:h="15840"/>
          <w:pgMar w:top="1440" w:right="1440" w:bottom="1440" w:left="1440" w:header="708" w:footer="708" w:gutter="0"/>
          <w:cols w:space="720"/>
        </w:sectPr>
      </w:pPr>
      <w:r w:rsidRPr="004260CA">
        <w:t xml:space="preserve">For Canada, as per the CRSC methodology report </w:t>
      </w:r>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Footprints for Major Canadian Grains Methodology Report. Prepared For: Canadian Rountdable on Sustainable Crops","type":"article-journal"},"uris":["http://www.mendeley.com/documents/?uuid=c4bb624c-5548-4bff-8ac4-6c62f5566d52"]}],"mendeley":{"formattedCitation":"((S&amp;T)2 Consultants Inc., 2021a)","plainTextFormattedCitation":"((S&amp;T)2 Consultants Inc., 2021a)","previouslyFormattedCitation":"((S&amp;T)2 Consultants Inc., 2021a)"},"properties":{"noteIndex":0},"schema":"https://github.com/citation-style-language/schema/raw/master/csl-citation.json"}</w:instrText>
      </w:r>
      <w:r w:rsidRPr="004260CA">
        <w:fldChar w:fldCharType="separate"/>
      </w:r>
      <w:r w:rsidR="00A270A5" w:rsidRPr="004260CA">
        <w:rPr>
          <w:noProof/>
        </w:rPr>
        <w:t>((S&amp;T)2 Consultants Inc., 2021a)</w:t>
      </w:r>
      <w:r w:rsidRPr="004260CA">
        <w:fldChar w:fldCharType="end"/>
      </w:r>
      <w:r w:rsidRPr="004260CA">
        <w:t>, the IPCC Tier 1 methodology was followed for indirect N</w:t>
      </w:r>
      <w:r w:rsidRPr="004260CA">
        <w:rPr>
          <w:vertAlign w:val="subscript"/>
        </w:rPr>
        <w:t>2</w:t>
      </w:r>
      <w:r w:rsidRPr="004260CA">
        <w:t xml:space="preserve">O emissions from volatilization. Regionalized Tier 2 values for </w:t>
      </w:r>
      <w:proofErr w:type="spellStart"/>
      <w:r w:rsidRPr="004260CA">
        <w:t>Frac</w:t>
      </w:r>
      <w:r w:rsidRPr="004260CA">
        <w:rPr>
          <w:vertAlign w:val="subscript"/>
        </w:rPr>
        <w:t>LEACH</w:t>
      </w:r>
      <w:proofErr w:type="spellEnd"/>
      <w:r w:rsidRPr="004260CA">
        <w:t xml:space="preserve"> were taken from the CRSC methodology report </w:t>
      </w:r>
      <w:r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Footprints for Major Canadian Grains Methodology Report. Prepared For: Canadian Rountdable on Sustainable Crops","type":"article-journal"},"uris":["http://www.mendeley.com/documents/?uuid=c4bb624c-5548-4bff-8ac4-6c62f5566d52"]}],"mendeley":{"formattedCitation":"((S&amp;T)2 Consultants Inc., 2021a)","plainTextFormattedCitation":"((S&amp;T)2 Consultants Inc., 2021a)","previouslyFormattedCitation":"((S&amp;T)2 Consultants Inc., 2021a)"},"properties":{"noteIndex":0},"schema":"https://github.com/citation-style-language/schema/raw/master/csl-citation.json"}</w:instrText>
      </w:r>
      <w:r w:rsidRPr="004260CA">
        <w:fldChar w:fldCharType="separate"/>
      </w:r>
      <w:r w:rsidR="00A270A5" w:rsidRPr="004260CA">
        <w:rPr>
          <w:noProof/>
        </w:rPr>
        <w:t>((S&amp;T)2 Consultants Inc., 2021a)</w:t>
      </w:r>
      <w:r w:rsidRPr="004260CA">
        <w:fldChar w:fldCharType="end"/>
      </w:r>
      <w:r w:rsidRPr="004260CA">
        <w:t>, and aggregated to Saskatchewan and national level averages based on the relative proportions of production for each crop in each region. The Tier 1 value for EF</w:t>
      </w:r>
      <w:r w:rsidRPr="004260CA">
        <w:rPr>
          <w:vertAlign w:val="subscript"/>
        </w:rPr>
        <w:t>5</w:t>
      </w:r>
      <w:r w:rsidRPr="004260CA">
        <w:t xml:space="preserve"> was used. For Australia, France, Germany and the United States, the values for </w:t>
      </w:r>
      <w:proofErr w:type="spellStart"/>
      <w:r w:rsidRPr="004260CA">
        <w:t>Frac</w:t>
      </w:r>
      <w:r w:rsidRPr="004260CA">
        <w:rPr>
          <w:vertAlign w:val="subscript"/>
        </w:rPr>
        <w:t>GAS</w:t>
      </w:r>
      <w:proofErr w:type="spellEnd"/>
      <w:r w:rsidRPr="004260CA">
        <w:t xml:space="preserve">, </w:t>
      </w:r>
      <w:proofErr w:type="spellStart"/>
      <w:r w:rsidRPr="004260CA">
        <w:t>Frac</w:t>
      </w:r>
      <w:r w:rsidRPr="004260CA">
        <w:rPr>
          <w:vertAlign w:val="subscript"/>
        </w:rPr>
        <w:t>LEACH</w:t>
      </w:r>
      <w:proofErr w:type="spellEnd"/>
      <w:r w:rsidRPr="004260CA">
        <w:t>, EF</w:t>
      </w:r>
      <w:r w:rsidRPr="004260CA">
        <w:rPr>
          <w:vertAlign w:val="subscript"/>
        </w:rPr>
        <w:t>4</w:t>
      </w:r>
      <w:r w:rsidRPr="004260CA">
        <w:t xml:space="preserve"> and EF</w:t>
      </w:r>
      <w:r w:rsidRPr="004260CA">
        <w:rPr>
          <w:vertAlign w:val="subscript"/>
        </w:rPr>
        <w:t>5</w:t>
      </w:r>
      <w:r w:rsidRPr="004260CA">
        <w:t xml:space="preserve"> were taken from each country’s NIR </w:t>
      </w:r>
      <w:r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France","type":"report"},"uris":["http://www.mendeley.com/documents/?uuid=dd0350a1-6629-484d-98a2-e01c8280e872"]},{"id":"ITEM-2","itemData":{"author":[{"dropping-particle":"","family":"Commonwealth of Australia","given":"","non-dropping-particle":"","parse-names":false,"suffix":""}],"id":"ITEM-2","issue":"May","issued":{"date-parts":[["2022"]]},"title":"Australian National Inventory Report 2020","type":"article-journal","volume":"2"},"uris":["http://www.mendeley.com/documents/?uuid=1bcc4dee-0c79-496f-91ea-55e28267d1dc"]},{"id":"ITEM-3","itemData":{"author":[{"dropping-particle":"","family":"Federal Environment Agency","given":"","non-dropping-particle":"","parse-names":false,"suffix":""}],"id":"ITEM-3","issued":{"date-parts":[["2022"]]},"title":"National inventory report for the German greenhouse gas inventory 1990-2020","type":"report"},"uris":["http://www.mendeley.com/documents/?uuid=2e875a5c-0c05-445d-b313-2d6fa6d1b5a9"]}],"mendeley":{"formattedCitation":"(Cetipa, 2022; Commonwealth of Australia, 2022; Federal Environment Agency, 2022)","plainTextFormattedCitation":"(Cetipa, 2022; Commonwealth of Australia, 2022; Federal Environment Agency, 2022)","previouslyFormattedCitation":"(Cetipa, 2022; Commonwealth of Australia, 2022; Federal Environment Agency, 2022)"},"properties":{"noteIndex":0},"schema":"https://github.com/citation-style-language/schema/raw/master/csl-citation.json"}</w:instrText>
      </w:r>
      <w:r w:rsidRPr="004260CA">
        <w:fldChar w:fldCharType="separate"/>
      </w:r>
      <w:r w:rsidRPr="004260CA">
        <w:rPr>
          <w:noProof/>
        </w:rPr>
        <w:t>(Cetipa, 2022; Commonwealth of Australia, 2022; Federal Environment Agency, 2022)</w:t>
      </w:r>
      <w:r w:rsidRPr="004260CA">
        <w:fldChar w:fldCharType="end"/>
      </w:r>
      <w:r w:rsidRPr="004260CA">
        <w:t xml:space="preserve">. Due to the climate conditions in Australia, no volatilization was included, and leaching was only included in regions where the climate conditions allowed it (100% of irrigated land and 20% on non-irrigated land) </w:t>
      </w:r>
      <w:r w:rsidRPr="004260CA">
        <w:fldChar w:fldCharType="begin" w:fldLock="1"/>
      </w:r>
      <w:r w:rsidR="004260CA">
        <w:instrText>ADDIN CSL_CITATION {"citationItems":[{"id":"ITEM-1","itemData":{"author":[{"dropping-particle":"","family":"Commonwealth of Australia","given":"","non-dropping-particle":"","parse-names":false,"suffix":""}],"id":"ITEM-1","issue":"May","issued":{"date-parts":[["2022"]]},"title":"Australian National Inventory Report 2020","type":"article-journal","volume":"2"},"uris":["http://www.mendeley.com/documents/?uuid=1bcc4dee-0c79-496f-91ea-55e28267d1dc"]}],"mendeley":{"formattedCitation":"(Commonwealth of Australia, 2022)","plainTextFormattedCitation":"(Commonwealth of Australia, 2022)","previouslyFormattedCitation":"(Commonwealth of Australia, 2022)"},"properties":{"noteIndex":0},"schema":"https://github.com/citation-style-language/schema/raw/master/csl-citation.json"}</w:instrText>
      </w:r>
      <w:r w:rsidRPr="004260CA">
        <w:fldChar w:fldCharType="separate"/>
      </w:r>
      <w:r w:rsidRPr="004260CA">
        <w:rPr>
          <w:noProof/>
        </w:rPr>
        <w:t>(Commonwealth of Australia, 2022)</w:t>
      </w:r>
      <w:r w:rsidRPr="004260CA">
        <w:fldChar w:fldCharType="end"/>
      </w:r>
      <w:r w:rsidRPr="004260CA">
        <w:t xml:space="preserve">. For Germany, the </w:t>
      </w:r>
      <w:proofErr w:type="spellStart"/>
      <w:r w:rsidRPr="004260CA">
        <w:t>Frac</w:t>
      </w:r>
      <w:r w:rsidRPr="004260CA">
        <w:rPr>
          <w:vertAlign w:val="subscript"/>
        </w:rPr>
        <w:t>GASF</w:t>
      </w:r>
      <w:proofErr w:type="spellEnd"/>
      <w:r w:rsidRPr="004260CA">
        <w:t xml:space="preserve"> values from the NIR are both country-specific, and fertilizer type-specific. Therefore, the overall fractions for each crop were calculated based on the proportions of each type of fertilizer applied. The German </w:t>
      </w:r>
      <w:proofErr w:type="spellStart"/>
      <w:r w:rsidRPr="004260CA">
        <w:t>Frac</w:t>
      </w:r>
      <w:r w:rsidRPr="004260CA">
        <w:rPr>
          <w:vertAlign w:val="subscript"/>
        </w:rPr>
        <w:t>GASM</w:t>
      </w:r>
      <w:proofErr w:type="spellEnd"/>
      <w:r w:rsidRPr="004260CA">
        <w:t xml:space="preserve"> values from the NIR were manure type and application method-specific. Crop-specific data were not available for the methods of manure </w:t>
      </w:r>
      <w:proofErr w:type="gramStart"/>
      <w:r w:rsidRPr="004260CA">
        <w:t>application,</w:t>
      </w:r>
      <w:proofErr w:type="gramEnd"/>
      <w:r w:rsidRPr="004260CA">
        <w:t xml:space="preserve"> therefore the generic values were used.</w:t>
      </w:r>
    </w:p>
    <w:p w14:paraId="3B823836" w14:textId="77777777" w:rsidR="008F765B" w:rsidRPr="004260CA" w:rsidRDefault="008F765B" w:rsidP="008F765B"/>
    <w:p w14:paraId="0DB353CD" w14:textId="77777777" w:rsidR="008F765B" w:rsidRPr="004260CA" w:rsidRDefault="008F765B" w:rsidP="008F765B">
      <w:pPr>
        <w:rPr>
          <w:sz w:val="28"/>
          <w:szCs w:val="28"/>
        </w:rPr>
      </w:pPr>
    </w:p>
    <w:p w14:paraId="2C586BC5" w14:textId="2476EA5D" w:rsidR="0038353E" w:rsidRPr="004260CA" w:rsidRDefault="0038353E" w:rsidP="0038353E">
      <w:pPr>
        <w:pStyle w:val="Caption"/>
        <w:keepNext/>
        <w:rPr>
          <w:i w:val="0"/>
          <w:iCs w:val="0"/>
          <w:color w:val="auto"/>
          <w:sz w:val="22"/>
          <w:szCs w:val="22"/>
        </w:rPr>
      </w:pPr>
      <w:bookmarkStart w:id="45" w:name="_Toc118464239"/>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31</w:t>
      </w:r>
      <w:r w:rsidR="005E5AC9" w:rsidRPr="004260CA">
        <w:rPr>
          <w:i w:val="0"/>
          <w:iCs w:val="0"/>
          <w:noProof/>
          <w:color w:val="auto"/>
          <w:sz w:val="22"/>
          <w:szCs w:val="22"/>
        </w:rPr>
        <w:fldChar w:fldCharType="end"/>
      </w:r>
      <w:r w:rsidRPr="004260CA">
        <w:rPr>
          <w:i w:val="0"/>
          <w:iCs w:val="0"/>
          <w:color w:val="auto"/>
          <w:sz w:val="22"/>
          <w:szCs w:val="22"/>
        </w:rPr>
        <w:t>. Emission factors and fractions used in N</w:t>
      </w:r>
      <w:r w:rsidRPr="004260CA">
        <w:rPr>
          <w:i w:val="0"/>
          <w:iCs w:val="0"/>
          <w:color w:val="auto"/>
          <w:sz w:val="22"/>
          <w:szCs w:val="22"/>
          <w:vertAlign w:val="subscript"/>
        </w:rPr>
        <w:t>2</w:t>
      </w:r>
      <w:r w:rsidRPr="004260CA">
        <w:rPr>
          <w:i w:val="0"/>
          <w:iCs w:val="0"/>
          <w:color w:val="auto"/>
          <w:sz w:val="22"/>
          <w:szCs w:val="22"/>
        </w:rPr>
        <w:t>O emissions modelling for all crops and regions.</w:t>
      </w:r>
      <w:bookmarkEnd w:id="45"/>
    </w:p>
    <w:tbl>
      <w:tblPr>
        <w:tblStyle w:val="TableGrid"/>
        <w:tblW w:w="14914" w:type="dxa"/>
        <w:tblInd w:w="-885" w:type="dxa"/>
        <w:tblLook w:val="04A0" w:firstRow="1" w:lastRow="0" w:firstColumn="1" w:lastColumn="0" w:noHBand="0" w:noVBand="1"/>
      </w:tblPr>
      <w:tblGrid>
        <w:gridCol w:w="1254"/>
        <w:gridCol w:w="935"/>
        <w:gridCol w:w="935"/>
        <w:gridCol w:w="801"/>
        <w:gridCol w:w="718"/>
        <w:gridCol w:w="718"/>
        <w:gridCol w:w="776"/>
        <w:gridCol w:w="788"/>
        <w:gridCol w:w="1079"/>
        <w:gridCol w:w="788"/>
        <w:gridCol w:w="1150"/>
        <w:gridCol w:w="985"/>
        <w:gridCol w:w="1047"/>
        <w:gridCol w:w="838"/>
        <w:gridCol w:w="536"/>
        <w:gridCol w:w="848"/>
        <w:gridCol w:w="718"/>
      </w:tblGrid>
      <w:tr w:rsidR="008F765B" w:rsidRPr="004260CA" w14:paraId="19345F61" w14:textId="77777777" w:rsidTr="00991A94">
        <w:tc>
          <w:tcPr>
            <w:tcW w:w="1254" w:type="dxa"/>
          </w:tcPr>
          <w:p w14:paraId="33A28D54" w14:textId="77777777" w:rsidR="008F765B" w:rsidRPr="004260CA" w:rsidRDefault="008F765B" w:rsidP="006F60DA">
            <w:pPr>
              <w:rPr>
                <w:b/>
                <w:bCs/>
                <w:sz w:val="18"/>
                <w:szCs w:val="18"/>
              </w:rPr>
            </w:pPr>
            <w:r w:rsidRPr="004260CA">
              <w:rPr>
                <w:b/>
                <w:bCs/>
                <w:sz w:val="18"/>
                <w:szCs w:val="18"/>
              </w:rPr>
              <w:t>Region</w:t>
            </w:r>
          </w:p>
        </w:tc>
        <w:tc>
          <w:tcPr>
            <w:tcW w:w="935" w:type="dxa"/>
          </w:tcPr>
          <w:p w14:paraId="7E14AFA5" w14:textId="77777777" w:rsidR="008F765B" w:rsidRPr="004260CA" w:rsidRDefault="008F765B" w:rsidP="006F60DA">
            <w:pPr>
              <w:rPr>
                <w:b/>
                <w:bCs/>
                <w:sz w:val="18"/>
                <w:szCs w:val="18"/>
                <w:vertAlign w:val="superscript"/>
              </w:rPr>
            </w:pPr>
            <w:r w:rsidRPr="004260CA">
              <w:rPr>
                <w:b/>
                <w:bCs/>
                <w:sz w:val="18"/>
                <w:szCs w:val="18"/>
              </w:rPr>
              <w:t>EF1</w:t>
            </w:r>
            <w:r w:rsidRPr="004260CA">
              <w:rPr>
                <w:b/>
                <w:bCs/>
                <w:sz w:val="18"/>
                <w:szCs w:val="18"/>
                <w:vertAlign w:val="subscript"/>
              </w:rPr>
              <w:t>FSN</w:t>
            </w:r>
            <w:r w:rsidRPr="004260CA">
              <w:rPr>
                <w:b/>
                <w:bCs/>
                <w:sz w:val="18"/>
                <w:szCs w:val="18"/>
              </w:rPr>
              <w:t xml:space="preserve"> Irrigated </w:t>
            </w:r>
            <w:proofErr w:type="spellStart"/>
            <w:r w:rsidRPr="004260CA">
              <w:rPr>
                <w:b/>
                <w:bCs/>
                <w:sz w:val="18"/>
                <w:szCs w:val="18"/>
              </w:rPr>
              <w:t>cropland</w:t>
            </w:r>
            <w:r w:rsidRPr="004260CA">
              <w:rPr>
                <w:b/>
                <w:bCs/>
                <w:sz w:val="18"/>
                <w:szCs w:val="18"/>
                <w:vertAlign w:val="superscript"/>
              </w:rPr>
              <w:t>a</w:t>
            </w:r>
            <w:proofErr w:type="spellEnd"/>
          </w:p>
        </w:tc>
        <w:tc>
          <w:tcPr>
            <w:tcW w:w="935" w:type="dxa"/>
          </w:tcPr>
          <w:p w14:paraId="7AA34EDD" w14:textId="77777777" w:rsidR="008F765B" w:rsidRPr="004260CA" w:rsidRDefault="008F765B" w:rsidP="006F60DA">
            <w:pPr>
              <w:rPr>
                <w:b/>
                <w:bCs/>
                <w:sz w:val="18"/>
                <w:szCs w:val="18"/>
                <w:vertAlign w:val="superscript"/>
              </w:rPr>
            </w:pPr>
            <w:r w:rsidRPr="004260CA">
              <w:rPr>
                <w:b/>
                <w:bCs/>
                <w:sz w:val="18"/>
                <w:szCs w:val="18"/>
              </w:rPr>
              <w:t>EF1</w:t>
            </w:r>
            <w:r w:rsidRPr="004260CA">
              <w:rPr>
                <w:b/>
                <w:bCs/>
                <w:sz w:val="18"/>
                <w:szCs w:val="18"/>
                <w:vertAlign w:val="subscript"/>
              </w:rPr>
              <w:t>FSN</w:t>
            </w:r>
            <w:r w:rsidRPr="004260CA">
              <w:rPr>
                <w:b/>
                <w:bCs/>
                <w:sz w:val="18"/>
                <w:szCs w:val="18"/>
              </w:rPr>
              <w:t xml:space="preserve"> Non-irrigated </w:t>
            </w:r>
            <w:proofErr w:type="spellStart"/>
            <w:r w:rsidRPr="004260CA">
              <w:rPr>
                <w:b/>
                <w:bCs/>
                <w:sz w:val="18"/>
                <w:szCs w:val="18"/>
              </w:rPr>
              <w:t>cropland</w:t>
            </w:r>
            <w:r w:rsidRPr="004260CA">
              <w:rPr>
                <w:b/>
                <w:bCs/>
                <w:sz w:val="18"/>
                <w:szCs w:val="18"/>
                <w:vertAlign w:val="superscript"/>
              </w:rPr>
              <w:t>a</w:t>
            </w:r>
            <w:proofErr w:type="spellEnd"/>
          </w:p>
        </w:tc>
        <w:tc>
          <w:tcPr>
            <w:tcW w:w="801" w:type="dxa"/>
          </w:tcPr>
          <w:p w14:paraId="66157349" w14:textId="77777777" w:rsidR="008F765B" w:rsidRPr="004260CA" w:rsidRDefault="008F765B" w:rsidP="006F60DA">
            <w:pPr>
              <w:rPr>
                <w:b/>
                <w:bCs/>
                <w:sz w:val="18"/>
                <w:szCs w:val="18"/>
                <w:vertAlign w:val="subscript"/>
              </w:rPr>
            </w:pPr>
            <w:r w:rsidRPr="004260CA">
              <w:rPr>
                <w:b/>
                <w:bCs/>
                <w:sz w:val="18"/>
                <w:szCs w:val="18"/>
              </w:rPr>
              <w:t>EF1</w:t>
            </w:r>
            <w:r w:rsidRPr="004260CA">
              <w:rPr>
                <w:b/>
                <w:bCs/>
                <w:sz w:val="18"/>
                <w:szCs w:val="18"/>
                <w:vertAlign w:val="subscript"/>
              </w:rPr>
              <w:t>FON</w:t>
            </w:r>
          </w:p>
          <w:p w14:paraId="5FF4B339" w14:textId="77777777" w:rsidR="008F765B" w:rsidRPr="004260CA" w:rsidRDefault="008F765B" w:rsidP="006F60DA">
            <w:pPr>
              <w:rPr>
                <w:b/>
                <w:bCs/>
                <w:sz w:val="18"/>
                <w:szCs w:val="18"/>
              </w:rPr>
            </w:pPr>
            <w:r w:rsidRPr="004260CA">
              <w:rPr>
                <w:b/>
                <w:bCs/>
                <w:sz w:val="18"/>
                <w:szCs w:val="18"/>
              </w:rPr>
              <w:t>Dairy, feedlot, poultry</w:t>
            </w:r>
          </w:p>
        </w:tc>
        <w:tc>
          <w:tcPr>
            <w:tcW w:w="718" w:type="dxa"/>
          </w:tcPr>
          <w:p w14:paraId="498C8DA3" w14:textId="77777777" w:rsidR="008F765B" w:rsidRPr="004260CA" w:rsidRDefault="008F765B" w:rsidP="006F60DA">
            <w:pPr>
              <w:rPr>
                <w:b/>
                <w:bCs/>
                <w:sz w:val="18"/>
                <w:szCs w:val="18"/>
              </w:rPr>
            </w:pPr>
            <w:r w:rsidRPr="004260CA">
              <w:rPr>
                <w:b/>
                <w:bCs/>
                <w:sz w:val="18"/>
                <w:szCs w:val="18"/>
              </w:rPr>
              <w:t>EF1</w:t>
            </w:r>
            <w:r w:rsidRPr="004260CA">
              <w:rPr>
                <w:b/>
                <w:bCs/>
                <w:sz w:val="18"/>
                <w:szCs w:val="18"/>
                <w:vertAlign w:val="subscript"/>
              </w:rPr>
              <w:t>FON</w:t>
            </w:r>
            <w:r w:rsidRPr="004260CA">
              <w:rPr>
                <w:b/>
                <w:bCs/>
                <w:sz w:val="18"/>
                <w:szCs w:val="18"/>
              </w:rPr>
              <w:t xml:space="preserve"> pigs</w:t>
            </w:r>
          </w:p>
        </w:tc>
        <w:tc>
          <w:tcPr>
            <w:tcW w:w="718" w:type="dxa"/>
          </w:tcPr>
          <w:p w14:paraId="302290B0" w14:textId="77777777" w:rsidR="008F765B" w:rsidRPr="004260CA" w:rsidRDefault="008F765B" w:rsidP="006F60DA">
            <w:pPr>
              <w:rPr>
                <w:b/>
                <w:bCs/>
                <w:sz w:val="18"/>
                <w:szCs w:val="18"/>
              </w:rPr>
            </w:pPr>
            <w:r w:rsidRPr="004260CA">
              <w:rPr>
                <w:b/>
                <w:bCs/>
                <w:sz w:val="18"/>
                <w:szCs w:val="18"/>
              </w:rPr>
              <w:t>EF1</w:t>
            </w:r>
            <w:r w:rsidRPr="004260CA">
              <w:rPr>
                <w:b/>
                <w:bCs/>
                <w:sz w:val="18"/>
                <w:szCs w:val="18"/>
                <w:vertAlign w:val="subscript"/>
              </w:rPr>
              <w:t>FCR</w:t>
            </w:r>
          </w:p>
        </w:tc>
        <w:tc>
          <w:tcPr>
            <w:tcW w:w="776" w:type="dxa"/>
          </w:tcPr>
          <w:p w14:paraId="39158E0C" w14:textId="77777777" w:rsidR="008F765B" w:rsidRPr="004260CA" w:rsidRDefault="008F765B" w:rsidP="006F60DA">
            <w:pPr>
              <w:rPr>
                <w:b/>
                <w:bCs/>
                <w:sz w:val="18"/>
                <w:szCs w:val="18"/>
              </w:rPr>
            </w:pPr>
            <w:r w:rsidRPr="004260CA">
              <w:rPr>
                <w:b/>
                <w:bCs/>
                <w:sz w:val="18"/>
                <w:szCs w:val="18"/>
              </w:rPr>
              <w:t>EF1</w:t>
            </w:r>
            <w:r w:rsidRPr="004260CA">
              <w:rPr>
                <w:b/>
                <w:bCs/>
                <w:sz w:val="18"/>
                <w:szCs w:val="18"/>
                <w:vertAlign w:val="subscript"/>
              </w:rPr>
              <w:t>FSOM</w:t>
            </w:r>
          </w:p>
        </w:tc>
        <w:tc>
          <w:tcPr>
            <w:tcW w:w="788" w:type="dxa"/>
          </w:tcPr>
          <w:p w14:paraId="0AF74199" w14:textId="77777777" w:rsidR="008F765B" w:rsidRPr="004260CA" w:rsidRDefault="008F765B" w:rsidP="006F60DA">
            <w:pPr>
              <w:rPr>
                <w:b/>
                <w:bCs/>
                <w:sz w:val="18"/>
                <w:szCs w:val="18"/>
                <w:vertAlign w:val="subscript"/>
              </w:rPr>
            </w:pPr>
            <w:proofErr w:type="spellStart"/>
            <w:r w:rsidRPr="004260CA">
              <w:rPr>
                <w:b/>
                <w:bCs/>
                <w:sz w:val="18"/>
                <w:szCs w:val="18"/>
              </w:rPr>
              <w:t>Frac</w:t>
            </w:r>
            <w:r w:rsidRPr="004260CA">
              <w:rPr>
                <w:b/>
                <w:bCs/>
                <w:sz w:val="18"/>
                <w:szCs w:val="18"/>
                <w:vertAlign w:val="subscript"/>
              </w:rPr>
              <w:t>GASF</w:t>
            </w:r>
            <w:proofErr w:type="spellEnd"/>
          </w:p>
          <w:p w14:paraId="4A9C38E3" w14:textId="77777777" w:rsidR="008F765B" w:rsidRPr="004260CA" w:rsidRDefault="008F765B" w:rsidP="006F60DA">
            <w:pPr>
              <w:rPr>
                <w:b/>
                <w:bCs/>
                <w:sz w:val="18"/>
                <w:szCs w:val="18"/>
              </w:rPr>
            </w:pPr>
            <w:r w:rsidRPr="004260CA">
              <w:rPr>
                <w:b/>
                <w:bCs/>
                <w:sz w:val="18"/>
                <w:szCs w:val="18"/>
              </w:rPr>
              <w:t>CAN</w:t>
            </w:r>
          </w:p>
        </w:tc>
        <w:tc>
          <w:tcPr>
            <w:tcW w:w="1079" w:type="dxa"/>
          </w:tcPr>
          <w:p w14:paraId="663F400B" w14:textId="77777777" w:rsidR="008F765B" w:rsidRPr="004260CA" w:rsidRDefault="008F765B" w:rsidP="006F60DA">
            <w:pPr>
              <w:rPr>
                <w:b/>
                <w:bCs/>
                <w:sz w:val="18"/>
                <w:szCs w:val="18"/>
                <w:vertAlign w:val="subscript"/>
              </w:rPr>
            </w:pPr>
            <w:proofErr w:type="spellStart"/>
            <w:r w:rsidRPr="004260CA">
              <w:rPr>
                <w:b/>
                <w:bCs/>
                <w:sz w:val="18"/>
                <w:szCs w:val="18"/>
              </w:rPr>
              <w:t>Frac</w:t>
            </w:r>
            <w:r w:rsidRPr="004260CA">
              <w:rPr>
                <w:b/>
                <w:bCs/>
                <w:sz w:val="18"/>
                <w:szCs w:val="18"/>
                <w:vertAlign w:val="subscript"/>
              </w:rPr>
              <w:t>GASF</w:t>
            </w:r>
            <w:proofErr w:type="spellEnd"/>
          </w:p>
          <w:p w14:paraId="2388CF33" w14:textId="77777777" w:rsidR="008F765B" w:rsidRPr="004260CA" w:rsidRDefault="008F765B" w:rsidP="006F60DA">
            <w:pPr>
              <w:rPr>
                <w:b/>
                <w:bCs/>
                <w:sz w:val="18"/>
                <w:szCs w:val="18"/>
                <w:vertAlign w:val="superscript"/>
              </w:rPr>
            </w:pPr>
            <w:r w:rsidRPr="004260CA">
              <w:rPr>
                <w:b/>
                <w:bCs/>
                <w:sz w:val="18"/>
                <w:szCs w:val="18"/>
              </w:rPr>
              <w:t xml:space="preserve">ammonium </w:t>
            </w:r>
            <w:proofErr w:type="spellStart"/>
            <w:r w:rsidRPr="004260CA">
              <w:rPr>
                <w:b/>
                <w:bCs/>
                <w:sz w:val="18"/>
                <w:szCs w:val="18"/>
              </w:rPr>
              <w:t>solutions</w:t>
            </w:r>
            <w:r w:rsidRPr="004260CA">
              <w:rPr>
                <w:b/>
                <w:bCs/>
                <w:sz w:val="18"/>
                <w:szCs w:val="18"/>
                <w:vertAlign w:val="superscript"/>
              </w:rPr>
              <w:t>b</w:t>
            </w:r>
            <w:proofErr w:type="spellEnd"/>
          </w:p>
        </w:tc>
        <w:tc>
          <w:tcPr>
            <w:tcW w:w="788" w:type="dxa"/>
          </w:tcPr>
          <w:p w14:paraId="52818BE7" w14:textId="77777777" w:rsidR="008F765B" w:rsidRPr="004260CA" w:rsidRDefault="008F765B" w:rsidP="006F60DA">
            <w:pPr>
              <w:rPr>
                <w:b/>
                <w:bCs/>
                <w:sz w:val="18"/>
                <w:szCs w:val="18"/>
                <w:vertAlign w:val="subscript"/>
              </w:rPr>
            </w:pPr>
            <w:proofErr w:type="spellStart"/>
            <w:r w:rsidRPr="004260CA">
              <w:rPr>
                <w:b/>
                <w:bCs/>
                <w:sz w:val="18"/>
                <w:szCs w:val="18"/>
              </w:rPr>
              <w:t>Frac</w:t>
            </w:r>
            <w:r w:rsidRPr="004260CA">
              <w:rPr>
                <w:b/>
                <w:bCs/>
                <w:sz w:val="18"/>
                <w:szCs w:val="18"/>
                <w:vertAlign w:val="subscript"/>
              </w:rPr>
              <w:t>GASF</w:t>
            </w:r>
            <w:proofErr w:type="spellEnd"/>
          </w:p>
          <w:p w14:paraId="4EE0F57C" w14:textId="77777777" w:rsidR="008F765B" w:rsidRPr="004260CA" w:rsidRDefault="008F765B" w:rsidP="006F60DA">
            <w:pPr>
              <w:rPr>
                <w:b/>
                <w:bCs/>
                <w:sz w:val="18"/>
                <w:szCs w:val="18"/>
                <w:vertAlign w:val="superscript"/>
              </w:rPr>
            </w:pPr>
            <w:proofErr w:type="spellStart"/>
            <w:r w:rsidRPr="004260CA">
              <w:rPr>
                <w:b/>
                <w:bCs/>
                <w:sz w:val="18"/>
                <w:szCs w:val="18"/>
              </w:rPr>
              <w:t>urea</w:t>
            </w:r>
            <w:r w:rsidRPr="004260CA">
              <w:rPr>
                <w:b/>
                <w:bCs/>
                <w:sz w:val="18"/>
                <w:szCs w:val="18"/>
                <w:vertAlign w:val="superscript"/>
              </w:rPr>
              <w:t>b</w:t>
            </w:r>
            <w:proofErr w:type="spellEnd"/>
          </w:p>
        </w:tc>
        <w:tc>
          <w:tcPr>
            <w:tcW w:w="1150" w:type="dxa"/>
          </w:tcPr>
          <w:p w14:paraId="27366459" w14:textId="77777777" w:rsidR="008F765B" w:rsidRPr="004260CA" w:rsidRDefault="008F765B" w:rsidP="006F60DA">
            <w:pPr>
              <w:rPr>
                <w:b/>
                <w:bCs/>
                <w:sz w:val="18"/>
                <w:szCs w:val="18"/>
                <w:vertAlign w:val="subscript"/>
              </w:rPr>
            </w:pPr>
            <w:proofErr w:type="spellStart"/>
            <w:r w:rsidRPr="004260CA">
              <w:rPr>
                <w:b/>
                <w:bCs/>
                <w:sz w:val="18"/>
                <w:szCs w:val="18"/>
              </w:rPr>
              <w:t>Frac</w:t>
            </w:r>
            <w:r w:rsidRPr="004260CA">
              <w:rPr>
                <w:b/>
                <w:bCs/>
                <w:sz w:val="18"/>
                <w:szCs w:val="18"/>
                <w:vertAlign w:val="subscript"/>
              </w:rPr>
              <w:t>GASF</w:t>
            </w:r>
            <w:proofErr w:type="spellEnd"/>
          </w:p>
          <w:p w14:paraId="6CB47D0D" w14:textId="77777777" w:rsidR="008F765B" w:rsidRPr="004260CA" w:rsidRDefault="008F765B" w:rsidP="006F60DA">
            <w:pPr>
              <w:rPr>
                <w:b/>
                <w:bCs/>
                <w:sz w:val="18"/>
                <w:szCs w:val="18"/>
                <w:vertAlign w:val="superscript"/>
              </w:rPr>
            </w:pPr>
            <w:r w:rsidRPr="004260CA">
              <w:rPr>
                <w:b/>
                <w:bCs/>
                <w:sz w:val="18"/>
                <w:szCs w:val="18"/>
              </w:rPr>
              <w:t xml:space="preserve">ammonium </w:t>
            </w:r>
            <w:proofErr w:type="spellStart"/>
            <w:r w:rsidRPr="004260CA">
              <w:rPr>
                <w:b/>
                <w:bCs/>
                <w:sz w:val="18"/>
                <w:szCs w:val="18"/>
              </w:rPr>
              <w:t>phosphates</w:t>
            </w:r>
            <w:r w:rsidRPr="004260CA">
              <w:rPr>
                <w:b/>
                <w:bCs/>
                <w:sz w:val="18"/>
                <w:szCs w:val="18"/>
                <w:vertAlign w:val="superscript"/>
              </w:rPr>
              <w:t>b</w:t>
            </w:r>
            <w:proofErr w:type="spellEnd"/>
          </w:p>
        </w:tc>
        <w:tc>
          <w:tcPr>
            <w:tcW w:w="985" w:type="dxa"/>
          </w:tcPr>
          <w:p w14:paraId="632E49F1" w14:textId="77777777" w:rsidR="008F765B" w:rsidRPr="004260CA" w:rsidRDefault="008F765B" w:rsidP="006F60DA">
            <w:pPr>
              <w:rPr>
                <w:b/>
                <w:bCs/>
                <w:sz w:val="18"/>
                <w:szCs w:val="18"/>
                <w:vertAlign w:val="subscript"/>
              </w:rPr>
            </w:pPr>
            <w:proofErr w:type="spellStart"/>
            <w:r w:rsidRPr="004260CA">
              <w:rPr>
                <w:b/>
                <w:bCs/>
                <w:sz w:val="18"/>
                <w:szCs w:val="18"/>
              </w:rPr>
              <w:t>Frac</w:t>
            </w:r>
            <w:r w:rsidRPr="004260CA">
              <w:rPr>
                <w:b/>
                <w:bCs/>
                <w:sz w:val="18"/>
                <w:szCs w:val="18"/>
                <w:vertAlign w:val="subscript"/>
              </w:rPr>
              <w:t>GASF</w:t>
            </w:r>
            <w:proofErr w:type="spellEnd"/>
          </w:p>
          <w:p w14:paraId="01D783E3" w14:textId="77777777" w:rsidR="008F765B" w:rsidRPr="004260CA" w:rsidRDefault="008F765B" w:rsidP="006F60DA">
            <w:pPr>
              <w:rPr>
                <w:b/>
                <w:bCs/>
                <w:sz w:val="18"/>
                <w:szCs w:val="18"/>
                <w:vertAlign w:val="superscript"/>
              </w:rPr>
            </w:pPr>
            <w:r w:rsidRPr="004260CA">
              <w:rPr>
                <w:b/>
                <w:bCs/>
                <w:sz w:val="18"/>
                <w:szCs w:val="18"/>
              </w:rPr>
              <w:t xml:space="preserve">NK and NPK </w:t>
            </w:r>
            <w:proofErr w:type="spellStart"/>
            <w:r w:rsidRPr="004260CA">
              <w:rPr>
                <w:b/>
                <w:bCs/>
                <w:sz w:val="18"/>
                <w:szCs w:val="18"/>
              </w:rPr>
              <w:t>fertilizers</w:t>
            </w:r>
            <w:r w:rsidRPr="004260CA">
              <w:rPr>
                <w:b/>
                <w:bCs/>
                <w:sz w:val="18"/>
                <w:szCs w:val="18"/>
                <w:vertAlign w:val="superscript"/>
              </w:rPr>
              <w:t>b</w:t>
            </w:r>
            <w:proofErr w:type="spellEnd"/>
          </w:p>
        </w:tc>
        <w:tc>
          <w:tcPr>
            <w:tcW w:w="1431" w:type="dxa"/>
          </w:tcPr>
          <w:p w14:paraId="43EB4D11" w14:textId="77777777" w:rsidR="008F765B" w:rsidRPr="004260CA" w:rsidRDefault="008F765B" w:rsidP="006F60DA">
            <w:pPr>
              <w:rPr>
                <w:b/>
                <w:bCs/>
                <w:sz w:val="18"/>
                <w:szCs w:val="18"/>
                <w:vertAlign w:val="subscript"/>
              </w:rPr>
            </w:pPr>
            <w:proofErr w:type="spellStart"/>
            <w:r w:rsidRPr="004260CA">
              <w:rPr>
                <w:b/>
                <w:bCs/>
                <w:sz w:val="18"/>
                <w:szCs w:val="18"/>
              </w:rPr>
              <w:t>Frac</w:t>
            </w:r>
            <w:r w:rsidRPr="004260CA">
              <w:rPr>
                <w:b/>
                <w:bCs/>
                <w:sz w:val="18"/>
                <w:szCs w:val="18"/>
                <w:vertAlign w:val="subscript"/>
              </w:rPr>
              <w:t>GASF</w:t>
            </w:r>
            <w:proofErr w:type="spellEnd"/>
          </w:p>
          <w:p w14:paraId="34F86876" w14:textId="726A88F2" w:rsidR="008F765B" w:rsidRPr="004260CA" w:rsidRDefault="008F765B" w:rsidP="006F60DA">
            <w:pPr>
              <w:rPr>
                <w:b/>
                <w:bCs/>
                <w:sz w:val="18"/>
                <w:szCs w:val="18"/>
                <w:vertAlign w:val="superscript"/>
              </w:rPr>
            </w:pPr>
            <w:r w:rsidRPr="004260CA">
              <w:rPr>
                <w:b/>
                <w:bCs/>
                <w:sz w:val="18"/>
                <w:szCs w:val="18"/>
              </w:rPr>
              <w:t>straight fertilizers/</w:t>
            </w:r>
            <w:r w:rsidR="00B41103" w:rsidRPr="004260CA">
              <w:rPr>
                <w:b/>
                <w:bCs/>
                <w:sz w:val="18"/>
                <w:szCs w:val="18"/>
              </w:rPr>
              <w:t xml:space="preserve"> </w:t>
            </w:r>
            <w:r w:rsidRPr="004260CA">
              <w:rPr>
                <w:b/>
                <w:bCs/>
                <w:sz w:val="18"/>
                <w:szCs w:val="18"/>
              </w:rPr>
              <w:t xml:space="preserve">single nutrient </w:t>
            </w:r>
            <w:proofErr w:type="spellStart"/>
            <w:r w:rsidRPr="004260CA">
              <w:rPr>
                <w:b/>
                <w:bCs/>
                <w:sz w:val="18"/>
                <w:szCs w:val="18"/>
              </w:rPr>
              <w:t>fertilizers</w:t>
            </w:r>
            <w:r w:rsidRPr="004260CA">
              <w:rPr>
                <w:b/>
                <w:bCs/>
                <w:sz w:val="18"/>
                <w:szCs w:val="18"/>
                <w:vertAlign w:val="superscript"/>
              </w:rPr>
              <w:t>b</w:t>
            </w:r>
            <w:proofErr w:type="spellEnd"/>
          </w:p>
        </w:tc>
        <w:tc>
          <w:tcPr>
            <w:tcW w:w="838" w:type="dxa"/>
          </w:tcPr>
          <w:p w14:paraId="38CC34D5" w14:textId="77777777" w:rsidR="008F765B" w:rsidRPr="004260CA" w:rsidRDefault="008F765B" w:rsidP="006F60DA">
            <w:pPr>
              <w:rPr>
                <w:b/>
                <w:bCs/>
                <w:sz w:val="18"/>
                <w:szCs w:val="18"/>
              </w:rPr>
            </w:pPr>
            <w:proofErr w:type="spellStart"/>
            <w:r w:rsidRPr="004260CA">
              <w:rPr>
                <w:b/>
                <w:bCs/>
                <w:sz w:val="18"/>
                <w:szCs w:val="18"/>
              </w:rPr>
              <w:t>Frac</w:t>
            </w:r>
            <w:r w:rsidRPr="004260CA">
              <w:rPr>
                <w:b/>
                <w:bCs/>
                <w:sz w:val="18"/>
                <w:szCs w:val="18"/>
                <w:vertAlign w:val="subscript"/>
              </w:rPr>
              <w:t>GASM</w:t>
            </w:r>
            <w:proofErr w:type="spellEnd"/>
          </w:p>
        </w:tc>
        <w:tc>
          <w:tcPr>
            <w:tcW w:w="536" w:type="dxa"/>
          </w:tcPr>
          <w:p w14:paraId="0D13B18A" w14:textId="77777777" w:rsidR="008F765B" w:rsidRPr="004260CA" w:rsidRDefault="008F765B" w:rsidP="006F60DA">
            <w:pPr>
              <w:rPr>
                <w:sz w:val="18"/>
                <w:szCs w:val="18"/>
              </w:rPr>
            </w:pPr>
            <w:r w:rsidRPr="004260CA">
              <w:rPr>
                <w:b/>
                <w:bCs/>
                <w:sz w:val="18"/>
                <w:szCs w:val="18"/>
              </w:rPr>
              <w:t>EF</w:t>
            </w:r>
            <w:r w:rsidRPr="004260CA">
              <w:rPr>
                <w:b/>
                <w:bCs/>
                <w:sz w:val="18"/>
                <w:szCs w:val="18"/>
                <w:vertAlign w:val="subscript"/>
              </w:rPr>
              <w:t>4</w:t>
            </w:r>
          </w:p>
        </w:tc>
        <w:tc>
          <w:tcPr>
            <w:tcW w:w="848" w:type="dxa"/>
          </w:tcPr>
          <w:p w14:paraId="478EACA9" w14:textId="77777777" w:rsidR="008F765B" w:rsidRPr="004260CA" w:rsidRDefault="008F765B" w:rsidP="006F60DA">
            <w:pPr>
              <w:rPr>
                <w:sz w:val="18"/>
                <w:szCs w:val="18"/>
              </w:rPr>
            </w:pPr>
            <w:proofErr w:type="spellStart"/>
            <w:r w:rsidRPr="004260CA">
              <w:rPr>
                <w:b/>
                <w:bCs/>
                <w:sz w:val="18"/>
                <w:szCs w:val="18"/>
              </w:rPr>
              <w:t>Frac</w:t>
            </w:r>
            <w:r w:rsidRPr="004260CA">
              <w:rPr>
                <w:b/>
                <w:bCs/>
                <w:sz w:val="18"/>
                <w:szCs w:val="18"/>
                <w:vertAlign w:val="subscript"/>
              </w:rPr>
              <w:t>LEACH</w:t>
            </w:r>
            <w:proofErr w:type="spellEnd"/>
          </w:p>
          <w:p w14:paraId="4782ABB5" w14:textId="77777777" w:rsidR="008F765B" w:rsidRPr="004260CA" w:rsidRDefault="008F765B" w:rsidP="006F60DA">
            <w:pPr>
              <w:rPr>
                <w:b/>
                <w:bCs/>
                <w:sz w:val="18"/>
                <w:szCs w:val="18"/>
              </w:rPr>
            </w:pPr>
          </w:p>
        </w:tc>
        <w:tc>
          <w:tcPr>
            <w:tcW w:w="334" w:type="dxa"/>
          </w:tcPr>
          <w:p w14:paraId="7B021033" w14:textId="77777777" w:rsidR="008F765B" w:rsidRPr="004260CA" w:rsidRDefault="008F765B" w:rsidP="006F60DA">
            <w:pPr>
              <w:rPr>
                <w:b/>
                <w:bCs/>
                <w:sz w:val="18"/>
                <w:szCs w:val="18"/>
              </w:rPr>
            </w:pPr>
            <w:r w:rsidRPr="004260CA">
              <w:rPr>
                <w:b/>
                <w:bCs/>
                <w:sz w:val="18"/>
                <w:szCs w:val="18"/>
              </w:rPr>
              <w:t>EF</w:t>
            </w:r>
            <w:r w:rsidRPr="004260CA">
              <w:rPr>
                <w:b/>
                <w:bCs/>
                <w:sz w:val="18"/>
                <w:szCs w:val="18"/>
                <w:vertAlign w:val="subscript"/>
              </w:rPr>
              <w:t>5</w:t>
            </w:r>
          </w:p>
        </w:tc>
      </w:tr>
      <w:tr w:rsidR="008F765B" w:rsidRPr="004260CA" w14:paraId="7F1CF057" w14:textId="77777777" w:rsidTr="00991A94">
        <w:tc>
          <w:tcPr>
            <w:tcW w:w="1254" w:type="dxa"/>
          </w:tcPr>
          <w:p w14:paraId="093BC09E" w14:textId="77777777" w:rsidR="008F765B" w:rsidRPr="004260CA" w:rsidRDefault="008F765B" w:rsidP="006F60DA">
            <w:pPr>
              <w:rPr>
                <w:sz w:val="18"/>
                <w:szCs w:val="18"/>
              </w:rPr>
            </w:pPr>
            <w:r w:rsidRPr="004260CA">
              <w:rPr>
                <w:sz w:val="18"/>
                <w:szCs w:val="18"/>
              </w:rPr>
              <w:t>Canada (peas)</w:t>
            </w:r>
          </w:p>
        </w:tc>
        <w:tc>
          <w:tcPr>
            <w:tcW w:w="935" w:type="dxa"/>
          </w:tcPr>
          <w:p w14:paraId="54591F99" w14:textId="77777777" w:rsidR="008F765B" w:rsidRPr="004260CA" w:rsidRDefault="008F765B" w:rsidP="006F60DA">
            <w:pPr>
              <w:rPr>
                <w:sz w:val="18"/>
                <w:szCs w:val="18"/>
              </w:rPr>
            </w:pPr>
            <w:r w:rsidRPr="004260CA">
              <w:rPr>
                <w:sz w:val="18"/>
                <w:szCs w:val="18"/>
              </w:rPr>
              <w:t>0.0074</w:t>
            </w:r>
          </w:p>
        </w:tc>
        <w:tc>
          <w:tcPr>
            <w:tcW w:w="935" w:type="dxa"/>
          </w:tcPr>
          <w:p w14:paraId="7A1E253E" w14:textId="77777777" w:rsidR="008F765B" w:rsidRPr="004260CA" w:rsidRDefault="008F765B" w:rsidP="006F60DA">
            <w:pPr>
              <w:rPr>
                <w:color w:val="000000"/>
                <w:sz w:val="18"/>
                <w:szCs w:val="18"/>
              </w:rPr>
            </w:pPr>
            <w:r w:rsidRPr="004260CA">
              <w:rPr>
                <w:sz w:val="18"/>
                <w:szCs w:val="18"/>
              </w:rPr>
              <w:t>0.0074</w:t>
            </w:r>
          </w:p>
        </w:tc>
        <w:tc>
          <w:tcPr>
            <w:tcW w:w="801" w:type="dxa"/>
            <w:vAlign w:val="bottom"/>
          </w:tcPr>
          <w:p w14:paraId="7187B49B" w14:textId="77777777" w:rsidR="008F765B" w:rsidRPr="004260CA" w:rsidRDefault="008F765B" w:rsidP="006F60DA">
            <w:pPr>
              <w:rPr>
                <w:sz w:val="18"/>
                <w:szCs w:val="18"/>
              </w:rPr>
            </w:pPr>
            <w:r w:rsidRPr="004260CA">
              <w:rPr>
                <w:color w:val="000000"/>
                <w:sz w:val="18"/>
                <w:szCs w:val="18"/>
              </w:rPr>
              <w:t>0.0074</w:t>
            </w:r>
          </w:p>
        </w:tc>
        <w:tc>
          <w:tcPr>
            <w:tcW w:w="718" w:type="dxa"/>
            <w:vAlign w:val="bottom"/>
          </w:tcPr>
          <w:p w14:paraId="7E288C86" w14:textId="77777777" w:rsidR="008F765B" w:rsidRPr="004260CA" w:rsidRDefault="008F765B" w:rsidP="006F60DA">
            <w:pPr>
              <w:rPr>
                <w:color w:val="000000"/>
                <w:sz w:val="18"/>
                <w:szCs w:val="18"/>
              </w:rPr>
            </w:pPr>
            <w:r w:rsidRPr="004260CA">
              <w:rPr>
                <w:color w:val="000000"/>
                <w:sz w:val="18"/>
                <w:szCs w:val="18"/>
              </w:rPr>
              <w:t>0.0074</w:t>
            </w:r>
          </w:p>
        </w:tc>
        <w:tc>
          <w:tcPr>
            <w:tcW w:w="718" w:type="dxa"/>
            <w:vAlign w:val="bottom"/>
          </w:tcPr>
          <w:p w14:paraId="74A3F85F" w14:textId="77777777" w:rsidR="008F765B" w:rsidRPr="004260CA" w:rsidRDefault="008F765B" w:rsidP="006F60DA">
            <w:pPr>
              <w:rPr>
                <w:sz w:val="18"/>
                <w:szCs w:val="18"/>
              </w:rPr>
            </w:pPr>
            <w:r w:rsidRPr="004260CA">
              <w:rPr>
                <w:color w:val="000000"/>
                <w:sz w:val="18"/>
                <w:szCs w:val="18"/>
              </w:rPr>
              <w:t>0.0074</w:t>
            </w:r>
          </w:p>
        </w:tc>
        <w:tc>
          <w:tcPr>
            <w:tcW w:w="776" w:type="dxa"/>
            <w:vAlign w:val="bottom"/>
          </w:tcPr>
          <w:p w14:paraId="517C52EA" w14:textId="77777777" w:rsidR="008F765B" w:rsidRPr="004260CA" w:rsidRDefault="008F765B" w:rsidP="006F60DA">
            <w:pPr>
              <w:rPr>
                <w:sz w:val="18"/>
                <w:szCs w:val="18"/>
              </w:rPr>
            </w:pPr>
            <w:r w:rsidRPr="004260CA">
              <w:rPr>
                <w:color w:val="000000"/>
                <w:sz w:val="18"/>
                <w:szCs w:val="18"/>
              </w:rPr>
              <w:t>0.0074</w:t>
            </w:r>
          </w:p>
        </w:tc>
        <w:tc>
          <w:tcPr>
            <w:tcW w:w="788" w:type="dxa"/>
          </w:tcPr>
          <w:p w14:paraId="2985C555" w14:textId="77777777" w:rsidR="008F765B" w:rsidRPr="004260CA" w:rsidRDefault="008F765B" w:rsidP="006F60DA">
            <w:pPr>
              <w:rPr>
                <w:sz w:val="18"/>
                <w:szCs w:val="18"/>
              </w:rPr>
            </w:pPr>
            <w:r w:rsidRPr="004260CA">
              <w:rPr>
                <w:sz w:val="18"/>
                <w:szCs w:val="18"/>
              </w:rPr>
              <w:t>0.10</w:t>
            </w:r>
          </w:p>
        </w:tc>
        <w:tc>
          <w:tcPr>
            <w:tcW w:w="1079" w:type="dxa"/>
          </w:tcPr>
          <w:p w14:paraId="0BF01E0E" w14:textId="77777777" w:rsidR="008F765B" w:rsidRPr="004260CA" w:rsidRDefault="008F765B" w:rsidP="006F60DA">
            <w:pPr>
              <w:rPr>
                <w:sz w:val="18"/>
                <w:szCs w:val="18"/>
              </w:rPr>
            </w:pPr>
            <w:r w:rsidRPr="004260CA">
              <w:rPr>
                <w:sz w:val="18"/>
                <w:szCs w:val="18"/>
              </w:rPr>
              <w:t>0.10</w:t>
            </w:r>
          </w:p>
        </w:tc>
        <w:tc>
          <w:tcPr>
            <w:tcW w:w="788" w:type="dxa"/>
          </w:tcPr>
          <w:p w14:paraId="15BDC034" w14:textId="77777777" w:rsidR="008F765B" w:rsidRPr="004260CA" w:rsidRDefault="008F765B" w:rsidP="006F60DA">
            <w:pPr>
              <w:rPr>
                <w:sz w:val="18"/>
                <w:szCs w:val="18"/>
              </w:rPr>
            </w:pPr>
            <w:r w:rsidRPr="004260CA">
              <w:rPr>
                <w:sz w:val="18"/>
                <w:szCs w:val="18"/>
              </w:rPr>
              <w:t>0.10</w:t>
            </w:r>
          </w:p>
        </w:tc>
        <w:tc>
          <w:tcPr>
            <w:tcW w:w="1150" w:type="dxa"/>
          </w:tcPr>
          <w:p w14:paraId="2B833873" w14:textId="77777777" w:rsidR="008F765B" w:rsidRPr="004260CA" w:rsidRDefault="008F765B" w:rsidP="006F60DA">
            <w:pPr>
              <w:rPr>
                <w:sz w:val="18"/>
                <w:szCs w:val="18"/>
              </w:rPr>
            </w:pPr>
            <w:r w:rsidRPr="004260CA">
              <w:rPr>
                <w:sz w:val="18"/>
                <w:szCs w:val="18"/>
              </w:rPr>
              <w:t>0.10</w:t>
            </w:r>
          </w:p>
        </w:tc>
        <w:tc>
          <w:tcPr>
            <w:tcW w:w="985" w:type="dxa"/>
          </w:tcPr>
          <w:p w14:paraId="64195809" w14:textId="77777777" w:rsidR="008F765B" w:rsidRPr="004260CA" w:rsidRDefault="008F765B" w:rsidP="006F60DA">
            <w:pPr>
              <w:rPr>
                <w:sz w:val="18"/>
                <w:szCs w:val="18"/>
              </w:rPr>
            </w:pPr>
            <w:r w:rsidRPr="004260CA">
              <w:rPr>
                <w:sz w:val="18"/>
                <w:szCs w:val="18"/>
              </w:rPr>
              <w:t>0.10</w:t>
            </w:r>
          </w:p>
        </w:tc>
        <w:tc>
          <w:tcPr>
            <w:tcW w:w="1431" w:type="dxa"/>
          </w:tcPr>
          <w:p w14:paraId="3B533D51" w14:textId="77777777" w:rsidR="008F765B" w:rsidRPr="004260CA" w:rsidRDefault="008F765B" w:rsidP="006F60DA">
            <w:pPr>
              <w:rPr>
                <w:sz w:val="18"/>
                <w:szCs w:val="18"/>
              </w:rPr>
            </w:pPr>
            <w:r w:rsidRPr="004260CA">
              <w:rPr>
                <w:sz w:val="18"/>
                <w:szCs w:val="18"/>
              </w:rPr>
              <w:t>0.10</w:t>
            </w:r>
          </w:p>
        </w:tc>
        <w:tc>
          <w:tcPr>
            <w:tcW w:w="838" w:type="dxa"/>
          </w:tcPr>
          <w:p w14:paraId="0364236C" w14:textId="77777777" w:rsidR="008F765B" w:rsidRPr="004260CA" w:rsidRDefault="008F765B" w:rsidP="006F60DA">
            <w:pPr>
              <w:rPr>
                <w:sz w:val="18"/>
                <w:szCs w:val="18"/>
              </w:rPr>
            </w:pPr>
            <w:r w:rsidRPr="004260CA">
              <w:rPr>
                <w:sz w:val="18"/>
                <w:szCs w:val="18"/>
              </w:rPr>
              <w:t>0.20</w:t>
            </w:r>
          </w:p>
        </w:tc>
        <w:tc>
          <w:tcPr>
            <w:tcW w:w="536" w:type="dxa"/>
          </w:tcPr>
          <w:p w14:paraId="33AF954A" w14:textId="77777777" w:rsidR="008F765B" w:rsidRPr="004260CA" w:rsidRDefault="008F765B" w:rsidP="006F60DA">
            <w:pPr>
              <w:rPr>
                <w:sz w:val="18"/>
                <w:szCs w:val="18"/>
              </w:rPr>
            </w:pPr>
            <w:r w:rsidRPr="004260CA">
              <w:rPr>
                <w:sz w:val="18"/>
                <w:szCs w:val="18"/>
              </w:rPr>
              <w:t>0.01</w:t>
            </w:r>
          </w:p>
        </w:tc>
        <w:tc>
          <w:tcPr>
            <w:tcW w:w="848" w:type="dxa"/>
            <w:vAlign w:val="bottom"/>
          </w:tcPr>
          <w:p w14:paraId="71FF146B" w14:textId="77777777" w:rsidR="008F765B" w:rsidRPr="004260CA" w:rsidRDefault="008F765B" w:rsidP="006F60DA">
            <w:pPr>
              <w:rPr>
                <w:sz w:val="18"/>
                <w:szCs w:val="18"/>
              </w:rPr>
            </w:pPr>
            <w:r w:rsidRPr="004260CA">
              <w:rPr>
                <w:sz w:val="18"/>
                <w:szCs w:val="18"/>
              </w:rPr>
              <w:t>0.1597</w:t>
            </w:r>
          </w:p>
        </w:tc>
        <w:tc>
          <w:tcPr>
            <w:tcW w:w="334" w:type="dxa"/>
          </w:tcPr>
          <w:p w14:paraId="61BF3339" w14:textId="77777777" w:rsidR="008F765B" w:rsidRPr="004260CA" w:rsidRDefault="008F765B" w:rsidP="006F60DA">
            <w:pPr>
              <w:rPr>
                <w:sz w:val="18"/>
                <w:szCs w:val="18"/>
              </w:rPr>
            </w:pPr>
            <w:r w:rsidRPr="004260CA">
              <w:rPr>
                <w:sz w:val="18"/>
                <w:szCs w:val="18"/>
              </w:rPr>
              <w:t>0.011</w:t>
            </w:r>
          </w:p>
        </w:tc>
      </w:tr>
      <w:tr w:rsidR="008F765B" w:rsidRPr="004260CA" w14:paraId="17DFD345" w14:textId="77777777" w:rsidTr="00991A94">
        <w:tc>
          <w:tcPr>
            <w:tcW w:w="1254" w:type="dxa"/>
          </w:tcPr>
          <w:p w14:paraId="143D2342" w14:textId="77777777" w:rsidR="008F765B" w:rsidRPr="004260CA" w:rsidRDefault="008F765B" w:rsidP="006F60DA">
            <w:pPr>
              <w:rPr>
                <w:sz w:val="18"/>
                <w:szCs w:val="18"/>
              </w:rPr>
            </w:pPr>
            <w:r w:rsidRPr="004260CA">
              <w:rPr>
                <w:sz w:val="18"/>
                <w:szCs w:val="18"/>
              </w:rPr>
              <w:t>Canada (wheat)</w:t>
            </w:r>
          </w:p>
        </w:tc>
        <w:tc>
          <w:tcPr>
            <w:tcW w:w="935" w:type="dxa"/>
            <w:vAlign w:val="bottom"/>
          </w:tcPr>
          <w:p w14:paraId="087E52F4" w14:textId="77777777" w:rsidR="008F765B" w:rsidRPr="004260CA" w:rsidRDefault="008F765B" w:rsidP="006F60DA">
            <w:pPr>
              <w:rPr>
                <w:sz w:val="18"/>
                <w:szCs w:val="18"/>
              </w:rPr>
            </w:pPr>
            <w:r w:rsidRPr="004260CA">
              <w:rPr>
                <w:color w:val="000000"/>
                <w:sz w:val="18"/>
                <w:szCs w:val="18"/>
              </w:rPr>
              <w:t>0.0085</w:t>
            </w:r>
          </w:p>
        </w:tc>
        <w:tc>
          <w:tcPr>
            <w:tcW w:w="935" w:type="dxa"/>
            <w:vAlign w:val="bottom"/>
          </w:tcPr>
          <w:p w14:paraId="7141020D" w14:textId="77777777" w:rsidR="008F765B" w:rsidRPr="004260CA" w:rsidRDefault="008F765B" w:rsidP="006F60DA">
            <w:pPr>
              <w:rPr>
                <w:color w:val="000000"/>
                <w:sz w:val="18"/>
                <w:szCs w:val="18"/>
              </w:rPr>
            </w:pPr>
            <w:r w:rsidRPr="004260CA">
              <w:rPr>
                <w:color w:val="000000"/>
                <w:sz w:val="18"/>
                <w:szCs w:val="18"/>
              </w:rPr>
              <w:t>0.0085</w:t>
            </w:r>
          </w:p>
        </w:tc>
        <w:tc>
          <w:tcPr>
            <w:tcW w:w="801" w:type="dxa"/>
            <w:vAlign w:val="bottom"/>
          </w:tcPr>
          <w:p w14:paraId="65F89B64" w14:textId="77777777" w:rsidR="008F765B" w:rsidRPr="004260CA" w:rsidRDefault="008F765B" w:rsidP="006F60DA">
            <w:pPr>
              <w:rPr>
                <w:sz w:val="18"/>
                <w:szCs w:val="18"/>
              </w:rPr>
            </w:pPr>
            <w:r w:rsidRPr="004260CA">
              <w:rPr>
                <w:color w:val="000000"/>
                <w:sz w:val="18"/>
                <w:szCs w:val="18"/>
              </w:rPr>
              <w:t>0.0085</w:t>
            </w:r>
          </w:p>
        </w:tc>
        <w:tc>
          <w:tcPr>
            <w:tcW w:w="718" w:type="dxa"/>
            <w:vAlign w:val="bottom"/>
          </w:tcPr>
          <w:p w14:paraId="0D6E301C" w14:textId="77777777" w:rsidR="008F765B" w:rsidRPr="004260CA" w:rsidRDefault="008F765B" w:rsidP="006F60DA">
            <w:pPr>
              <w:rPr>
                <w:color w:val="000000"/>
                <w:sz w:val="18"/>
                <w:szCs w:val="18"/>
              </w:rPr>
            </w:pPr>
            <w:r w:rsidRPr="004260CA">
              <w:rPr>
                <w:color w:val="000000"/>
                <w:sz w:val="18"/>
                <w:szCs w:val="18"/>
              </w:rPr>
              <w:t>0.0085</w:t>
            </w:r>
          </w:p>
        </w:tc>
        <w:tc>
          <w:tcPr>
            <w:tcW w:w="718" w:type="dxa"/>
            <w:vAlign w:val="bottom"/>
          </w:tcPr>
          <w:p w14:paraId="57386169" w14:textId="77777777" w:rsidR="008F765B" w:rsidRPr="004260CA" w:rsidRDefault="008F765B" w:rsidP="006F60DA">
            <w:pPr>
              <w:rPr>
                <w:sz w:val="18"/>
                <w:szCs w:val="18"/>
              </w:rPr>
            </w:pPr>
            <w:r w:rsidRPr="004260CA">
              <w:rPr>
                <w:color w:val="000000"/>
                <w:sz w:val="18"/>
                <w:szCs w:val="18"/>
              </w:rPr>
              <w:t>0.0085</w:t>
            </w:r>
          </w:p>
        </w:tc>
        <w:tc>
          <w:tcPr>
            <w:tcW w:w="776" w:type="dxa"/>
            <w:vAlign w:val="bottom"/>
          </w:tcPr>
          <w:p w14:paraId="28FDDEAD" w14:textId="77777777" w:rsidR="008F765B" w:rsidRPr="004260CA" w:rsidRDefault="008F765B" w:rsidP="006F60DA">
            <w:pPr>
              <w:rPr>
                <w:sz w:val="18"/>
                <w:szCs w:val="18"/>
              </w:rPr>
            </w:pPr>
            <w:r w:rsidRPr="004260CA">
              <w:rPr>
                <w:color w:val="000000"/>
                <w:sz w:val="18"/>
                <w:szCs w:val="18"/>
              </w:rPr>
              <w:t>0.0085</w:t>
            </w:r>
          </w:p>
        </w:tc>
        <w:tc>
          <w:tcPr>
            <w:tcW w:w="788" w:type="dxa"/>
            <w:vAlign w:val="bottom"/>
          </w:tcPr>
          <w:p w14:paraId="2E544B0C" w14:textId="77777777" w:rsidR="008F765B" w:rsidRPr="004260CA" w:rsidRDefault="008F765B" w:rsidP="006F60DA">
            <w:pPr>
              <w:rPr>
                <w:sz w:val="18"/>
                <w:szCs w:val="18"/>
              </w:rPr>
            </w:pPr>
            <w:r w:rsidRPr="004260CA">
              <w:rPr>
                <w:sz w:val="18"/>
                <w:szCs w:val="18"/>
              </w:rPr>
              <w:t>0.10</w:t>
            </w:r>
          </w:p>
        </w:tc>
        <w:tc>
          <w:tcPr>
            <w:tcW w:w="1079" w:type="dxa"/>
            <w:vAlign w:val="bottom"/>
          </w:tcPr>
          <w:p w14:paraId="72CFC7AD" w14:textId="77777777" w:rsidR="008F765B" w:rsidRPr="004260CA" w:rsidRDefault="008F765B" w:rsidP="006F60DA">
            <w:pPr>
              <w:rPr>
                <w:sz w:val="18"/>
                <w:szCs w:val="18"/>
              </w:rPr>
            </w:pPr>
            <w:r w:rsidRPr="004260CA">
              <w:rPr>
                <w:sz w:val="18"/>
                <w:szCs w:val="18"/>
              </w:rPr>
              <w:t>0.10</w:t>
            </w:r>
          </w:p>
        </w:tc>
        <w:tc>
          <w:tcPr>
            <w:tcW w:w="788" w:type="dxa"/>
            <w:vAlign w:val="bottom"/>
          </w:tcPr>
          <w:p w14:paraId="282C1A28" w14:textId="77777777" w:rsidR="008F765B" w:rsidRPr="004260CA" w:rsidRDefault="008F765B" w:rsidP="006F60DA">
            <w:pPr>
              <w:rPr>
                <w:sz w:val="18"/>
                <w:szCs w:val="18"/>
              </w:rPr>
            </w:pPr>
            <w:r w:rsidRPr="004260CA">
              <w:rPr>
                <w:sz w:val="18"/>
                <w:szCs w:val="18"/>
              </w:rPr>
              <w:t>0.10</w:t>
            </w:r>
          </w:p>
        </w:tc>
        <w:tc>
          <w:tcPr>
            <w:tcW w:w="1150" w:type="dxa"/>
            <w:vAlign w:val="bottom"/>
          </w:tcPr>
          <w:p w14:paraId="3EF42FFF" w14:textId="77777777" w:rsidR="008F765B" w:rsidRPr="004260CA" w:rsidRDefault="008F765B" w:rsidP="006F60DA">
            <w:pPr>
              <w:rPr>
                <w:sz w:val="18"/>
                <w:szCs w:val="18"/>
              </w:rPr>
            </w:pPr>
            <w:r w:rsidRPr="004260CA">
              <w:rPr>
                <w:sz w:val="18"/>
                <w:szCs w:val="18"/>
              </w:rPr>
              <w:t>0.10</w:t>
            </w:r>
          </w:p>
        </w:tc>
        <w:tc>
          <w:tcPr>
            <w:tcW w:w="985" w:type="dxa"/>
            <w:vAlign w:val="bottom"/>
          </w:tcPr>
          <w:p w14:paraId="38E21DB5" w14:textId="77777777" w:rsidR="008F765B" w:rsidRPr="004260CA" w:rsidRDefault="008F765B" w:rsidP="006F60DA">
            <w:pPr>
              <w:rPr>
                <w:sz w:val="18"/>
                <w:szCs w:val="18"/>
              </w:rPr>
            </w:pPr>
            <w:r w:rsidRPr="004260CA">
              <w:rPr>
                <w:sz w:val="18"/>
                <w:szCs w:val="18"/>
              </w:rPr>
              <w:t>0.10</w:t>
            </w:r>
          </w:p>
        </w:tc>
        <w:tc>
          <w:tcPr>
            <w:tcW w:w="1431" w:type="dxa"/>
            <w:vAlign w:val="bottom"/>
          </w:tcPr>
          <w:p w14:paraId="559A7AF3" w14:textId="77777777" w:rsidR="008F765B" w:rsidRPr="004260CA" w:rsidRDefault="008F765B" w:rsidP="006F60DA">
            <w:pPr>
              <w:rPr>
                <w:sz w:val="18"/>
                <w:szCs w:val="18"/>
              </w:rPr>
            </w:pPr>
            <w:r w:rsidRPr="004260CA">
              <w:rPr>
                <w:sz w:val="18"/>
                <w:szCs w:val="18"/>
              </w:rPr>
              <w:t>0.10</w:t>
            </w:r>
          </w:p>
        </w:tc>
        <w:tc>
          <w:tcPr>
            <w:tcW w:w="838" w:type="dxa"/>
            <w:vAlign w:val="bottom"/>
          </w:tcPr>
          <w:p w14:paraId="226BA015" w14:textId="77777777" w:rsidR="008F765B" w:rsidRPr="004260CA" w:rsidRDefault="008F765B" w:rsidP="006F60DA">
            <w:pPr>
              <w:rPr>
                <w:sz w:val="18"/>
                <w:szCs w:val="18"/>
              </w:rPr>
            </w:pPr>
            <w:r w:rsidRPr="004260CA">
              <w:rPr>
                <w:sz w:val="18"/>
                <w:szCs w:val="18"/>
              </w:rPr>
              <w:t>0.20</w:t>
            </w:r>
          </w:p>
        </w:tc>
        <w:tc>
          <w:tcPr>
            <w:tcW w:w="536" w:type="dxa"/>
            <w:vAlign w:val="bottom"/>
          </w:tcPr>
          <w:p w14:paraId="15E91D5F" w14:textId="77777777" w:rsidR="008F765B" w:rsidRPr="004260CA" w:rsidRDefault="008F765B" w:rsidP="006F60DA">
            <w:pPr>
              <w:rPr>
                <w:sz w:val="18"/>
                <w:szCs w:val="18"/>
              </w:rPr>
            </w:pPr>
            <w:r w:rsidRPr="004260CA">
              <w:rPr>
                <w:sz w:val="18"/>
                <w:szCs w:val="18"/>
              </w:rPr>
              <w:t>0.01</w:t>
            </w:r>
          </w:p>
        </w:tc>
        <w:tc>
          <w:tcPr>
            <w:tcW w:w="848" w:type="dxa"/>
            <w:vAlign w:val="bottom"/>
          </w:tcPr>
          <w:p w14:paraId="2B1893E3" w14:textId="77777777" w:rsidR="008F765B" w:rsidRPr="004260CA" w:rsidRDefault="008F765B" w:rsidP="006F60DA">
            <w:pPr>
              <w:rPr>
                <w:sz w:val="18"/>
                <w:szCs w:val="18"/>
              </w:rPr>
            </w:pPr>
            <w:r w:rsidRPr="004260CA">
              <w:rPr>
                <w:sz w:val="18"/>
                <w:szCs w:val="18"/>
              </w:rPr>
              <w:t>0.1748</w:t>
            </w:r>
          </w:p>
        </w:tc>
        <w:tc>
          <w:tcPr>
            <w:tcW w:w="334" w:type="dxa"/>
            <w:vAlign w:val="bottom"/>
          </w:tcPr>
          <w:p w14:paraId="68EE4527" w14:textId="77777777" w:rsidR="008F765B" w:rsidRPr="004260CA" w:rsidRDefault="008F765B" w:rsidP="006F60DA">
            <w:pPr>
              <w:rPr>
                <w:sz w:val="18"/>
                <w:szCs w:val="18"/>
              </w:rPr>
            </w:pPr>
            <w:r w:rsidRPr="004260CA">
              <w:rPr>
                <w:sz w:val="18"/>
                <w:szCs w:val="18"/>
              </w:rPr>
              <w:t>0.011</w:t>
            </w:r>
          </w:p>
        </w:tc>
      </w:tr>
      <w:tr w:rsidR="008F765B" w:rsidRPr="004260CA" w14:paraId="60E3A902" w14:textId="77777777" w:rsidTr="00991A94">
        <w:tc>
          <w:tcPr>
            <w:tcW w:w="1254" w:type="dxa"/>
          </w:tcPr>
          <w:p w14:paraId="00B8B957" w14:textId="18067D45" w:rsidR="008F765B" w:rsidRPr="004260CA" w:rsidRDefault="008F765B" w:rsidP="006F60DA">
            <w:pPr>
              <w:rPr>
                <w:sz w:val="18"/>
                <w:szCs w:val="18"/>
              </w:rPr>
            </w:pPr>
            <w:r w:rsidRPr="004260CA">
              <w:rPr>
                <w:sz w:val="18"/>
                <w:szCs w:val="18"/>
              </w:rPr>
              <w:t>Canada (</w:t>
            </w:r>
            <w:r w:rsidR="00CA692F">
              <w:rPr>
                <w:sz w:val="18"/>
                <w:szCs w:val="18"/>
              </w:rPr>
              <w:t>rapeseed</w:t>
            </w:r>
            <w:r w:rsidRPr="004260CA">
              <w:rPr>
                <w:sz w:val="18"/>
                <w:szCs w:val="18"/>
              </w:rPr>
              <w:t>)</w:t>
            </w:r>
          </w:p>
        </w:tc>
        <w:tc>
          <w:tcPr>
            <w:tcW w:w="935" w:type="dxa"/>
            <w:vAlign w:val="bottom"/>
          </w:tcPr>
          <w:p w14:paraId="49AAE5B8" w14:textId="77777777" w:rsidR="008F765B" w:rsidRPr="004260CA" w:rsidRDefault="008F765B" w:rsidP="006F60DA">
            <w:pPr>
              <w:rPr>
                <w:sz w:val="18"/>
                <w:szCs w:val="18"/>
              </w:rPr>
            </w:pPr>
            <w:r w:rsidRPr="004260CA">
              <w:rPr>
                <w:color w:val="000000"/>
                <w:sz w:val="18"/>
                <w:szCs w:val="18"/>
              </w:rPr>
              <w:t>0.0077</w:t>
            </w:r>
          </w:p>
        </w:tc>
        <w:tc>
          <w:tcPr>
            <w:tcW w:w="935" w:type="dxa"/>
            <w:vAlign w:val="bottom"/>
          </w:tcPr>
          <w:p w14:paraId="3C3B96A4" w14:textId="77777777" w:rsidR="008F765B" w:rsidRPr="004260CA" w:rsidRDefault="008F765B" w:rsidP="006F60DA">
            <w:pPr>
              <w:rPr>
                <w:color w:val="000000"/>
                <w:sz w:val="18"/>
                <w:szCs w:val="18"/>
              </w:rPr>
            </w:pPr>
            <w:r w:rsidRPr="004260CA">
              <w:rPr>
                <w:color w:val="000000"/>
                <w:sz w:val="18"/>
                <w:szCs w:val="18"/>
              </w:rPr>
              <w:t>0.0077</w:t>
            </w:r>
          </w:p>
        </w:tc>
        <w:tc>
          <w:tcPr>
            <w:tcW w:w="801" w:type="dxa"/>
            <w:vAlign w:val="bottom"/>
          </w:tcPr>
          <w:p w14:paraId="550EEBDE" w14:textId="77777777" w:rsidR="008F765B" w:rsidRPr="004260CA" w:rsidRDefault="008F765B" w:rsidP="006F60DA">
            <w:pPr>
              <w:rPr>
                <w:sz w:val="18"/>
                <w:szCs w:val="18"/>
              </w:rPr>
            </w:pPr>
            <w:r w:rsidRPr="004260CA">
              <w:rPr>
                <w:color w:val="000000"/>
                <w:sz w:val="18"/>
                <w:szCs w:val="18"/>
              </w:rPr>
              <w:t>0.0077</w:t>
            </w:r>
          </w:p>
        </w:tc>
        <w:tc>
          <w:tcPr>
            <w:tcW w:w="718" w:type="dxa"/>
            <w:vAlign w:val="bottom"/>
          </w:tcPr>
          <w:p w14:paraId="387B78C5" w14:textId="77777777" w:rsidR="008F765B" w:rsidRPr="004260CA" w:rsidRDefault="008F765B" w:rsidP="006F60DA">
            <w:pPr>
              <w:rPr>
                <w:color w:val="000000"/>
                <w:sz w:val="18"/>
                <w:szCs w:val="18"/>
              </w:rPr>
            </w:pPr>
            <w:r w:rsidRPr="004260CA">
              <w:rPr>
                <w:color w:val="000000"/>
                <w:sz w:val="18"/>
                <w:szCs w:val="18"/>
              </w:rPr>
              <w:t>0.0077</w:t>
            </w:r>
          </w:p>
        </w:tc>
        <w:tc>
          <w:tcPr>
            <w:tcW w:w="718" w:type="dxa"/>
            <w:vAlign w:val="bottom"/>
          </w:tcPr>
          <w:p w14:paraId="73D4DE3A" w14:textId="77777777" w:rsidR="008F765B" w:rsidRPr="004260CA" w:rsidRDefault="008F765B" w:rsidP="006F60DA">
            <w:pPr>
              <w:rPr>
                <w:sz w:val="18"/>
                <w:szCs w:val="18"/>
              </w:rPr>
            </w:pPr>
            <w:r w:rsidRPr="004260CA">
              <w:rPr>
                <w:color w:val="000000"/>
                <w:sz w:val="18"/>
                <w:szCs w:val="18"/>
              </w:rPr>
              <w:t>0.0077</w:t>
            </w:r>
          </w:p>
        </w:tc>
        <w:tc>
          <w:tcPr>
            <w:tcW w:w="776" w:type="dxa"/>
            <w:vAlign w:val="bottom"/>
          </w:tcPr>
          <w:p w14:paraId="485E4DE8" w14:textId="77777777" w:rsidR="008F765B" w:rsidRPr="004260CA" w:rsidRDefault="008F765B" w:rsidP="006F60DA">
            <w:pPr>
              <w:rPr>
                <w:sz w:val="18"/>
                <w:szCs w:val="18"/>
              </w:rPr>
            </w:pPr>
            <w:r w:rsidRPr="004260CA">
              <w:rPr>
                <w:color w:val="000000"/>
                <w:sz w:val="18"/>
                <w:szCs w:val="18"/>
              </w:rPr>
              <w:t>0.0077</w:t>
            </w:r>
          </w:p>
        </w:tc>
        <w:tc>
          <w:tcPr>
            <w:tcW w:w="788" w:type="dxa"/>
            <w:vAlign w:val="bottom"/>
          </w:tcPr>
          <w:p w14:paraId="64DF9A6A" w14:textId="77777777" w:rsidR="008F765B" w:rsidRPr="004260CA" w:rsidRDefault="008F765B" w:rsidP="006F60DA">
            <w:pPr>
              <w:rPr>
                <w:sz w:val="18"/>
                <w:szCs w:val="18"/>
              </w:rPr>
            </w:pPr>
            <w:r w:rsidRPr="004260CA">
              <w:rPr>
                <w:sz w:val="18"/>
                <w:szCs w:val="18"/>
              </w:rPr>
              <w:t>0.10</w:t>
            </w:r>
          </w:p>
        </w:tc>
        <w:tc>
          <w:tcPr>
            <w:tcW w:w="1079" w:type="dxa"/>
            <w:vAlign w:val="bottom"/>
          </w:tcPr>
          <w:p w14:paraId="7133CC3E" w14:textId="77777777" w:rsidR="008F765B" w:rsidRPr="004260CA" w:rsidRDefault="008F765B" w:rsidP="006F60DA">
            <w:pPr>
              <w:rPr>
                <w:sz w:val="18"/>
                <w:szCs w:val="18"/>
              </w:rPr>
            </w:pPr>
            <w:r w:rsidRPr="004260CA">
              <w:rPr>
                <w:sz w:val="18"/>
                <w:szCs w:val="18"/>
              </w:rPr>
              <w:t>0.10</w:t>
            </w:r>
          </w:p>
        </w:tc>
        <w:tc>
          <w:tcPr>
            <w:tcW w:w="788" w:type="dxa"/>
            <w:vAlign w:val="bottom"/>
          </w:tcPr>
          <w:p w14:paraId="6B2F4A67" w14:textId="77777777" w:rsidR="008F765B" w:rsidRPr="004260CA" w:rsidRDefault="008F765B" w:rsidP="006F60DA">
            <w:pPr>
              <w:rPr>
                <w:sz w:val="18"/>
                <w:szCs w:val="18"/>
              </w:rPr>
            </w:pPr>
            <w:r w:rsidRPr="004260CA">
              <w:rPr>
                <w:sz w:val="18"/>
                <w:szCs w:val="18"/>
              </w:rPr>
              <w:t>0.10</w:t>
            </w:r>
          </w:p>
        </w:tc>
        <w:tc>
          <w:tcPr>
            <w:tcW w:w="1150" w:type="dxa"/>
            <w:vAlign w:val="bottom"/>
          </w:tcPr>
          <w:p w14:paraId="10463035" w14:textId="77777777" w:rsidR="008F765B" w:rsidRPr="004260CA" w:rsidRDefault="008F765B" w:rsidP="006F60DA">
            <w:pPr>
              <w:rPr>
                <w:sz w:val="18"/>
                <w:szCs w:val="18"/>
              </w:rPr>
            </w:pPr>
            <w:r w:rsidRPr="004260CA">
              <w:rPr>
                <w:sz w:val="18"/>
                <w:szCs w:val="18"/>
              </w:rPr>
              <w:t>0.10</w:t>
            </w:r>
          </w:p>
        </w:tc>
        <w:tc>
          <w:tcPr>
            <w:tcW w:w="985" w:type="dxa"/>
            <w:vAlign w:val="bottom"/>
          </w:tcPr>
          <w:p w14:paraId="6FB40C2F" w14:textId="77777777" w:rsidR="008F765B" w:rsidRPr="004260CA" w:rsidRDefault="008F765B" w:rsidP="006F60DA">
            <w:pPr>
              <w:rPr>
                <w:sz w:val="18"/>
                <w:szCs w:val="18"/>
              </w:rPr>
            </w:pPr>
            <w:r w:rsidRPr="004260CA">
              <w:rPr>
                <w:sz w:val="18"/>
                <w:szCs w:val="18"/>
              </w:rPr>
              <w:t>0.10</w:t>
            </w:r>
          </w:p>
        </w:tc>
        <w:tc>
          <w:tcPr>
            <w:tcW w:w="1431" w:type="dxa"/>
            <w:vAlign w:val="bottom"/>
          </w:tcPr>
          <w:p w14:paraId="69446A59" w14:textId="77777777" w:rsidR="008F765B" w:rsidRPr="004260CA" w:rsidRDefault="008F765B" w:rsidP="006F60DA">
            <w:pPr>
              <w:rPr>
                <w:sz w:val="18"/>
                <w:szCs w:val="18"/>
              </w:rPr>
            </w:pPr>
            <w:r w:rsidRPr="004260CA">
              <w:rPr>
                <w:sz w:val="18"/>
                <w:szCs w:val="18"/>
              </w:rPr>
              <w:t>0.10</w:t>
            </w:r>
          </w:p>
        </w:tc>
        <w:tc>
          <w:tcPr>
            <w:tcW w:w="838" w:type="dxa"/>
            <w:vAlign w:val="bottom"/>
          </w:tcPr>
          <w:p w14:paraId="00B0BB2B" w14:textId="77777777" w:rsidR="008F765B" w:rsidRPr="004260CA" w:rsidRDefault="008F765B" w:rsidP="006F60DA">
            <w:pPr>
              <w:rPr>
                <w:sz w:val="18"/>
                <w:szCs w:val="18"/>
              </w:rPr>
            </w:pPr>
            <w:r w:rsidRPr="004260CA">
              <w:rPr>
                <w:sz w:val="18"/>
                <w:szCs w:val="18"/>
              </w:rPr>
              <w:t>0.20</w:t>
            </w:r>
          </w:p>
        </w:tc>
        <w:tc>
          <w:tcPr>
            <w:tcW w:w="536" w:type="dxa"/>
            <w:vAlign w:val="bottom"/>
          </w:tcPr>
          <w:p w14:paraId="17090424" w14:textId="77777777" w:rsidR="008F765B" w:rsidRPr="004260CA" w:rsidRDefault="008F765B" w:rsidP="006F60DA">
            <w:pPr>
              <w:rPr>
                <w:sz w:val="18"/>
                <w:szCs w:val="18"/>
              </w:rPr>
            </w:pPr>
            <w:r w:rsidRPr="004260CA">
              <w:rPr>
                <w:sz w:val="18"/>
                <w:szCs w:val="18"/>
              </w:rPr>
              <w:t>0.01</w:t>
            </w:r>
          </w:p>
        </w:tc>
        <w:tc>
          <w:tcPr>
            <w:tcW w:w="848" w:type="dxa"/>
            <w:vAlign w:val="bottom"/>
          </w:tcPr>
          <w:p w14:paraId="4FF0904D" w14:textId="77777777" w:rsidR="008F765B" w:rsidRPr="004260CA" w:rsidRDefault="008F765B" w:rsidP="006F60DA">
            <w:pPr>
              <w:rPr>
                <w:sz w:val="18"/>
                <w:szCs w:val="18"/>
              </w:rPr>
            </w:pPr>
            <w:r w:rsidRPr="004260CA">
              <w:rPr>
                <w:sz w:val="18"/>
                <w:szCs w:val="18"/>
              </w:rPr>
              <w:t>0.1649</w:t>
            </w:r>
          </w:p>
        </w:tc>
        <w:tc>
          <w:tcPr>
            <w:tcW w:w="334" w:type="dxa"/>
            <w:vAlign w:val="bottom"/>
          </w:tcPr>
          <w:p w14:paraId="5ADCBA4B" w14:textId="77777777" w:rsidR="008F765B" w:rsidRPr="004260CA" w:rsidRDefault="008F765B" w:rsidP="006F60DA">
            <w:pPr>
              <w:rPr>
                <w:sz w:val="18"/>
                <w:szCs w:val="18"/>
              </w:rPr>
            </w:pPr>
            <w:r w:rsidRPr="004260CA">
              <w:rPr>
                <w:sz w:val="18"/>
                <w:szCs w:val="18"/>
              </w:rPr>
              <w:t>0.011</w:t>
            </w:r>
          </w:p>
        </w:tc>
      </w:tr>
      <w:tr w:rsidR="008F765B" w:rsidRPr="004260CA" w14:paraId="7F8B123A" w14:textId="77777777" w:rsidTr="00991A94">
        <w:tc>
          <w:tcPr>
            <w:tcW w:w="1254" w:type="dxa"/>
          </w:tcPr>
          <w:p w14:paraId="18D7A2CC" w14:textId="77777777" w:rsidR="008F765B" w:rsidRPr="004260CA" w:rsidRDefault="008F765B" w:rsidP="006F60DA">
            <w:pPr>
              <w:rPr>
                <w:sz w:val="18"/>
                <w:szCs w:val="18"/>
              </w:rPr>
            </w:pPr>
            <w:r w:rsidRPr="004260CA">
              <w:rPr>
                <w:sz w:val="18"/>
                <w:szCs w:val="18"/>
              </w:rPr>
              <w:t>Saskatchewan (peas)</w:t>
            </w:r>
          </w:p>
        </w:tc>
        <w:tc>
          <w:tcPr>
            <w:tcW w:w="935" w:type="dxa"/>
            <w:vAlign w:val="bottom"/>
          </w:tcPr>
          <w:p w14:paraId="238D2342" w14:textId="77777777" w:rsidR="008F765B" w:rsidRPr="004260CA" w:rsidRDefault="008F765B" w:rsidP="006F60DA">
            <w:pPr>
              <w:rPr>
                <w:sz w:val="18"/>
                <w:szCs w:val="18"/>
              </w:rPr>
            </w:pPr>
            <w:r w:rsidRPr="004260CA">
              <w:rPr>
                <w:color w:val="000000"/>
                <w:sz w:val="18"/>
                <w:szCs w:val="18"/>
              </w:rPr>
              <w:t>0.0072</w:t>
            </w:r>
          </w:p>
        </w:tc>
        <w:tc>
          <w:tcPr>
            <w:tcW w:w="935" w:type="dxa"/>
            <w:vAlign w:val="bottom"/>
          </w:tcPr>
          <w:p w14:paraId="788E68D3" w14:textId="77777777" w:rsidR="008F765B" w:rsidRPr="004260CA" w:rsidRDefault="008F765B" w:rsidP="006F60DA">
            <w:pPr>
              <w:rPr>
                <w:color w:val="000000"/>
                <w:sz w:val="18"/>
                <w:szCs w:val="18"/>
              </w:rPr>
            </w:pPr>
            <w:r w:rsidRPr="004260CA">
              <w:rPr>
                <w:color w:val="000000"/>
                <w:sz w:val="18"/>
                <w:szCs w:val="18"/>
              </w:rPr>
              <w:t>0.0072</w:t>
            </w:r>
          </w:p>
        </w:tc>
        <w:tc>
          <w:tcPr>
            <w:tcW w:w="801" w:type="dxa"/>
            <w:vAlign w:val="bottom"/>
          </w:tcPr>
          <w:p w14:paraId="0A585C4B" w14:textId="77777777" w:rsidR="008F765B" w:rsidRPr="004260CA" w:rsidRDefault="008F765B" w:rsidP="006F60DA">
            <w:pPr>
              <w:rPr>
                <w:sz w:val="18"/>
                <w:szCs w:val="18"/>
              </w:rPr>
            </w:pPr>
            <w:r w:rsidRPr="004260CA">
              <w:rPr>
                <w:color w:val="000000"/>
                <w:sz w:val="18"/>
                <w:szCs w:val="18"/>
              </w:rPr>
              <w:t>0.0072</w:t>
            </w:r>
          </w:p>
        </w:tc>
        <w:tc>
          <w:tcPr>
            <w:tcW w:w="718" w:type="dxa"/>
            <w:vAlign w:val="bottom"/>
          </w:tcPr>
          <w:p w14:paraId="7AD9639D" w14:textId="77777777" w:rsidR="008F765B" w:rsidRPr="004260CA" w:rsidRDefault="008F765B" w:rsidP="006F60DA">
            <w:pPr>
              <w:rPr>
                <w:color w:val="000000"/>
                <w:sz w:val="18"/>
                <w:szCs w:val="18"/>
              </w:rPr>
            </w:pPr>
            <w:r w:rsidRPr="004260CA">
              <w:rPr>
                <w:color w:val="000000"/>
                <w:sz w:val="18"/>
                <w:szCs w:val="18"/>
              </w:rPr>
              <w:t>0.0072</w:t>
            </w:r>
          </w:p>
        </w:tc>
        <w:tc>
          <w:tcPr>
            <w:tcW w:w="718" w:type="dxa"/>
            <w:vAlign w:val="bottom"/>
          </w:tcPr>
          <w:p w14:paraId="00CF6AFC" w14:textId="77777777" w:rsidR="008F765B" w:rsidRPr="004260CA" w:rsidRDefault="008F765B" w:rsidP="006F60DA">
            <w:pPr>
              <w:rPr>
                <w:sz w:val="18"/>
                <w:szCs w:val="18"/>
              </w:rPr>
            </w:pPr>
            <w:r w:rsidRPr="004260CA">
              <w:rPr>
                <w:color w:val="000000"/>
                <w:sz w:val="18"/>
                <w:szCs w:val="18"/>
              </w:rPr>
              <w:t>0.0072</w:t>
            </w:r>
          </w:p>
        </w:tc>
        <w:tc>
          <w:tcPr>
            <w:tcW w:w="776" w:type="dxa"/>
            <w:vAlign w:val="bottom"/>
          </w:tcPr>
          <w:p w14:paraId="3047FD38" w14:textId="77777777" w:rsidR="008F765B" w:rsidRPr="004260CA" w:rsidRDefault="008F765B" w:rsidP="006F60DA">
            <w:pPr>
              <w:rPr>
                <w:sz w:val="18"/>
                <w:szCs w:val="18"/>
              </w:rPr>
            </w:pPr>
            <w:r w:rsidRPr="004260CA">
              <w:rPr>
                <w:color w:val="000000"/>
                <w:sz w:val="18"/>
                <w:szCs w:val="18"/>
              </w:rPr>
              <w:t>0.0072</w:t>
            </w:r>
          </w:p>
        </w:tc>
        <w:tc>
          <w:tcPr>
            <w:tcW w:w="788" w:type="dxa"/>
            <w:vAlign w:val="bottom"/>
          </w:tcPr>
          <w:p w14:paraId="54CA259C" w14:textId="77777777" w:rsidR="008F765B" w:rsidRPr="004260CA" w:rsidRDefault="008F765B" w:rsidP="006F60DA">
            <w:pPr>
              <w:rPr>
                <w:sz w:val="18"/>
                <w:szCs w:val="18"/>
              </w:rPr>
            </w:pPr>
            <w:r w:rsidRPr="004260CA">
              <w:rPr>
                <w:sz w:val="18"/>
                <w:szCs w:val="18"/>
              </w:rPr>
              <w:t>0.10</w:t>
            </w:r>
          </w:p>
        </w:tc>
        <w:tc>
          <w:tcPr>
            <w:tcW w:w="1079" w:type="dxa"/>
            <w:vAlign w:val="bottom"/>
          </w:tcPr>
          <w:p w14:paraId="6A11B5F6" w14:textId="77777777" w:rsidR="008F765B" w:rsidRPr="004260CA" w:rsidRDefault="008F765B" w:rsidP="006F60DA">
            <w:pPr>
              <w:rPr>
                <w:sz w:val="18"/>
                <w:szCs w:val="18"/>
              </w:rPr>
            </w:pPr>
            <w:r w:rsidRPr="004260CA">
              <w:rPr>
                <w:sz w:val="18"/>
                <w:szCs w:val="18"/>
              </w:rPr>
              <w:t>0.10</w:t>
            </w:r>
          </w:p>
        </w:tc>
        <w:tc>
          <w:tcPr>
            <w:tcW w:w="788" w:type="dxa"/>
            <w:vAlign w:val="bottom"/>
          </w:tcPr>
          <w:p w14:paraId="447E9042" w14:textId="77777777" w:rsidR="008F765B" w:rsidRPr="004260CA" w:rsidRDefault="008F765B" w:rsidP="006F60DA">
            <w:pPr>
              <w:rPr>
                <w:sz w:val="18"/>
                <w:szCs w:val="18"/>
              </w:rPr>
            </w:pPr>
            <w:r w:rsidRPr="004260CA">
              <w:rPr>
                <w:sz w:val="18"/>
                <w:szCs w:val="18"/>
              </w:rPr>
              <w:t>0.10</w:t>
            </w:r>
          </w:p>
        </w:tc>
        <w:tc>
          <w:tcPr>
            <w:tcW w:w="1150" w:type="dxa"/>
            <w:vAlign w:val="bottom"/>
          </w:tcPr>
          <w:p w14:paraId="46711169" w14:textId="77777777" w:rsidR="008F765B" w:rsidRPr="004260CA" w:rsidRDefault="008F765B" w:rsidP="006F60DA">
            <w:pPr>
              <w:rPr>
                <w:sz w:val="18"/>
                <w:szCs w:val="18"/>
              </w:rPr>
            </w:pPr>
            <w:r w:rsidRPr="004260CA">
              <w:rPr>
                <w:sz w:val="18"/>
                <w:szCs w:val="18"/>
              </w:rPr>
              <w:t>0.10</w:t>
            </w:r>
          </w:p>
        </w:tc>
        <w:tc>
          <w:tcPr>
            <w:tcW w:w="985" w:type="dxa"/>
            <w:vAlign w:val="bottom"/>
          </w:tcPr>
          <w:p w14:paraId="7AB5D663" w14:textId="77777777" w:rsidR="008F765B" w:rsidRPr="004260CA" w:rsidRDefault="008F765B" w:rsidP="006F60DA">
            <w:pPr>
              <w:rPr>
                <w:sz w:val="18"/>
                <w:szCs w:val="18"/>
              </w:rPr>
            </w:pPr>
            <w:r w:rsidRPr="004260CA">
              <w:rPr>
                <w:sz w:val="18"/>
                <w:szCs w:val="18"/>
              </w:rPr>
              <w:t>0.10</w:t>
            </w:r>
          </w:p>
        </w:tc>
        <w:tc>
          <w:tcPr>
            <w:tcW w:w="1431" w:type="dxa"/>
            <w:vAlign w:val="bottom"/>
          </w:tcPr>
          <w:p w14:paraId="2CEE8DBA" w14:textId="77777777" w:rsidR="008F765B" w:rsidRPr="004260CA" w:rsidRDefault="008F765B" w:rsidP="006F60DA">
            <w:pPr>
              <w:rPr>
                <w:sz w:val="18"/>
                <w:szCs w:val="18"/>
              </w:rPr>
            </w:pPr>
            <w:r w:rsidRPr="004260CA">
              <w:rPr>
                <w:sz w:val="18"/>
                <w:szCs w:val="18"/>
              </w:rPr>
              <w:t>0.10</w:t>
            </w:r>
          </w:p>
        </w:tc>
        <w:tc>
          <w:tcPr>
            <w:tcW w:w="838" w:type="dxa"/>
            <w:vAlign w:val="bottom"/>
          </w:tcPr>
          <w:p w14:paraId="56BFD27D" w14:textId="77777777" w:rsidR="008F765B" w:rsidRPr="004260CA" w:rsidRDefault="008F765B" w:rsidP="006F60DA">
            <w:pPr>
              <w:rPr>
                <w:sz w:val="18"/>
                <w:szCs w:val="18"/>
              </w:rPr>
            </w:pPr>
            <w:r w:rsidRPr="004260CA">
              <w:rPr>
                <w:sz w:val="18"/>
                <w:szCs w:val="18"/>
              </w:rPr>
              <w:t>0.20</w:t>
            </w:r>
          </w:p>
        </w:tc>
        <w:tc>
          <w:tcPr>
            <w:tcW w:w="536" w:type="dxa"/>
            <w:vAlign w:val="bottom"/>
          </w:tcPr>
          <w:p w14:paraId="17FAEEE9" w14:textId="77777777" w:rsidR="008F765B" w:rsidRPr="004260CA" w:rsidRDefault="008F765B" w:rsidP="006F60DA">
            <w:pPr>
              <w:rPr>
                <w:sz w:val="18"/>
                <w:szCs w:val="18"/>
              </w:rPr>
            </w:pPr>
            <w:r w:rsidRPr="004260CA">
              <w:rPr>
                <w:sz w:val="18"/>
                <w:szCs w:val="18"/>
              </w:rPr>
              <w:t>0.01</w:t>
            </w:r>
          </w:p>
        </w:tc>
        <w:tc>
          <w:tcPr>
            <w:tcW w:w="848" w:type="dxa"/>
            <w:vAlign w:val="bottom"/>
          </w:tcPr>
          <w:p w14:paraId="10AC30E5" w14:textId="77777777" w:rsidR="008F765B" w:rsidRPr="004260CA" w:rsidRDefault="008F765B" w:rsidP="006F60DA">
            <w:pPr>
              <w:rPr>
                <w:sz w:val="18"/>
                <w:szCs w:val="18"/>
              </w:rPr>
            </w:pPr>
            <w:r w:rsidRPr="004260CA">
              <w:rPr>
                <w:sz w:val="18"/>
                <w:szCs w:val="18"/>
              </w:rPr>
              <w:t>0.1603</w:t>
            </w:r>
          </w:p>
        </w:tc>
        <w:tc>
          <w:tcPr>
            <w:tcW w:w="334" w:type="dxa"/>
            <w:vAlign w:val="bottom"/>
          </w:tcPr>
          <w:p w14:paraId="38DC8946" w14:textId="77777777" w:rsidR="008F765B" w:rsidRPr="004260CA" w:rsidRDefault="008F765B" w:rsidP="006F60DA">
            <w:pPr>
              <w:rPr>
                <w:sz w:val="18"/>
                <w:szCs w:val="18"/>
              </w:rPr>
            </w:pPr>
            <w:r w:rsidRPr="004260CA">
              <w:rPr>
                <w:sz w:val="18"/>
                <w:szCs w:val="18"/>
              </w:rPr>
              <w:t>0.011</w:t>
            </w:r>
          </w:p>
        </w:tc>
      </w:tr>
      <w:tr w:rsidR="008F765B" w:rsidRPr="004260CA" w14:paraId="24DD5704" w14:textId="77777777" w:rsidTr="00991A94">
        <w:tc>
          <w:tcPr>
            <w:tcW w:w="1254" w:type="dxa"/>
          </w:tcPr>
          <w:p w14:paraId="15472612" w14:textId="77777777" w:rsidR="008F765B" w:rsidRPr="004260CA" w:rsidRDefault="008F765B" w:rsidP="006F60DA">
            <w:pPr>
              <w:rPr>
                <w:sz w:val="18"/>
                <w:szCs w:val="18"/>
              </w:rPr>
            </w:pPr>
            <w:r w:rsidRPr="004260CA">
              <w:rPr>
                <w:sz w:val="18"/>
                <w:szCs w:val="18"/>
              </w:rPr>
              <w:t>Saskatchewan (wheat)</w:t>
            </w:r>
          </w:p>
        </w:tc>
        <w:tc>
          <w:tcPr>
            <w:tcW w:w="935" w:type="dxa"/>
            <w:vAlign w:val="bottom"/>
          </w:tcPr>
          <w:p w14:paraId="658C42B3" w14:textId="77777777" w:rsidR="008F765B" w:rsidRPr="004260CA" w:rsidRDefault="008F765B" w:rsidP="006F60DA">
            <w:pPr>
              <w:rPr>
                <w:sz w:val="18"/>
                <w:szCs w:val="18"/>
              </w:rPr>
            </w:pPr>
            <w:r w:rsidRPr="004260CA">
              <w:rPr>
                <w:color w:val="000000"/>
                <w:sz w:val="18"/>
                <w:szCs w:val="18"/>
              </w:rPr>
              <w:t>0.0074</w:t>
            </w:r>
          </w:p>
        </w:tc>
        <w:tc>
          <w:tcPr>
            <w:tcW w:w="935" w:type="dxa"/>
            <w:vAlign w:val="bottom"/>
          </w:tcPr>
          <w:p w14:paraId="50E7B5C7" w14:textId="77777777" w:rsidR="008F765B" w:rsidRPr="004260CA" w:rsidRDefault="008F765B" w:rsidP="006F60DA">
            <w:pPr>
              <w:rPr>
                <w:color w:val="000000"/>
                <w:sz w:val="18"/>
                <w:szCs w:val="18"/>
              </w:rPr>
            </w:pPr>
            <w:r w:rsidRPr="004260CA">
              <w:rPr>
                <w:color w:val="000000"/>
                <w:sz w:val="18"/>
                <w:szCs w:val="18"/>
              </w:rPr>
              <w:t>0.0074</w:t>
            </w:r>
          </w:p>
        </w:tc>
        <w:tc>
          <w:tcPr>
            <w:tcW w:w="801" w:type="dxa"/>
            <w:vAlign w:val="bottom"/>
          </w:tcPr>
          <w:p w14:paraId="64356A95" w14:textId="77777777" w:rsidR="008F765B" w:rsidRPr="004260CA" w:rsidRDefault="008F765B" w:rsidP="006F60DA">
            <w:pPr>
              <w:rPr>
                <w:sz w:val="18"/>
                <w:szCs w:val="18"/>
              </w:rPr>
            </w:pPr>
            <w:r w:rsidRPr="004260CA">
              <w:rPr>
                <w:color w:val="000000"/>
                <w:sz w:val="18"/>
                <w:szCs w:val="18"/>
              </w:rPr>
              <w:t>0.0074</w:t>
            </w:r>
          </w:p>
        </w:tc>
        <w:tc>
          <w:tcPr>
            <w:tcW w:w="718" w:type="dxa"/>
            <w:vAlign w:val="bottom"/>
          </w:tcPr>
          <w:p w14:paraId="7046C76B" w14:textId="77777777" w:rsidR="008F765B" w:rsidRPr="004260CA" w:rsidRDefault="008F765B" w:rsidP="006F60DA">
            <w:pPr>
              <w:rPr>
                <w:color w:val="000000"/>
                <w:sz w:val="18"/>
                <w:szCs w:val="18"/>
              </w:rPr>
            </w:pPr>
            <w:r w:rsidRPr="004260CA">
              <w:rPr>
                <w:color w:val="000000"/>
                <w:sz w:val="18"/>
                <w:szCs w:val="18"/>
              </w:rPr>
              <w:t>0.0074</w:t>
            </w:r>
          </w:p>
        </w:tc>
        <w:tc>
          <w:tcPr>
            <w:tcW w:w="718" w:type="dxa"/>
            <w:vAlign w:val="bottom"/>
          </w:tcPr>
          <w:p w14:paraId="665D4649" w14:textId="77777777" w:rsidR="008F765B" w:rsidRPr="004260CA" w:rsidRDefault="008F765B" w:rsidP="006F60DA">
            <w:pPr>
              <w:rPr>
                <w:sz w:val="18"/>
                <w:szCs w:val="18"/>
              </w:rPr>
            </w:pPr>
            <w:r w:rsidRPr="004260CA">
              <w:rPr>
                <w:color w:val="000000"/>
                <w:sz w:val="18"/>
                <w:szCs w:val="18"/>
              </w:rPr>
              <w:t>0.0074</w:t>
            </w:r>
          </w:p>
        </w:tc>
        <w:tc>
          <w:tcPr>
            <w:tcW w:w="776" w:type="dxa"/>
            <w:vAlign w:val="bottom"/>
          </w:tcPr>
          <w:p w14:paraId="235E4672" w14:textId="77777777" w:rsidR="008F765B" w:rsidRPr="004260CA" w:rsidRDefault="008F765B" w:rsidP="006F60DA">
            <w:pPr>
              <w:rPr>
                <w:sz w:val="18"/>
                <w:szCs w:val="18"/>
              </w:rPr>
            </w:pPr>
            <w:r w:rsidRPr="004260CA">
              <w:rPr>
                <w:color w:val="000000"/>
                <w:sz w:val="18"/>
                <w:szCs w:val="18"/>
              </w:rPr>
              <w:t>0.0074</w:t>
            </w:r>
          </w:p>
        </w:tc>
        <w:tc>
          <w:tcPr>
            <w:tcW w:w="788" w:type="dxa"/>
            <w:vAlign w:val="bottom"/>
          </w:tcPr>
          <w:p w14:paraId="72C15AC7" w14:textId="77777777" w:rsidR="008F765B" w:rsidRPr="004260CA" w:rsidRDefault="008F765B" w:rsidP="006F60DA">
            <w:pPr>
              <w:rPr>
                <w:sz w:val="18"/>
                <w:szCs w:val="18"/>
              </w:rPr>
            </w:pPr>
            <w:r w:rsidRPr="004260CA">
              <w:rPr>
                <w:sz w:val="18"/>
                <w:szCs w:val="18"/>
              </w:rPr>
              <w:t>0.10</w:t>
            </w:r>
          </w:p>
        </w:tc>
        <w:tc>
          <w:tcPr>
            <w:tcW w:w="1079" w:type="dxa"/>
            <w:vAlign w:val="bottom"/>
          </w:tcPr>
          <w:p w14:paraId="7EC47C8D" w14:textId="77777777" w:rsidR="008F765B" w:rsidRPr="004260CA" w:rsidRDefault="008F765B" w:rsidP="006F60DA">
            <w:pPr>
              <w:rPr>
                <w:sz w:val="18"/>
                <w:szCs w:val="18"/>
              </w:rPr>
            </w:pPr>
            <w:r w:rsidRPr="004260CA">
              <w:rPr>
                <w:sz w:val="18"/>
                <w:szCs w:val="18"/>
              </w:rPr>
              <w:t>0.10</w:t>
            </w:r>
          </w:p>
        </w:tc>
        <w:tc>
          <w:tcPr>
            <w:tcW w:w="788" w:type="dxa"/>
            <w:vAlign w:val="bottom"/>
          </w:tcPr>
          <w:p w14:paraId="52EB1B97" w14:textId="77777777" w:rsidR="008F765B" w:rsidRPr="004260CA" w:rsidRDefault="008F765B" w:rsidP="006F60DA">
            <w:pPr>
              <w:rPr>
                <w:sz w:val="18"/>
                <w:szCs w:val="18"/>
              </w:rPr>
            </w:pPr>
            <w:r w:rsidRPr="004260CA">
              <w:rPr>
                <w:sz w:val="18"/>
                <w:szCs w:val="18"/>
              </w:rPr>
              <w:t>0.10</w:t>
            </w:r>
          </w:p>
        </w:tc>
        <w:tc>
          <w:tcPr>
            <w:tcW w:w="1150" w:type="dxa"/>
            <w:vAlign w:val="bottom"/>
          </w:tcPr>
          <w:p w14:paraId="208E5F20" w14:textId="77777777" w:rsidR="008F765B" w:rsidRPr="004260CA" w:rsidRDefault="008F765B" w:rsidP="006F60DA">
            <w:pPr>
              <w:rPr>
                <w:sz w:val="18"/>
                <w:szCs w:val="18"/>
              </w:rPr>
            </w:pPr>
            <w:r w:rsidRPr="004260CA">
              <w:rPr>
                <w:sz w:val="18"/>
                <w:szCs w:val="18"/>
              </w:rPr>
              <w:t>0.10</w:t>
            </w:r>
          </w:p>
        </w:tc>
        <w:tc>
          <w:tcPr>
            <w:tcW w:w="985" w:type="dxa"/>
            <w:vAlign w:val="bottom"/>
          </w:tcPr>
          <w:p w14:paraId="10E41E5A" w14:textId="77777777" w:rsidR="008F765B" w:rsidRPr="004260CA" w:rsidRDefault="008F765B" w:rsidP="006F60DA">
            <w:pPr>
              <w:rPr>
                <w:sz w:val="18"/>
                <w:szCs w:val="18"/>
              </w:rPr>
            </w:pPr>
            <w:r w:rsidRPr="004260CA">
              <w:rPr>
                <w:sz w:val="18"/>
                <w:szCs w:val="18"/>
              </w:rPr>
              <w:t>0.10</w:t>
            </w:r>
          </w:p>
        </w:tc>
        <w:tc>
          <w:tcPr>
            <w:tcW w:w="1431" w:type="dxa"/>
            <w:vAlign w:val="bottom"/>
          </w:tcPr>
          <w:p w14:paraId="1A6D205D" w14:textId="77777777" w:rsidR="008F765B" w:rsidRPr="004260CA" w:rsidRDefault="008F765B" w:rsidP="006F60DA">
            <w:pPr>
              <w:rPr>
                <w:sz w:val="18"/>
                <w:szCs w:val="18"/>
              </w:rPr>
            </w:pPr>
            <w:r w:rsidRPr="004260CA">
              <w:rPr>
                <w:sz w:val="18"/>
                <w:szCs w:val="18"/>
              </w:rPr>
              <w:t>0.10</w:t>
            </w:r>
          </w:p>
        </w:tc>
        <w:tc>
          <w:tcPr>
            <w:tcW w:w="838" w:type="dxa"/>
            <w:vAlign w:val="bottom"/>
          </w:tcPr>
          <w:p w14:paraId="677F5611" w14:textId="77777777" w:rsidR="008F765B" w:rsidRPr="004260CA" w:rsidRDefault="008F765B" w:rsidP="006F60DA">
            <w:pPr>
              <w:rPr>
                <w:sz w:val="18"/>
                <w:szCs w:val="18"/>
              </w:rPr>
            </w:pPr>
            <w:r w:rsidRPr="004260CA">
              <w:rPr>
                <w:sz w:val="18"/>
                <w:szCs w:val="18"/>
              </w:rPr>
              <w:t>0.20</w:t>
            </w:r>
          </w:p>
        </w:tc>
        <w:tc>
          <w:tcPr>
            <w:tcW w:w="536" w:type="dxa"/>
            <w:vAlign w:val="bottom"/>
          </w:tcPr>
          <w:p w14:paraId="1B15B28E" w14:textId="77777777" w:rsidR="008F765B" w:rsidRPr="004260CA" w:rsidRDefault="008F765B" w:rsidP="006F60DA">
            <w:pPr>
              <w:rPr>
                <w:sz w:val="18"/>
                <w:szCs w:val="18"/>
              </w:rPr>
            </w:pPr>
            <w:r w:rsidRPr="004260CA">
              <w:rPr>
                <w:sz w:val="18"/>
                <w:szCs w:val="18"/>
              </w:rPr>
              <w:t>0.01</w:t>
            </w:r>
          </w:p>
        </w:tc>
        <w:tc>
          <w:tcPr>
            <w:tcW w:w="848" w:type="dxa"/>
            <w:vAlign w:val="bottom"/>
          </w:tcPr>
          <w:p w14:paraId="2A6FA60A" w14:textId="77777777" w:rsidR="008F765B" w:rsidRPr="004260CA" w:rsidRDefault="008F765B" w:rsidP="006F60DA">
            <w:pPr>
              <w:rPr>
                <w:sz w:val="18"/>
                <w:szCs w:val="18"/>
              </w:rPr>
            </w:pPr>
            <w:r w:rsidRPr="004260CA">
              <w:rPr>
                <w:sz w:val="18"/>
                <w:szCs w:val="18"/>
              </w:rPr>
              <w:t>0.1632</w:t>
            </w:r>
          </w:p>
        </w:tc>
        <w:tc>
          <w:tcPr>
            <w:tcW w:w="334" w:type="dxa"/>
            <w:vAlign w:val="bottom"/>
          </w:tcPr>
          <w:p w14:paraId="184186CE" w14:textId="77777777" w:rsidR="008F765B" w:rsidRPr="004260CA" w:rsidRDefault="008F765B" w:rsidP="006F60DA">
            <w:pPr>
              <w:rPr>
                <w:sz w:val="18"/>
                <w:szCs w:val="18"/>
              </w:rPr>
            </w:pPr>
            <w:r w:rsidRPr="004260CA">
              <w:rPr>
                <w:sz w:val="18"/>
                <w:szCs w:val="18"/>
              </w:rPr>
              <w:t>0.011</w:t>
            </w:r>
          </w:p>
        </w:tc>
      </w:tr>
      <w:tr w:rsidR="008F765B" w:rsidRPr="004260CA" w14:paraId="67E19638" w14:textId="77777777" w:rsidTr="00991A94">
        <w:tc>
          <w:tcPr>
            <w:tcW w:w="1254" w:type="dxa"/>
          </w:tcPr>
          <w:p w14:paraId="5A60078C" w14:textId="4923C43F" w:rsidR="008F765B" w:rsidRPr="004260CA" w:rsidRDefault="008F765B" w:rsidP="006F60DA">
            <w:pPr>
              <w:rPr>
                <w:sz w:val="18"/>
                <w:szCs w:val="18"/>
              </w:rPr>
            </w:pPr>
            <w:r w:rsidRPr="004260CA">
              <w:rPr>
                <w:sz w:val="18"/>
                <w:szCs w:val="18"/>
              </w:rPr>
              <w:t>Saskatchewan (</w:t>
            </w:r>
            <w:r w:rsidR="00CA692F">
              <w:rPr>
                <w:sz w:val="18"/>
                <w:szCs w:val="18"/>
              </w:rPr>
              <w:t>rapeseed</w:t>
            </w:r>
            <w:r w:rsidRPr="004260CA">
              <w:rPr>
                <w:sz w:val="18"/>
                <w:szCs w:val="18"/>
              </w:rPr>
              <w:t>)</w:t>
            </w:r>
          </w:p>
        </w:tc>
        <w:tc>
          <w:tcPr>
            <w:tcW w:w="935" w:type="dxa"/>
            <w:vAlign w:val="bottom"/>
          </w:tcPr>
          <w:p w14:paraId="310E708F" w14:textId="77777777" w:rsidR="008F765B" w:rsidRPr="004260CA" w:rsidRDefault="008F765B" w:rsidP="006F60DA">
            <w:pPr>
              <w:rPr>
                <w:sz w:val="18"/>
                <w:szCs w:val="18"/>
              </w:rPr>
            </w:pPr>
            <w:r w:rsidRPr="004260CA">
              <w:rPr>
                <w:color w:val="000000"/>
                <w:sz w:val="18"/>
                <w:szCs w:val="18"/>
              </w:rPr>
              <w:t>0.0074</w:t>
            </w:r>
          </w:p>
        </w:tc>
        <w:tc>
          <w:tcPr>
            <w:tcW w:w="935" w:type="dxa"/>
            <w:vAlign w:val="bottom"/>
          </w:tcPr>
          <w:p w14:paraId="1200EA9B" w14:textId="77777777" w:rsidR="008F765B" w:rsidRPr="004260CA" w:rsidRDefault="008F765B" w:rsidP="006F60DA">
            <w:pPr>
              <w:rPr>
                <w:color w:val="000000"/>
                <w:sz w:val="18"/>
                <w:szCs w:val="18"/>
              </w:rPr>
            </w:pPr>
            <w:r w:rsidRPr="004260CA">
              <w:rPr>
                <w:color w:val="000000"/>
                <w:sz w:val="18"/>
                <w:szCs w:val="18"/>
              </w:rPr>
              <w:t>0.0074</w:t>
            </w:r>
          </w:p>
        </w:tc>
        <w:tc>
          <w:tcPr>
            <w:tcW w:w="801" w:type="dxa"/>
            <w:vAlign w:val="bottom"/>
          </w:tcPr>
          <w:p w14:paraId="4834E8D1" w14:textId="77777777" w:rsidR="008F765B" w:rsidRPr="004260CA" w:rsidRDefault="008F765B" w:rsidP="006F60DA">
            <w:pPr>
              <w:rPr>
                <w:sz w:val="18"/>
                <w:szCs w:val="18"/>
              </w:rPr>
            </w:pPr>
            <w:r w:rsidRPr="004260CA">
              <w:rPr>
                <w:color w:val="000000"/>
                <w:sz w:val="18"/>
                <w:szCs w:val="18"/>
              </w:rPr>
              <w:t>0.0074</w:t>
            </w:r>
          </w:p>
        </w:tc>
        <w:tc>
          <w:tcPr>
            <w:tcW w:w="718" w:type="dxa"/>
            <w:vAlign w:val="bottom"/>
          </w:tcPr>
          <w:p w14:paraId="30D46FB8" w14:textId="77777777" w:rsidR="008F765B" w:rsidRPr="004260CA" w:rsidRDefault="008F765B" w:rsidP="006F60DA">
            <w:pPr>
              <w:rPr>
                <w:color w:val="000000"/>
                <w:sz w:val="18"/>
                <w:szCs w:val="18"/>
              </w:rPr>
            </w:pPr>
            <w:r w:rsidRPr="004260CA">
              <w:rPr>
                <w:color w:val="000000"/>
                <w:sz w:val="18"/>
                <w:szCs w:val="18"/>
              </w:rPr>
              <w:t>0.0074</w:t>
            </w:r>
          </w:p>
        </w:tc>
        <w:tc>
          <w:tcPr>
            <w:tcW w:w="718" w:type="dxa"/>
            <w:vAlign w:val="bottom"/>
          </w:tcPr>
          <w:p w14:paraId="60CEBEDB" w14:textId="77777777" w:rsidR="008F765B" w:rsidRPr="004260CA" w:rsidRDefault="008F765B" w:rsidP="006F60DA">
            <w:pPr>
              <w:rPr>
                <w:sz w:val="18"/>
                <w:szCs w:val="18"/>
              </w:rPr>
            </w:pPr>
            <w:r w:rsidRPr="004260CA">
              <w:rPr>
                <w:color w:val="000000"/>
                <w:sz w:val="18"/>
                <w:szCs w:val="18"/>
              </w:rPr>
              <w:t>0.0074</w:t>
            </w:r>
          </w:p>
        </w:tc>
        <w:tc>
          <w:tcPr>
            <w:tcW w:w="776" w:type="dxa"/>
            <w:vAlign w:val="bottom"/>
          </w:tcPr>
          <w:p w14:paraId="767CCFAA" w14:textId="77777777" w:rsidR="008F765B" w:rsidRPr="004260CA" w:rsidRDefault="008F765B" w:rsidP="006F60DA">
            <w:pPr>
              <w:rPr>
                <w:sz w:val="18"/>
                <w:szCs w:val="18"/>
              </w:rPr>
            </w:pPr>
            <w:r w:rsidRPr="004260CA">
              <w:rPr>
                <w:color w:val="000000"/>
                <w:sz w:val="18"/>
                <w:szCs w:val="18"/>
              </w:rPr>
              <w:t>0.0074</w:t>
            </w:r>
          </w:p>
        </w:tc>
        <w:tc>
          <w:tcPr>
            <w:tcW w:w="788" w:type="dxa"/>
            <w:vAlign w:val="bottom"/>
          </w:tcPr>
          <w:p w14:paraId="2D37B37B" w14:textId="77777777" w:rsidR="008F765B" w:rsidRPr="004260CA" w:rsidRDefault="008F765B" w:rsidP="006F60DA">
            <w:pPr>
              <w:rPr>
                <w:sz w:val="18"/>
                <w:szCs w:val="18"/>
              </w:rPr>
            </w:pPr>
            <w:r w:rsidRPr="004260CA">
              <w:rPr>
                <w:sz w:val="18"/>
                <w:szCs w:val="18"/>
              </w:rPr>
              <w:t>0.10</w:t>
            </w:r>
          </w:p>
        </w:tc>
        <w:tc>
          <w:tcPr>
            <w:tcW w:w="1079" w:type="dxa"/>
            <w:vAlign w:val="bottom"/>
          </w:tcPr>
          <w:p w14:paraId="4CED3FF0" w14:textId="77777777" w:rsidR="008F765B" w:rsidRPr="004260CA" w:rsidRDefault="008F765B" w:rsidP="006F60DA">
            <w:pPr>
              <w:rPr>
                <w:sz w:val="18"/>
                <w:szCs w:val="18"/>
              </w:rPr>
            </w:pPr>
            <w:r w:rsidRPr="004260CA">
              <w:rPr>
                <w:sz w:val="18"/>
                <w:szCs w:val="18"/>
              </w:rPr>
              <w:t>0.10</w:t>
            </w:r>
          </w:p>
        </w:tc>
        <w:tc>
          <w:tcPr>
            <w:tcW w:w="788" w:type="dxa"/>
            <w:vAlign w:val="bottom"/>
          </w:tcPr>
          <w:p w14:paraId="44BAB440" w14:textId="77777777" w:rsidR="008F765B" w:rsidRPr="004260CA" w:rsidRDefault="008F765B" w:rsidP="006F60DA">
            <w:pPr>
              <w:rPr>
                <w:sz w:val="18"/>
                <w:szCs w:val="18"/>
              </w:rPr>
            </w:pPr>
            <w:r w:rsidRPr="004260CA">
              <w:rPr>
                <w:sz w:val="18"/>
                <w:szCs w:val="18"/>
              </w:rPr>
              <w:t>0.10</w:t>
            </w:r>
          </w:p>
        </w:tc>
        <w:tc>
          <w:tcPr>
            <w:tcW w:w="1150" w:type="dxa"/>
            <w:vAlign w:val="bottom"/>
          </w:tcPr>
          <w:p w14:paraId="49A1E1D4" w14:textId="77777777" w:rsidR="008F765B" w:rsidRPr="004260CA" w:rsidRDefault="008F765B" w:rsidP="006F60DA">
            <w:pPr>
              <w:rPr>
                <w:sz w:val="18"/>
                <w:szCs w:val="18"/>
              </w:rPr>
            </w:pPr>
            <w:r w:rsidRPr="004260CA">
              <w:rPr>
                <w:sz w:val="18"/>
                <w:szCs w:val="18"/>
              </w:rPr>
              <w:t>0.10</w:t>
            </w:r>
          </w:p>
        </w:tc>
        <w:tc>
          <w:tcPr>
            <w:tcW w:w="985" w:type="dxa"/>
            <w:vAlign w:val="bottom"/>
          </w:tcPr>
          <w:p w14:paraId="62614F0A" w14:textId="77777777" w:rsidR="008F765B" w:rsidRPr="004260CA" w:rsidRDefault="008F765B" w:rsidP="006F60DA">
            <w:pPr>
              <w:rPr>
                <w:sz w:val="18"/>
                <w:szCs w:val="18"/>
              </w:rPr>
            </w:pPr>
            <w:r w:rsidRPr="004260CA">
              <w:rPr>
                <w:sz w:val="18"/>
                <w:szCs w:val="18"/>
              </w:rPr>
              <w:t>0.10</w:t>
            </w:r>
          </w:p>
        </w:tc>
        <w:tc>
          <w:tcPr>
            <w:tcW w:w="1431" w:type="dxa"/>
            <w:vAlign w:val="bottom"/>
          </w:tcPr>
          <w:p w14:paraId="4A222858" w14:textId="77777777" w:rsidR="008F765B" w:rsidRPr="004260CA" w:rsidRDefault="008F765B" w:rsidP="006F60DA">
            <w:pPr>
              <w:rPr>
                <w:sz w:val="18"/>
                <w:szCs w:val="18"/>
              </w:rPr>
            </w:pPr>
            <w:r w:rsidRPr="004260CA">
              <w:rPr>
                <w:sz w:val="18"/>
                <w:szCs w:val="18"/>
              </w:rPr>
              <w:t>0.10</w:t>
            </w:r>
          </w:p>
        </w:tc>
        <w:tc>
          <w:tcPr>
            <w:tcW w:w="838" w:type="dxa"/>
            <w:vAlign w:val="bottom"/>
          </w:tcPr>
          <w:p w14:paraId="1B729F86" w14:textId="77777777" w:rsidR="008F765B" w:rsidRPr="004260CA" w:rsidRDefault="008F765B" w:rsidP="006F60DA">
            <w:pPr>
              <w:rPr>
                <w:sz w:val="18"/>
                <w:szCs w:val="18"/>
              </w:rPr>
            </w:pPr>
            <w:r w:rsidRPr="004260CA">
              <w:rPr>
                <w:sz w:val="18"/>
                <w:szCs w:val="18"/>
              </w:rPr>
              <w:t>0.20</w:t>
            </w:r>
          </w:p>
        </w:tc>
        <w:tc>
          <w:tcPr>
            <w:tcW w:w="536" w:type="dxa"/>
            <w:vAlign w:val="bottom"/>
          </w:tcPr>
          <w:p w14:paraId="175E8C35" w14:textId="77777777" w:rsidR="008F765B" w:rsidRPr="004260CA" w:rsidRDefault="008F765B" w:rsidP="006F60DA">
            <w:pPr>
              <w:rPr>
                <w:sz w:val="18"/>
                <w:szCs w:val="18"/>
              </w:rPr>
            </w:pPr>
            <w:r w:rsidRPr="004260CA">
              <w:rPr>
                <w:sz w:val="18"/>
                <w:szCs w:val="18"/>
              </w:rPr>
              <w:t>0.01</w:t>
            </w:r>
          </w:p>
        </w:tc>
        <w:tc>
          <w:tcPr>
            <w:tcW w:w="848" w:type="dxa"/>
            <w:vAlign w:val="bottom"/>
          </w:tcPr>
          <w:p w14:paraId="21358D65" w14:textId="77777777" w:rsidR="008F765B" w:rsidRPr="004260CA" w:rsidRDefault="008F765B" w:rsidP="006F60DA">
            <w:pPr>
              <w:rPr>
                <w:sz w:val="18"/>
                <w:szCs w:val="18"/>
              </w:rPr>
            </w:pPr>
            <w:r w:rsidRPr="004260CA">
              <w:rPr>
                <w:sz w:val="18"/>
                <w:szCs w:val="18"/>
              </w:rPr>
              <w:t>0.1636</w:t>
            </w:r>
          </w:p>
        </w:tc>
        <w:tc>
          <w:tcPr>
            <w:tcW w:w="334" w:type="dxa"/>
            <w:vAlign w:val="bottom"/>
          </w:tcPr>
          <w:p w14:paraId="1E7E21C0" w14:textId="77777777" w:rsidR="008F765B" w:rsidRPr="004260CA" w:rsidRDefault="008F765B" w:rsidP="006F60DA">
            <w:pPr>
              <w:rPr>
                <w:sz w:val="18"/>
                <w:szCs w:val="18"/>
              </w:rPr>
            </w:pPr>
            <w:r w:rsidRPr="004260CA">
              <w:rPr>
                <w:sz w:val="18"/>
                <w:szCs w:val="18"/>
              </w:rPr>
              <w:t>0.011</w:t>
            </w:r>
          </w:p>
        </w:tc>
      </w:tr>
      <w:tr w:rsidR="008F765B" w:rsidRPr="004260CA" w14:paraId="7B8D79AC" w14:textId="77777777" w:rsidTr="00991A94">
        <w:tc>
          <w:tcPr>
            <w:tcW w:w="1254" w:type="dxa"/>
          </w:tcPr>
          <w:p w14:paraId="544CC985" w14:textId="77777777" w:rsidR="008F765B" w:rsidRPr="004260CA" w:rsidRDefault="008F765B" w:rsidP="006F60DA">
            <w:pPr>
              <w:rPr>
                <w:sz w:val="18"/>
                <w:szCs w:val="18"/>
              </w:rPr>
            </w:pPr>
            <w:r w:rsidRPr="004260CA">
              <w:rPr>
                <w:sz w:val="18"/>
                <w:szCs w:val="18"/>
              </w:rPr>
              <w:t>Australia</w:t>
            </w:r>
          </w:p>
        </w:tc>
        <w:tc>
          <w:tcPr>
            <w:tcW w:w="935" w:type="dxa"/>
            <w:vAlign w:val="bottom"/>
          </w:tcPr>
          <w:p w14:paraId="20DBD1BA" w14:textId="77777777" w:rsidR="008F765B" w:rsidRPr="004260CA" w:rsidRDefault="008F765B" w:rsidP="006F60DA">
            <w:pPr>
              <w:rPr>
                <w:color w:val="000000"/>
                <w:sz w:val="18"/>
                <w:szCs w:val="18"/>
              </w:rPr>
            </w:pPr>
            <w:r w:rsidRPr="004260CA">
              <w:rPr>
                <w:color w:val="000000"/>
                <w:sz w:val="18"/>
                <w:szCs w:val="18"/>
              </w:rPr>
              <w:t>0.0085</w:t>
            </w:r>
          </w:p>
        </w:tc>
        <w:tc>
          <w:tcPr>
            <w:tcW w:w="935" w:type="dxa"/>
            <w:vAlign w:val="bottom"/>
          </w:tcPr>
          <w:p w14:paraId="2C09A151" w14:textId="77777777" w:rsidR="008F765B" w:rsidRPr="004260CA" w:rsidRDefault="008F765B" w:rsidP="006F60DA">
            <w:pPr>
              <w:rPr>
                <w:color w:val="000000"/>
                <w:sz w:val="18"/>
                <w:szCs w:val="18"/>
              </w:rPr>
            </w:pPr>
            <w:r w:rsidRPr="004260CA">
              <w:rPr>
                <w:color w:val="000000"/>
                <w:sz w:val="18"/>
                <w:szCs w:val="18"/>
              </w:rPr>
              <w:t>0.002</w:t>
            </w:r>
          </w:p>
        </w:tc>
        <w:tc>
          <w:tcPr>
            <w:tcW w:w="801" w:type="dxa"/>
            <w:vAlign w:val="bottom"/>
          </w:tcPr>
          <w:p w14:paraId="087E649D" w14:textId="77777777" w:rsidR="008F765B" w:rsidRPr="004260CA" w:rsidRDefault="008F765B" w:rsidP="006F60DA">
            <w:pPr>
              <w:rPr>
                <w:color w:val="000000"/>
                <w:sz w:val="18"/>
                <w:szCs w:val="18"/>
              </w:rPr>
            </w:pPr>
            <w:r w:rsidRPr="004260CA">
              <w:rPr>
                <w:color w:val="000000"/>
                <w:sz w:val="18"/>
                <w:szCs w:val="18"/>
              </w:rPr>
              <w:t>0.01</w:t>
            </w:r>
          </w:p>
        </w:tc>
        <w:tc>
          <w:tcPr>
            <w:tcW w:w="718" w:type="dxa"/>
            <w:vAlign w:val="bottom"/>
          </w:tcPr>
          <w:p w14:paraId="73E699BF" w14:textId="77777777" w:rsidR="008F765B" w:rsidRPr="004260CA" w:rsidRDefault="008F765B" w:rsidP="006F60DA">
            <w:pPr>
              <w:rPr>
                <w:color w:val="000000"/>
                <w:sz w:val="18"/>
                <w:szCs w:val="18"/>
              </w:rPr>
            </w:pPr>
            <w:r w:rsidRPr="004260CA">
              <w:rPr>
                <w:color w:val="000000"/>
                <w:sz w:val="18"/>
                <w:szCs w:val="18"/>
              </w:rPr>
              <w:t>0.0039</w:t>
            </w:r>
          </w:p>
        </w:tc>
        <w:tc>
          <w:tcPr>
            <w:tcW w:w="718" w:type="dxa"/>
            <w:vAlign w:val="bottom"/>
          </w:tcPr>
          <w:p w14:paraId="70A535DC" w14:textId="77777777" w:rsidR="008F765B" w:rsidRPr="004260CA" w:rsidRDefault="008F765B" w:rsidP="006F60DA">
            <w:pPr>
              <w:rPr>
                <w:color w:val="000000"/>
                <w:sz w:val="18"/>
                <w:szCs w:val="18"/>
              </w:rPr>
            </w:pPr>
            <w:r w:rsidRPr="004260CA">
              <w:rPr>
                <w:color w:val="000000"/>
                <w:sz w:val="18"/>
                <w:szCs w:val="18"/>
              </w:rPr>
              <w:t>0.001</w:t>
            </w:r>
          </w:p>
        </w:tc>
        <w:tc>
          <w:tcPr>
            <w:tcW w:w="776" w:type="dxa"/>
            <w:vAlign w:val="bottom"/>
          </w:tcPr>
          <w:p w14:paraId="0D103455" w14:textId="77777777" w:rsidR="008F765B" w:rsidRPr="004260CA" w:rsidRDefault="008F765B" w:rsidP="006F60DA">
            <w:pPr>
              <w:rPr>
                <w:color w:val="000000"/>
                <w:sz w:val="18"/>
                <w:szCs w:val="18"/>
              </w:rPr>
            </w:pPr>
            <w:r w:rsidRPr="004260CA">
              <w:rPr>
                <w:color w:val="000000"/>
                <w:sz w:val="18"/>
                <w:szCs w:val="18"/>
              </w:rPr>
              <w:t>0.002</w:t>
            </w:r>
          </w:p>
        </w:tc>
        <w:tc>
          <w:tcPr>
            <w:tcW w:w="788" w:type="dxa"/>
            <w:vAlign w:val="bottom"/>
          </w:tcPr>
          <w:p w14:paraId="41B45AA6" w14:textId="77777777" w:rsidR="008F765B" w:rsidRPr="004260CA" w:rsidRDefault="008F765B" w:rsidP="006F60DA">
            <w:pPr>
              <w:rPr>
                <w:sz w:val="18"/>
                <w:szCs w:val="18"/>
              </w:rPr>
            </w:pPr>
            <w:r w:rsidRPr="004260CA">
              <w:rPr>
                <w:sz w:val="18"/>
                <w:szCs w:val="18"/>
              </w:rPr>
              <w:t>-</w:t>
            </w:r>
          </w:p>
        </w:tc>
        <w:tc>
          <w:tcPr>
            <w:tcW w:w="1079" w:type="dxa"/>
            <w:vAlign w:val="bottom"/>
          </w:tcPr>
          <w:p w14:paraId="3F066DDE" w14:textId="77777777" w:rsidR="008F765B" w:rsidRPr="004260CA" w:rsidRDefault="008F765B" w:rsidP="006F60DA">
            <w:pPr>
              <w:rPr>
                <w:sz w:val="18"/>
                <w:szCs w:val="18"/>
              </w:rPr>
            </w:pPr>
            <w:r w:rsidRPr="004260CA">
              <w:rPr>
                <w:sz w:val="18"/>
                <w:szCs w:val="18"/>
              </w:rPr>
              <w:t>-</w:t>
            </w:r>
          </w:p>
        </w:tc>
        <w:tc>
          <w:tcPr>
            <w:tcW w:w="788" w:type="dxa"/>
            <w:vAlign w:val="bottom"/>
          </w:tcPr>
          <w:p w14:paraId="74B1B623" w14:textId="77777777" w:rsidR="008F765B" w:rsidRPr="004260CA" w:rsidRDefault="008F765B" w:rsidP="006F60DA">
            <w:pPr>
              <w:rPr>
                <w:sz w:val="18"/>
                <w:szCs w:val="18"/>
              </w:rPr>
            </w:pPr>
            <w:r w:rsidRPr="004260CA">
              <w:rPr>
                <w:sz w:val="18"/>
                <w:szCs w:val="18"/>
              </w:rPr>
              <w:t>-</w:t>
            </w:r>
          </w:p>
        </w:tc>
        <w:tc>
          <w:tcPr>
            <w:tcW w:w="1150" w:type="dxa"/>
            <w:vAlign w:val="bottom"/>
          </w:tcPr>
          <w:p w14:paraId="60A54A68" w14:textId="77777777" w:rsidR="008F765B" w:rsidRPr="004260CA" w:rsidRDefault="008F765B" w:rsidP="006F60DA">
            <w:pPr>
              <w:rPr>
                <w:sz w:val="18"/>
                <w:szCs w:val="18"/>
              </w:rPr>
            </w:pPr>
            <w:r w:rsidRPr="004260CA">
              <w:rPr>
                <w:sz w:val="18"/>
                <w:szCs w:val="18"/>
              </w:rPr>
              <w:t>-</w:t>
            </w:r>
          </w:p>
        </w:tc>
        <w:tc>
          <w:tcPr>
            <w:tcW w:w="985" w:type="dxa"/>
            <w:vAlign w:val="bottom"/>
          </w:tcPr>
          <w:p w14:paraId="402474FD" w14:textId="77777777" w:rsidR="008F765B" w:rsidRPr="004260CA" w:rsidRDefault="008F765B" w:rsidP="006F60DA">
            <w:pPr>
              <w:rPr>
                <w:sz w:val="18"/>
                <w:szCs w:val="18"/>
              </w:rPr>
            </w:pPr>
            <w:r w:rsidRPr="004260CA">
              <w:rPr>
                <w:sz w:val="18"/>
                <w:szCs w:val="18"/>
              </w:rPr>
              <w:t>-</w:t>
            </w:r>
          </w:p>
        </w:tc>
        <w:tc>
          <w:tcPr>
            <w:tcW w:w="1431" w:type="dxa"/>
            <w:vAlign w:val="bottom"/>
          </w:tcPr>
          <w:p w14:paraId="51A8D564" w14:textId="77777777" w:rsidR="008F765B" w:rsidRPr="004260CA" w:rsidRDefault="008F765B" w:rsidP="006F60DA">
            <w:pPr>
              <w:rPr>
                <w:sz w:val="18"/>
                <w:szCs w:val="18"/>
              </w:rPr>
            </w:pPr>
            <w:r w:rsidRPr="004260CA">
              <w:rPr>
                <w:sz w:val="18"/>
                <w:szCs w:val="18"/>
              </w:rPr>
              <w:t>-</w:t>
            </w:r>
          </w:p>
        </w:tc>
        <w:tc>
          <w:tcPr>
            <w:tcW w:w="838" w:type="dxa"/>
            <w:vAlign w:val="bottom"/>
          </w:tcPr>
          <w:p w14:paraId="550F421B" w14:textId="77777777" w:rsidR="008F765B" w:rsidRPr="004260CA" w:rsidRDefault="008F765B" w:rsidP="006F60DA">
            <w:pPr>
              <w:rPr>
                <w:sz w:val="18"/>
                <w:szCs w:val="18"/>
              </w:rPr>
            </w:pPr>
            <w:r w:rsidRPr="004260CA">
              <w:rPr>
                <w:sz w:val="18"/>
                <w:szCs w:val="18"/>
              </w:rPr>
              <w:t>-</w:t>
            </w:r>
          </w:p>
        </w:tc>
        <w:tc>
          <w:tcPr>
            <w:tcW w:w="536" w:type="dxa"/>
            <w:vAlign w:val="bottom"/>
          </w:tcPr>
          <w:p w14:paraId="4567EB69" w14:textId="77777777" w:rsidR="008F765B" w:rsidRPr="004260CA" w:rsidRDefault="008F765B" w:rsidP="006F60DA">
            <w:pPr>
              <w:rPr>
                <w:sz w:val="18"/>
                <w:szCs w:val="18"/>
              </w:rPr>
            </w:pPr>
            <w:r w:rsidRPr="004260CA">
              <w:rPr>
                <w:sz w:val="18"/>
                <w:szCs w:val="18"/>
              </w:rPr>
              <w:t>-</w:t>
            </w:r>
          </w:p>
        </w:tc>
        <w:tc>
          <w:tcPr>
            <w:tcW w:w="848" w:type="dxa"/>
            <w:vAlign w:val="bottom"/>
          </w:tcPr>
          <w:p w14:paraId="3EBF00AC" w14:textId="77777777" w:rsidR="008F765B" w:rsidRPr="004260CA" w:rsidRDefault="008F765B" w:rsidP="006F60DA">
            <w:pPr>
              <w:rPr>
                <w:sz w:val="18"/>
                <w:szCs w:val="18"/>
              </w:rPr>
            </w:pPr>
            <w:r w:rsidRPr="004260CA">
              <w:rPr>
                <w:sz w:val="18"/>
                <w:szCs w:val="18"/>
              </w:rPr>
              <w:t>0.24</w:t>
            </w:r>
          </w:p>
        </w:tc>
        <w:tc>
          <w:tcPr>
            <w:tcW w:w="334" w:type="dxa"/>
            <w:vAlign w:val="bottom"/>
          </w:tcPr>
          <w:p w14:paraId="4089A50B" w14:textId="77777777" w:rsidR="008F765B" w:rsidRPr="004260CA" w:rsidRDefault="008F765B" w:rsidP="006F60DA">
            <w:pPr>
              <w:rPr>
                <w:sz w:val="18"/>
                <w:szCs w:val="18"/>
              </w:rPr>
            </w:pPr>
            <w:r w:rsidRPr="004260CA">
              <w:rPr>
                <w:sz w:val="18"/>
                <w:szCs w:val="18"/>
              </w:rPr>
              <w:t>0.011</w:t>
            </w:r>
          </w:p>
        </w:tc>
      </w:tr>
      <w:tr w:rsidR="008F765B" w:rsidRPr="004260CA" w14:paraId="4495EFC6" w14:textId="77777777" w:rsidTr="00991A94">
        <w:tc>
          <w:tcPr>
            <w:tcW w:w="1254" w:type="dxa"/>
          </w:tcPr>
          <w:p w14:paraId="7D81C426" w14:textId="77777777" w:rsidR="008F765B" w:rsidRPr="004260CA" w:rsidRDefault="008F765B" w:rsidP="006F60DA">
            <w:pPr>
              <w:rPr>
                <w:sz w:val="18"/>
                <w:szCs w:val="18"/>
              </w:rPr>
            </w:pPr>
            <w:r w:rsidRPr="004260CA">
              <w:rPr>
                <w:sz w:val="18"/>
                <w:szCs w:val="18"/>
              </w:rPr>
              <w:t>France</w:t>
            </w:r>
          </w:p>
        </w:tc>
        <w:tc>
          <w:tcPr>
            <w:tcW w:w="935" w:type="dxa"/>
            <w:vAlign w:val="bottom"/>
          </w:tcPr>
          <w:p w14:paraId="764EF1FE" w14:textId="77777777" w:rsidR="008F765B" w:rsidRPr="004260CA" w:rsidRDefault="008F765B" w:rsidP="006F60DA">
            <w:pPr>
              <w:rPr>
                <w:color w:val="000000"/>
                <w:sz w:val="18"/>
                <w:szCs w:val="18"/>
              </w:rPr>
            </w:pPr>
            <w:r w:rsidRPr="004260CA">
              <w:rPr>
                <w:color w:val="000000"/>
                <w:sz w:val="18"/>
                <w:szCs w:val="18"/>
              </w:rPr>
              <w:t>0.01</w:t>
            </w:r>
          </w:p>
        </w:tc>
        <w:tc>
          <w:tcPr>
            <w:tcW w:w="935" w:type="dxa"/>
          </w:tcPr>
          <w:p w14:paraId="4DA697C8" w14:textId="77777777" w:rsidR="008F765B" w:rsidRPr="004260CA" w:rsidRDefault="008F765B" w:rsidP="006F60DA">
            <w:pPr>
              <w:rPr>
                <w:color w:val="000000"/>
                <w:sz w:val="18"/>
                <w:szCs w:val="18"/>
              </w:rPr>
            </w:pPr>
            <w:r w:rsidRPr="004260CA">
              <w:rPr>
                <w:color w:val="000000"/>
                <w:sz w:val="18"/>
                <w:szCs w:val="18"/>
              </w:rPr>
              <w:t>0.01</w:t>
            </w:r>
          </w:p>
        </w:tc>
        <w:tc>
          <w:tcPr>
            <w:tcW w:w="801" w:type="dxa"/>
          </w:tcPr>
          <w:p w14:paraId="0B19ACE6" w14:textId="77777777" w:rsidR="008F765B" w:rsidRPr="004260CA" w:rsidRDefault="008F765B" w:rsidP="006F60DA">
            <w:pPr>
              <w:rPr>
                <w:color w:val="000000"/>
                <w:sz w:val="18"/>
                <w:szCs w:val="18"/>
              </w:rPr>
            </w:pPr>
            <w:r w:rsidRPr="004260CA">
              <w:rPr>
                <w:color w:val="000000"/>
                <w:sz w:val="18"/>
                <w:szCs w:val="18"/>
              </w:rPr>
              <w:t>0.01</w:t>
            </w:r>
          </w:p>
        </w:tc>
        <w:tc>
          <w:tcPr>
            <w:tcW w:w="718" w:type="dxa"/>
          </w:tcPr>
          <w:p w14:paraId="730AB3D7" w14:textId="77777777" w:rsidR="008F765B" w:rsidRPr="004260CA" w:rsidRDefault="008F765B" w:rsidP="006F60DA">
            <w:pPr>
              <w:rPr>
                <w:color w:val="000000"/>
                <w:sz w:val="18"/>
                <w:szCs w:val="18"/>
              </w:rPr>
            </w:pPr>
            <w:r w:rsidRPr="004260CA">
              <w:rPr>
                <w:color w:val="000000"/>
                <w:sz w:val="18"/>
                <w:szCs w:val="18"/>
              </w:rPr>
              <w:t>0.01</w:t>
            </w:r>
          </w:p>
        </w:tc>
        <w:tc>
          <w:tcPr>
            <w:tcW w:w="718" w:type="dxa"/>
          </w:tcPr>
          <w:p w14:paraId="7CA23976" w14:textId="77777777" w:rsidR="008F765B" w:rsidRPr="004260CA" w:rsidRDefault="008F765B" w:rsidP="006F60DA">
            <w:pPr>
              <w:rPr>
                <w:color w:val="000000"/>
                <w:sz w:val="18"/>
                <w:szCs w:val="18"/>
              </w:rPr>
            </w:pPr>
            <w:r w:rsidRPr="004260CA">
              <w:rPr>
                <w:color w:val="000000"/>
                <w:sz w:val="18"/>
                <w:szCs w:val="18"/>
              </w:rPr>
              <w:t>0.01</w:t>
            </w:r>
          </w:p>
        </w:tc>
        <w:tc>
          <w:tcPr>
            <w:tcW w:w="776" w:type="dxa"/>
          </w:tcPr>
          <w:p w14:paraId="76835588" w14:textId="77777777" w:rsidR="008F765B" w:rsidRPr="004260CA" w:rsidRDefault="008F765B" w:rsidP="006F60DA">
            <w:pPr>
              <w:rPr>
                <w:color w:val="000000"/>
                <w:sz w:val="18"/>
                <w:szCs w:val="18"/>
              </w:rPr>
            </w:pPr>
            <w:r w:rsidRPr="004260CA">
              <w:rPr>
                <w:color w:val="000000"/>
                <w:sz w:val="18"/>
                <w:szCs w:val="18"/>
              </w:rPr>
              <w:t>0.01</w:t>
            </w:r>
          </w:p>
        </w:tc>
        <w:tc>
          <w:tcPr>
            <w:tcW w:w="788" w:type="dxa"/>
            <w:vAlign w:val="bottom"/>
          </w:tcPr>
          <w:p w14:paraId="27753160" w14:textId="77777777" w:rsidR="008F765B" w:rsidRPr="004260CA" w:rsidRDefault="008F765B" w:rsidP="006F60DA">
            <w:pPr>
              <w:rPr>
                <w:color w:val="000000"/>
                <w:sz w:val="18"/>
                <w:szCs w:val="18"/>
              </w:rPr>
            </w:pPr>
            <w:r w:rsidRPr="004260CA">
              <w:rPr>
                <w:color w:val="000000"/>
                <w:sz w:val="18"/>
                <w:szCs w:val="18"/>
              </w:rPr>
              <w:t>0.06</w:t>
            </w:r>
          </w:p>
        </w:tc>
        <w:tc>
          <w:tcPr>
            <w:tcW w:w="1079" w:type="dxa"/>
            <w:vAlign w:val="bottom"/>
          </w:tcPr>
          <w:p w14:paraId="55F40A2A" w14:textId="77777777" w:rsidR="008F765B" w:rsidRPr="004260CA" w:rsidRDefault="008F765B" w:rsidP="006F60DA">
            <w:pPr>
              <w:rPr>
                <w:color w:val="000000"/>
                <w:sz w:val="18"/>
                <w:szCs w:val="18"/>
              </w:rPr>
            </w:pPr>
            <w:r w:rsidRPr="004260CA">
              <w:rPr>
                <w:color w:val="000000"/>
                <w:sz w:val="18"/>
                <w:szCs w:val="18"/>
              </w:rPr>
              <w:t>0.06</w:t>
            </w:r>
          </w:p>
        </w:tc>
        <w:tc>
          <w:tcPr>
            <w:tcW w:w="788" w:type="dxa"/>
            <w:vAlign w:val="bottom"/>
          </w:tcPr>
          <w:p w14:paraId="0E36C261" w14:textId="77777777" w:rsidR="008F765B" w:rsidRPr="004260CA" w:rsidRDefault="008F765B" w:rsidP="006F60DA">
            <w:pPr>
              <w:rPr>
                <w:color w:val="000000"/>
                <w:sz w:val="18"/>
                <w:szCs w:val="18"/>
              </w:rPr>
            </w:pPr>
            <w:r w:rsidRPr="004260CA">
              <w:rPr>
                <w:color w:val="000000"/>
                <w:sz w:val="18"/>
                <w:szCs w:val="18"/>
              </w:rPr>
              <w:t>0.06</w:t>
            </w:r>
          </w:p>
        </w:tc>
        <w:tc>
          <w:tcPr>
            <w:tcW w:w="1150" w:type="dxa"/>
            <w:vAlign w:val="bottom"/>
          </w:tcPr>
          <w:p w14:paraId="65CBC3E6" w14:textId="77777777" w:rsidR="008F765B" w:rsidRPr="004260CA" w:rsidRDefault="008F765B" w:rsidP="006F60DA">
            <w:pPr>
              <w:rPr>
                <w:color w:val="000000"/>
                <w:sz w:val="18"/>
                <w:szCs w:val="18"/>
              </w:rPr>
            </w:pPr>
            <w:r w:rsidRPr="004260CA">
              <w:rPr>
                <w:color w:val="000000"/>
                <w:sz w:val="18"/>
                <w:szCs w:val="18"/>
              </w:rPr>
              <w:t>0.06</w:t>
            </w:r>
          </w:p>
        </w:tc>
        <w:tc>
          <w:tcPr>
            <w:tcW w:w="985" w:type="dxa"/>
            <w:vAlign w:val="bottom"/>
          </w:tcPr>
          <w:p w14:paraId="55274564" w14:textId="77777777" w:rsidR="008F765B" w:rsidRPr="004260CA" w:rsidRDefault="008F765B" w:rsidP="006F60DA">
            <w:pPr>
              <w:rPr>
                <w:color w:val="000000"/>
                <w:sz w:val="18"/>
                <w:szCs w:val="18"/>
              </w:rPr>
            </w:pPr>
            <w:r w:rsidRPr="004260CA">
              <w:rPr>
                <w:color w:val="000000"/>
                <w:sz w:val="18"/>
                <w:szCs w:val="18"/>
              </w:rPr>
              <w:t>0.06</w:t>
            </w:r>
          </w:p>
        </w:tc>
        <w:tc>
          <w:tcPr>
            <w:tcW w:w="1431" w:type="dxa"/>
            <w:vAlign w:val="bottom"/>
          </w:tcPr>
          <w:p w14:paraId="5E9DEA50" w14:textId="77777777" w:rsidR="008F765B" w:rsidRPr="004260CA" w:rsidRDefault="008F765B" w:rsidP="006F60DA">
            <w:pPr>
              <w:rPr>
                <w:color w:val="000000"/>
                <w:sz w:val="18"/>
                <w:szCs w:val="18"/>
              </w:rPr>
            </w:pPr>
            <w:r w:rsidRPr="004260CA">
              <w:rPr>
                <w:color w:val="000000"/>
                <w:sz w:val="18"/>
                <w:szCs w:val="18"/>
              </w:rPr>
              <w:t>0.06</w:t>
            </w:r>
          </w:p>
        </w:tc>
        <w:tc>
          <w:tcPr>
            <w:tcW w:w="838" w:type="dxa"/>
            <w:vAlign w:val="bottom"/>
          </w:tcPr>
          <w:p w14:paraId="6B32E8DC" w14:textId="77777777" w:rsidR="008F765B" w:rsidRPr="004260CA" w:rsidRDefault="008F765B" w:rsidP="006F60DA">
            <w:pPr>
              <w:rPr>
                <w:sz w:val="18"/>
                <w:szCs w:val="18"/>
              </w:rPr>
            </w:pPr>
            <w:r w:rsidRPr="004260CA">
              <w:rPr>
                <w:color w:val="000000"/>
                <w:sz w:val="18"/>
                <w:szCs w:val="18"/>
              </w:rPr>
              <w:t>0.147</w:t>
            </w:r>
          </w:p>
        </w:tc>
        <w:tc>
          <w:tcPr>
            <w:tcW w:w="536" w:type="dxa"/>
            <w:vAlign w:val="bottom"/>
          </w:tcPr>
          <w:p w14:paraId="1B1C2C0C" w14:textId="77777777" w:rsidR="008F765B" w:rsidRPr="004260CA" w:rsidRDefault="008F765B" w:rsidP="006F60DA">
            <w:pPr>
              <w:rPr>
                <w:sz w:val="18"/>
                <w:szCs w:val="18"/>
              </w:rPr>
            </w:pPr>
            <w:r w:rsidRPr="004260CA">
              <w:rPr>
                <w:sz w:val="18"/>
                <w:szCs w:val="18"/>
              </w:rPr>
              <w:t>0.01</w:t>
            </w:r>
          </w:p>
        </w:tc>
        <w:tc>
          <w:tcPr>
            <w:tcW w:w="848" w:type="dxa"/>
            <w:vAlign w:val="bottom"/>
          </w:tcPr>
          <w:p w14:paraId="22D28009" w14:textId="77777777" w:rsidR="008F765B" w:rsidRPr="004260CA" w:rsidRDefault="008F765B" w:rsidP="006F60DA">
            <w:pPr>
              <w:rPr>
                <w:sz w:val="18"/>
                <w:szCs w:val="18"/>
              </w:rPr>
            </w:pPr>
            <w:r w:rsidRPr="004260CA">
              <w:rPr>
                <w:sz w:val="18"/>
                <w:szCs w:val="18"/>
              </w:rPr>
              <w:t>0.25</w:t>
            </w:r>
          </w:p>
        </w:tc>
        <w:tc>
          <w:tcPr>
            <w:tcW w:w="334" w:type="dxa"/>
            <w:vAlign w:val="bottom"/>
          </w:tcPr>
          <w:p w14:paraId="00868B2D" w14:textId="77777777" w:rsidR="008F765B" w:rsidRPr="004260CA" w:rsidRDefault="008F765B" w:rsidP="006F60DA">
            <w:pPr>
              <w:rPr>
                <w:sz w:val="18"/>
                <w:szCs w:val="18"/>
              </w:rPr>
            </w:pPr>
            <w:r w:rsidRPr="004260CA">
              <w:rPr>
                <w:sz w:val="18"/>
                <w:szCs w:val="18"/>
              </w:rPr>
              <w:t>0.0075</w:t>
            </w:r>
          </w:p>
        </w:tc>
      </w:tr>
      <w:tr w:rsidR="008F765B" w:rsidRPr="004260CA" w14:paraId="73552A85" w14:textId="77777777" w:rsidTr="00991A94">
        <w:tc>
          <w:tcPr>
            <w:tcW w:w="1254" w:type="dxa"/>
          </w:tcPr>
          <w:p w14:paraId="471C6223" w14:textId="77777777" w:rsidR="008F765B" w:rsidRPr="004260CA" w:rsidRDefault="008F765B" w:rsidP="006F60DA">
            <w:pPr>
              <w:rPr>
                <w:sz w:val="18"/>
                <w:szCs w:val="18"/>
              </w:rPr>
            </w:pPr>
            <w:r w:rsidRPr="004260CA">
              <w:rPr>
                <w:sz w:val="18"/>
                <w:szCs w:val="18"/>
              </w:rPr>
              <w:t>Germany</w:t>
            </w:r>
          </w:p>
        </w:tc>
        <w:tc>
          <w:tcPr>
            <w:tcW w:w="935" w:type="dxa"/>
            <w:vAlign w:val="bottom"/>
          </w:tcPr>
          <w:p w14:paraId="26EDAA8A" w14:textId="77777777" w:rsidR="008F765B" w:rsidRPr="004260CA" w:rsidRDefault="008F765B" w:rsidP="006F60DA">
            <w:pPr>
              <w:rPr>
                <w:color w:val="000000"/>
                <w:sz w:val="18"/>
                <w:szCs w:val="18"/>
              </w:rPr>
            </w:pPr>
            <w:r w:rsidRPr="004260CA">
              <w:rPr>
                <w:color w:val="000000"/>
                <w:sz w:val="18"/>
                <w:szCs w:val="18"/>
              </w:rPr>
              <w:t>0.0062</w:t>
            </w:r>
          </w:p>
        </w:tc>
        <w:tc>
          <w:tcPr>
            <w:tcW w:w="935" w:type="dxa"/>
            <w:vAlign w:val="bottom"/>
          </w:tcPr>
          <w:p w14:paraId="06B43119" w14:textId="77777777" w:rsidR="008F765B" w:rsidRPr="004260CA" w:rsidRDefault="008F765B" w:rsidP="006F60DA">
            <w:pPr>
              <w:rPr>
                <w:color w:val="000000"/>
                <w:sz w:val="18"/>
                <w:szCs w:val="18"/>
              </w:rPr>
            </w:pPr>
            <w:r w:rsidRPr="004260CA">
              <w:rPr>
                <w:color w:val="000000"/>
                <w:sz w:val="18"/>
                <w:szCs w:val="18"/>
              </w:rPr>
              <w:t>0.0062</w:t>
            </w:r>
          </w:p>
        </w:tc>
        <w:tc>
          <w:tcPr>
            <w:tcW w:w="801" w:type="dxa"/>
            <w:vAlign w:val="bottom"/>
          </w:tcPr>
          <w:p w14:paraId="49CC5211" w14:textId="77777777" w:rsidR="008F765B" w:rsidRPr="004260CA" w:rsidRDefault="008F765B" w:rsidP="006F60DA">
            <w:pPr>
              <w:rPr>
                <w:color w:val="000000"/>
                <w:sz w:val="18"/>
                <w:szCs w:val="18"/>
              </w:rPr>
            </w:pPr>
            <w:r w:rsidRPr="004260CA">
              <w:rPr>
                <w:color w:val="000000"/>
                <w:sz w:val="18"/>
                <w:szCs w:val="18"/>
              </w:rPr>
              <w:t>0.0062</w:t>
            </w:r>
          </w:p>
        </w:tc>
        <w:tc>
          <w:tcPr>
            <w:tcW w:w="718" w:type="dxa"/>
            <w:vAlign w:val="bottom"/>
          </w:tcPr>
          <w:p w14:paraId="3E7522AE" w14:textId="77777777" w:rsidR="008F765B" w:rsidRPr="004260CA" w:rsidRDefault="008F765B" w:rsidP="006F60DA">
            <w:pPr>
              <w:rPr>
                <w:color w:val="000000"/>
                <w:sz w:val="18"/>
                <w:szCs w:val="18"/>
              </w:rPr>
            </w:pPr>
            <w:r w:rsidRPr="004260CA">
              <w:rPr>
                <w:color w:val="000000"/>
                <w:sz w:val="18"/>
                <w:szCs w:val="18"/>
              </w:rPr>
              <w:t>0.0062</w:t>
            </w:r>
          </w:p>
        </w:tc>
        <w:tc>
          <w:tcPr>
            <w:tcW w:w="718" w:type="dxa"/>
            <w:vAlign w:val="bottom"/>
          </w:tcPr>
          <w:p w14:paraId="2EC03225" w14:textId="77777777" w:rsidR="008F765B" w:rsidRPr="004260CA" w:rsidRDefault="008F765B" w:rsidP="006F60DA">
            <w:pPr>
              <w:rPr>
                <w:color w:val="000000"/>
                <w:sz w:val="18"/>
                <w:szCs w:val="18"/>
              </w:rPr>
            </w:pPr>
            <w:r w:rsidRPr="004260CA">
              <w:rPr>
                <w:color w:val="000000"/>
                <w:sz w:val="18"/>
                <w:szCs w:val="18"/>
              </w:rPr>
              <w:t>0.0062</w:t>
            </w:r>
          </w:p>
        </w:tc>
        <w:tc>
          <w:tcPr>
            <w:tcW w:w="776" w:type="dxa"/>
            <w:vAlign w:val="bottom"/>
          </w:tcPr>
          <w:p w14:paraId="1E50937B" w14:textId="77777777" w:rsidR="008F765B" w:rsidRPr="004260CA" w:rsidRDefault="008F765B" w:rsidP="006F60DA">
            <w:pPr>
              <w:rPr>
                <w:color w:val="000000"/>
                <w:sz w:val="18"/>
                <w:szCs w:val="18"/>
              </w:rPr>
            </w:pPr>
            <w:r w:rsidRPr="004260CA">
              <w:rPr>
                <w:color w:val="000000"/>
                <w:sz w:val="18"/>
                <w:szCs w:val="18"/>
              </w:rPr>
              <w:t>0.01</w:t>
            </w:r>
          </w:p>
        </w:tc>
        <w:tc>
          <w:tcPr>
            <w:tcW w:w="788" w:type="dxa"/>
            <w:vAlign w:val="bottom"/>
          </w:tcPr>
          <w:p w14:paraId="14368797" w14:textId="77777777" w:rsidR="008F765B" w:rsidRPr="004260CA" w:rsidRDefault="008F765B" w:rsidP="006F60DA">
            <w:pPr>
              <w:rPr>
                <w:sz w:val="18"/>
                <w:szCs w:val="18"/>
              </w:rPr>
            </w:pPr>
            <w:r w:rsidRPr="004260CA">
              <w:rPr>
                <w:color w:val="000000"/>
                <w:sz w:val="18"/>
                <w:szCs w:val="18"/>
              </w:rPr>
              <w:t>0.0066</w:t>
            </w:r>
          </w:p>
        </w:tc>
        <w:tc>
          <w:tcPr>
            <w:tcW w:w="1079" w:type="dxa"/>
            <w:vAlign w:val="bottom"/>
          </w:tcPr>
          <w:p w14:paraId="0AFC5E49" w14:textId="77777777" w:rsidR="008F765B" w:rsidRPr="004260CA" w:rsidRDefault="008F765B" w:rsidP="006F60DA">
            <w:pPr>
              <w:rPr>
                <w:sz w:val="18"/>
                <w:szCs w:val="18"/>
              </w:rPr>
            </w:pPr>
            <w:r w:rsidRPr="004260CA">
              <w:rPr>
                <w:color w:val="000000"/>
                <w:sz w:val="18"/>
                <w:szCs w:val="18"/>
              </w:rPr>
              <w:t>0.081</w:t>
            </w:r>
          </w:p>
        </w:tc>
        <w:tc>
          <w:tcPr>
            <w:tcW w:w="788" w:type="dxa"/>
            <w:vAlign w:val="bottom"/>
          </w:tcPr>
          <w:p w14:paraId="0EB9D35D" w14:textId="77777777" w:rsidR="008F765B" w:rsidRPr="004260CA" w:rsidRDefault="008F765B" w:rsidP="006F60DA">
            <w:pPr>
              <w:rPr>
                <w:sz w:val="18"/>
                <w:szCs w:val="18"/>
              </w:rPr>
            </w:pPr>
            <w:r w:rsidRPr="004260CA">
              <w:rPr>
                <w:color w:val="000000"/>
                <w:sz w:val="18"/>
                <w:szCs w:val="18"/>
              </w:rPr>
              <w:t>0.038</w:t>
            </w:r>
          </w:p>
        </w:tc>
        <w:tc>
          <w:tcPr>
            <w:tcW w:w="1150" w:type="dxa"/>
            <w:vAlign w:val="bottom"/>
          </w:tcPr>
          <w:p w14:paraId="09EE5D25" w14:textId="77777777" w:rsidR="008F765B" w:rsidRPr="004260CA" w:rsidRDefault="008F765B" w:rsidP="006F60DA">
            <w:pPr>
              <w:rPr>
                <w:sz w:val="18"/>
                <w:szCs w:val="18"/>
              </w:rPr>
            </w:pPr>
            <w:r w:rsidRPr="004260CA">
              <w:rPr>
                <w:color w:val="000000"/>
                <w:sz w:val="18"/>
                <w:szCs w:val="18"/>
              </w:rPr>
              <w:t>0.041</w:t>
            </w:r>
          </w:p>
        </w:tc>
        <w:tc>
          <w:tcPr>
            <w:tcW w:w="985" w:type="dxa"/>
            <w:vAlign w:val="bottom"/>
          </w:tcPr>
          <w:p w14:paraId="18781D6D" w14:textId="77777777" w:rsidR="008F765B" w:rsidRPr="004260CA" w:rsidRDefault="008F765B" w:rsidP="006F60DA">
            <w:pPr>
              <w:rPr>
                <w:sz w:val="18"/>
                <w:szCs w:val="18"/>
              </w:rPr>
            </w:pPr>
            <w:r w:rsidRPr="004260CA">
              <w:rPr>
                <w:color w:val="000000"/>
                <w:sz w:val="18"/>
                <w:szCs w:val="18"/>
              </w:rPr>
              <w:t>0.041</w:t>
            </w:r>
          </w:p>
        </w:tc>
        <w:tc>
          <w:tcPr>
            <w:tcW w:w="1431" w:type="dxa"/>
            <w:vAlign w:val="bottom"/>
          </w:tcPr>
          <w:p w14:paraId="530D8EED" w14:textId="77777777" w:rsidR="008F765B" w:rsidRPr="004260CA" w:rsidRDefault="008F765B" w:rsidP="006F60DA">
            <w:pPr>
              <w:rPr>
                <w:sz w:val="18"/>
                <w:szCs w:val="18"/>
              </w:rPr>
            </w:pPr>
            <w:r w:rsidRPr="004260CA">
              <w:rPr>
                <w:color w:val="000000"/>
                <w:sz w:val="18"/>
                <w:szCs w:val="18"/>
              </w:rPr>
              <w:t>0.008</w:t>
            </w:r>
          </w:p>
        </w:tc>
        <w:tc>
          <w:tcPr>
            <w:tcW w:w="838" w:type="dxa"/>
            <w:vAlign w:val="bottom"/>
          </w:tcPr>
          <w:p w14:paraId="4A30FA01" w14:textId="77777777" w:rsidR="008F765B" w:rsidRPr="004260CA" w:rsidRDefault="008F765B" w:rsidP="006F60DA">
            <w:pPr>
              <w:rPr>
                <w:sz w:val="18"/>
                <w:szCs w:val="18"/>
              </w:rPr>
            </w:pPr>
            <w:r w:rsidRPr="004260CA">
              <w:rPr>
                <w:sz w:val="18"/>
                <w:szCs w:val="18"/>
              </w:rPr>
              <w:t>0.21</w:t>
            </w:r>
          </w:p>
        </w:tc>
        <w:tc>
          <w:tcPr>
            <w:tcW w:w="536" w:type="dxa"/>
            <w:vAlign w:val="bottom"/>
          </w:tcPr>
          <w:p w14:paraId="53F3E562" w14:textId="77777777" w:rsidR="008F765B" w:rsidRPr="004260CA" w:rsidRDefault="008F765B" w:rsidP="006F60DA">
            <w:pPr>
              <w:rPr>
                <w:sz w:val="18"/>
                <w:szCs w:val="18"/>
              </w:rPr>
            </w:pPr>
            <w:r w:rsidRPr="004260CA">
              <w:rPr>
                <w:sz w:val="18"/>
                <w:szCs w:val="18"/>
              </w:rPr>
              <w:t>0.01</w:t>
            </w:r>
          </w:p>
        </w:tc>
        <w:tc>
          <w:tcPr>
            <w:tcW w:w="848" w:type="dxa"/>
            <w:vAlign w:val="bottom"/>
          </w:tcPr>
          <w:p w14:paraId="4EB3C574" w14:textId="77777777" w:rsidR="008F765B" w:rsidRPr="004260CA" w:rsidRDefault="008F765B" w:rsidP="006F60DA">
            <w:pPr>
              <w:rPr>
                <w:sz w:val="18"/>
                <w:szCs w:val="18"/>
              </w:rPr>
            </w:pPr>
            <w:r w:rsidRPr="004260CA">
              <w:rPr>
                <w:sz w:val="18"/>
                <w:szCs w:val="18"/>
              </w:rPr>
              <w:t>0.3</w:t>
            </w:r>
          </w:p>
        </w:tc>
        <w:tc>
          <w:tcPr>
            <w:tcW w:w="334" w:type="dxa"/>
            <w:vAlign w:val="bottom"/>
          </w:tcPr>
          <w:p w14:paraId="61AADFB6" w14:textId="77777777" w:rsidR="008F765B" w:rsidRPr="004260CA" w:rsidRDefault="008F765B" w:rsidP="006F60DA">
            <w:pPr>
              <w:rPr>
                <w:sz w:val="18"/>
                <w:szCs w:val="18"/>
              </w:rPr>
            </w:pPr>
            <w:r w:rsidRPr="004260CA">
              <w:rPr>
                <w:sz w:val="18"/>
                <w:szCs w:val="18"/>
              </w:rPr>
              <w:t>0.0075</w:t>
            </w:r>
          </w:p>
        </w:tc>
      </w:tr>
      <w:tr w:rsidR="008F765B" w:rsidRPr="004260CA" w14:paraId="2267EF70" w14:textId="77777777" w:rsidTr="00991A94">
        <w:tc>
          <w:tcPr>
            <w:tcW w:w="1254" w:type="dxa"/>
          </w:tcPr>
          <w:p w14:paraId="254D359E" w14:textId="77777777" w:rsidR="008F765B" w:rsidRPr="004260CA" w:rsidRDefault="008F765B" w:rsidP="006F60DA">
            <w:pPr>
              <w:rPr>
                <w:sz w:val="18"/>
                <w:szCs w:val="18"/>
              </w:rPr>
            </w:pPr>
            <w:r w:rsidRPr="004260CA">
              <w:rPr>
                <w:sz w:val="18"/>
                <w:szCs w:val="18"/>
              </w:rPr>
              <w:t>United States</w:t>
            </w:r>
          </w:p>
        </w:tc>
        <w:tc>
          <w:tcPr>
            <w:tcW w:w="935" w:type="dxa"/>
            <w:vAlign w:val="bottom"/>
          </w:tcPr>
          <w:p w14:paraId="1E0EA745" w14:textId="77777777" w:rsidR="008F765B" w:rsidRPr="004260CA" w:rsidRDefault="008F765B" w:rsidP="006F60DA">
            <w:pPr>
              <w:rPr>
                <w:color w:val="000000"/>
                <w:sz w:val="18"/>
                <w:szCs w:val="18"/>
              </w:rPr>
            </w:pPr>
            <w:r w:rsidRPr="004260CA">
              <w:rPr>
                <w:color w:val="000000"/>
                <w:sz w:val="18"/>
                <w:szCs w:val="18"/>
              </w:rPr>
              <w:t>0.0021</w:t>
            </w:r>
          </w:p>
        </w:tc>
        <w:tc>
          <w:tcPr>
            <w:tcW w:w="935" w:type="dxa"/>
            <w:vAlign w:val="bottom"/>
          </w:tcPr>
          <w:p w14:paraId="3333D6BD" w14:textId="77777777" w:rsidR="008F765B" w:rsidRPr="004260CA" w:rsidRDefault="008F765B" w:rsidP="006F60DA">
            <w:pPr>
              <w:rPr>
                <w:color w:val="000000"/>
                <w:sz w:val="18"/>
                <w:szCs w:val="18"/>
              </w:rPr>
            </w:pPr>
            <w:r w:rsidRPr="004260CA">
              <w:rPr>
                <w:color w:val="000000"/>
                <w:sz w:val="18"/>
                <w:szCs w:val="18"/>
              </w:rPr>
              <w:t>0.0021</w:t>
            </w:r>
          </w:p>
        </w:tc>
        <w:tc>
          <w:tcPr>
            <w:tcW w:w="801" w:type="dxa"/>
            <w:vAlign w:val="bottom"/>
          </w:tcPr>
          <w:p w14:paraId="66C1CDE0" w14:textId="77777777" w:rsidR="008F765B" w:rsidRPr="004260CA" w:rsidRDefault="008F765B" w:rsidP="006F60DA">
            <w:pPr>
              <w:rPr>
                <w:color w:val="000000"/>
                <w:sz w:val="18"/>
                <w:szCs w:val="18"/>
              </w:rPr>
            </w:pPr>
            <w:r w:rsidRPr="004260CA">
              <w:rPr>
                <w:color w:val="000000"/>
                <w:sz w:val="18"/>
                <w:szCs w:val="18"/>
              </w:rPr>
              <w:t>0.0021</w:t>
            </w:r>
          </w:p>
        </w:tc>
        <w:tc>
          <w:tcPr>
            <w:tcW w:w="718" w:type="dxa"/>
            <w:vAlign w:val="bottom"/>
          </w:tcPr>
          <w:p w14:paraId="3403F393" w14:textId="77777777" w:rsidR="008F765B" w:rsidRPr="004260CA" w:rsidRDefault="008F765B" w:rsidP="006F60DA">
            <w:pPr>
              <w:rPr>
                <w:color w:val="000000"/>
                <w:sz w:val="18"/>
                <w:szCs w:val="18"/>
              </w:rPr>
            </w:pPr>
            <w:r w:rsidRPr="004260CA">
              <w:rPr>
                <w:color w:val="000000"/>
                <w:sz w:val="18"/>
                <w:szCs w:val="18"/>
              </w:rPr>
              <w:t>0.0021</w:t>
            </w:r>
          </w:p>
        </w:tc>
        <w:tc>
          <w:tcPr>
            <w:tcW w:w="718" w:type="dxa"/>
            <w:vAlign w:val="bottom"/>
          </w:tcPr>
          <w:p w14:paraId="16A42925" w14:textId="77777777" w:rsidR="008F765B" w:rsidRPr="004260CA" w:rsidRDefault="008F765B" w:rsidP="006F60DA">
            <w:pPr>
              <w:rPr>
                <w:color w:val="000000"/>
                <w:sz w:val="18"/>
                <w:szCs w:val="18"/>
              </w:rPr>
            </w:pPr>
            <w:r w:rsidRPr="004260CA">
              <w:rPr>
                <w:color w:val="000000"/>
                <w:sz w:val="18"/>
                <w:szCs w:val="18"/>
              </w:rPr>
              <w:t>0.0021</w:t>
            </w:r>
          </w:p>
        </w:tc>
        <w:tc>
          <w:tcPr>
            <w:tcW w:w="776" w:type="dxa"/>
            <w:vAlign w:val="bottom"/>
          </w:tcPr>
          <w:p w14:paraId="32CB22A5" w14:textId="77777777" w:rsidR="008F765B" w:rsidRPr="004260CA" w:rsidRDefault="008F765B" w:rsidP="006F60DA">
            <w:pPr>
              <w:rPr>
                <w:color w:val="000000"/>
                <w:sz w:val="18"/>
                <w:szCs w:val="18"/>
              </w:rPr>
            </w:pPr>
            <w:r w:rsidRPr="004260CA">
              <w:rPr>
                <w:color w:val="000000"/>
                <w:sz w:val="18"/>
                <w:szCs w:val="18"/>
              </w:rPr>
              <w:t>0.0021</w:t>
            </w:r>
          </w:p>
        </w:tc>
        <w:tc>
          <w:tcPr>
            <w:tcW w:w="788" w:type="dxa"/>
          </w:tcPr>
          <w:p w14:paraId="35FCE23E" w14:textId="77777777" w:rsidR="008F765B" w:rsidRPr="004260CA" w:rsidRDefault="008F765B" w:rsidP="006F60DA">
            <w:pPr>
              <w:rPr>
                <w:sz w:val="18"/>
                <w:szCs w:val="18"/>
              </w:rPr>
            </w:pPr>
            <w:r w:rsidRPr="004260CA">
              <w:rPr>
                <w:color w:val="000000"/>
                <w:sz w:val="18"/>
                <w:szCs w:val="18"/>
              </w:rPr>
              <w:t>0.11</w:t>
            </w:r>
          </w:p>
        </w:tc>
        <w:tc>
          <w:tcPr>
            <w:tcW w:w="1079" w:type="dxa"/>
          </w:tcPr>
          <w:p w14:paraId="4180373F" w14:textId="77777777" w:rsidR="008F765B" w:rsidRPr="004260CA" w:rsidRDefault="008F765B" w:rsidP="006F60DA">
            <w:pPr>
              <w:rPr>
                <w:sz w:val="18"/>
                <w:szCs w:val="18"/>
              </w:rPr>
            </w:pPr>
            <w:r w:rsidRPr="004260CA">
              <w:rPr>
                <w:color w:val="000000"/>
                <w:sz w:val="18"/>
                <w:szCs w:val="18"/>
              </w:rPr>
              <w:t>0.11</w:t>
            </w:r>
          </w:p>
        </w:tc>
        <w:tc>
          <w:tcPr>
            <w:tcW w:w="788" w:type="dxa"/>
          </w:tcPr>
          <w:p w14:paraId="6ED433BE" w14:textId="77777777" w:rsidR="008F765B" w:rsidRPr="004260CA" w:rsidRDefault="008F765B" w:rsidP="006F60DA">
            <w:pPr>
              <w:rPr>
                <w:sz w:val="18"/>
                <w:szCs w:val="18"/>
              </w:rPr>
            </w:pPr>
            <w:r w:rsidRPr="004260CA">
              <w:rPr>
                <w:color w:val="000000"/>
                <w:sz w:val="18"/>
                <w:szCs w:val="18"/>
              </w:rPr>
              <w:t>0.11</w:t>
            </w:r>
          </w:p>
        </w:tc>
        <w:tc>
          <w:tcPr>
            <w:tcW w:w="1150" w:type="dxa"/>
          </w:tcPr>
          <w:p w14:paraId="5DD1E147" w14:textId="77777777" w:rsidR="008F765B" w:rsidRPr="004260CA" w:rsidRDefault="008F765B" w:rsidP="006F60DA">
            <w:pPr>
              <w:rPr>
                <w:sz w:val="18"/>
                <w:szCs w:val="18"/>
              </w:rPr>
            </w:pPr>
            <w:r w:rsidRPr="004260CA">
              <w:rPr>
                <w:color w:val="000000"/>
                <w:sz w:val="18"/>
                <w:szCs w:val="18"/>
              </w:rPr>
              <w:t>0.11</w:t>
            </w:r>
          </w:p>
        </w:tc>
        <w:tc>
          <w:tcPr>
            <w:tcW w:w="985" w:type="dxa"/>
          </w:tcPr>
          <w:p w14:paraId="57BC584D" w14:textId="77777777" w:rsidR="008F765B" w:rsidRPr="004260CA" w:rsidRDefault="008F765B" w:rsidP="006F60DA">
            <w:pPr>
              <w:rPr>
                <w:sz w:val="18"/>
                <w:szCs w:val="18"/>
              </w:rPr>
            </w:pPr>
            <w:r w:rsidRPr="004260CA">
              <w:rPr>
                <w:color w:val="000000"/>
                <w:sz w:val="18"/>
                <w:szCs w:val="18"/>
              </w:rPr>
              <w:t>0.11</w:t>
            </w:r>
          </w:p>
        </w:tc>
        <w:tc>
          <w:tcPr>
            <w:tcW w:w="1431" w:type="dxa"/>
            <w:vAlign w:val="bottom"/>
          </w:tcPr>
          <w:p w14:paraId="6F94774F" w14:textId="77777777" w:rsidR="008F765B" w:rsidRPr="004260CA" w:rsidRDefault="008F765B" w:rsidP="006F60DA">
            <w:pPr>
              <w:rPr>
                <w:sz w:val="18"/>
                <w:szCs w:val="18"/>
              </w:rPr>
            </w:pPr>
            <w:r w:rsidRPr="004260CA">
              <w:rPr>
                <w:color w:val="000000"/>
                <w:sz w:val="18"/>
                <w:szCs w:val="18"/>
              </w:rPr>
              <w:t>0.11</w:t>
            </w:r>
          </w:p>
        </w:tc>
        <w:tc>
          <w:tcPr>
            <w:tcW w:w="838" w:type="dxa"/>
            <w:vAlign w:val="bottom"/>
          </w:tcPr>
          <w:p w14:paraId="2DB1FCC6" w14:textId="77777777" w:rsidR="008F765B" w:rsidRPr="004260CA" w:rsidRDefault="008F765B" w:rsidP="006F60DA">
            <w:pPr>
              <w:rPr>
                <w:sz w:val="18"/>
                <w:szCs w:val="18"/>
              </w:rPr>
            </w:pPr>
            <w:r w:rsidRPr="004260CA">
              <w:rPr>
                <w:color w:val="000000"/>
                <w:sz w:val="18"/>
                <w:szCs w:val="18"/>
              </w:rPr>
              <w:t>0.21</w:t>
            </w:r>
          </w:p>
        </w:tc>
        <w:tc>
          <w:tcPr>
            <w:tcW w:w="536" w:type="dxa"/>
            <w:vAlign w:val="bottom"/>
          </w:tcPr>
          <w:p w14:paraId="203B0123" w14:textId="77777777" w:rsidR="008F765B" w:rsidRPr="004260CA" w:rsidRDefault="008F765B" w:rsidP="006F60DA">
            <w:pPr>
              <w:rPr>
                <w:sz w:val="18"/>
                <w:szCs w:val="18"/>
              </w:rPr>
            </w:pPr>
            <w:r w:rsidRPr="004260CA">
              <w:rPr>
                <w:sz w:val="18"/>
                <w:szCs w:val="18"/>
              </w:rPr>
              <w:t>0.01</w:t>
            </w:r>
          </w:p>
        </w:tc>
        <w:tc>
          <w:tcPr>
            <w:tcW w:w="848" w:type="dxa"/>
            <w:vAlign w:val="bottom"/>
          </w:tcPr>
          <w:p w14:paraId="12A760F4" w14:textId="77777777" w:rsidR="008F765B" w:rsidRPr="004260CA" w:rsidRDefault="008F765B" w:rsidP="006F60DA">
            <w:pPr>
              <w:rPr>
                <w:sz w:val="18"/>
                <w:szCs w:val="18"/>
              </w:rPr>
            </w:pPr>
            <w:r w:rsidRPr="004260CA">
              <w:rPr>
                <w:sz w:val="18"/>
                <w:szCs w:val="18"/>
              </w:rPr>
              <w:t>0.24</w:t>
            </w:r>
          </w:p>
        </w:tc>
        <w:tc>
          <w:tcPr>
            <w:tcW w:w="334" w:type="dxa"/>
            <w:vAlign w:val="bottom"/>
          </w:tcPr>
          <w:p w14:paraId="3A3F1DD3" w14:textId="77777777" w:rsidR="008F765B" w:rsidRPr="004260CA" w:rsidRDefault="008F765B" w:rsidP="006F60DA">
            <w:pPr>
              <w:rPr>
                <w:sz w:val="18"/>
                <w:szCs w:val="18"/>
              </w:rPr>
            </w:pPr>
            <w:r w:rsidRPr="004260CA">
              <w:rPr>
                <w:sz w:val="18"/>
                <w:szCs w:val="18"/>
              </w:rPr>
              <w:t>0.011</w:t>
            </w:r>
          </w:p>
        </w:tc>
      </w:tr>
    </w:tbl>
    <w:p w14:paraId="08594F9E" w14:textId="0DC9024C" w:rsidR="008F765B" w:rsidRPr="004260CA" w:rsidRDefault="008F765B" w:rsidP="008F765B">
      <w:pPr>
        <w:spacing w:after="0"/>
      </w:pPr>
      <w:r w:rsidRPr="004260CA">
        <w:rPr>
          <w:vertAlign w:val="superscript"/>
        </w:rPr>
        <w:t>a</w:t>
      </w:r>
      <w:r w:rsidR="0005200C" w:rsidRPr="004260CA">
        <w:rPr>
          <w:vertAlign w:val="superscript"/>
        </w:rPr>
        <w:t xml:space="preserve"> </w:t>
      </w:r>
      <w:proofErr w:type="gramStart"/>
      <w:r w:rsidRPr="004260CA">
        <w:t>The</w:t>
      </w:r>
      <w:proofErr w:type="gramEnd"/>
      <w:r w:rsidRPr="004260CA">
        <w:t xml:space="preserve"> distinction between irrigated and non-irrigated cropland is only made for Australia</w:t>
      </w:r>
    </w:p>
    <w:p w14:paraId="65500F27" w14:textId="6C0D8D8D" w:rsidR="008F765B" w:rsidRPr="004260CA" w:rsidRDefault="008F765B" w:rsidP="008F765B">
      <w:pPr>
        <w:spacing w:after="0"/>
      </w:pPr>
      <w:r w:rsidRPr="004260CA">
        <w:rPr>
          <w:vertAlign w:val="superscript"/>
        </w:rPr>
        <w:t>b</w:t>
      </w:r>
      <w:r w:rsidR="0005200C" w:rsidRPr="004260CA">
        <w:rPr>
          <w:vertAlign w:val="superscript"/>
        </w:rPr>
        <w:t xml:space="preserve"> </w:t>
      </w:r>
      <w:proofErr w:type="gramStart"/>
      <w:r w:rsidRPr="004260CA">
        <w:t>The</w:t>
      </w:r>
      <w:proofErr w:type="gramEnd"/>
      <w:r w:rsidRPr="004260CA">
        <w:t xml:space="preserve"> distinction between fertilizer types is only made for Germany</w:t>
      </w:r>
    </w:p>
    <w:p w14:paraId="4B623232" w14:textId="77777777" w:rsidR="008F765B" w:rsidRPr="004260CA" w:rsidRDefault="008F765B" w:rsidP="008F765B">
      <w:pPr>
        <w:rPr>
          <w:vertAlign w:val="superscript"/>
        </w:rPr>
      </w:pPr>
    </w:p>
    <w:p w14:paraId="112C78A4" w14:textId="77777777" w:rsidR="008F765B" w:rsidRPr="004260CA" w:rsidRDefault="008F765B" w:rsidP="008F765B">
      <w:pPr>
        <w:rPr>
          <w:vertAlign w:val="superscript"/>
        </w:rPr>
        <w:sectPr w:rsidR="008F765B" w:rsidRPr="004260CA" w:rsidSect="00150448">
          <w:pgSz w:w="15840" w:h="12240" w:orient="landscape"/>
          <w:pgMar w:top="1440" w:right="1440" w:bottom="1440" w:left="1440" w:header="708" w:footer="708" w:gutter="0"/>
          <w:cols w:space="720"/>
          <w:docGrid w:linePitch="299"/>
        </w:sectPr>
      </w:pPr>
    </w:p>
    <w:p w14:paraId="40770CD9" w14:textId="7FA42C77" w:rsidR="00301CAA" w:rsidRPr="004260CA" w:rsidRDefault="008F765B" w:rsidP="00991A94">
      <w:pPr>
        <w:ind w:firstLine="360"/>
      </w:pPr>
      <w:r w:rsidRPr="004260CA">
        <w:lastRenderedPageBreak/>
        <w:t>The input values for synthetic fertilizer and manure came from the inventory values, as described in section 2.5.6. The F</w:t>
      </w:r>
      <w:r w:rsidRPr="004260CA">
        <w:rPr>
          <w:vertAlign w:val="subscript"/>
        </w:rPr>
        <w:t>SOM</w:t>
      </w:r>
      <w:r w:rsidRPr="004260CA">
        <w:t xml:space="preserve"> values were calculated using the estimates of soil carbon change, as described in section 2.5.8.1. For any countries that had net carbon losses from the soil (rather than sequestration), these carbon losses were used to calculate the losses of N based on the N:C ratio of 0.1 </w:t>
      </w:r>
      <w:r w:rsidRPr="004260CA">
        <w:fldChar w:fldCharType="begin" w:fldLock="1"/>
      </w:r>
      <w:r w:rsidR="004260CA">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Canada","type":"report"},"uris":["http://www.mendeley.com/documents/?uuid=a375a418-01dc-4c69-bb23-f32c19f70b1e"]},{"id":"ITEM-2","itemData":{"author":[{"dropping-particle":"","family":"Commonwealth of Australia","given":"","non-dropping-particle":"","parse-names":false,"suffix":""}],"id":"ITEM-2","issue":"May","issued":{"date-parts":[["2022"]]},"title":"Australian National Inventory Report 2020","type":"article-journal","volume":"2"},"uris":["http://www.mendeley.com/documents/?uuid=1bcc4dee-0c79-496f-91ea-55e28267d1dc"]},{"id":"ITEM-3","itemData":{"author":[{"dropping-particle":"","family":"Cetipa","given":"","non-dropping-particle":"","parse-names":false,"suffix":""}],"id":"ITEM-3","issued":{"date-parts":[["2022"]]},"title":"Rapport National d’Inventaire pour la France","type":"report"},"uris":["http://www.mendeley.com/documents/?uuid=dd0350a1-6629-484d-98a2-e01c8280e872"]},{"id":"ITEM-4","itemData":{"author":[{"dropping-particle":"","family":"Federal Environment Agency","given":"","non-dropping-particle":"","parse-names":false,"suffix":""}],"id":"ITEM-4","issued":{"date-parts":[["2022"]]},"title":"National inventory report for the German greenhouse gas inventory 1990-2020","type":"report"},"uris":["http://www.mendeley.com/documents/?uuid=2e875a5c-0c05-445d-b313-2d6fa6d1b5a9"]}],"mendeley":{"formattedCitation":"(Cetipa, 2022; Commonwealth of Australia, 2022; Environment and Climate Change Canada, 2022; Federal Environment Agency, 2022)","plainTextFormattedCitation":"(Cetipa, 2022; Commonwealth of Australia, 2022; Environment and Climate Change Canada, 2022; Federal Environment Agency, 2022)","previouslyFormattedCitation":"(Cetipa, 2022; Commonwealth of Australia, 2022; Environment and Climate Change Canada, 2022; Federal Environment Agency, 2022)"},"properties":{"noteIndex":0},"schema":"https://github.com/citation-style-language/schema/raw/master/csl-citation.json"}</w:instrText>
      </w:r>
      <w:r w:rsidRPr="004260CA">
        <w:fldChar w:fldCharType="separate"/>
      </w:r>
      <w:r w:rsidRPr="004260CA">
        <w:rPr>
          <w:noProof/>
        </w:rPr>
        <w:t>(Cetipa, 2022; Commonwealth of Australia, 2022; Environment and Climate Change Canada, 2022; Federal Environment Agency, 2022)</w:t>
      </w:r>
      <w:r w:rsidRPr="004260CA">
        <w:fldChar w:fldCharType="end"/>
      </w:r>
      <w:r w:rsidRPr="004260CA">
        <w:t>. Inputs of N from crop residue were calculated for each crop-country combination, as described below in section 2.5.8.3.</w:t>
      </w:r>
    </w:p>
    <w:p w14:paraId="37E2C305" w14:textId="19A00F50" w:rsidR="004A2FE0" w:rsidRPr="004260CA" w:rsidRDefault="004A2FE0" w:rsidP="004A2FE0">
      <w:pPr>
        <w:pStyle w:val="Heading4"/>
        <w:numPr>
          <w:ilvl w:val="3"/>
          <w:numId w:val="3"/>
        </w:numPr>
        <w:rPr>
          <w:sz w:val="22"/>
          <w:szCs w:val="22"/>
        </w:rPr>
      </w:pPr>
      <w:r w:rsidRPr="004260CA">
        <w:rPr>
          <w:sz w:val="22"/>
          <w:szCs w:val="22"/>
        </w:rPr>
        <w:t>N</w:t>
      </w:r>
      <w:r w:rsidR="008F765B" w:rsidRPr="004260CA">
        <w:rPr>
          <w:sz w:val="22"/>
          <w:szCs w:val="22"/>
          <w:vertAlign w:val="subscript"/>
        </w:rPr>
        <w:t xml:space="preserve"> </w:t>
      </w:r>
      <w:r w:rsidR="008F765B" w:rsidRPr="004260CA">
        <w:rPr>
          <w:sz w:val="22"/>
          <w:szCs w:val="22"/>
        </w:rPr>
        <w:t>inputs</w:t>
      </w:r>
      <w:r w:rsidRPr="004260CA">
        <w:rPr>
          <w:sz w:val="22"/>
          <w:szCs w:val="22"/>
        </w:rPr>
        <w:t xml:space="preserve"> from crop residues </w:t>
      </w:r>
    </w:p>
    <w:p w14:paraId="2256D12A" w14:textId="3098CF8F" w:rsidR="002928EE" w:rsidRPr="004260CA" w:rsidRDefault="004A2FE0" w:rsidP="002928EE">
      <w:pPr>
        <w:ind w:firstLine="360"/>
      </w:pPr>
      <w:r w:rsidRPr="004260CA">
        <w:t xml:space="preserve">Retention of crop residues on agricultural fields after crop harvesting may impart </w:t>
      </w:r>
      <w:proofErr w:type="gramStart"/>
      <w:r w:rsidRPr="004260CA">
        <w:t>a large number of</w:t>
      </w:r>
      <w:proofErr w:type="gramEnd"/>
      <w:r w:rsidRPr="004260CA">
        <w:t xml:space="preserve"> benefits to agricultural soils. Potential benefits include limiting soil water evaporation, reducing risks soil erosion by wind and water, and increases in soil carbon stocks and sequestration </w:t>
      </w:r>
      <w:r w:rsidRPr="004260CA">
        <w:fldChar w:fldCharType="begin" w:fldLock="1"/>
      </w:r>
      <w:r w:rsidR="004260CA">
        <w:instrText>ADDIN CSL_CITATION {"citationItems":[{"id":"ITEM-1","itemData":{"author":[{"dropping-particle":"","family":"Ranaivoson","given":"Lalaina","non-dropping-particle":"","parse-names":false,"suffix":""},{"dropping-particle":"","family":"Naudin","given":"Krishna","non-dropping-particle":"","parse-names":false,"suffix":""},{"dropping-particle":"","family":"Ripoche","given":"Aude","non-dropping-particle":"","parse-names":false,"suffix":""},{"dropping-particle":"","family":"Affholder","given":"François","non-dropping-particle":"","parse-names":false,"suffix":""},{"dropping-particle":"","family":"Rabeharisoa","given":"Lilia","non-dropping-particle":"","parse-names":false,"suffix":""},{"dropping-particle":"","family":"Corbeels","given":"Marc","non-dropping-particle":"","parse-names":false,"suffix":""}],"container-title":"Agronomy for Sustainable Development","id":"ITEM-1","issued":{"date-parts":[["2017"]]},"page":"26","title":"Agro-ecological functions of crop residues under conservation agriculture. A review","type":"article-journal","volume":"37"},"uris":["http://www.mendeley.com/documents/?uuid=15d28021-5193-49b6-80bc-c1432b338417"]}],"mendeley":{"formattedCitation":"(Ranaivoson et al., 2017)","plainTextFormattedCitation":"(Ranaivoson et al., 2017)","previouslyFormattedCitation":"(Ranaivoson et al., 2017)"},"properties":{"noteIndex":0},"schema":"https://github.com/citation-style-language/schema/raw/master/csl-citation.json"}</w:instrText>
      </w:r>
      <w:r w:rsidRPr="004260CA">
        <w:fldChar w:fldCharType="separate"/>
      </w:r>
      <w:r w:rsidRPr="004260CA">
        <w:rPr>
          <w:noProof/>
        </w:rPr>
        <w:t>(Ranaivoson et al., 2017)</w:t>
      </w:r>
      <w:r w:rsidRPr="004260CA">
        <w:fldChar w:fldCharType="end"/>
      </w:r>
      <w:r w:rsidRPr="004260CA">
        <w:t xml:space="preserve">. These benefits may be offset, however, </w:t>
      </w:r>
      <w:r w:rsidR="004F6137" w:rsidRPr="004260CA">
        <w:t>by increased emissions of N</w:t>
      </w:r>
      <w:r w:rsidR="004F6137" w:rsidRPr="004260CA">
        <w:rPr>
          <w:vertAlign w:val="subscript"/>
        </w:rPr>
        <w:t>2</w:t>
      </w:r>
      <w:r w:rsidR="004F6137" w:rsidRPr="004260CA">
        <w:t xml:space="preserve">O resulting from microbial N mineralization and nitrification of residues, the rate of which is dependent on the N content of crop residues </w:t>
      </w:r>
      <w:r w:rsidR="004F6137" w:rsidRPr="004260CA">
        <w:fldChar w:fldCharType="begin" w:fldLock="1"/>
      </w:r>
      <w:r w:rsidR="004260CA">
        <w:instrText>ADDIN CSL_CITATION {"citationItems":[{"id":"ITEM-1","itemData":{"author":[{"dropping-particle":"","family":"Abalos","given":"Diego","non-dropping-particle":"","parse-names":false,"suffix":""},{"dropping-particle":"","family":"Recous","given":"Sylvie","non-dropping-particle":"","parse-names":false,"suffix":""},{"dropping-particle":"","family":"Butterbach-Bahl","given":"Klaus","non-dropping-particle":"","parse-names":false,"suffix":""},{"dropping-particle":"","family":"Notaris","given":"Chiara","non-dropping-particle":"De","parse-names":false,"suffix":""},{"dropping-particle":"","family":"Rittl","given":"Tatiana","non-dropping-particle":"","parse-names":false,"suffix":""},{"dropping-particle":"","family":"Topp","given":"Cairistiona F.E.","non-dropping-particle":"","parse-names":false,"suffix":""},{"dropping-particle":"","family":"Petersen","given":"Søren","non-dropping-particle":"","parse-names":false,"suffix":""},{"dropping-particle":"","family":"Hansen","given":"Sissel","non-dropping-particle":"","parse-names":false,"suffix":""},{"dropping-particle":"","family":"Bleken","given":"Marina A.","non-dropping-particle":"","parse-names":false,"suffix":""},{"dropping-particle":"","family":"Rees","given":"Robert M.","non-dropping-particle":"","parse-names":false,"suffix":""},{"dropping-particle":"","family":"Olesen","given":"Jørgen E.","non-dropping-particle":"","parse-names":false,"suffix":""}],"container-title":"Science of the Total Environment","id":"ITEM-1","issued":{"date-parts":[["2022"]]},"page":"154388","title":"A review and meta-analysis of mitigation measures for nitrous oxide emissions from crop residues","type":"article-journal","volume":"828"},"uris":["http://www.mendeley.com/documents/?uuid=e19e8d04-0356-43e9-ac99-40d4df482a3b"]},{"id":"ITEM-2","itemData":{"author":[{"dropping-particle":"","family":"Chen","given":"Huaihai","non-dropping-particle":"","parse-names":false,"suffix":""},{"dropping-particle":"","family":"Li","given":"Xuechao","non-dropping-particle":"","parse-names":false,"suffix":""},{"dropping-particle":"","family":"Hu","given":"Feng","non-dropping-particle":"","parse-names":false,"suffix":""},{"dropping-particle":"","family":"Shi","given":"Wei","non-dropping-particle":"","parse-names":false,"suffix":""}],"container-title":"Global Change Biology","id":"ITEM-2","issue":"10","issued":{"date-parts":[["2013"]]},"page":"2956-2964","title":"Soil nitrous oxide emissions following crop residue addition: a meta-analysis","type":"article-journal","volume":"19"},"uris":["http://www.mendeley.com/documents/?uuid=68dba0d0-55f1-425d-b1ac-cf64f27eb001"]}],"mendeley":{"formattedCitation":"(Abalos et al., 2022; Chen et al., 2013)","plainTextFormattedCitation":"(Abalos et al., 2022; Chen et al., 2013)","previouslyFormattedCitation":"(Abalos et al., 2022; Chen et al., 2013)"},"properties":{"noteIndex":0},"schema":"https://github.com/citation-style-language/schema/raw/master/csl-citation.json"}</w:instrText>
      </w:r>
      <w:r w:rsidR="004F6137" w:rsidRPr="004260CA">
        <w:fldChar w:fldCharType="separate"/>
      </w:r>
      <w:r w:rsidR="004F6137" w:rsidRPr="004260CA">
        <w:rPr>
          <w:noProof/>
        </w:rPr>
        <w:t>(Abalos et al., 2022; Chen et al., 2013)</w:t>
      </w:r>
      <w:r w:rsidR="004F6137" w:rsidRPr="004260CA">
        <w:fldChar w:fldCharType="end"/>
      </w:r>
      <w:r w:rsidR="004F6137" w:rsidRPr="004260CA">
        <w:t>. Accurate modeling of N</w:t>
      </w:r>
      <w:r w:rsidR="004F6137" w:rsidRPr="004260CA">
        <w:rPr>
          <w:vertAlign w:val="subscript"/>
        </w:rPr>
        <w:t>2</w:t>
      </w:r>
      <w:r w:rsidR="004F6137" w:rsidRPr="004260CA">
        <w:t>O emissions therefore requires information related to crop residue yields and associated management practices, such as their removal from fields, as well as the N content of these residues.</w:t>
      </w:r>
      <w:r w:rsidR="00157D96" w:rsidRPr="004260CA">
        <w:t xml:space="preserve"> Specific assumptions made about crop residue-related management practices, yields, and N contents for each crop-country combination are detailed below. </w:t>
      </w:r>
    </w:p>
    <w:p w14:paraId="083020BD" w14:textId="4F96B34E" w:rsidR="00157D96" w:rsidRPr="004260CA" w:rsidRDefault="0018311D" w:rsidP="00157D96">
      <w:pPr>
        <w:pStyle w:val="Heading5"/>
      </w:pPr>
      <w:r w:rsidRPr="004260CA">
        <w:t>2.5.8.3</w:t>
      </w:r>
      <w:r w:rsidR="00157D96" w:rsidRPr="004260CA">
        <w:t xml:space="preserve">.1. </w:t>
      </w:r>
      <w:r w:rsidR="00CA692F">
        <w:t>Rapeseed</w:t>
      </w:r>
    </w:p>
    <w:p w14:paraId="5BDD0E81" w14:textId="2E8AEA64" w:rsidR="009A2325" w:rsidRPr="004260CA" w:rsidRDefault="009A2325" w:rsidP="00991A94">
      <w:pPr>
        <w:ind w:firstLine="480"/>
      </w:pPr>
      <w:r w:rsidRPr="004260CA">
        <w:t xml:space="preserve">Retention of </w:t>
      </w:r>
      <w:r w:rsidR="00CA692F">
        <w:t>rapeseed</w:t>
      </w:r>
      <w:r w:rsidRPr="004260CA">
        <w:t xml:space="preserve"> crop residues on fields ha</w:t>
      </w:r>
      <w:r w:rsidR="002928EE" w:rsidRPr="004260CA">
        <w:t>s</w:t>
      </w:r>
      <w:r w:rsidRPr="004260CA">
        <w:t xml:space="preserve"> been demonstrated to have suppressive effects </w:t>
      </w:r>
      <w:r w:rsidR="00D7426A" w:rsidRPr="004260CA">
        <w:t xml:space="preserve">on </w:t>
      </w:r>
      <w:r w:rsidR="00D0549E" w:rsidRPr="004260CA">
        <w:t xml:space="preserve">weeds </w:t>
      </w:r>
      <w:r w:rsidR="00D0549E" w:rsidRPr="004260CA">
        <w:fldChar w:fldCharType="begin" w:fldLock="1"/>
      </w:r>
      <w:r w:rsidR="004260CA">
        <w:instrText>ADDIN CSL_CITATION {"citationItems":[{"id":"ITEM-1","itemData":{"author":[{"dropping-particle":"","family":"Haramoto","given":"Erin R.","non-dropping-particle":"","parse-names":false,"suffix":""},{"dropping-particle":"","family":"Gallandt","given":"Eric R.","non-dropping-particle":"","parse-names":false,"suffix":""}],"container-title":"Renewable Agriculture and Food Systems","id":"ITEM-1","issue":"4","issued":{"date-parts":[["2004"]]},"page":"187-198","title":"Brassica cover cropping for weed management: A review","type":"article-journal","volume":"19"},"uris":["http://www.mendeley.com/documents/?uuid=8553c68c-3cd1-402a-87c1-7d4bacc89e61"]},{"id":"ITEM-2","itemData":{"author":[{"dropping-particle":"","family":"Radicetti","given":"Emanuele","non-dropping-particle":"","parse-names":false,"suffix":""},{"dropping-particle":"","family":"Mancinelli","given":"Roberto","non-dropping-particle":"","parse-names":false,"suffix":""},{"dropping-particle":"","family":"Campiglia","given":"Enio","non-dropping-particle":"","parse-names":false,"suffix":""}],"container-title":"Crop Protection","id":"ITEM-2","issued":{"date-parts":[["2013"]]},"page":"64-71","title":"Influence of winter cover crop residue management on weeds and yield in pepper (capsicum annuum L.) in a Mediterranean enviroment","type":"article-journal","volume":"52"},"uris":["http://www.mendeley.com/documents/?uuid=7b15c2ae-7f26-46c8-9247-c59afccc4901"]}],"mendeley":{"formattedCitation":"(Haramoto and Gallandt, 2004; Radicetti et al., 2013)","plainTextFormattedCitation":"(Haramoto and Gallandt, 2004; Radicetti et al., 2013)","previouslyFormattedCitation":"(Haramoto and Gallandt, 2004; Radicetti et al., 2013)"},"properties":{"noteIndex":0},"schema":"https://github.com/citation-style-language/schema/raw/master/csl-citation.json"}</w:instrText>
      </w:r>
      <w:r w:rsidR="00D0549E" w:rsidRPr="004260CA">
        <w:fldChar w:fldCharType="separate"/>
      </w:r>
      <w:r w:rsidR="00D0549E" w:rsidRPr="004260CA">
        <w:rPr>
          <w:noProof/>
        </w:rPr>
        <w:t>(Haramoto and Gallandt, 2004; Radicetti et al., 2013)</w:t>
      </w:r>
      <w:r w:rsidR="00D0549E" w:rsidRPr="004260CA">
        <w:fldChar w:fldCharType="end"/>
      </w:r>
      <w:r w:rsidR="00D0549E" w:rsidRPr="004260CA">
        <w:t xml:space="preserve">, and positive impacts on nutrient uptake in proceeding crops </w:t>
      </w:r>
      <w:r w:rsidR="00D0549E" w:rsidRPr="004260CA">
        <w:fldChar w:fldCharType="begin" w:fldLock="1"/>
      </w:r>
      <w:r w:rsidR="004260CA">
        <w:instrText>ADDIN CSL_CITATION {"citationItems":[{"id":"ITEM-1","itemData":{"author":[{"dropping-particle":"","family":"Hirzel","given":"Juan","non-dropping-particle":"","parse-names":false,"suffix":""},{"dropping-particle":"","family":"Undurraga","given":"P.","non-dropping-particle":"","parse-names":false,"suffix":""},{"dropping-particle":"","family":"León","given":"L.","non-dropping-particle":"","parse-names":false,"suffix":""},{"dropping-particle":"","family":"Matus","given":"I.","non-dropping-particle":"","parse-names":false,"suffix":""}],"container-title":"Communications in Soil Science and Plant Analysis","id":"ITEM-1","issue":"16","issued":{"date-parts":[["2022"]]},"page":"2054-2063","title":"Effect of residue incorporation on wheat grain and plant nutrients during a four-year rotation of canola-wheat and bean-wheat crops","type":"article-journal","volume":"53"},"uris":["http://www.mendeley.com/documents/?uuid=909cf8ca-0d2a-4c34-bbe8-9bca0458aedd"]},{"id":"ITEM-2","itemData":{"author":[{"dropping-particle":"","family":"Arcand","given":"Melissa M.","non-dropping-particle":"","parse-names":false,"suffix":""},{"dropping-particle":"","family":"Knight","given":"J. Diane","non-dropping-particle":"","parse-names":false,"suffix":""},{"dropping-particle":"","family":"Farrell","given":"Richard E.","non-dropping-particle":"","parse-names":false,"suffix":""}],"container-title":"Biology and Fertility of Soils","id":"ITEM-2","issue":"4","issued":{"date-parts":[["2014"]]},"page":"563-570","title":"Differentiating between the supply of N to wheat from above and belowround residues of preceding crops of pea and canola","type":"article-journal","volume":"50"},"uris":["http://www.mendeley.com/documents/?uuid=f5bdf9d9-b4fd-4aeb-81c8-225501e5eea1"]}],"mendeley":{"formattedCitation":"(Arcand et al., 2014; Hirzel et al., 2022)","plainTextFormattedCitation":"(Arcand et al., 2014; Hirzel et al., 2022)","previouslyFormattedCitation":"(Arcand et al., 2014; Hirzel et al., 2022)"},"properties":{"noteIndex":0},"schema":"https://github.com/citation-style-language/schema/raw/master/csl-citation.json"}</w:instrText>
      </w:r>
      <w:r w:rsidR="00D0549E" w:rsidRPr="004260CA">
        <w:fldChar w:fldCharType="separate"/>
      </w:r>
      <w:r w:rsidR="00064BFB" w:rsidRPr="004260CA">
        <w:rPr>
          <w:noProof/>
        </w:rPr>
        <w:t>(Arcand et al., 2014; Hirzel et al., 2022)</w:t>
      </w:r>
      <w:r w:rsidR="00D0549E" w:rsidRPr="004260CA">
        <w:fldChar w:fldCharType="end"/>
      </w:r>
      <w:r w:rsidR="00D0549E" w:rsidRPr="004260CA">
        <w:t xml:space="preserve"> without negatively impacting establishment, growth, or yields </w:t>
      </w:r>
      <w:r w:rsidR="00D0549E" w:rsidRPr="004260CA">
        <w:fldChar w:fldCharType="begin" w:fldLock="1"/>
      </w:r>
      <w:r w:rsidR="004260CA">
        <w:instrText>ADDIN CSL_CITATION {"citationItems":[{"id":"ITEM-1","itemData":{"author":[{"dropping-particle":"","family":"Robertson","given":"M. J.","non-dropping-particle":"","parse-names":false,"suffix":""},{"dropping-particle":"","family":"Holland","given":"J. F.","non-dropping-particle":"","parse-names":false,"suffix":""},{"dropping-particle":"","family":"Bambach","given":"R.","non-dropping-particle":"","parse-names":false,"suffix":""}],"container-title":"Crop and Pasture Science","id":"ITEM-1","issue":"7","issued":{"date-parts":[["2009"]]},"page":"640-645","title":"Canola residues do not reduce establishment, growth, and yield of following summer crops","type":"article-journal","volume":"60"},"uris":["http://www.mendeley.com/documents/?uuid=c96108f8-5b25-4e50-9346-6d4b5b25339a"]}],"mendeley":{"formattedCitation":"(Robertson et al., 2009)","plainTextFormattedCitation":"(Robertson et al., 2009)","previouslyFormattedCitation":"(Robertson et al., 2009)"},"properties":{"noteIndex":0},"schema":"https://github.com/citation-style-language/schema/raw/master/csl-citation.json"}</w:instrText>
      </w:r>
      <w:r w:rsidR="00D0549E" w:rsidRPr="004260CA">
        <w:fldChar w:fldCharType="separate"/>
      </w:r>
      <w:r w:rsidR="00D0549E" w:rsidRPr="004260CA">
        <w:rPr>
          <w:noProof/>
        </w:rPr>
        <w:t>(Robertson et al., 2009)</w:t>
      </w:r>
      <w:r w:rsidR="00D0549E" w:rsidRPr="004260CA">
        <w:fldChar w:fldCharType="end"/>
      </w:r>
      <w:r w:rsidR="00DD1791" w:rsidRPr="004260CA">
        <w:t xml:space="preserve">. </w:t>
      </w:r>
      <w:r w:rsidR="00CA692F">
        <w:t>Rapeseed</w:t>
      </w:r>
      <w:r w:rsidR="000A31F6" w:rsidRPr="004260CA">
        <w:t xml:space="preserve"> residues were assumed to be left on the field for all countries in this analysis. Leaving residues on the field was previously identified as a best practice for </w:t>
      </w:r>
      <w:r w:rsidR="00CA692F">
        <w:t>rapeseed</w:t>
      </w:r>
      <w:r w:rsidR="000A31F6" w:rsidRPr="004260CA">
        <w:t xml:space="preserve"> in western Canada </w:t>
      </w:r>
      <w:r w:rsidR="000A31F6" w:rsidRPr="004260CA">
        <w:fldChar w:fldCharType="begin" w:fldLock="1"/>
      </w:r>
      <w:r w:rsidR="004260CA">
        <w:instrText>ADDIN CSL_CITATION {"citationItems":[{"id":"ITEM-1","itemData":{"DOI":"10.1016/j.agsy.2013.08.009","ISBN":"0308-521X","ISSN":"0308521X","abstract":"The introduction of a pulse crop into a cereal production rotation has been widely recognized for the rotational benefits resulting from nitrogen fixation and crop diversification. Pulses are the dry, edible seeds of pod-bearing plants in the legume family, such as dry pea and lentil. Both dry pea and lentil are widely grown across Western Canada and provide an important source of food and feed worldwide. In addition, these pulse crops demonstrate positive returns over and above the production of traditional crops in most situations except when their prices are low. Although the economic and environmental benefits of pulse crops have been examined in many different capacities, an examination of the rotational implications of including pulse crops in a cereal-based rotation in Western Canada has not been conducted on a life cycle basis. In this study, life cycle and economic assessments were used to examine the environmental and economic implications of including dry pea and lentil crops in an oilseed-cereal rotation in Western Canada. An analysis was performed in which dry pea or lentil replaced a spring wheat crop in a canola - spring wheat - spring wheat - spring wheat rotation. Pulses were ultimately produced for their protein content. Results suggested that introducing dry pea or lentil in the rotation reduced environmental effects in all impact categories examined (Global Warming and Resource Use: -17% to -25%; Ecosystem Quality: -1% to -24%; and Human Health: -3% to -28%). In addition, the economic benefits of this practice suggested that the farm level returns over variable costs improved for both the dry pea and lentil rotations (from $-20.43ha-1for the traditional rotation to $110.45 and $138.78ha-1, respectively, for dry pea and lentil rotation). These reductions were a result of reduced fertilizer requirements for the pulse-containing rotations (i.e. no application of nitrogen fertilizer to the pulse crop and reduced application to the succeeding cereal crop) as well as higher cereal yields. Based on these results, improved returns to producers and reduced amounts of material and energy inputs can be realized with optimized crop management that can include dry pea and/or lentil in rotation with other high yielding crops. Including pulse crops in an oilseed-cereal rotation is an effective method to enhance the economics and environmental effects of crop production. © 2013 Elsevier Ltd.","author":[{"dropping-particle":"","family":"MacWilliam","given":"S.","non-dropping-particle":"","parse-names":false,"suffix":""},{"dropping-particle":"","family":"Wismer","given":"M.","non-dropping-particle":"","parse-names":false,"suffix":""},{"dropping-particle":"","family":"Kulshreshtha","given":"S.","non-dropping-particle":"","parse-names":false,"suffix":""}],"container-title":"Agricultural Systems","id":"ITEM-1","issued":{"date-parts":[["2014"]]},"page":"43-53","publisher":"Elsevier Ltd","title":"Life cycle and economic assessment of Western Canadian pulse systems: The inclusion of pulses in crop rotations","type":"article-journal","volume":"123"},"uris":["http://www.mendeley.com/documents/?uuid=44c95f5f-2e56-4d7b-8454-47920035f493"]}],"mendeley":{"formattedCitation":"(MacWilliam et al., 2014)","plainTextFormattedCitation":"(MacWilliam et al., 2014)","previouslyFormattedCitation":"(MacWilliam et al., 2014)"},"properties":{"noteIndex":0},"schema":"https://github.com/citation-style-language/schema/raw/master/csl-citation.json"}</w:instrText>
      </w:r>
      <w:r w:rsidR="000A31F6" w:rsidRPr="004260CA">
        <w:fldChar w:fldCharType="separate"/>
      </w:r>
      <w:r w:rsidR="000A31F6" w:rsidRPr="004260CA">
        <w:rPr>
          <w:noProof/>
        </w:rPr>
        <w:t>(MacWilliam et al., 2014)</w:t>
      </w:r>
      <w:r w:rsidR="000A31F6" w:rsidRPr="004260CA">
        <w:fldChar w:fldCharType="end"/>
      </w:r>
      <w:r w:rsidR="000A31F6" w:rsidRPr="004260CA">
        <w:t xml:space="preserve">, and is in line with work performed for the CRSC </w:t>
      </w:r>
      <w:r w:rsidR="002928EE"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2928EE" w:rsidRPr="004260CA">
        <w:fldChar w:fldCharType="separate"/>
      </w:r>
      <w:r w:rsidR="002F3E23" w:rsidRPr="004260CA">
        <w:rPr>
          <w:noProof/>
        </w:rPr>
        <w:t>((S&amp;T)2 Consultants Inc, 2021a)</w:t>
      </w:r>
      <w:r w:rsidR="002928EE" w:rsidRPr="004260CA">
        <w:fldChar w:fldCharType="end"/>
      </w:r>
      <w:r w:rsidR="002928EE" w:rsidRPr="004260CA">
        <w:t xml:space="preserve">. </w:t>
      </w:r>
      <w:r w:rsidR="000A31F6" w:rsidRPr="004260CA">
        <w:t xml:space="preserve">In Australia, retention of </w:t>
      </w:r>
      <w:r w:rsidR="00CA692F">
        <w:t>rapeseed</w:t>
      </w:r>
      <w:r w:rsidR="000A31F6" w:rsidRPr="004260CA">
        <w:t xml:space="preserve"> residues on fields is in line with the most common practice for broad-acre crops</w:t>
      </w:r>
      <w:r w:rsidR="00CC17A2" w:rsidRPr="004260CA">
        <w:t xml:space="preserve"> </w:t>
      </w:r>
      <w:r w:rsidR="00CC17A2" w:rsidRPr="004260CA">
        <w:fldChar w:fldCharType="begin" w:fldLock="1"/>
      </w:r>
      <w:r w:rsidR="004260CA">
        <w:instrText>ADDIN CSL_CITATION {"citationItems":[{"id":"ITEM-1","itemData":{"author":[{"dropping-particle":"","family":"Umbers","given":"Alan","non-dropping-particle":"","parse-names":false,"suffix":""},{"dropping-particle":"","family":"Watson","given":"Dan","non-dropping-particle":"","parse-names":false,"suffix":""}],"id":"ITEM-1","issued":{"date-parts":[["2021"]]},"number-of-pages":"120","title":"GRDC Farm Practices Survey Report 2021","type":"report"},"uris":["http://www.mendeley.com/documents/?uuid=2c371929-75ec-4fe3-85af-dfc3f32e03c6"]}],"mendeley":{"formattedCitation":"(Umbers and Watson, 2021)","plainTextFormattedCitation":"(Umbers and Watson, 2021)","previouslyFormattedCitation":"(Umbers and Watson, 2021)"},"properties":{"noteIndex":0},"schema":"https://github.com/citation-style-language/schema/raw/master/csl-citation.json"}</w:instrText>
      </w:r>
      <w:r w:rsidR="00CC17A2" w:rsidRPr="004260CA">
        <w:fldChar w:fldCharType="separate"/>
      </w:r>
      <w:r w:rsidR="00CC17A2" w:rsidRPr="004260CA">
        <w:rPr>
          <w:noProof/>
        </w:rPr>
        <w:t>(Umbers and Watson, 2021)</w:t>
      </w:r>
      <w:r w:rsidR="00CC17A2" w:rsidRPr="004260CA">
        <w:fldChar w:fldCharType="end"/>
      </w:r>
      <w:r w:rsidR="000A31F6" w:rsidRPr="004260CA">
        <w:t xml:space="preserve">, and previous carbon footprint assessments of Australian </w:t>
      </w:r>
      <w:r w:rsidR="00CA692F">
        <w:t>rapeseed</w:t>
      </w:r>
      <w:r w:rsidR="000A31F6" w:rsidRPr="004260CA">
        <w:t xml:space="preserve"> </w:t>
      </w:r>
      <w:r w:rsidR="000A31F6" w:rsidRPr="004260CA">
        <w:fldChar w:fldCharType="begin" w:fldLock="1"/>
      </w:r>
      <w:r w:rsidR="004260CA">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Australia","type":"report"},"uris":["http://www.mendeley.com/documents/?uuid=66693da1-97b3-41ad-8473-60b73916a0b8"]}],"mendeley":{"formattedCitation":"(Eady, 2017)","plainTextFormattedCitation":"(Eady, 2017)","previouslyFormattedCitation":"(Eady, 2017)"},"properties":{"noteIndex":0},"schema":"https://github.com/citation-style-language/schema/raw/master/csl-citation.json"}</w:instrText>
      </w:r>
      <w:r w:rsidR="000A31F6" w:rsidRPr="004260CA">
        <w:fldChar w:fldCharType="separate"/>
      </w:r>
      <w:r w:rsidR="000A31F6" w:rsidRPr="004260CA">
        <w:rPr>
          <w:noProof/>
        </w:rPr>
        <w:t>(Eady, 2017)</w:t>
      </w:r>
      <w:r w:rsidR="000A31F6" w:rsidRPr="004260CA">
        <w:fldChar w:fldCharType="end"/>
      </w:r>
      <w:r w:rsidR="000A31F6" w:rsidRPr="004260CA">
        <w:t xml:space="preserve">. In France, it has been argued that </w:t>
      </w:r>
      <w:r w:rsidR="00CA692F">
        <w:t>rapeseed</w:t>
      </w:r>
      <w:r w:rsidR="000A31F6" w:rsidRPr="004260CA">
        <w:t xml:space="preserve"> crop residues are not being utilized to their maximum potential in the energy sector due to the lack of a mature market for these residues throughout the European Union </w:t>
      </w:r>
      <w:r w:rsidR="000A31F6" w:rsidRPr="004260CA">
        <w:fldChar w:fldCharType="begin" w:fldLock="1"/>
      </w:r>
      <w:r w:rsidR="004260CA">
        <w:instrText>ADDIN CSL_CITATION {"citationItems":[{"id":"ITEM-1","itemData":{"author":[{"dropping-particle":"","family":"Iqbal","given":"Yasir","non-dropping-particle":"","parse-names":false,"suffix":""},{"dropping-particle":"","family":"Lewandowski","given":"Iris","non-dropping-particle":"","parse-names":false,"suffix":""},{"dropping-particle":"","family":"Weinreich","given":"Axel","non-dropping-particle":"","parse-names":false,"suffix":""},{"dropping-particle":"","family":"Wippel","given":"Bernd","non-dropping-particle":"","parse-names":false,"suffix":""},{"dropping-particle":"","family":"Pforte","given":"Barbara","non-dropping-particle":"","parse-names":false,"suffix":""},{"dropping-particle":"","family":"Hadal","given":"Olha","non-dropping-particle":"","parse-names":false,"suffix":""},{"dropping-particle":"","family":"Trybol","given":"Oleksandra","non-dropping-particle":"","parse-names":false,"suffix":""},{"dropping-particle":"","family":"Spöttle","given":"Matthias","non-dropping-particle":"","parse-names":false,"suffix":""},{"dropping-particle":"","family":"Peters","given":"Daan","non-dropping-particle":"","parse-names":false,"suffix":""}],"id":"ITEM-1","issued":{"date-parts":[["2016"]]},"title":"Maximising the yield of biomass from residues of agricultural crops and biomass from forestry","type":"report"},"uris":["http://www.mendeley.com/documents/?uuid=d8abd203-218a-44f4-85d2-7dde0b7028d6"]},{"id":"ITEM-2","itemData":{"author":[{"dropping-particle":"","family":"Karan","given":"Shivesh Kishore","non-dropping-particle":"","parse-names":false,"suffix":""},{"dropping-particle":"","family":"Hamelin","given":"Lorie","non-dropping-particle":"","parse-names":false,"suffix":""}],"container-title":"Resources, Conservation and Recycling","id":"ITEM-2","issued":{"date-parts":[["2021"]]},"page":"105211","title":"Crop residues may be a key feedstock to bioeconomy but how reliable are current estimation methods?","type":"article-journal","volume":"164"},"uris":["http://www.mendeley.com/documents/?uuid=006e1a1d-cb73-424d-9b35-5280443cfb95"]}],"mendeley":{"formattedCitation":"(Iqbal et al., 2016; Karan and Hamelin, 2021)","plainTextFormattedCitation":"(Iqbal et al., 2016; Karan and Hamelin, 2021)","previouslyFormattedCitation":"(Iqbal et al., 2016; Karan and Hamelin, 2021)"},"properties":{"noteIndex":0},"schema":"https://github.com/citation-style-language/schema/raw/master/csl-citation.json"}</w:instrText>
      </w:r>
      <w:r w:rsidR="000A31F6" w:rsidRPr="004260CA">
        <w:fldChar w:fldCharType="separate"/>
      </w:r>
      <w:r w:rsidR="000A31F6" w:rsidRPr="004260CA">
        <w:rPr>
          <w:noProof/>
        </w:rPr>
        <w:t>(Iqbal et al., 2016; Karan and Hamelin, 2021)</w:t>
      </w:r>
      <w:r w:rsidR="000A31F6" w:rsidRPr="004260CA">
        <w:fldChar w:fldCharType="end"/>
      </w:r>
      <w:r w:rsidR="000A31F6" w:rsidRPr="004260CA">
        <w:t xml:space="preserve">. Finally, in Germany it is common practice to leave </w:t>
      </w:r>
      <w:r w:rsidR="00CA692F">
        <w:t>rapeseed</w:t>
      </w:r>
      <w:r w:rsidR="000A31F6" w:rsidRPr="004260CA">
        <w:t xml:space="preserve"> residues on the fields </w:t>
      </w:r>
      <w:r w:rsidR="000A31F6" w:rsidRPr="004260CA">
        <w:fldChar w:fldCharType="begin" w:fldLock="1"/>
      </w:r>
      <w:r w:rsidR="004260CA">
        <w:instrText>ADDIN CSL_CITATION {"citationItems":[{"id":"ITEM-1","itemData":{"author":[{"dropping-particle":"","family":"Vinzent","given":"Beat","non-dropping-particle":"","parse-names":false,"suffix":""},{"dropping-particle":"","family":"Fuß","given":"Roland","non-dropping-particle":"","parse-names":false,"suffix":""},{"dropping-particle":"","family":"Maidl","given":"Franz-Xaver","non-dropping-particle":"","parse-names":false,"suffix":""},{"dropping-particle":"","family":"Hülsbergen","given":"Kurt-Jürgen","non-dropping-particle":"","parse-names":false,"suffix":""}],"container-title":"European Journal of Agronomy","id":"ITEM-1","issued":{"date-parts":[["2017"]]},"page":"88-96","title":"Efficacy of agronomic strategies for mitigation of after-harvet N2O emissions of winter oilseed rape","type":"article-journal","volume":"89"},"uris":["http://www.mendeley.com/documents/?uuid=2d7937c3-cbee-494f-95ff-dac647b6948b"]},{"id":"ITEM-2","itemData":{"author":[{"dropping-particle":"","family":"Wang","given":"Haitao","non-dropping-particle":"","parse-names":false,"suffix":""},{"dropping-particle":"","family":"Ma","given":"Shutan","non-dropping-particle":"","parse-names":false,"suffix":""},{"dropping-particle":"","family":"Dittert","given":"Klaus","non-dropping-particle":"","parse-names":false,"suffix":""}],"container-title":"Soil Use and Management","id":"ITEM-2","issue":"4","issued":{"date-parts":[["2020"]]},"page":"693-703","title":"Straw amendments did not induce high N2O emissions in non-frozen wintertime conditions: A study in northern Germany","type":"article-journal","volume":"36"},"uris":["http://www.mendeley.com/documents/?uuid=5513905e-256e-4634-8ce6-47f56bb58094"]},{"id":"ITEM-3","itemData":{"author":[{"dropping-particle":"","family":"Rothardt","given":"S.","non-dropping-particle":"","parse-names":false,"suffix":""},{"dropping-particle":"","family":"Fuß","given":"R.","non-dropping-particle":"","parse-names":false,"suffix":""},{"dropping-particle":"","family":"Phalmann","given":"I.","non-dropping-particle":"","parse-names":false,"suffix":""},{"dropping-particle":"","family":"Kage","given":"H.","non-dropping-particle":"","parse-names":false,"suffix":""}],"container-title":"Frontiers in Environmental Science","id":"ITEM-3","issued":{"date-parts":[["2021"]]},"title":"Post-harvest N2O emissions can be mitigated with organic amendments","type":"article-journal","volume":"9"},"uris":["http://www.mendeley.com/documents/?uuid=adbc07eb-b782-4445-a912-0e4a1da071a5"]}],"mendeley":{"formattedCitation":"(Rothardt et al., 2021; Vinzent et al., 2017; Wang et al., 2020)","plainTextFormattedCitation":"(Rothardt et al., 2021; Vinzent et al., 2017; Wang et al., 2020)","previouslyFormattedCitation":"(Rothardt et al., 2021; Vinzent et al., 2017; Wang et al., 2020)"},"properties":{"noteIndex":0},"schema":"https://github.com/citation-style-language/schema/raw/master/csl-citation.json"}</w:instrText>
      </w:r>
      <w:r w:rsidR="000A31F6" w:rsidRPr="004260CA">
        <w:fldChar w:fldCharType="separate"/>
      </w:r>
      <w:r w:rsidR="001309C1" w:rsidRPr="004260CA">
        <w:rPr>
          <w:noProof/>
        </w:rPr>
        <w:t>(Rothardt et al., 2021; Vinzent et al., 2017; Wang et al., 2020)</w:t>
      </w:r>
      <w:r w:rsidR="000A31F6" w:rsidRPr="004260CA">
        <w:fldChar w:fldCharType="end"/>
      </w:r>
      <w:r w:rsidR="000A31F6" w:rsidRPr="004260CA">
        <w:t xml:space="preserve">.   </w:t>
      </w:r>
    </w:p>
    <w:p w14:paraId="546945AD" w14:textId="45B39C33" w:rsidR="00FC632E" w:rsidRPr="004260CA" w:rsidRDefault="001309C1" w:rsidP="00991A94">
      <w:pPr>
        <w:ind w:firstLine="360"/>
      </w:pPr>
      <w:r w:rsidRPr="004260CA">
        <w:t>Following harvesting, total crop residues include both an above and belowground component, each occurring in different proportions and each with potentially different contributions to crop residue N</w:t>
      </w:r>
      <w:r w:rsidRPr="004260CA">
        <w:rPr>
          <w:vertAlign w:val="subscript"/>
        </w:rPr>
        <w:t>2</w:t>
      </w:r>
      <w:r w:rsidRPr="004260CA">
        <w:t xml:space="preserve">O emissions due to differences in decomposition and N mineralization </w:t>
      </w:r>
      <w:r w:rsidRPr="004260CA">
        <w:fldChar w:fldCharType="begin" w:fldLock="1"/>
      </w:r>
      <w:r w:rsidR="004260CA">
        <w:instrText>ADDIN CSL_CITATION {"citationItems":[{"id":"ITEM-1","itemData":{"author":[{"dropping-particle":"","family":"Arcand","given":"Melissa M.","non-dropping-particle":"","parse-names":false,"suffix":""},{"dropping-particle":"","family":"Knight","given":"J. Diane","non-dropping-particle":"","parse-names":false,"suffix":""},{"dropping-particle":"","family":"Farrell","given":"Richard E.","non-dropping-particle":"","parse-names":false,"suffix":""}],"container-title":"Biology and Fertility of Soils","id":"ITEM-1","issue":"4","issued":{"date-parts":[["2014"]]},"page":"563-570","title":"Differentiating between the supply of N to wheat from above and belowround residues of preceding crops of pea and canola","type":"article-journal","volume":"50"},"uris":["http://www.mendeley.com/documents/?uuid=f5bdf9d9-b4fd-4aeb-81c8-225501e5eea1"]}],"mendeley":{"formattedCitation":"(Arcand et al., 2014)","plainTextFormattedCitation":"(Arcand et al., 2014)","previouslyFormattedCitation":"(Arcand et al., 2014)"},"properties":{"noteIndex":0},"schema":"https://github.com/citation-style-language/schema/raw/master/csl-citation.json"}</w:instrText>
      </w:r>
      <w:r w:rsidRPr="004260CA">
        <w:fldChar w:fldCharType="separate"/>
      </w:r>
      <w:r w:rsidR="00064BFB" w:rsidRPr="004260CA">
        <w:rPr>
          <w:noProof/>
        </w:rPr>
        <w:t>(Arcand et al., 2014)</w:t>
      </w:r>
      <w:r w:rsidRPr="004260CA">
        <w:fldChar w:fldCharType="end"/>
      </w:r>
      <w:r w:rsidRPr="004260CA">
        <w:t>.</w:t>
      </w:r>
      <w:r w:rsidR="009A4C08" w:rsidRPr="004260CA">
        <w:t xml:space="preserve"> </w:t>
      </w:r>
      <w:r w:rsidRPr="004260CA">
        <w:t xml:space="preserve">For the Saskatchewan and Canadian </w:t>
      </w:r>
      <w:r w:rsidR="00CA692F">
        <w:t>rapeseed</w:t>
      </w:r>
      <w:r w:rsidRPr="004260CA">
        <w:t xml:space="preserve"> production models, </w:t>
      </w:r>
      <w:r w:rsidR="00FC632E" w:rsidRPr="004260CA">
        <w:t>above and belowground residue yields and N contents</w:t>
      </w:r>
      <w:r w:rsidRPr="004260CA">
        <w:t xml:space="preserve"> are taken from </w:t>
      </w:r>
      <w:r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Pr="004260CA">
        <w:fldChar w:fldCharType="separate"/>
      </w:r>
      <w:r w:rsidR="00064BFB" w:rsidRPr="004260CA">
        <w:rPr>
          <w:noProof/>
        </w:rPr>
        <w:t xml:space="preserve">Thiagarajan et al. </w:t>
      </w:r>
      <w:r w:rsidR="00303973" w:rsidRPr="004260CA">
        <w:rPr>
          <w:noProof/>
        </w:rPr>
        <w:t>(</w:t>
      </w:r>
      <w:r w:rsidR="00064BFB" w:rsidRPr="004260CA">
        <w:rPr>
          <w:noProof/>
        </w:rPr>
        <w:t>2018)</w:t>
      </w:r>
      <w:r w:rsidRPr="004260CA">
        <w:fldChar w:fldCharType="end"/>
      </w:r>
      <w:r w:rsidR="00925158" w:rsidRPr="004260CA">
        <w:t xml:space="preserve">, the current best available estimates of these data. Use of these values is in line with work done for the CRSC </w:t>
      </w:r>
      <w:r w:rsidR="00303973"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Canola Prepared For: Canadian Roundtable on Sustainable Crops","type":"report"},"uris":["http://www.mendeley.com/documents/?uuid=05cdded4-993f-489a-9efa-3ca7c53deaa7"]}],"mendeley":{"formattedCitation":"((S&amp;T)2 Consultants Inc, 2021a)","plainTextFormattedCitation":"((S&amp;T)2 Consultants Inc, 2021a)","previouslyFormattedCitation":"((S&amp;T)2 Consultants Inc, 2021a)"},"properties":{"noteIndex":0},"schema":"https://github.com/citation-style-language/schema/raw/master/csl-citation.json"}</w:instrText>
      </w:r>
      <w:r w:rsidR="00303973" w:rsidRPr="004260CA">
        <w:fldChar w:fldCharType="separate"/>
      </w:r>
      <w:r w:rsidR="002F3E23" w:rsidRPr="004260CA">
        <w:rPr>
          <w:noProof/>
        </w:rPr>
        <w:t>((S&amp;T)2 Consultants Inc, 2021a)</w:t>
      </w:r>
      <w:r w:rsidR="00303973" w:rsidRPr="004260CA">
        <w:fldChar w:fldCharType="end"/>
      </w:r>
      <w:r w:rsidR="00925158" w:rsidRPr="004260CA">
        <w:t xml:space="preserve">, and the Canadian National Inventory Report </w:t>
      </w:r>
      <w:r w:rsidR="00303973" w:rsidRPr="004260CA">
        <w:fldChar w:fldCharType="begin" w:fldLock="1"/>
      </w:r>
      <w:r w:rsidR="004260CA">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Canada","type":"report"},"uris":["http://www.mendeley.com/documents/?uuid=a375a418-01dc-4c69-bb23-f32c19f70b1e"]}],"mendeley":{"formattedCitation":"(Environment and Climate Change Canada, 2022)","plainTextFormattedCitation":"(Environment and Climate Change Canada, 2022)","previouslyFormattedCitation":"(Environment and Climate Change Canada, 2022)"},"properties":{"noteIndex":0},"schema":"https://github.com/citation-style-language/schema/raw/master/csl-citation.json"}</w:instrText>
      </w:r>
      <w:r w:rsidR="00303973" w:rsidRPr="004260CA">
        <w:fldChar w:fldCharType="separate"/>
      </w:r>
      <w:r w:rsidR="00303973" w:rsidRPr="004260CA">
        <w:rPr>
          <w:noProof/>
        </w:rPr>
        <w:t>(Environment and Climate Change Canada, 2022)</w:t>
      </w:r>
      <w:r w:rsidR="00303973" w:rsidRPr="004260CA">
        <w:fldChar w:fldCharType="end"/>
      </w:r>
      <w:r w:rsidR="00925158" w:rsidRPr="004260CA">
        <w:t>.</w:t>
      </w:r>
      <w:r w:rsidR="009A4C08" w:rsidRPr="004260CA">
        <w:t xml:space="preserve"> </w:t>
      </w:r>
    </w:p>
    <w:p w14:paraId="29ED1154" w14:textId="473F9958" w:rsidR="001E627E" w:rsidRPr="004260CA" w:rsidRDefault="00925158" w:rsidP="00991A94">
      <w:pPr>
        <w:ind w:firstLine="480"/>
      </w:pPr>
      <w:r w:rsidRPr="004260CA">
        <w:t xml:space="preserve">For Australian </w:t>
      </w:r>
      <w:r w:rsidR="00CA692F">
        <w:t>rapeseed</w:t>
      </w:r>
      <w:r w:rsidRPr="004260CA">
        <w:t xml:space="preserve"> production, yields, dry matter contents, and N contents are taken from </w:t>
      </w:r>
      <w:r w:rsidR="001E627E" w:rsidRPr="004260CA">
        <w:t xml:space="preserve">the Australian NIR for oilseeds </w:t>
      </w:r>
      <w:r w:rsidR="00EE3532" w:rsidRPr="004260CA">
        <w:fldChar w:fldCharType="begin" w:fldLock="1"/>
      </w:r>
      <w:r w:rsidR="004260CA">
        <w:instrText>ADDIN CSL_CITATION {"citationItems":[{"id":"ITEM-1","itemData":{"author":[{"dropping-particle":"","family":"Government of Australia","given":"","non-dropping-particle":"","parse-names":false,"suffix":""}],"id":"ITEM-1","issued":{"date-parts":[["2022"]]},"title":"National Inventory Report","type":"report"},"uris":["http://www.mendeley.com/documents/?uuid=6c83c6ef-b167-41c2-bc1b-e8d6e2d99ed1"]}],"mendeley":{"formattedCitation":"(Government of Australia, 2022)","plainTextFormattedCitation":"(Government of Australia, 2022)","previouslyFormattedCitation":"(Government of Australia, 2022)"},"properties":{"noteIndex":0},"schema":"https://github.com/citation-style-language/schema/raw/master/csl-citation.json"}</w:instrText>
      </w:r>
      <w:r w:rsidR="00EE3532" w:rsidRPr="004260CA">
        <w:fldChar w:fldCharType="separate"/>
      </w:r>
      <w:r w:rsidR="00EE3532" w:rsidRPr="004260CA">
        <w:rPr>
          <w:noProof/>
        </w:rPr>
        <w:t>(Government of Australia, 2022)</w:t>
      </w:r>
      <w:r w:rsidR="00EE3532" w:rsidRPr="004260CA">
        <w:fldChar w:fldCharType="end"/>
      </w:r>
      <w:r w:rsidR="001E627E" w:rsidRPr="004260CA">
        <w:t xml:space="preserve">, in line with previous work done by Eady </w:t>
      </w:r>
      <w:r w:rsidR="001E627E" w:rsidRPr="004260CA">
        <w:lastRenderedPageBreak/>
        <w:fldChar w:fldCharType="begin" w:fldLock="1"/>
      </w:r>
      <w:r w:rsidR="004260CA">
        <w:instrText>ADDIN CSL_CITATION {"citationItems":[{"id":"ITEM-1","itemData":{"author":[{"dropping-particle":"","family":"Eady","given":"Sandra","non-dropping-particle":"","parse-names":false,"suffix":""}],"id":"ITEM-1","issued":{"date-parts":[["2017"]]},"number-of-pages":"56","title":"Greenhouse gas emissions from the cultivation of canola oilseed in Australia","type":"report"},"uris":["http://www.mendeley.com/documents/?uuid=66693da1-97b3-41ad-8473-60b73916a0b8"]}],"mendeley":{"formattedCitation":"(Eady, 2017)","manualFormatting":"(2017)","plainTextFormattedCitation":"(Eady, 2017)","previouslyFormattedCitation":"(Eady, 2017)"},"properties":{"noteIndex":0},"schema":"https://github.com/citation-style-language/schema/raw/master/csl-citation.json"}</w:instrText>
      </w:r>
      <w:r w:rsidR="001E627E" w:rsidRPr="004260CA">
        <w:fldChar w:fldCharType="separate"/>
      </w:r>
      <w:r w:rsidR="00064BFB" w:rsidRPr="004260CA">
        <w:rPr>
          <w:noProof/>
        </w:rPr>
        <w:t>(2017)</w:t>
      </w:r>
      <w:r w:rsidR="001E627E" w:rsidRPr="004260CA">
        <w:fldChar w:fldCharType="end"/>
      </w:r>
      <w:r w:rsidRPr="004260CA">
        <w:t xml:space="preserve">. </w:t>
      </w:r>
      <w:r w:rsidR="00FC632E" w:rsidRPr="004260CA">
        <w:t xml:space="preserve">For French </w:t>
      </w:r>
      <w:r w:rsidR="00CA692F">
        <w:t>rapeseed</w:t>
      </w:r>
      <w:r w:rsidR="00FC632E" w:rsidRPr="004260CA">
        <w:t xml:space="preserve"> production, amounts of above and belowground residues were calculated based on values reported in the French NIR </w:t>
      </w:r>
      <w:r w:rsidR="00EE3532"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EE3532" w:rsidRPr="004260CA">
        <w:fldChar w:fldCharType="separate"/>
      </w:r>
      <w:r w:rsidR="00EE3532" w:rsidRPr="004260CA">
        <w:rPr>
          <w:noProof/>
        </w:rPr>
        <w:t>(Cetipa, 2022)</w:t>
      </w:r>
      <w:r w:rsidR="00EE3532" w:rsidRPr="004260CA">
        <w:fldChar w:fldCharType="end"/>
      </w:r>
      <w:r w:rsidR="00FC632E" w:rsidRPr="004260CA">
        <w:t xml:space="preserve"> assuming a dry matter content of 91%, in line with </w:t>
      </w:r>
      <w:r w:rsidR="00FC632E" w:rsidRPr="004260CA">
        <w:fldChar w:fldCharType="begin" w:fldLock="1"/>
      </w:r>
      <w:r w:rsidR="004260CA">
        <w:instrText>ADDIN CSL_CITATION {"citationItems":[{"id":"ITEM-1","itemData":{"author":[{"dropping-particle":"","family":"Terres Inovia","given":"","non-dropping-particle":"","parse-names":false,"suffix":""}],"id":"ITEM-1","issued":{"date-parts":[["2020"]]},"title":"Qualite des graines Colza Récolte 2020","type":"webpage"},"uris":["http://www.mendeley.com/documents/?uuid=d1874c87-8a84-4a8b-890b-a94af1400719"]}],"mendeley":{"formattedCitation":"(Terres Inovia, 2020)","manualFormatting":"Terres Inovia (2020)","plainTextFormattedCitation":"(Terres Inovia, 2020)","previouslyFormattedCitation":"(Terres Inovia, 2020)"},"properties":{"noteIndex":0},"schema":"https://github.com/citation-style-language/schema/raw/master/csl-citation.json"}</w:instrText>
      </w:r>
      <w:r w:rsidR="00FC632E" w:rsidRPr="004260CA">
        <w:fldChar w:fldCharType="separate"/>
      </w:r>
      <w:r w:rsidR="00064BFB" w:rsidRPr="004260CA">
        <w:rPr>
          <w:noProof/>
        </w:rPr>
        <w:t xml:space="preserve">Terres Inovia </w:t>
      </w:r>
      <w:r w:rsidR="00EE3532" w:rsidRPr="004260CA">
        <w:rPr>
          <w:noProof/>
        </w:rPr>
        <w:t>(</w:t>
      </w:r>
      <w:r w:rsidR="00064BFB" w:rsidRPr="004260CA">
        <w:rPr>
          <w:noProof/>
        </w:rPr>
        <w:t>2020)</w:t>
      </w:r>
      <w:r w:rsidR="00FC632E" w:rsidRPr="004260CA">
        <w:fldChar w:fldCharType="end"/>
      </w:r>
      <w:r w:rsidR="00FC632E" w:rsidRPr="004260CA">
        <w:t xml:space="preserve">. N content of aboveground French </w:t>
      </w:r>
      <w:r w:rsidR="00CA692F">
        <w:t>rapeseed</w:t>
      </w:r>
      <w:r w:rsidR="00FC632E" w:rsidRPr="004260CA">
        <w:t xml:space="preserve"> residues was subsequently taken from </w:t>
      </w:r>
      <w:r w:rsidR="00FC632E" w:rsidRPr="004260CA">
        <w:fldChar w:fldCharType="begin" w:fldLock="1"/>
      </w:r>
      <w:r w:rsidR="004260CA">
        <w:instrText>ADDIN CSL_CITATION {"citationItems":[{"id":"ITEM-1","itemData":{"author":[{"dropping-particle":"","family":"Arvalis","given":"","non-dropping-particle":"","parse-names":false,"suffix":""}],"id":"ITEM-1","issued":{"date-parts":[["2020"]]},"title":"GES'TIM+: la référence méthodologique pour l’évaluation de l’impact des activités agricoles sur l’effet de serre, la préservation des ressources énergétiques et la qualité de l’air","type":"report"},"uris":["http://www.mendeley.com/documents/?uuid=ae993063-3ef6-40f1-817e-f0c20c6579b6"]}],"mendeley":{"formattedCitation":"(Arvalis, 2020a)","manualFormatting":"Arvalis (2020a)","plainTextFormattedCitation":"(Arvalis, 2020a)","previouslyFormattedCitation":"(Arvalis, 2020a)"},"properties":{"noteIndex":0},"schema":"https://github.com/citation-style-language/schema/raw/master/csl-citation.json"}</w:instrText>
      </w:r>
      <w:r w:rsidR="00FC632E" w:rsidRPr="004260CA">
        <w:fldChar w:fldCharType="separate"/>
      </w:r>
      <w:r w:rsidR="00064BFB" w:rsidRPr="004260CA">
        <w:rPr>
          <w:noProof/>
        </w:rPr>
        <w:t xml:space="preserve">Arvalis </w:t>
      </w:r>
      <w:r w:rsidR="00EE3532" w:rsidRPr="004260CA">
        <w:rPr>
          <w:noProof/>
        </w:rPr>
        <w:t>(</w:t>
      </w:r>
      <w:r w:rsidR="00064BFB" w:rsidRPr="004260CA">
        <w:rPr>
          <w:noProof/>
        </w:rPr>
        <w:t>2020a)</w:t>
      </w:r>
      <w:r w:rsidR="00FC632E" w:rsidRPr="004260CA">
        <w:fldChar w:fldCharType="end"/>
      </w:r>
      <w:r w:rsidR="00FC632E" w:rsidRPr="004260CA">
        <w:t xml:space="preserve">, while N content of belowground residues was taken from the French NIR </w:t>
      </w:r>
      <w:r w:rsidR="00EE3532"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EE3532" w:rsidRPr="004260CA">
        <w:fldChar w:fldCharType="separate"/>
      </w:r>
      <w:r w:rsidR="00EE3532" w:rsidRPr="004260CA">
        <w:rPr>
          <w:noProof/>
        </w:rPr>
        <w:t>(Cetipa, 2022)</w:t>
      </w:r>
      <w:r w:rsidR="00EE3532" w:rsidRPr="004260CA">
        <w:fldChar w:fldCharType="end"/>
      </w:r>
      <w:r w:rsidR="00FC632E" w:rsidRPr="004260CA">
        <w:t xml:space="preserve">. Yields and N contents of above and belowground residues in German </w:t>
      </w:r>
      <w:r w:rsidR="00CA692F">
        <w:t>rapeseed</w:t>
      </w:r>
      <w:r w:rsidR="00FC632E" w:rsidRPr="004260CA">
        <w:t xml:space="preserve"> production systems were calculated based on </w:t>
      </w:r>
      <w:r w:rsidR="00FC632E" w:rsidRPr="004260CA">
        <w:fldChar w:fldCharType="begin" w:fldLock="1"/>
      </w:r>
      <w:r w:rsidR="004260CA">
        <w:instrText>ADDIN CSL_CITATION {"citationItems":[{"id":"ITEM-1","itemData":{"author":[{"dropping-particle":"","family":"Vos","given":"Cora","non-dropping-particle":"","parse-names":false,"suffix":""},{"dropping-particle":"","family":"Rösemann","given":"Claus","non-dropping-particle":"","parse-names":false,"suffix":""},{"dropping-particle":"","family":"Haenel","given":"Hans-Dieter","non-dropping-particle":"","parse-names":false,"suffix":""},{"dropping-particle":"","family":"Dämmgen","given":"Ulrich","non-dropping-particle":"","parse-names":false,"suffix":""},{"dropping-particle":"","family":"Döring","given":"Ulrike","non-dropping-particle":"","parse-names":false,"suffix":""},{"dropping-particle":"","family":"Wulf","given":"Sebastian","non-dropping-particle":"","parse-names":false,"suffix":""},{"dropping-particle":"","family":"Eurich-Menden","given":"Brigitte","non-dropping-particle":"","parse-names":false,"suffix":""},{"dropping-particle":"","family":"Freibauer","given":"Annette","non-dropping-particle":"","parse-names":false,"suffix":""},{"dropping-particle":"","family":"Döhler","given":"Helmut","non-dropping-particle":"","parse-names":false,"suffix":""},{"dropping-particle":"","family":"Schreiner","given":"Carsten","non-dropping-particle":"","parse-names":false,"suffix":""},{"dropping-particle":"","family":"Osterburg","given":"Bernhard","non-dropping-particle":"","parse-names":false,"suffix":""},{"dropping-particle":"","family":"Fuß","given":"Roland","non-dropping-particle":"","parse-names":false,"suffix":""}],"id":"ITEM-1","issued":{"date-parts":[["2022"]]},"number-of-pages":"453","title":"Calculations of gaseous and particulate emissions from German agriculture (1990-2020). Report on methods and data (RMD) Submission 2022","type":"report"},"uris":["http://www.mendeley.com/documents/?uuid=4b3a86e1-e83e-4a55-a479-7f9e1f950d85"]}],"mendeley":{"formattedCitation":"(Vos et al., 2022)","manualFormatting":"Vos et al. (2022)","plainTextFormattedCitation":"(Vos et al., 2022)","previouslyFormattedCitation":"(Vos et al., 2022)"},"properties":{"noteIndex":0},"schema":"https://github.com/citation-style-language/schema/raw/master/csl-citation.json"}</w:instrText>
      </w:r>
      <w:r w:rsidR="00FC632E" w:rsidRPr="004260CA">
        <w:fldChar w:fldCharType="separate"/>
      </w:r>
      <w:r w:rsidR="00064BFB" w:rsidRPr="004260CA">
        <w:rPr>
          <w:noProof/>
        </w:rPr>
        <w:t xml:space="preserve">Vos et al. </w:t>
      </w:r>
      <w:r w:rsidR="00EE3532" w:rsidRPr="004260CA">
        <w:rPr>
          <w:noProof/>
        </w:rPr>
        <w:t>(</w:t>
      </w:r>
      <w:r w:rsidR="00064BFB" w:rsidRPr="004260CA">
        <w:rPr>
          <w:noProof/>
        </w:rPr>
        <w:t>2022)</w:t>
      </w:r>
      <w:r w:rsidR="00FC632E" w:rsidRPr="004260CA">
        <w:fldChar w:fldCharType="end"/>
      </w:r>
      <w:r w:rsidR="00FC632E" w:rsidRPr="004260CA">
        <w:t xml:space="preserve">, in line with the German NIR </w:t>
      </w:r>
      <w:r w:rsidR="00EE3532" w:rsidRPr="004260CA">
        <w:fldChar w:fldCharType="begin" w:fldLock="1"/>
      </w:r>
      <w:r w:rsidR="004260CA">
        <w:instrText>ADDIN CSL_CITATION {"citationItems":[{"id":"ITEM-1","itemData":{"author":[{"dropping-particle":"","family":"Federal Environment Agency","given":"","non-dropping-particle":"","parse-names":false,"suffix":""}],"id":"ITEM-1","issued":{"date-parts":[["2022"]]},"title":"National inventory report for the German greenhouse gas inventory 1990-2020","type":"report"},"uris":["http://www.mendeley.com/documents/?uuid=2e875a5c-0c05-445d-b313-2d6fa6d1b5a9"]}],"mendeley":{"formattedCitation":"(Federal Environment Agency, 2022)","plainTextFormattedCitation":"(Federal Environment Agency, 2022)","previouslyFormattedCitation":"(Federal Environment Agency, 2022)"},"properties":{"noteIndex":0},"schema":"https://github.com/citation-style-language/schema/raw/master/csl-citation.json"}</w:instrText>
      </w:r>
      <w:r w:rsidR="00EE3532" w:rsidRPr="004260CA">
        <w:fldChar w:fldCharType="separate"/>
      </w:r>
      <w:r w:rsidR="00FD24B6" w:rsidRPr="004260CA">
        <w:rPr>
          <w:noProof/>
        </w:rPr>
        <w:t>(Federal Environment Agency, 2022)</w:t>
      </w:r>
      <w:r w:rsidR="00EE3532" w:rsidRPr="004260CA">
        <w:fldChar w:fldCharType="end"/>
      </w:r>
      <w:r w:rsidR="00FC632E" w:rsidRPr="004260CA">
        <w:t xml:space="preserve">. </w:t>
      </w:r>
      <w:r w:rsidR="001E627E" w:rsidRPr="004260CA">
        <w:t>A complete breakdown of</w:t>
      </w:r>
      <w:r w:rsidR="00FC632E" w:rsidRPr="004260CA">
        <w:t xml:space="preserve"> assumed</w:t>
      </w:r>
      <w:r w:rsidR="001E627E" w:rsidRPr="004260CA">
        <w:t xml:space="preserve"> above and belowground crop residue yields</w:t>
      </w:r>
      <w:r w:rsidR="00FC632E" w:rsidRPr="004260CA">
        <w:t xml:space="preserve"> and N contents</w:t>
      </w:r>
      <w:r w:rsidR="001E627E" w:rsidRPr="004260CA">
        <w:t xml:space="preserve"> for </w:t>
      </w:r>
      <w:r w:rsidR="00CA692F">
        <w:t>rapeseed</w:t>
      </w:r>
      <w:r w:rsidR="001E627E" w:rsidRPr="004260CA">
        <w:t xml:space="preserve"> is presented in table </w:t>
      </w:r>
      <w:r w:rsidR="00EE3532" w:rsidRPr="004260CA">
        <w:t>3</w:t>
      </w:r>
      <w:r w:rsidR="001F4455" w:rsidRPr="004260CA">
        <w:t>2</w:t>
      </w:r>
      <w:r w:rsidR="001E627E" w:rsidRPr="004260CA">
        <w:t xml:space="preserve">. </w:t>
      </w:r>
    </w:p>
    <w:p w14:paraId="37979B8E" w14:textId="5E2B8DBD" w:rsidR="00FC632E" w:rsidRPr="004260CA" w:rsidRDefault="00FC632E" w:rsidP="00FC632E">
      <w:pPr>
        <w:pStyle w:val="Caption"/>
        <w:keepNext/>
        <w:rPr>
          <w:i w:val="0"/>
          <w:iCs w:val="0"/>
          <w:color w:val="auto"/>
          <w:sz w:val="22"/>
          <w:szCs w:val="22"/>
        </w:rPr>
      </w:pPr>
      <w:bookmarkStart w:id="46" w:name="_Toc118464240"/>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32</w:t>
      </w:r>
      <w:r w:rsidR="005E5AC9"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Assumed values for </w:t>
      </w:r>
      <w:r w:rsidR="00CA692F">
        <w:rPr>
          <w:i w:val="0"/>
          <w:iCs w:val="0"/>
          <w:color w:val="auto"/>
          <w:sz w:val="22"/>
          <w:szCs w:val="22"/>
        </w:rPr>
        <w:t>rapeseed</w:t>
      </w:r>
      <w:r w:rsidRPr="004260CA">
        <w:rPr>
          <w:i w:val="0"/>
          <w:iCs w:val="0"/>
          <w:color w:val="auto"/>
          <w:sz w:val="22"/>
          <w:szCs w:val="22"/>
        </w:rPr>
        <w:t xml:space="preserve"> crop residue yields and N contents used in calculation of N</w:t>
      </w:r>
      <w:r w:rsidRPr="004260CA">
        <w:rPr>
          <w:i w:val="0"/>
          <w:iCs w:val="0"/>
          <w:color w:val="auto"/>
          <w:sz w:val="22"/>
          <w:szCs w:val="22"/>
          <w:vertAlign w:val="subscript"/>
        </w:rPr>
        <w:t>2</w:t>
      </w:r>
      <w:r w:rsidRPr="004260CA">
        <w:rPr>
          <w:i w:val="0"/>
          <w:iCs w:val="0"/>
          <w:color w:val="auto"/>
          <w:sz w:val="22"/>
          <w:szCs w:val="22"/>
        </w:rPr>
        <w:t xml:space="preserve">O emissions from crop </w:t>
      </w:r>
      <w:proofErr w:type="gramStart"/>
      <w:r w:rsidRPr="004260CA">
        <w:rPr>
          <w:i w:val="0"/>
          <w:iCs w:val="0"/>
          <w:color w:val="auto"/>
          <w:sz w:val="22"/>
          <w:szCs w:val="22"/>
        </w:rPr>
        <w:t>residues</w:t>
      </w:r>
      <w:bookmarkEnd w:id="46"/>
      <w:proofErr w:type="gramEnd"/>
    </w:p>
    <w:tbl>
      <w:tblPr>
        <w:tblStyle w:val="TableGrid"/>
        <w:tblW w:w="0" w:type="auto"/>
        <w:tblLook w:val="04A0" w:firstRow="1" w:lastRow="0" w:firstColumn="1" w:lastColumn="0" w:noHBand="0" w:noVBand="1"/>
      </w:tblPr>
      <w:tblGrid>
        <w:gridCol w:w="1870"/>
        <w:gridCol w:w="1870"/>
        <w:gridCol w:w="1870"/>
        <w:gridCol w:w="1870"/>
        <w:gridCol w:w="1870"/>
      </w:tblGrid>
      <w:tr w:rsidR="001E627E" w:rsidRPr="004260CA" w14:paraId="0419C1CD" w14:textId="77777777" w:rsidTr="001E627E">
        <w:tc>
          <w:tcPr>
            <w:tcW w:w="1870" w:type="dxa"/>
          </w:tcPr>
          <w:p w14:paraId="29A92F9D" w14:textId="77777777" w:rsidR="001E627E" w:rsidRPr="004260CA" w:rsidRDefault="001E627E" w:rsidP="009A2325"/>
        </w:tc>
        <w:tc>
          <w:tcPr>
            <w:tcW w:w="1870" w:type="dxa"/>
          </w:tcPr>
          <w:p w14:paraId="5A94536E" w14:textId="3DE8D6FC" w:rsidR="001E627E" w:rsidRPr="004260CA" w:rsidRDefault="001E627E" w:rsidP="009A2325">
            <w:r w:rsidRPr="004260CA">
              <w:t>Aboveground crop residues (kg</w:t>
            </w:r>
            <w:r w:rsidR="006B0201" w:rsidRPr="004260CA">
              <w:t xml:space="preserve"> dry matter</w:t>
            </w:r>
            <w:r w:rsidRPr="004260CA">
              <w:t>/kg yield)</w:t>
            </w:r>
          </w:p>
        </w:tc>
        <w:tc>
          <w:tcPr>
            <w:tcW w:w="1870" w:type="dxa"/>
          </w:tcPr>
          <w:p w14:paraId="0751820C" w14:textId="6A9B903D" w:rsidR="001E627E" w:rsidRPr="004260CA" w:rsidRDefault="001E627E" w:rsidP="009A2325">
            <w:r w:rsidRPr="004260CA">
              <w:t>Belowground crop residues (kg</w:t>
            </w:r>
            <w:r w:rsidR="006B0201" w:rsidRPr="004260CA">
              <w:t xml:space="preserve"> dry matter</w:t>
            </w:r>
            <w:r w:rsidRPr="004260CA">
              <w:t>/kg yield)</w:t>
            </w:r>
          </w:p>
        </w:tc>
        <w:tc>
          <w:tcPr>
            <w:tcW w:w="1870" w:type="dxa"/>
          </w:tcPr>
          <w:p w14:paraId="5CF6CD17" w14:textId="21FC60F3" w:rsidR="001E627E" w:rsidRPr="004260CA" w:rsidRDefault="001E627E" w:rsidP="009A2325">
            <w:r w:rsidRPr="004260CA">
              <w:t>Aboveground residues N content (kg/kg residue)</w:t>
            </w:r>
          </w:p>
        </w:tc>
        <w:tc>
          <w:tcPr>
            <w:tcW w:w="1870" w:type="dxa"/>
          </w:tcPr>
          <w:p w14:paraId="0326D72E" w14:textId="1310F8E9" w:rsidR="001E627E" w:rsidRPr="004260CA" w:rsidRDefault="001E627E" w:rsidP="009A2325">
            <w:r w:rsidRPr="004260CA">
              <w:t>Belowground residues N content (kg/kg residue)</w:t>
            </w:r>
          </w:p>
        </w:tc>
      </w:tr>
      <w:tr w:rsidR="001E627E" w:rsidRPr="004260CA" w14:paraId="30CE8348" w14:textId="77777777" w:rsidTr="00F56B9C">
        <w:tc>
          <w:tcPr>
            <w:tcW w:w="1870" w:type="dxa"/>
          </w:tcPr>
          <w:p w14:paraId="6B2C90E4" w14:textId="18B33D59" w:rsidR="001E627E" w:rsidRPr="004260CA" w:rsidRDefault="001E627E" w:rsidP="009A2325">
            <w:r w:rsidRPr="004260CA">
              <w:t>Saskatchewan</w:t>
            </w:r>
          </w:p>
        </w:tc>
        <w:tc>
          <w:tcPr>
            <w:tcW w:w="1870" w:type="dxa"/>
            <w:shd w:val="clear" w:color="auto" w:fill="auto"/>
          </w:tcPr>
          <w:p w14:paraId="27BF6D3C" w14:textId="705DD112" w:rsidR="001E627E" w:rsidRPr="004260CA" w:rsidRDefault="001E627E" w:rsidP="009A2325">
            <w:pPr>
              <w:rPr>
                <w:vertAlign w:val="superscript"/>
              </w:rPr>
            </w:pPr>
            <w:r w:rsidRPr="004260CA">
              <w:t>2.</w:t>
            </w:r>
            <w:r w:rsidR="002E3334" w:rsidRPr="004260CA">
              <w:t>65</w:t>
            </w:r>
            <w:r w:rsidRPr="004260CA">
              <w:rPr>
                <w:vertAlign w:val="superscript"/>
              </w:rPr>
              <w:t>1</w:t>
            </w:r>
          </w:p>
        </w:tc>
        <w:tc>
          <w:tcPr>
            <w:tcW w:w="1870" w:type="dxa"/>
            <w:shd w:val="clear" w:color="auto" w:fill="auto"/>
          </w:tcPr>
          <w:p w14:paraId="75CE6F6F" w14:textId="5A2AA18A" w:rsidR="001E627E" w:rsidRPr="004260CA" w:rsidRDefault="001E627E" w:rsidP="009A2325">
            <w:pPr>
              <w:rPr>
                <w:vertAlign w:val="superscript"/>
              </w:rPr>
            </w:pPr>
            <w:r w:rsidRPr="004260CA">
              <w:t>1.</w:t>
            </w:r>
            <w:r w:rsidR="002E3334" w:rsidRPr="004260CA">
              <w:t>35</w:t>
            </w:r>
            <w:r w:rsidRPr="004260CA">
              <w:rPr>
                <w:vertAlign w:val="superscript"/>
              </w:rPr>
              <w:t>1</w:t>
            </w:r>
          </w:p>
        </w:tc>
        <w:tc>
          <w:tcPr>
            <w:tcW w:w="1870" w:type="dxa"/>
            <w:shd w:val="clear" w:color="auto" w:fill="auto"/>
          </w:tcPr>
          <w:p w14:paraId="0B95F0F6" w14:textId="3D23F9D7" w:rsidR="001E627E" w:rsidRPr="004260CA" w:rsidRDefault="001E627E" w:rsidP="009A2325">
            <w:pPr>
              <w:rPr>
                <w:vertAlign w:val="superscript"/>
              </w:rPr>
            </w:pPr>
            <w:r w:rsidRPr="004260CA">
              <w:t>0.013</w:t>
            </w:r>
            <w:r w:rsidR="00F56B9C" w:rsidRPr="004260CA">
              <w:rPr>
                <w:vertAlign w:val="superscript"/>
              </w:rPr>
              <w:t>2</w:t>
            </w:r>
          </w:p>
        </w:tc>
        <w:tc>
          <w:tcPr>
            <w:tcW w:w="1870" w:type="dxa"/>
            <w:shd w:val="clear" w:color="auto" w:fill="auto"/>
          </w:tcPr>
          <w:p w14:paraId="1249B5C2" w14:textId="28348DFD" w:rsidR="001E627E" w:rsidRPr="004260CA" w:rsidRDefault="001E627E" w:rsidP="009A2325">
            <w:pPr>
              <w:rPr>
                <w:vertAlign w:val="superscript"/>
              </w:rPr>
            </w:pPr>
            <w:r w:rsidRPr="004260CA">
              <w:t>0.009</w:t>
            </w:r>
            <w:r w:rsidR="00F56B9C" w:rsidRPr="004260CA">
              <w:rPr>
                <w:vertAlign w:val="superscript"/>
              </w:rPr>
              <w:t>2</w:t>
            </w:r>
          </w:p>
        </w:tc>
      </w:tr>
      <w:tr w:rsidR="001E627E" w:rsidRPr="004260CA" w14:paraId="29B61866" w14:textId="77777777" w:rsidTr="00F56B9C">
        <w:tc>
          <w:tcPr>
            <w:tcW w:w="1870" w:type="dxa"/>
          </w:tcPr>
          <w:p w14:paraId="7D8F36A5" w14:textId="30AF5A30" w:rsidR="001E627E" w:rsidRPr="004260CA" w:rsidRDefault="001E627E" w:rsidP="001E627E">
            <w:r w:rsidRPr="004260CA">
              <w:t>Canada</w:t>
            </w:r>
          </w:p>
        </w:tc>
        <w:tc>
          <w:tcPr>
            <w:tcW w:w="1870" w:type="dxa"/>
            <w:shd w:val="clear" w:color="auto" w:fill="auto"/>
          </w:tcPr>
          <w:p w14:paraId="7A3061CE" w14:textId="30840AAB" w:rsidR="001E627E" w:rsidRPr="004260CA" w:rsidRDefault="001E627E" w:rsidP="001E627E">
            <w:pPr>
              <w:rPr>
                <w:vertAlign w:val="superscript"/>
              </w:rPr>
            </w:pPr>
            <w:r w:rsidRPr="004260CA">
              <w:t>2.</w:t>
            </w:r>
            <w:r w:rsidR="002E3334" w:rsidRPr="004260CA">
              <w:t>65</w:t>
            </w:r>
            <w:r w:rsidRPr="004260CA">
              <w:rPr>
                <w:vertAlign w:val="superscript"/>
              </w:rPr>
              <w:t>1</w:t>
            </w:r>
          </w:p>
        </w:tc>
        <w:tc>
          <w:tcPr>
            <w:tcW w:w="1870" w:type="dxa"/>
            <w:shd w:val="clear" w:color="auto" w:fill="auto"/>
          </w:tcPr>
          <w:p w14:paraId="2D25246F" w14:textId="549A0C4D" w:rsidR="001E627E" w:rsidRPr="004260CA" w:rsidRDefault="001E627E" w:rsidP="001E627E">
            <w:pPr>
              <w:rPr>
                <w:vertAlign w:val="superscript"/>
              </w:rPr>
            </w:pPr>
            <w:r w:rsidRPr="004260CA">
              <w:t>1.</w:t>
            </w:r>
            <w:r w:rsidR="002E3334" w:rsidRPr="004260CA">
              <w:t>35</w:t>
            </w:r>
            <w:r w:rsidRPr="004260CA">
              <w:rPr>
                <w:vertAlign w:val="superscript"/>
              </w:rPr>
              <w:t>1</w:t>
            </w:r>
          </w:p>
        </w:tc>
        <w:tc>
          <w:tcPr>
            <w:tcW w:w="1870" w:type="dxa"/>
            <w:shd w:val="clear" w:color="auto" w:fill="auto"/>
          </w:tcPr>
          <w:p w14:paraId="04F36EE6" w14:textId="0337F76F" w:rsidR="001E627E" w:rsidRPr="004260CA" w:rsidRDefault="001E627E" w:rsidP="001E627E">
            <w:pPr>
              <w:rPr>
                <w:vertAlign w:val="superscript"/>
              </w:rPr>
            </w:pPr>
            <w:r w:rsidRPr="004260CA">
              <w:t>0.013</w:t>
            </w:r>
            <w:r w:rsidR="00F56B9C" w:rsidRPr="004260CA">
              <w:rPr>
                <w:vertAlign w:val="superscript"/>
              </w:rPr>
              <w:t>2</w:t>
            </w:r>
          </w:p>
        </w:tc>
        <w:tc>
          <w:tcPr>
            <w:tcW w:w="1870" w:type="dxa"/>
            <w:shd w:val="clear" w:color="auto" w:fill="auto"/>
          </w:tcPr>
          <w:p w14:paraId="09F2265B" w14:textId="151C0C9B" w:rsidR="001E627E" w:rsidRPr="004260CA" w:rsidRDefault="001E627E" w:rsidP="001E627E">
            <w:pPr>
              <w:rPr>
                <w:vertAlign w:val="superscript"/>
              </w:rPr>
            </w:pPr>
            <w:r w:rsidRPr="004260CA">
              <w:t>0.009</w:t>
            </w:r>
            <w:r w:rsidR="00F56B9C" w:rsidRPr="004260CA">
              <w:rPr>
                <w:vertAlign w:val="superscript"/>
              </w:rPr>
              <w:t>2</w:t>
            </w:r>
          </w:p>
        </w:tc>
      </w:tr>
      <w:tr w:rsidR="001E627E" w:rsidRPr="004260CA" w14:paraId="0057509B" w14:textId="77777777" w:rsidTr="00F4647B">
        <w:tc>
          <w:tcPr>
            <w:tcW w:w="1870" w:type="dxa"/>
            <w:shd w:val="clear" w:color="auto" w:fill="auto"/>
          </w:tcPr>
          <w:p w14:paraId="49D2C264" w14:textId="426F129A" w:rsidR="001E627E" w:rsidRPr="004260CA" w:rsidRDefault="001E627E" w:rsidP="001E627E">
            <w:r w:rsidRPr="004260CA">
              <w:t>Australia</w:t>
            </w:r>
          </w:p>
        </w:tc>
        <w:tc>
          <w:tcPr>
            <w:tcW w:w="1870" w:type="dxa"/>
            <w:shd w:val="clear" w:color="auto" w:fill="auto"/>
          </w:tcPr>
          <w:p w14:paraId="35785F27" w14:textId="2577C307" w:rsidR="001E627E" w:rsidRPr="004260CA" w:rsidRDefault="00A868F5" w:rsidP="001E627E">
            <w:pPr>
              <w:rPr>
                <w:vertAlign w:val="superscript"/>
              </w:rPr>
            </w:pPr>
            <w:r w:rsidRPr="004260CA">
              <w:t>2.00</w:t>
            </w:r>
            <w:r w:rsidR="008C4985" w:rsidRPr="004260CA">
              <w:rPr>
                <w:vertAlign w:val="superscript"/>
              </w:rPr>
              <w:t>3</w:t>
            </w:r>
          </w:p>
        </w:tc>
        <w:tc>
          <w:tcPr>
            <w:tcW w:w="1870" w:type="dxa"/>
            <w:shd w:val="clear" w:color="auto" w:fill="auto"/>
          </w:tcPr>
          <w:p w14:paraId="65E7396D" w14:textId="6A4FB9A4" w:rsidR="001E627E" w:rsidRPr="004260CA" w:rsidRDefault="001E627E" w:rsidP="001E627E">
            <w:pPr>
              <w:rPr>
                <w:vertAlign w:val="superscript"/>
              </w:rPr>
            </w:pPr>
            <w:r w:rsidRPr="004260CA">
              <w:t>0</w:t>
            </w:r>
            <w:r w:rsidR="008C4985" w:rsidRPr="004260CA">
              <w:t>.</w:t>
            </w:r>
            <w:r w:rsidR="00A868F5" w:rsidRPr="004260CA">
              <w:t>64</w:t>
            </w:r>
            <w:r w:rsidR="008C4985" w:rsidRPr="004260CA">
              <w:rPr>
                <w:vertAlign w:val="superscript"/>
              </w:rPr>
              <w:t>3</w:t>
            </w:r>
          </w:p>
        </w:tc>
        <w:tc>
          <w:tcPr>
            <w:tcW w:w="1870" w:type="dxa"/>
            <w:shd w:val="clear" w:color="auto" w:fill="auto"/>
          </w:tcPr>
          <w:p w14:paraId="7292F7C4" w14:textId="4E6D5387" w:rsidR="001E627E" w:rsidRPr="004260CA" w:rsidRDefault="006B0201" w:rsidP="001E627E">
            <w:pPr>
              <w:rPr>
                <w:vertAlign w:val="superscript"/>
              </w:rPr>
            </w:pPr>
            <w:r w:rsidRPr="004260CA">
              <w:t>0.009</w:t>
            </w:r>
            <w:r w:rsidR="008C4985" w:rsidRPr="004260CA">
              <w:rPr>
                <w:vertAlign w:val="superscript"/>
              </w:rPr>
              <w:t>3</w:t>
            </w:r>
          </w:p>
        </w:tc>
        <w:tc>
          <w:tcPr>
            <w:tcW w:w="1870" w:type="dxa"/>
            <w:shd w:val="clear" w:color="auto" w:fill="auto"/>
          </w:tcPr>
          <w:p w14:paraId="0B380CFF" w14:textId="532A46BF" w:rsidR="001E627E" w:rsidRPr="004260CA" w:rsidRDefault="006B0201" w:rsidP="001E627E">
            <w:pPr>
              <w:rPr>
                <w:vertAlign w:val="superscript"/>
              </w:rPr>
            </w:pPr>
            <w:r w:rsidRPr="004260CA">
              <w:t>0.010</w:t>
            </w:r>
            <w:r w:rsidR="008C4985" w:rsidRPr="004260CA">
              <w:rPr>
                <w:vertAlign w:val="superscript"/>
              </w:rPr>
              <w:t>3</w:t>
            </w:r>
          </w:p>
        </w:tc>
      </w:tr>
      <w:tr w:rsidR="001E627E" w:rsidRPr="004260CA" w14:paraId="6EF98D80" w14:textId="77777777" w:rsidTr="00F4647B">
        <w:tc>
          <w:tcPr>
            <w:tcW w:w="1870" w:type="dxa"/>
            <w:shd w:val="clear" w:color="auto" w:fill="auto"/>
          </w:tcPr>
          <w:p w14:paraId="30BC061A" w14:textId="1D557617" w:rsidR="001E627E" w:rsidRPr="004260CA" w:rsidRDefault="001E627E" w:rsidP="001E627E">
            <w:r w:rsidRPr="004260CA">
              <w:t>France</w:t>
            </w:r>
          </w:p>
        </w:tc>
        <w:tc>
          <w:tcPr>
            <w:tcW w:w="1870" w:type="dxa"/>
            <w:shd w:val="clear" w:color="auto" w:fill="auto"/>
          </w:tcPr>
          <w:p w14:paraId="3842EB57" w14:textId="3086E0DA" w:rsidR="001E627E" w:rsidRPr="004260CA" w:rsidRDefault="00616EE5" w:rsidP="001E627E">
            <w:pPr>
              <w:rPr>
                <w:vertAlign w:val="superscript"/>
              </w:rPr>
            </w:pPr>
            <w:r w:rsidRPr="004260CA">
              <w:t>2.46</w:t>
            </w:r>
            <w:r w:rsidRPr="004260CA">
              <w:rPr>
                <w:vertAlign w:val="superscript"/>
              </w:rPr>
              <w:t>4</w:t>
            </w:r>
          </w:p>
        </w:tc>
        <w:tc>
          <w:tcPr>
            <w:tcW w:w="1870" w:type="dxa"/>
            <w:shd w:val="clear" w:color="auto" w:fill="auto"/>
          </w:tcPr>
          <w:p w14:paraId="7A4B2CF0" w14:textId="1C1EA90C" w:rsidR="001E627E" w:rsidRPr="004260CA" w:rsidRDefault="004C7203" w:rsidP="001E627E">
            <w:pPr>
              <w:rPr>
                <w:vertAlign w:val="superscript"/>
              </w:rPr>
            </w:pPr>
            <w:r w:rsidRPr="004260CA">
              <w:t>0.</w:t>
            </w:r>
            <w:r w:rsidR="00616EE5" w:rsidRPr="004260CA">
              <w:t>74</w:t>
            </w:r>
            <w:r w:rsidR="004A7979" w:rsidRPr="004260CA">
              <w:rPr>
                <w:vertAlign w:val="superscript"/>
              </w:rPr>
              <w:t>4</w:t>
            </w:r>
          </w:p>
        </w:tc>
        <w:tc>
          <w:tcPr>
            <w:tcW w:w="1870" w:type="dxa"/>
            <w:shd w:val="clear" w:color="auto" w:fill="auto"/>
          </w:tcPr>
          <w:p w14:paraId="3107E634" w14:textId="603B0AC9" w:rsidR="001E627E" w:rsidRPr="004260CA" w:rsidRDefault="00EA08B3" w:rsidP="001E627E">
            <w:r w:rsidRPr="004260CA">
              <w:t>0.00</w:t>
            </w:r>
            <w:r w:rsidR="004D7361" w:rsidRPr="004260CA">
              <w:t>7</w:t>
            </w:r>
            <w:r w:rsidR="004A7979" w:rsidRPr="004260CA">
              <w:rPr>
                <w:vertAlign w:val="superscript"/>
              </w:rPr>
              <w:t>5</w:t>
            </w:r>
          </w:p>
        </w:tc>
        <w:tc>
          <w:tcPr>
            <w:tcW w:w="1870" w:type="dxa"/>
            <w:shd w:val="clear" w:color="auto" w:fill="auto"/>
          </w:tcPr>
          <w:p w14:paraId="17172BD7" w14:textId="7595C260" w:rsidR="001E627E" w:rsidRPr="004260CA" w:rsidRDefault="004D7361" w:rsidP="001E627E">
            <w:pPr>
              <w:rPr>
                <w:vertAlign w:val="superscript"/>
              </w:rPr>
            </w:pPr>
            <w:r w:rsidRPr="004260CA">
              <w:t>0.009</w:t>
            </w:r>
            <w:r w:rsidR="004A7979" w:rsidRPr="004260CA">
              <w:rPr>
                <w:vertAlign w:val="superscript"/>
              </w:rPr>
              <w:t>6</w:t>
            </w:r>
          </w:p>
        </w:tc>
      </w:tr>
      <w:tr w:rsidR="001E627E" w:rsidRPr="004260CA" w14:paraId="484A0E64" w14:textId="77777777" w:rsidTr="00F4647B">
        <w:tc>
          <w:tcPr>
            <w:tcW w:w="1870" w:type="dxa"/>
            <w:shd w:val="clear" w:color="auto" w:fill="auto"/>
          </w:tcPr>
          <w:p w14:paraId="76B662C1" w14:textId="566A3B49" w:rsidR="001E627E" w:rsidRPr="004260CA" w:rsidRDefault="001E627E" w:rsidP="001E627E">
            <w:r w:rsidRPr="004260CA">
              <w:t>Germany</w:t>
            </w:r>
          </w:p>
        </w:tc>
        <w:tc>
          <w:tcPr>
            <w:tcW w:w="1870" w:type="dxa"/>
            <w:shd w:val="clear" w:color="auto" w:fill="auto"/>
          </w:tcPr>
          <w:p w14:paraId="4DF77EAC" w14:textId="267130AA" w:rsidR="001E627E" w:rsidRPr="004260CA" w:rsidRDefault="004C7203" w:rsidP="001E627E">
            <w:pPr>
              <w:rPr>
                <w:vertAlign w:val="superscript"/>
              </w:rPr>
            </w:pPr>
            <w:r w:rsidRPr="004260CA">
              <w:t>1.</w:t>
            </w:r>
            <w:r w:rsidR="00901A13" w:rsidRPr="004260CA">
              <w:t>51</w:t>
            </w:r>
            <w:r w:rsidR="00901A13" w:rsidRPr="004260CA">
              <w:rPr>
                <w:vertAlign w:val="superscript"/>
              </w:rPr>
              <w:t>7</w:t>
            </w:r>
          </w:p>
        </w:tc>
        <w:tc>
          <w:tcPr>
            <w:tcW w:w="1870" w:type="dxa"/>
            <w:shd w:val="clear" w:color="auto" w:fill="auto"/>
          </w:tcPr>
          <w:p w14:paraId="2AC3705E" w14:textId="31CC0298" w:rsidR="001E627E" w:rsidRPr="004260CA" w:rsidRDefault="004C7203" w:rsidP="001E627E">
            <w:pPr>
              <w:rPr>
                <w:vertAlign w:val="superscript"/>
              </w:rPr>
            </w:pPr>
            <w:r w:rsidRPr="004260CA">
              <w:t>0.</w:t>
            </w:r>
            <w:r w:rsidR="002A3855" w:rsidRPr="004260CA">
              <w:t>4</w:t>
            </w:r>
            <w:r w:rsidR="00FB3A80" w:rsidRPr="004260CA">
              <w:t>6</w:t>
            </w:r>
            <w:r w:rsidR="00F4647B" w:rsidRPr="004260CA">
              <w:rPr>
                <w:vertAlign w:val="superscript"/>
              </w:rPr>
              <w:t>7</w:t>
            </w:r>
          </w:p>
        </w:tc>
        <w:tc>
          <w:tcPr>
            <w:tcW w:w="1870" w:type="dxa"/>
            <w:shd w:val="clear" w:color="auto" w:fill="auto"/>
          </w:tcPr>
          <w:p w14:paraId="26BA7E7F" w14:textId="13CA6471" w:rsidR="001E627E" w:rsidRPr="004260CA" w:rsidRDefault="00EA08B3" w:rsidP="001E627E">
            <w:pPr>
              <w:rPr>
                <w:vertAlign w:val="superscript"/>
              </w:rPr>
            </w:pPr>
            <w:r w:rsidRPr="004260CA">
              <w:t>0.00</w:t>
            </w:r>
            <w:r w:rsidR="00431FB4" w:rsidRPr="004260CA">
              <w:t>8</w:t>
            </w:r>
            <w:r w:rsidR="004D7361" w:rsidRPr="004260CA">
              <w:rPr>
                <w:vertAlign w:val="superscript"/>
              </w:rPr>
              <w:t>7</w:t>
            </w:r>
          </w:p>
        </w:tc>
        <w:tc>
          <w:tcPr>
            <w:tcW w:w="1870" w:type="dxa"/>
            <w:shd w:val="clear" w:color="auto" w:fill="auto"/>
          </w:tcPr>
          <w:p w14:paraId="5B939864" w14:textId="3DC2C981" w:rsidR="001E627E" w:rsidRPr="004260CA" w:rsidRDefault="00C565F6" w:rsidP="00C565F6">
            <w:pPr>
              <w:rPr>
                <w:vertAlign w:val="superscript"/>
              </w:rPr>
            </w:pPr>
            <w:r w:rsidRPr="004260CA">
              <w:t>0.010</w:t>
            </w:r>
            <w:r w:rsidR="00F4647B" w:rsidRPr="004260CA">
              <w:rPr>
                <w:vertAlign w:val="superscript"/>
              </w:rPr>
              <w:t>7</w:t>
            </w:r>
          </w:p>
        </w:tc>
      </w:tr>
    </w:tbl>
    <w:p w14:paraId="710D6E8E" w14:textId="2C2AA5E4" w:rsidR="001E627E" w:rsidRPr="004260CA" w:rsidRDefault="001E627E" w:rsidP="00FC632E">
      <w:pPr>
        <w:spacing w:after="0"/>
      </w:pPr>
      <w:r w:rsidRPr="004260CA">
        <w:rPr>
          <w:vertAlign w:val="superscript"/>
        </w:rPr>
        <w:t>1</w:t>
      </w:r>
      <w:r w:rsidRPr="004260CA">
        <w:t xml:space="preserve"> </w:t>
      </w:r>
      <w:r w:rsidR="00F56B9C" w:rsidRPr="004260CA">
        <w:t xml:space="preserve">Values taken from </w:t>
      </w:r>
      <w:r w:rsidR="00F56B9C"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00F56B9C" w:rsidRPr="004260CA">
        <w:fldChar w:fldCharType="separate"/>
      </w:r>
      <w:r w:rsidR="00064BFB" w:rsidRPr="004260CA">
        <w:rPr>
          <w:noProof/>
        </w:rPr>
        <w:t>(</w:t>
      </w:r>
      <w:r w:rsidR="009E16D3" w:rsidRPr="004260CA">
        <w:rPr>
          <w:noProof/>
        </w:rPr>
        <w:t>T</w:t>
      </w:r>
      <w:r w:rsidR="00064BFB" w:rsidRPr="004260CA">
        <w:rPr>
          <w:noProof/>
        </w:rPr>
        <w:t xml:space="preserve">hiagarajan et al. </w:t>
      </w:r>
      <w:r w:rsidR="00005853" w:rsidRPr="004260CA">
        <w:rPr>
          <w:noProof/>
        </w:rPr>
        <w:t>(</w:t>
      </w:r>
      <w:r w:rsidR="00064BFB" w:rsidRPr="004260CA">
        <w:rPr>
          <w:noProof/>
        </w:rPr>
        <w:t>2018)</w:t>
      </w:r>
      <w:r w:rsidR="00F56B9C" w:rsidRPr="004260CA">
        <w:fldChar w:fldCharType="end"/>
      </w:r>
      <w:r w:rsidRPr="004260CA">
        <w:t xml:space="preserve"> </w:t>
      </w:r>
    </w:p>
    <w:p w14:paraId="5BC957C8" w14:textId="3E091384" w:rsidR="00F56B9C" w:rsidRPr="004260CA" w:rsidRDefault="00F56B9C" w:rsidP="00FC632E">
      <w:pPr>
        <w:spacing w:after="0"/>
      </w:pPr>
      <w:r w:rsidRPr="004260CA">
        <w:rPr>
          <w:vertAlign w:val="superscript"/>
        </w:rPr>
        <w:t>2</w:t>
      </w:r>
      <w:r w:rsidRPr="004260CA">
        <w:t xml:space="preserve"> </w:t>
      </w:r>
      <w:r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Pr="004260CA">
        <w:fldChar w:fldCharType="separate"/>
      </w:r>
      <w:r w:rsidR="00064BFB" w:rsidRPr="004260CA">
        <w:rPr>
          <w:noProof/>
        </w:rPr>
        <w:t xml:space="preserve">Thiagarajan et al. </w:t>
      </w:r>
      <w:r w:rsidR="00005853" w:rsidRPr="004260CA">
        <w:rPr>
          <w:noProof/>
        </w:rPr>
        <w:t>(</w:t>
      </w:r>
      <w:r w:rsidR="00064BFB" w:rsidRPr="004260CA">
        <w:rPr>
          <w:noProof/>
        </w:rPr>
        <w:t>2018)</w:t>
      </w:r>
      <w:r w:rsidRPr="004260CA">
        <w:fldChar w:fldCharType="end"/>
      </w:r>
    </w:p>
    <w:p w14:paraId="612456AE" w14:textId="40AB17C9" w:rsidR="001E627E" w:rsidRPr="004260CA" w:rsidRDefault="008C4985" w:rsidP="00FC632E">
      <w:pPr>
        <w:spacing w:after="0"/>
      </w:pPr>
      <w:r w:rsidRPr="004260CA">
        <w:rPr>
          <w:vertAlign w:val="superscript"/>
        </w:rPr>
        <w:t>3</w:t>
      </w:r>
      <w:r w:rsidR="006B0201" w:rsidRPr="004260CA">
        <w:rPr>
          <w:vertAlign w:val="superscript"/>
        </w:rPr>
        <w:t xml:space="preserve"> </w:t>
      </w:r>
      <w:r w:rsidR="006B0201" w:rsidRPr="004260CA">
        <w:t xml:space="preserve">Australian NIR </w:t>
      </w:r>
      <w:r w:rsidR="00005853" w:rsidRPr="004260CA">
        <w:rPr>
          <w:noProof/>
        </w:rPr>
        <w:t>(Government of Australia, 2022</w:t>
      </w:r>
      <w:r w:rsidR="006B0201" w:rsidRPr="004260CA">
        <w:t>), table 5.I.1</w:t>
      </w:r>
    </w:p>
    <w:p w14:paraId="3F5DBCEE" w14:textId="29292D16" w:rsidR="004A7979" w:rsidRPr="004260CA" w:rsidRDefault="004A7979" w:rsidP="00FC632E">
      <w:pPr>
        <w:spacing w:after="0"/>
      </w:pPr>
      <w:r w:rsidRPr="004260CA">
        <w:rPr>
          <w:vertAlign w:val="superscript"/>
        </w:rPr>
        <w:t>4</w:t>
      </w:r>
      <w:r w:rsidRPr="004260CA">
        <w:t xml:space="preserve"> </w:t>
      </w:r>
      <w:r w:rsidR="00DB117D" w:rsidRPr="004260CA">
        <w:t xml:space="preserve">Calculated based on French NIR </w:t>
      </w:r>
      <w:r w:rsidR="00005853"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005853" w:rsidRPr="004260CA">
        <w:fldChar w:fldCharType="separate"/>
      </w:r>
      <w:r w:rsidR="00005853" w:rsidRPr="004260CA">
        <w:rPr>
          <w:noProof/>
        </w:rPr>
        <w:t>(Cetipa, 2022)</w:t>
      </w:r>
      <w:r w:rsidR="00005853" w:rsidRPr="004260CA">
        <w:fldChar w:fldCharType="end"/>
      </w:r>
      <w:r w:rsidR="00DB117D" w:rsidRPr="004260CA">
        <w:t xml:space="preserve">, assuming a dry matter content of 91% in line with </w:t>
      </w:r>
      <w:r w:rsidR="00DB117D" w:rsidRPr="004260CA">
        <w:fldChar w:fldCharType="begin" w:fldLock="1"/>
      </w:r>
      <w:r w:rsidR="004260CA">
        <w:instrText>ADDIN CSL_CITATION {"citationItems":[{"id":"ITEM-1","itemData":{"author":[{"dropping-particle":"","family":"Terres Inovia","given":"","non-dropping-particle":"","parse-names":false,"suffix":""}],"id":"ITEM-1","issued":{"date-parts":[["2020"]]},"title":"Qualite des graines Colza Récolte 2020","type":"webpage"},"uris":["http://www.mendeley.com/documents/?uuid=d1874c87-8a84-4a8b-890b-a94af1400719"]}],"mendeley":{"formattedCitation":"(Terres Inovia, 2020)","manualFormatting":"Terres Inovia (2020)","plainTextFormattedCitation":"(Terres Inovia, 2020)","previouslyFormattedCitation":"(Terres Inovia, 2020)"},"properties":{"noteIndex":0},"schema":"https://github.com/citation-style-language/schema/raw/master/csl-citation.json"}</w:instrText>
      </w:r>
      <w:r w:rsidR="00DB117D" w:rsidRPr="004260CA">
        <w:fldChar w:fldCharType="separate"/>
      </w:r>
      <w:r w:rsidR="00064BFB" w:rsidRPr="004260CA">
        <w:rPr>
          <w:noProof/>
        </w:rPr>
        <w:t xml:space="preserve">Terres Inovia </w:t>
      </w:r>
      <w:r w:rsidR="00005853" w:rsidRPr="004260CA">
        <w:rPr>
          <w:noProof/>
        </w:rPr>
        <w:t>(</w:t>
      </w:r>
      <w:r w:rsidR="00064BFB" w:rsidRPr="004260CA">
        <w:rPr>
          <w:noProof/>
        </w:rPr>
        <w:t>2020)</w:t>
      </w:r>
      <w:r w:rsidR="00DB117D" w:rsidRPr="004260CA">
        <w:fldChar w:fldCharType="end"/>
      </w:r>
    </w:p>
    <w:p w14:paraId="202CF210" w14:textId="65592FC5" w:rsidR="004D7361" w:rsidRPr="004260CA" w:rsidRDefault="004A7979" w:rsidP="00FC632E">
      <w:pPr>
        <w:spacing w:after="0"/>
      </w:pPr>
      <w:r w:rsidRPr="004260CA">
        <w:rPr>
          <w:vertAlign w:val="superscript"/>
        </w:rPr>
        <w:t>5</w:t>
      </w:r>
      <w:r w:rsidR="004D7361" w:rsidRPr="004260CA">
        <w:t xml:space="preserve"> </w:t>
      </w:r>
      <w:r w:rsidR="000E5C57" w:rsidRPr="004260CA">
        <w:fldChar w:fldCharType="begin" w:fldLock="1"/>
      </w:r>
      <w:r w:rsidR="004260CA">
        <w:instrText>ADDIN CSL_CITATION {"citationItems":[{"id":"ITEM-1","itemData":{"author":[{"dropping-particle":"","family":"Arvalis","given":"","non-dropping-particle":"","parse-names":false,"suffix":""}],"id":"ITEM-1","issued":{"date-parts":[["2020"]]},"title":"GES'TIM+: la référence méthodologique pour l’évaluation de l’impact des activités agricoles sur l’effet de serre, la préservation des ressources énergétiques et la qualité de l’air","type":"report"},"uris":["http://www.mendeley.com/documents/?uuid=ae993063-3ef6-40f1-817e-f0c20c6579b6"]}],"mendeley":{"formattedCitation":"(Arvalis, 2020a)","manualFormatting":"Arvalis (2020a)","plainTextFormattedCitation":"(Arvalis, 2020a)","previouslyFormattedCitation":"(Arvalis, 2020a)"},"properties":{"noteIndex":0},"schema":"https://github.com/citation-style-language/schema/raw/master/csl-citation.json"}</w:instrText>
      </w:r>
      <w:r w:rsidR="000E5C57" w:rsidRPr="004260CA">
        <w:fldChar w:fldCharType="separate"/>
      </w:r>
      <w:r w:rsidR="00064BFB" w:rsidRPr="004260CA">
        <w:rPr>
          <w:noProof/>
        </w:rPr>
        <w:t xml:space="preserve">Arvalis </w:t>
      </w:r>
      <w:r w:rsidR="00005853" w:rsidRPr="004260CA">
        <w:rPr>
          <w:noProof/>
        </w:rPr>
        <w:t>(</w:t>
      </w:r>
      <w:r w:rsidR="00064BFB" w:rsidRPr="004260CA">
        <w:rPr>
          <w:noProof/>
        </w:rPr>
        <w:t>2020a)</w:t>
      </w:r>
      <w:r w:rsidR="000E5C57" w:rsidRPr="004260CA">
        <w:fldChar w:fldCharType="end"/>
      </w:r>
    </w:p>
    <w:p w14:paraId="357C1935" w14:textId="6E133D66" w:rsidR="004D7361" w:rsidRPr="004260CA" w:rsidRDefault="004A7979" w:rsidP="00FC632E">
      <w:pPr>
        <w:spacing w:after="0"/>
      </w:pPr>
      <w:r w:rsidRPr="004260CA">
        <w:rPr>
          <w:vertAlign w:val="superscript"/>
        </w:rPr>
        <w:t>6</w:t>
      </w:r>
      <w:r w:rsidR="004D7361" w:rsidRPr="004260CA">
        <w:t>French NIR</w:t>
      </w:r>
      <w:r w:rsidR="00005853" w:rsidRPr="004260CA">
        <w:t xml:space="preserve"> </w:t>
      </w:r>
      <w:r w:rsidR="00005853"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005853" w:rsidRPr="004260CA">
        <w:fldChar w:fldCharType="separate"/>
      </w:r>
      <w:r w:rsidR="00005853" w:rsidRPr="004260CA">
        <w:rPr>
          <w:noProof/>
        </w:rPr>
        <w:t>(Cetipa, 2022)</w:t>
      </w:r>
      <w:r w:rsidR="00005853" w:rsidRPr="004260CA">
        <w:fldChar w:fldCharType="end"/>
      </w:r>
      <w:r w:rsidRPr="004260CA">
        <w:t>, table 274</w:t>
      </w:r>
    </w:p>
    <w:p w14:paraId="1BFB10BF" w14:textId="76A5DB25" w:rsidR="000A31F6" w:rsidRPr="004260CA" w:rsidRDefault="004D7361" w:rsidP="00FC632E">
      <w:pPr>
        <w:spacing w:after="0"/>
      </w:pPr>
      <w:r w:rsidRPr="004260CA">
        <w:rPr>
          <w:vertAlign w:val="superscript"/>
        </w:rPr>
        <w:t>7</w:t>
      </w:r>
      <w:r w:rsidR="00EA08B3" w:rsidRPr="004260CA">
        <w:t xml:space="preserve"> </w:t>
      </w:r>
      <w:r w:rsidR="00901A13" w:rsidRPr="004260CA">
        <w:t xml:space="preserve">Calculated based on </w:t>
      </w:r>
      <w:r w:rsidR="002A3855" w:rsidRPr="004260CA">
        <w:fldChar w:fldCharType="begin" w:fldLock="1"/>
      </w:r>
      <w:r w:rsidR="004260CA">
        <w:instrText>ADDIN CSL_CITATION {"citationItems":[{"id":"ITEM-1","itemData":{"author":[{"dropping-particle":"","family":"Vos","given":"Cora","non-dropping-particle":"","parse-names":false,"suffix":""},{"dropping-particle":"","family":"Rösemann","given":"Claus","non-dropping-particle":"","parse-names":false,"suffix":""},{"dropping-particle":"","family":"Haenel","given":"Hans-Dieter","non-dropping-particle":"","parse-names":false,"suffix":""},{"dropping-particle":"","family":"Dämmgen","given":"Ulrich","non-dropping-particle":"","parse-names":false,"suffix":""},{"dropping-particle":"","family":"Döring","given":"Ulrike","non-dropping-particle":"","parse-names":false,"suffix":""},{"dropping-particle":"","family":"Wulf","given":"Sebastian","non-dropping-particle":"","parse-names":false,"suffix":""},{"dropping-particle":"","family":"Eurich-Menden","given":"Brigitte","non-dropping-particle":"","parse-names":false,"suffix":""},{"dropping-particle":"","family":"Freibauer","given":"Annette","non-dropping-particle":"","parse-names":false,"suffix":""},{"dropping-particle":"","family":"Döhler","given":"Helmut","non-dropping-particle":"","parse-names":false,"suffix":""},{"dropping-particle":"","family":"Schreiner","given":"Carsten","non-dropping-particle":"","parse-names":false,"suffix":""},{"dropping-particle":"","family":"Osterburg","given":"Bernhard","non-dropping-particle":"","parse-names":false,"suffix":""},{"dropping-particle":"","family":"Fuß","given":"Roland","non-dropping-particle":"","parse-names":false,"suffix":""}],"id":"ITEM-1","issued":{"date-parts":[["2022"]]},"number-of-pages":"453","title":"Calculations of gaseous and particulate emissions from German agriculture (1990-2020). Report on methods and data (RMD) Submission 2022","type":"report"},"uris":["http://www.mendeley.com/documents/?uuid=4b3a86e1-e83e-4a55-a479-7f9e1f950d85"]}],"mendeley":{"formattedCitation":"(Vos et al., 2022)","manualFormatting":"Vos et al. (2022)","plainTextFormattedCitation":"(Vos et al., 2022)","previouslyFormattedCitation":"(Vos et al., 2022)"},"properties":{"noteIndex":0},"schema":"https://github.com/citation-style-language/schema/raw/master/csl-citation.json"}</w:instrText>
      </w:r>
      <w:r w:rsidR="002A3855" w:rsidRPr="004260CA">
        <w:fldChar w:fldCharType="separate"/>
      </w:r>
      <w:r w:rsidR="00064BFB" w:rsidRPr="004260CA">
        <w:rPr>
          <w:noProof/>
        </w:rPr>
        <w:t xml:space="preserve">Vos et al. </w:t>
      </w:r>
      <w:r w:rsidR="00005853" w:rsidRPr="004260CA">
        <w:rPr>
          <w:noProof/>
        </w:rPr>
        <w:t>(</w:t>
      </w:r>
      <w:r w:rsidR="00064BFB" w:rsidRPr="004260CA">
        <w:rPr>
          <w:noProof/>
        </w:rPr>
        <w:t>2022)</w:t>
      </w:r>
      <w:r w:rsidR="002A3855" w:rsidRPr="004260CA">
        <w:fldChar w:fldCharType="end"/>
      </w:r>
    </w:p>
    <w:p w14:paraId="3C4B818F" w14:textId="0A57CA6C" w:rsidR="00157D96" w:rsidRPr="004260CA" w:rsidRDefault="0018311D" w:rsidP="00157D96">
      <w:pPr>
        <w:pStyle w:val="Heading5"/>
      </w:pPr>
      <w:r w:rsidRPr="004260CA">
        <w:t>2.5.8.3</w:t>
      </w:r>
      <w:r w:rsidR="00157D96" w:rsidRPr="004260CA">
        <w:t>.2. Wheat</w:t>
      </w:r>
    </w:p>
    <w:p w14:paraId="64FD37F8" w14:textId="48F393F8" w:rsidR="000C417D" w:rsidRPr="004260CA" w:rsidRDefault="008E2371" w:rsidP="00991A94">
      <w:pPr>
        <w:ind w:firstLine="360"/>
      </w:pPr>
      <w:r w:rsidRPr="004260CA">
        <w:t>Reten</w:t>
      </w:r>
      <w:r w:rsidR="007125FA" w:rsidRPr="004260CA">
        <w:t>tion of wheat residues on field and subsequent incorporation into agricultural soils may have beneficial effects on yields</w:t>
      </w:r>
      <w:r w:rsidR="008D1581" w:rsidRPr="004260CA">
        <w:t xml:space="preserve"> </w:t>
      </w:r>
      <w:r w:rsidR="008D1581" w:rsidRPr="004260CA">
        <w:fldChar w:fldCharType="begin" w:fldLock="1"/>
      </w:r>
      <w:r w:rsidR="00EF0F1E" w:rsidRPr="004260CA">
        <w:instrText>ADDIN CSL_CITATION {"citationItems":[{"id":"ITEM-1","itemData":{"DOI":"10.1016/j.fcr.2014.11.011","ISSN":"03784290","abstract":"Potassium (K) deficiencies have occurred increasingly in cotton due to increased use of nitrogen (N) and phosphate (P) fertilizers and high yielding varieties in China. Crop residue retention can improve soil K concentration, however, the replacement effects of K fertilizer by various wheat straw incorporation rates in different soil textures were seldom reported. As a result, the effects of wheat straw incorporation and K fertilization rates on cotton yield and K use efficiency in the wheat-cotton rotation system were studied for 3 years at two sites (Nanjing and Dafeng) in the down reaches of Yangtze River in China. Compared with control, the lint yields after applying wheat straw and K fertilizer were improved by 102.4-143.5% and 44.2-144.3% at Nanjing in 2012 and 2013, respectively, and by 33.7-42.3% at Dafeng in 2013. There was no significant difference between treatments in lint yield at Dafeng in 2012. Potassium source (from wheat straw or inorganic K fertilizer) had no significant effect on lint yield and yield components. Soil available K concentration and K uptake by cotton were significantly affected by K input (wheat straw or K fertilizer). Potassium use efficiencies were typically higher in fields with wheat straw incorporation than with K fertilization. Potassium replacement amounts by wheat straw (9000kgha-1) were above 150kgK2Oha-1 of inorganic K fertilizer when the soil available K concentration before cotton transplantation was above 125mgkg-1 and about 115kgK2Oha-1 when soil available K concentration was below 125mgkg-1 at Nanjing. Moreover, K replacement effect by wheat straw was non-significant at Dafeng because of high soil available K concentration. In conclusion, K release from wheat straw can at least partly, even totally, replace chemical potash according to soil available K concentration in actual cotton production.","author":[{"dropping-particle":"","family":"Sui","given":"Ning","non-dropping-particle":"","parse-names":false,"suffix":""},{"dropping-particle":"","family":"Zhou","given":"Zhiguo","non-dropping-particle":"","parse-names":false,"suffix":""},{"dropping-particle":"","family":"Yu","given":"Chaoran","non-dropping-particle":"","parse-names":false,"suffix":""},{"dropping-particle":"","family":"Liu","given":"Ruixian","non-dropping-particle":"","parse-names":false,"suffix":""},{"dropping-particle":"","family":"Yang","given":"Changqin","non-dropping-particle":"","parse-names":false,"suffix":""},{"dropping-particle":"","family":"Zhang","given":"Fan","non-dropping-particle":"","parse-names":false,"suffix":""},{"dropping-particle":"","family":"Song","given":"Guanglei","non-dropping-particle":"","parse-names":false,"suffix":""},{"dropping-particle":"","family":"Meng","given":"Yali","non-dropping-particle":"","parse-names":false,"suffix":""}],"container-title":"Field Crops Research","id":"ITEM-1","issued":{"date-parts":[["2015"]]},"page":"132-144","publisher":"Elsevier B.V.","title":"Yield and potassium use efficiency of cotton with wheat straw incorporation and potassium fertilization on soils with various conditions in the wheat-cotton rotation system","type":"article-journal","volume":"172"},"uris":["http://www.mendeley.com/documents/?uuid=644beedf-61a1-46e6-8088-f3709372bd97","http://www.mendeley.com/documents/?uuid=35fe2788-adfe-4c3c-9864-df3111da94ab"]},{"id":"ITEM-2","itemData":{"DOI":"10.1016/S2095-3119(13)60679-6","ISSN":"20953119","abstract":"The incorporation of straw in cultivated fields can potentially improve soil quality and crop yield. However, the presence of recalcitrant carbon compounds in straw slow its decomposition rate. The objective of this study was to determine the effects of different nitrogen sources, with and without the application of zinc, on straw decomposition and soil quality. Soils were treated with three different nitrogen sources, with and without zinc: urea (CO(NH2)2), ammonium sulfate ((NH4)2SO4), and ammonium chloride (NH4Cl). The combined treatments were as follows: maize (M) and wheat (W) straw incorporated into urea-, ammonium sulfate-, or ammonium chloride-treated soil (U, S, and C, respectively) with and without zinc (Z) (MU, MUZ, WU, WUZ; MS, MSZ, WS, WSZ; MC, MCZ, WC, WCZ, respectively); straw with zinc only (MZ, WZ); straw with untreated soil (MS, WS); and soil-only or control conditions (NT). The experiment consisted of 17 treatments with four replications. Each pot contained 150 g soil and 1.125 g straw, had a moisture content of 80% of the field capacity, and was incubated for 53 days at 25°C. The rates of CO2-C emission, cumulative CO2-C evolution, total CO2 production in the soils of different treatments were measured to infer decomposition rates. The total organic carbon (TOC), labile organic carbon (LOC), and soil microbial biomass in the soils of different treatments were measured to infer soil quality. All results were significantly different (P&lt;0.05) with the exception of the labile organic carbon (LOC). The maize and wheat straw showed different patterns in CO2 evolution rates. For both straw types, Zn had a synergic effect with U, but an antagonistic effect with the other N sources as determined by the total CO2 produced. The MUZ treatment showed the highest decomposition rate and cumulative CO2 concentration (1120.29 mg/pot), whereas the WACZ treatment had the lowest cumulative CO2 concentration (1040.57 mg/pot). The addition of NH4Cl resulted in the highest total organic carbon (TOC) concentration (11.59 mg kg-1). The incorporation of wheat straw resulted in higher microbial biomass accumulation in soils relative to that of the maize straw application. The results demonstrate that mineral N sources can affect the ability of microorganisms to decompose straw, as well as the soil carbon concentrations.","author":[{"dropping-particle":"","family":"Esther","given":"Ogunniyi Jumoke","non-dropping-particle":"","parse-names":false,"suffix":""},{"dropping-particle":"","family":"Guo","given":"Chun hui","non-dropping-particle":"","parse-names":false,"suffix":""},{"dropping-particle":"","family":"Tian","given":"Xiao hong","non-dropping-particle":"","parse-names":false,"suffix":""},{"dropping-particle":"","family":"Li","given":"Hong yun","non-dropping-particle":"","parse-names":false,"suffix":""},{"dropping-particle":"","family":"Zhou","given":"Yang xue","non-dropping-particle":"","parse-names":false,"suffix":""}],"container-title":"Journal of Integrative Agriculture","id":"ITEM-2","issue":"12","issued":{"date-parts":[["2014"]]},"page":"2768-2777","publisher":"Chinese Academy of Agricultural Sciences","title":"The Effects of Three Mineral Nitrogen Sources and Zinc on Maize and Wheat Straw Decomposition and Soil Organic Carbon","type":"article-journal","volume":"13"},"uris":["http://www.mendeley.com/documents/?uuid=2876fdbf-2512-4e3d-9c2c-7e11f520e5fc","http://www.mendeley.com/documents/?uuid=b7de0e6e-9d3f-4354-9b10-bd416fc2b557"]}],"mendeley":{"formattedCitation":"(Esther et al., 2014; Sui et al., 2015)","plainTextFormattedCitation":"(Esther et al., 2014; Sui et al., 2015)","previouslyFormattedCitation":"(Esther et al., 2014; Sui et al., 2015)"},"properties":{"noteIndex":0},"schema":"https://github.com/citation-style-language/schema/raw/master/csl-citation.json"}</w:instrText>
      </w:r>
      <w:r w:rsidR="008D1581" w:rsidRPr="004260CA">
        <w:fldChar w:fldCharType="separate"/>
      </w:r>
      <w:r w:rsidR="008D1581" w:rsidRPr="004260CA">
        <w:rPr>
          <w:noProof/>
        </w:rPr>
        <w:t>(Esther et al., 2014; Sui et al., 2015)</w:t>
      </w:r>
      <w:r w:rsidR="008D1581" w:rsidRPr="004260CA">
        <w:fldChar w:fldCharType="end"/>
      </w:r>
      <w:r w:rsidR="007125FA" w:rsidRPr="004260CA">
        <w:t>, soil nutrient dynamics and nutrient use efficiencies</w:t>
      </w:r>
      <w:r w:rsidR="008D1581" w:rsidRPr="004260CA">
        <w:t xml:space="preserve"> </w:t>
      </w:r>
      <w:r w:rsidR="008D1581" w:rsidRPr="004260CA">
        <w:fldChar w:fldCharType="begin" w:fldLock="1"/>
      </w:r>
      <w:r w:rsidR="00EF0F1E" w:rsidRPr="004260CA">
        <w:instrText>ADDIN CSL_CITATION {"citationItems":[{"id":"ITEM-1","itemData":{"DOI":"10.1016/j.jclepro.2016.09.021","ISSN":"09596526","abstract":"The novelty of this work lies on the consideration of wheat straw to retain Cu and other heavy metals in vineyards, in addition to its known potential to decrease erosion, thus facilitating the growth of new vine plants and contributing to sustainability in vineyard production. In this study we used batch-type experiments to investigate Cd, Cu and Pb competitive and non-competitive sorption/desorption on wheat straw. In non-competitive experiments, sorption sequence was Pb &gt; Cd &gt; Cu when the lowest molar concentrations (0.5 mmol L−1) were added, and Pb &gt; Cu &gt; Cd when the highest molar concentrations (6.0 mmol L−1) were added. Sorption curves indicated clearly higher sorption for Pb, lower initial sorption in the case of Cu, and certain trend to saturation of sorption sites for Cd. Data showed good adjustment to the Langmuir model just for Cd, whereas the Freundlich equation fitted well for all three metals. Desorption rates were low, in the order Pb &lt; Cd &lt; Cu. In the competitive experiment, the sorption sequence was Pb &gt; Cu &gt; Cd. The results indicate that competition clearly affected to Cd sorption, especially when the highest concentrations (6 mmol L−1) of the three heavy metals were added. The highest percentage of desorption in the competitive system corresponded to Cd, whereas Pb and Cu experienced clearly lower release. Comparing competitive and non-competitive experiments, Pb sorption was equivalent in the non-competitive and competitive trials, Cu sorption was slightly higher in the non-competitive than in the competitive experiment, and Cd sorption was clearly higher in the non-competitive trial. Percentage desorption decreased for Pb and for Cu in the competitive trial, whereas it was clearly higher for Cd in the competitive than in the non-competitive experiment. The overall results indicate that Pb, Cu and Cd can be retained by wheat straw (especially Cu and Pb), thus decreasing risks of pollution, which could be used to treat polluted waters, and could also give additional value to wheat straw mulching used to protect vineyards from erosion and Cu (and other heavy metals) pollution, thus contributing to sustainability in this productive sector.","author":[{"dropping-particle":"","family":"Coelho","given":"Gustavo F.","non-dropping-particle":"","parse-names":false,"suffix":""},{"dropping-particle":"","family":"GonÇalves","given":"Affonso C.","non-dropping-particle":"","parse-names":false,"suffix":""},{"dropping-particle":"","family":"Nóvoa-Muñoz","given":"Juan Carlos","non-dropping-particle":"","parse-names":false,"suffix":""},{"dropping-particle":"","family":"Fernández-Calviño","given":"David","non-dropping-particle":"","parse-names":false,"suffix":""},{"dropping-particle":"","family":"Arias-Estévez","given":"Manuel","non-dropping-particle":"","parse-names":false,"suffix":""},{"dropping-particle":"","family":"Fernández-Sanjurjo","given":"María J.","non-dropping-particle":"","parse-names":false,"suffix":""},{"dropping-particle":"","family":"Álvarez-Rodríguez","given":"Esperanza","non-dropping-particle":"","parse-names":false,"suffix":""},{"dropping-particle":"","family":"Núñez-Delgado","given":"Avelino","non-dropping-particle":"","parse-names":false,"suffix":""}],"container-title":"Journal of Cleaner Production","id":"ITEM-1","issued":{"date-parts":[["2016"]]},"page":"1496-1503","title":"Competitive and non-competitive cadmium, copper and lead sorption/desorption on wheat straw affecting sustainability in vineyards","type":"article-journal","volume":"139"},"uris":["http://www.mendeley.com/documents/?uuid=6053ad2b-31e3-4ccd-b89b-6db8484ad0e7","http://www.mendeley.com/documents/?uuid=2b7b8630-8147-4425-9cbd-29d7ce897e3f"]},{"id":"ITEM-2","itemData":{"DOI":"10.1007/s42729-019-00059-2","ISSN":"07189516","abstract":"Little is known about the effect of long-term P fertilisation on soil P pools and how they are influenced by straw addition and plant growth. Two experiments were carried out with soil which had been amended with 0, 10 and 20 kg P ha−1 for 7 years (referred to 0P, 10P, 20P). In experiment 1, soil was incubated moist for 4 months without or with 5 g kg−1 barley straw (C/P 255). Then wheat was grown for 4 weeks. In experiment 2, wheat was grown for 5, 10 and 15 weeks. HCl P, citrate P, resin P and microbial biomass P (MBP) were two-fold higher with 20P and 10P than 0P. After 4 months compared to 10 days, HCl P and citrate P were 25% lower with straw, but unchanged without straw. Resin P and MBP were two-fold higher. With 10P and 20P after 4-week wheat growth, citrate P was 25% higher and HCl P 25% lower. Plant P uptake was higher with straw, In experiment 2 after 10 and 15 weeks compared to the start at 10P and 20P, HCl P and citrate P were reduced by 20%. Plant P uptake was smaller than the decrease in HCl and citrate P. The greater P uptake by wheat in soil with straw indicates that microbial biomass P is an important P source for plants. In P amended soil, wheat mobilised HCl and citrate P, but only took up a fraction of the mobilised P.","author":[{"dropping-particle":"","family":"Hoang","given":"Khuyen Thi Kim","non-dropping-particle":"","parse-names":false,"suffix":""},{"dropping-particle":"","family":"Marschner","given":"Petra","non-dropping-particle":"","parse-names":false,"suffix":""}],"container-title":"Journal of Soil Science and Plant Nutrition","id":"ITEM-2","issue":"3","issued":{"date-parts":[["2019"]]},"page":"603-610","title":"P Pools After Seven-Year P Fertiliser Application Are Influenced by Wheat Straw Addition and Wheat Growth","type":"article-journal","volume":"19"},"uris":["http://www.mendeley.com/documents/?uuid=ddcc39ac-779d-4ea7-b72b-be17cb5184b4","http://www.mendeley.com/documents/?uuid=a5d05388-9a86-4930-8448-92a04fa5bc7f"]},{"id":"ITEM-3","itemData":{"DOI":"10.1016/j.fcr.2014.11.011","ISSN":"03784290","abstract":"Potassium (K) deficiencies have occurred increasingly in cotton due to increased use of nitrogen (N) and phosphate (P) fertilizers and high yielding varieties in China. Crop residue retention can improve soil K concentration, however, the replacement effects of K fertilizer by various wheat straw incorporation rates in different soil textures were seldom reported. As a result, the effects of wheat straw incorporation and K fertilization rates on cotton yield and K use efficiency in the wheat-cotton rotation system were studied for 3 years at two sites (Nanjing and Dafeng) in the down reaches of Yangtze River in China. Compared with control, the lint yields after applying wheat straw and K fertilizer were improved by 102.4-143.5% and 44.2-144.3% at Nanjing in 2012 and 2013, respectively, and by 33.7-42.3% at Dafeng in 2013. There was no significant difference between treatments in lint yield at Dafeng in 2012. Potassium source (from wheat straw or inorganic K fertilizer) had no significant effect on lint yield and yield components. Soil available K concentration and K uptake by cotton were significantly affected by K input (wheat straw or K fertilizer). Potassium use efficiencies were typically higher in fields with wheat straw incorporation than with K fertilization. Potassium replacement amounts by wheat straw (9000kgha-1) were above 150kgK2Oha-1 of inorganic K fertilizer when the soil available K concentration before cotton transplantation was above 125mgkg-1 and about 115kgK2Oha-1 when soil available K concentration was below 125mgkg-1 at Nanjing. Moreover, K replacement effect by wheat straw was non-significant at Dafeng because of high soil available K concentration. In conclusion, K release from wheat straw can at least partly, even totally, replace chemical potash according to soil available K concentration in actual cotton production.","author":[{"dropping-particle":"","family":"Sui","given":"Ning","non-dropping-particle":"","parse-names":false,"suffix":""},{"dropping-particle":"","family":"Zhou","given":"Zhiguo","non-dropping-particle":"","parse-names":false,"suffix":""},{"dropping-particle":"","family":"Yu","given":"Chaoran","non-dropping-particle":"","parse-names":false,"suffix":""},{"dropping-particle":"","family":"Liu","given":"Ruixian","non-dropping-particle":"","parse-names":false,"suffix":""},{"dropping-particle":"","family":"Yang","given":"Changqin","non-dropping-particle":"","parse-names":false,"suffix":""},{"dropping-particle":"","family":"Zhang","given":"Fan","non-dropping-particle":"","parse-names":false,"suffix":""},{"dropping-particle":"","family":"Song","given":"Guanglei","non-dropping-particle":"","parse-names":false,"suffix":""},{"dropping-particle":"","family":"Meng","given":"Yali","non-dropping-particle":"","parse-names":false,"suffix":""}],"container-title":"Field Crops Research","id":"ITEM-3","issued":{"date-parts":[["2015"]]},"page":"132-144","publisher":"Elsevier B.V.","title":"Yield and potassium use efficiency of cotton with wheat straw incorporation and potassium fertilization on soils with various conditions in the wheat-cotton rotation system","type":"article-journal","volume":"172"},"uris":["http://www.mendeley.com/documents/?uuid=35fe2788-adfe-4c3c-9864-df3111da94ab","http://www.mendeley.com/documents/?uuid=644beedf-61a1-46e6-8088-f3709372bd97"]}],"mendeley":{"formattedCitation":"(Coelho et al., 2016; Hoang and Marschner, 2019; Sui et al., 2015)","plainTextFormattedCitation":"(Coelho et al., 2016; Hoang and Marschner, 2019; Sui et al., 2015)","previouslyFormattedCitation":"(Coelho et al., 2016; Hoang and Marschner, 2019; Sui et al., 2015)"},"properties":{"noteIndex":0},"schema":"https://github.com/citation-style-language/schema/raw/master/csl-citation.json"}</w:instrText>
      </w:r>
      <w:r w:rsidR="008D1581" w:rsidRPr="004260CA">
        <w:fldChar w:fldCharType="separate"/>
      </w:r>
      <w:r w:rsidR="008D1581" w:rsidRPr="004260CA">
        <w:rPr>
          <w:noProof/>
        </w:rPr>
        <w:t>(Coelho et al., 2016; Hoang and Marschner, 2019; Sui et al., 2015)</w:t>
      </w:r>
      <w:r w:rsidR="008D1581" w:rsidRPr="004260CA">
        <w:fldChar w:fldCharType="end"/>
      </w:r>
      <w:r w:rsidR="007125FA" w:rsidRPr="004260CA">
        <w:t>,</w:t>
      </w:r>
      <w:r w:rsidR="000E142D" w:rsidRPr="004260CA">
        <w:t xml:space="preserve"> and</w:t>
      </w:r>
      <w:r w:rsidR="007125FA" w:rsidRPr="004260CA">
        <w:t xml:space="preserve"> soil microbiota</w:t>
      </w:r>
      <w:r w:rsidR="008D1581" w:rsidRPr="004260CA">
        <w:t xml:space="preserve"> </w:t>
      </w:r>
      <w:r w:rsidR="008D1581" w:rsidRPr="004260CA">
        <w:fldChar w:fldCharType="begin" w:fldLock="1"/>
      </w:r>
      <w:r w:rsidR="00EF0F1E" w:rsidRPr="004260CA">
        <w:instrText>ADDIN CSL_CITATION {"citationItems":[{"id":"ITEM-1","itemData":{"DOI":"10.1016/j.scitotenv.2021.145930","ISSN":"18791026","abstract":"Mulching and nitrogen (N) fertilization are essential to increase crop yields in semiarid drylands. However, their long-term effects on soil physicochemical properties, extracellular enzyme activities, microbial community structure, and therefore soil quality via developing a soil quality index (SQI) remain largely unexplored. Hence, we analyzed soils after 14 years of mulching (CT, no mulch; RF, plastic film-mulched ridges and straw mulched-furrows; SM, straw mulching) and N fertilization (0, 120 and 240 kg ha−1) treatments in a maize–wheat rotation on China's Loess Plateau. Compared with CT, RF and SM significantly increased soil moisture content (SMC), organic carbon (SOC), phosphatase, and total phospholipid fatty acids (PLFAs). Compared with RF, SM increased SOC, total N, available phosphorus (AP), available potassium (AK), β-glucosidase, N-acetyl-glucosaminidase (NAG), peroxidase, and cellobiohydrolase, gram-negative bacteria (G−), and fungi. Consequently, the SQI was highest in SM (0.698), followed by RF (0.642) and CT (0.620). Nitrogen fertilization significantly increased total N, NO3−, microbial biomass N, α-glucosidase, NAG, total PLFAs, and G−, but caused a significant decline in pH, AP, AK, and the G+:G− ratio. Averaged across N-fertilizations, the SQI was ranked N240 (0.680) &gt; N120 (0.650) &gt; N0 (0.630). Redundancy analysis showed that SOC was closely associated with enzyme activities, whereas NO3−, SOC, and SMC were the key variables regulating microbial community composition. Structural equation model indicated that mulching and N fertilization strongly and positively affected SQI by regulating soil available N, P, and K, enzyme activities, and microbial communities, and the total effect of mulching (0.62) on SQI was greater than that of N addition (0.34). Collectively, the highest SQI observed in the SM + N240 treatment suggested that straw mulch, rather than plastic-film mulch, combined with high N addition could be a sustainable land management practice that improves soil quality in semiarid dryland farming systems.","author":[{"dropping-particle":"","family":"Chen","given":"Qiuyu","non-dropping-particle":"","parse-names":false,"suffix":""},{"dropping-particle":"","family":"Liu","given":"Zhanjun","non-dropping-particle":"","parse-names":false,"suffix":""},{"dropping-particle":"","family":"Zhou","given":"Jianbin","non-dropping-particle":"","parse-names":false,"suffix":""},{"dropping-particle":"","family":"Xu","given":"Xinpeng","non-dropping-particle":"","parse-names":false,"suffix":""},{"dropping-particle":"","family":"Zhu","given":"Yuanjun","non-dropping-particle":"","parse-names":false,"suffix":""}],"container-title":"Science of the Total Environment","id":"ITEM-1","issued":{"date-parts":[["2021"]]},"page":"145930","publisher":"Elsevier B.V.","title":"Long-term straw mulching with nitrogen fertilization increases nutrient and microbial determinants of soil quality in a maize–wheat rotation on China's Loess Plateau","type":"article-journal","volume":"775"},"uris":["http://www.mendeley.com/documents/?uuid=d9b2578c-3903-4359-afae-7ec3ba0b45ff","http://www.mendeley.com/documents/?uuid=34d5b173-94e9-495e-aff7-803f013b98ff"]},{"id":"ITEM-2","itemData":{"DOI":"10.1016/S2095-3119(13)60679-6","ISSN":"20953119","abstract":"The incorporation of straw in cultivated fields can potentially improve soil quality and crop yield. However, the presence of recalcitrant carbon compounds in straw slow its decomposition rate. The objective of this study was to determine the effects of different nitrogen sources, with and without the application of zinc, on straw decomposition and soil quality. Soils were treated with three different nitrogen sources, with and without zinc: urea (CO(NH2)2), ammonium sulfate ((NH4)2SO4), and ammonium chloride (NH4Cl). The combined treatments were as follows: maize (M) and wheat (W) straw incorporated into urea-, ammonium sulfate-, or ammonium chloride-treated soil (U, S, and C, respectively) with and without zinc (Z) (MU, MUZ, WU, WUZ; MS, MSZ, WS, WSZ; MC, MCZ, WC, WCZ, respectively); straw with zinc only (MZ, WZ); straw with untreated soil (MS, WS); and soil-only or control conditions (NT). The experiment consisted of 17 treatments with four replications. Each pot contained 150 g soil and 1.125 g straw, had a moisture content of 80% of the field capacity, and was incubated for 53 days at 25°C. The rates of CO2-C emission, cumulative CO2-C evolution, total CO2 production in the soils of different treatments were measured to infer decomposition rates. The total organic carbon (TOC), labile organic carbon (LOC), and soil microbial biomass in the soils of different treatments were measured to infer soil quality. All results were significantly different (P&lt;0.05) with the exception of the labile organic carbon (LOC). The maize and wheat straw showed different patterns in CO2 evolution rates. For both straw types, Zn had a synergic effect with U, but an antagonistic effect with the other N sources as determined by the total CO2 produced. The MUZ treatment showed the highest decomposition rate and cumulative CO2 concentration (1120.29 mg/pot), whereas the WACZ treatment had the lowest cumulative CO2 concentration (1040.57 mg/pot). The addition of NH4Cl resulted in the highest total organic carbon (TOC) concentration (11.59 mg kg-1). The incorporation of wheat straw resulted in higher microbial biomass accumulation in soils relative to that of the maize straw application. The results demonstrate that mineral N sources can affect the ability of microorganisms to decompose straw, as well as the soil carbon concentrations.","author":[{"dropping-particle":"","family":"Esther","given":"Ogunniyi Jumoke","non-dropping-particle":"","parse-names":false,"suffix":""},{"dropping-particle":"","family":"Guo","given":"Chun hui","non-dropping-particle":"","parse-names":false,"suffix":""},{"dropping-particle":"","family":"Tian","given":"Xiao hong","non-dropping-particle":"","parse-names":false,"suffix":""},{"dropping-particle":"","family":"Li","given":"Hong yun","non-dropping-particle":"","parse-names":false,"suffix":""},{"dropping-particle":"","family":"Zhou","given":"Yang xue","non-dropping-particle":"","parse-names":false,"suffix":""}],"container-title":"Journal of Integrative Agriculture","id":"ITEM-2","issue":"12","issued":{"date-parts":[["2014"]]},"page":"2768-2777","publisher":"Chinese Academy of Agricultural Sciences","title":"The Effects of Three Mineral Nitrogen Sources and Zinc on Maize and Wheat Straw Decomposition and Soil Organic Carbon","type":"article-journal","volume":"13"},"uris":["http://www.mendeley.com/documents/?uuid=b7de0e6e-9d3f-4354-9b10-bd416fc2b557","http://www.mendeley.com/documents/?uuid=2876fdbf-2512-4e3d-9c2c-7e11f520e5fc"]}],"mendeley":{"formattedCitation":"(Chen et al., 2021; Esther et al., 2014)","plainTextFormattedCitation":"(Chen et al., 2021; Esther et al., 2014)","previouslyFormattedCitation":"(Chen et al., 2021; Esther et al., 2014)"},"properties":{"noteIndex":0},"schema":"https://github.com/citation-style-language/schema/raw/master/csl-citation.json"}</w:instrText>
      </w:r>
      <w:r w:rsidR="008D1581" w:rsidRPr="004260CA">
        <w:fldChar w:fldCharType="separate"/>
      </w:r>
      <w:r w:rsidR="008D1581" w:rsidRPr="004260CA">
        <w:rPr>
          <w:noProof/>
        </w:rPr>
        <w:t>(Chen et al., 2021; Esther et al., 2014)</w:t>
      </w:r>
      <w:r w:rsidR="008D1581" w:rsidRPr="004260CA">
        <w:fldChar w:fldCharType="end"/>
      </w:r>
      <w:r w:rsidR="000E142D" w:rsidRPr="004260CA">
        <w:t>. Incorporation of straw</w:t>
      </w:r>
      <w:r w:rsidR="007125FA" w:rsidRPr="004260CA">
        <w:t xml:space="preserve"> may </w:t>
      </w:r>
      <w:r w:rsidR="000E142D" w:rsidRPr="004260CA">
        <w:t xml:space="preserve">also </w:t>
      </w:r>
      <w:r w:rsidR="007125FA" w:rsidRPr="004260CA">
        <w:t>provide protective effects from wind- and water-induced soil erosion</w:t>
      </w:r>
      <w:r w:rsidR="000F1DAC" w:rsidRPr="004260CA">
        <w:t xml:space="preserve"> </w:t>
      </w:r>
      <w:r w:rsidR="000F1DAC" w:rsidRPr="004260CA">
        <w:fldChar w:fldCharType="begin" w:fldLock="1"/>
      </w:r>
      <w:r w:rsidR="00EF0F1E" w:rsidRPr="004260CA">
        <w:instrText>ADDIN CSL_CITATION {"citationItems":[{"id":"ITEM-1","itemData":{"DOI":"10.3390/agronomy10050732","ISBN":"8693176080","ISSN":"20734395","abstract":"Wind erosion is a major environmental problem in arid and semi-arid regions, where it has significant impacts on desertification and soil degradation. To understand the effects of cropping systems and tillage methods on the reduction of soil wind erosion, wind tunnel investigations were performed on soil samples from an irrigated field in an experiment conducted in semi-arid northwestern China in 2016–2018. Three cropping systems for annual spring wheat (Triticum aestivum L.)/maize (Zea mays L.) strip intercropping (W/M), a two-year wheat-winter rape-maize rotation (WRM), and a two-year wheat-maize rotation (WM)) were each evaluated with two tillage methods (conventional tillage without wheat straw retention (CT) and no-tillage with 25–30 cm tall wheat straw (NT)). The mean rate of soil erosion by wind with NT was 18.9% to 36.2% less than that with CT. With increasing wind velocity, the rate of soil erosion by wind increased for both CT and NT but was faster with CT than NT. Soil wind erosion occurred with a wind velocity ≥14 m s−1, and NT greatly decreased the rate of soil erosion when wind velocity exceeded 14 m s−1. W/M, WRM, and WM with NT increased non-erodible aggregates by 53.7%, 53.7%, and 54.9% in 2017, and 51.3%, 49.6% and 44.6% in 2018, respectively, than conventional tillage. At a height of 0–20 cm, the rate of soil transport with CT decreased with increasing height. The volume of soil transport at a height of 0–4 cm and soil transport percentage at a height of 0–4 and 0–20 cm (Q0–4/Q0–20) with NT were less than with CT. These findings show that NT with cropping system intensification can be an effective strategy for resisting wind erosion in irrigated semi-arid regions, thereby reducing the negative environmental impacts of crop production.","author":[{"dropping-particle":"","family":"Yang","given":"Caihong","non-dropping-particle":"","parse-names":false,"suffix":""},{"dropping-particle":"","family":"Geng","given":"Yanxiang","non-dropping-particle":"","parse-names":false,"suffix":""},{"dropping-particle":"","family":"Fu","given":"Xing Zhou","non-dropping-particle":"","parse-names":false,"suffix":""},{"dropping-particle":"","family":"Coulter","given":"Jeffrey A.","non-dropping-particle":"","parse-names":false,"suffix":""},{"dropping-particle":"","family":"Chai","given":"Qiang","non-dropping-particle":"","parse-names":false,"suffix":""}],"container-title":"Agronomy","id":"ITEM-1","issue":"5","issued":{"date-parts":[["2020"]]},"title":"The effects of wind erosion depending on cropping system and tillage method in a semi-arid region","type":"article-journal","volume":"10"},"uris":["http://www.mendeley.com/documents/?uuid=bfb5a15d-808a-4aaa-852f-6d9d154416bc","http://www.mendeley.com/documents/?uuid=d7dca354-6f18-4221-b4ce-dd3cb770a05a"]},{"id":"ITEM-2","itemData":{"DOI":"10.1016/S0961-9534(02)00006-5","ISBN":"1785532499","ISSN":"09619534","abstract":"The focus of this study was to develop a methodology to estimate \"hectare-weighted\", county-level, corn stover and spring and winter wheat straw removable residue quantities in the USA for 1995-1997 in 37 states (north-south line from North Dakota to Texas and all states east) such that tolerable rainfall and wind soil loss limits were not exceeded. The methodology developed and employed in this study was based on the revised universal soil loss equation (RUSLE) and the wind erosion equation (WEQ), which were used to predict individual county-level corn or wheat yields required at harvest to insure that the amount of soil loss would not exceed the tolerable soil loss limit. These yields were then compared to actual county-level corn or wheat yields to determine the quantity of removable residue. Results of this study indicate an annual average of over 42 and 8 million metric tons of corn stover and straw (spring and winter wheat), respectively (46.2 and 8.8 million tons) were potentially available for removal between 1995 and 1997 in these 37 states. © 2002 Published by Elsevier Science Ltd.","author":[{"dropping-particle":"","family":"Nelson","given":"Richard G.","non-dropping-particle":"","parse-names":false,"suffix":""}],"container-title":"Biomass and Bioenergy","id":"ITEM-2","issue":"5","issued":{"date-parts":[["2002"]]},"page":"349-363","title":"Resource assessment and removal analysis for corn stover and wheat straw in the Eastern and Midwestern United states - Rainfall and wind-induced soil erosion methodology","type":"article-journal","volume":"22"},"uris":["http://www.mendeley.com/documents/?uuid=900556ba-992b-42a2-8c8d-71822f0d0501","http://www.mendeley.com/documents/?uuid=753ac981-9919-4d2b-a35e-efcf05723018"]}],"mendeley":{"formattedCitation":"(Nelson, 2002; Yang et al., 2020)","plainTextFormattedCitation":"(Nelson, 2002; Yang et al., 2020)","previouslyFormattedCitation":"(Nelson, 2002; Yang et al., 2020)"},"properties":{"noteIndex":0},"schema":"https://github.com/citation-style-language/schema/raw/master/csl-citation.json"}</w:instrText>
      </w:r>
      <w:r w:rsidR="000F1DAC" w:rsidRPr="004260CA">
        <w:fldChar w:fldCharType="separate"/>
      </w:r>
      <w:r w:rsidR="000F1DAC" w:rsidRPr="004260CA">
        <w:rPr>
          <w:noProof/>
        </w:rPr>
        <w:t>(Nelson, 2002; Yang et al., 2020)</w:t>
      </w:r>
      <w:r w:rsidR="000F1DAC" w:rsidRPr="004260CA">
        <w:fldChar w:fldCharType="end"/>
      </w:r>
      <w:r w:rsidR="000E142D" w:rsidRPr="004260CA">
        <w:t>, while providing farmers with an alternative management practice to burning of residues</w:t>
      </w:r>
      <w:r w:rsidR="000F1DAC" w:rsidRPr="004260CA">
        <w:t xml:space="preserve"> </w:t>
      </w:r>
      <w:r w:rsidR="000F1DAC" w:rsidRPr="004260CA">
        <w:fldChar w:fldCharType="begin" w:fldLock="1"/>
      </w:r>
      <w:r w:rsidR="004260CA">
        <w:instrText>ADDIN CSL_CITATION {"citationItems":[{"id":"ITEM-1","itemData":{"DOI":"10.3390/land10101051","ISSN":"2073445X","abstract":"In China, wheat straw incorporation (WSI) is the most popular way of utilizing wheat straw. WSI can manage agricultural residues to improve soil quality and avoid open burning in fields. However, farmers have been reluctant to implement WSI, which hinders sustainability. This study collected first-hand data about 1027 wheat growers, and used a Logit model to explore the influence of perceived value, government regulation, and their interaction on farmer willingness to adopt WSI. The results also reveal the differences between farmers with different farm sizes, as well as differences in other characteristics impacting WSI willingness. The study found that implementing government regulations and increasing the positive perceived value by farmers can effectively improve farmer willingness to adopt WSI. For example, government subsidies and farmers’ perceptions about cost-related risks impact farmer willingness. There is an interaction effect between government regulation and perceived value with respect to farmer willingness. Policy outreach could effectively strengthen the positive impacts of farmers’ perception of social benefits on farmer willingness. Government subsidies could effectively weaken the negative impacts of farmers’ perception of cost-related and time-related risks on farmer willingness. Farmers with different sized farms are influenced differently by government regulation and perceived value. The willingness of large-scale farmers to adopt WSI is generally influenced by government regulation and perceived value; in contrast, the willingness of traditional farmers is mainly influenced by policy outreach and perceived economic benefits.","author":[{"dropping-particle":"","family":"Liu","given":"Zhaoxu","non-dropping-particle":"","parse-names":false,"suffix":""},{"dropping-particle":"","family":"Sun","given":"Jinghua","non-dropping-particle":"","parse-names":false,"suffix":""},{"dropping-particle":"","family":"Zhu","given":"Weiya","non-dropping-particle":"","parse-names":false,"suffix":""},{"dropping-particle":"","family":"Qu","given":"Yanbo","non-dropping-particle":"","parse-names":false,"suffix":""}],"container-title":"Land","id":"ITEM-1","issue":"10","issued":{"date-parts":[["2021"]]},"title":"Exploring impacts of perceived value and government regulation on farmers’ willingness to adopt wheat straw incorporation in China","type":"article-journal","volume":"10"},"uris":["http://www.mendeley.com/documents/?uuid=41bf7108-7c2d-4168-8a71-ea731314975a","http://www.mendeley.com/documents/?uuid=8b1bef40-4eda-4ea3-a4b2-75f45eca6e8a"]}],"mendeley":{"formattedCitation":"(Liu et al., 2021)","manualFormatting":"(Liu et al., 2021)","plainTextFormattedCitation":"(Liu et al., 2021)","previouslyFormattedCitation":"(Liu et al., 2021)"},"properties":{"noteIndex":0},"schema":"https://github.com/citation-style-language/schema/raw/master/csl-citation.json"}</w:instrText>
      </w:r>
      <w:r w:rsidR="000F1DAC" w:rsidRPr="004260CA">
        <w:fldChar w:fldCharType="separate"/>
      </w:r>
      <w:r w:rsidR="000F1DAC" w:rsidRPr="004260CA">
        <w:rPr>
          <w:noProof/>
        </w:rPr>
        <w:t>(Liu et al., 2021)</w:t>
      </w:r>
      <w:r w:rsidR="000F1DAC" w:rsidRPr="004260CA">
        <w:fldChar w:fldCharType="end"/>
      </w:r>
      <w:r w:rsidR="000E142D" w:rsidRPr="004260CA">
        <w:t>. Harvesting of straw residues, however, may be economically beneficial for farmers given the myriad potential uses of wheat straw, such as a feedstock for production of second generation biofuels</w:t>
      </w:r>
      <w:r w:rsidR="000F1DAC" w:rsidRPr="004260CA">
        <w:t xml:space="preserve"> </w:t>
      </w:r>
      <w:r w:rsidR="000F1DAC" w:rsidRPr="004260CA">
        <w:fldChar w:fldCharType="begin" w:fldLock="1"/>
      </w:r>
      <w:r w:rsidR="00EF0F1E" w:rsidRPr="004260CA">
        <w:instrText>ADDIN CSL_CITATION {"citationItems":[{"id":"ITEM-1","itemData":{"DOI":"10.1007/s10098-017-1476-0","ISBN":"0123456789","ISSN":"16189558","abstract":"A process of ethanol production from wheat straw in Iran was simulated using SuperPro Designer. Wheat is the main cereal crop in Iran. Khuzestan Province was selected as a potential location for the construction of plant. A method was developed to estimate the plant capacity. The base plant size in Khuzestan was estimated to be 316 t day−1. The effect of plant size, logistics of residue collection, wheat yield, and agreements with local farmers on the profitability was calculated, and the minimum selling price was determined for different scenarios. In addition, the sensitivity analysis and economic risk assessment were conducted. The operating cost was mainly sensitive to the wheat straw and enzyme costs. The Monte Carlo simulation results showed that the risk of the base case biorefinery is fairly acceptable at moderate to high selling prices, and increasing the plant size could lessen the risk at lower ethanol selling prices.","author":[{"dropping-particle":"","family":"Hasanly","given":"Atiyeh","non-dropping-particle":"","parse-names":false,"suffix":""},{"dropping-particle":"","family":"Khajeh Talkhoncheh","given":"Mahdi","non-dropping-particle":"","parse-names":false,"suffix":""},{"dropping-particle":"","family":"Karimi Alavijeh","given":"Masih","non-dropping-particle":"","parse-names":false,"suffix":""}],"container-title":"Clean Technologies and Environmental Policy","id":"ITEM-1","issue":"2","issued":{"date-parts":[["2018"]]},"page":"357-377","publisher":"Springer Berlin Heidelberg","title":"Techno-economic assessment of bioethanol production from wheat straw: a case study of Iran","type":"article-journal","volume":"20"},"uris":["http://www.mendeley.com/documents/?uuid=0e282934-f657-4c6a-a2ac-b586bd4d0b09","http://www.mendeley.com/documents/?uuid=ad9233bc-895b-4bfd-8011-bcffa921d696"]},{"id":"ITEM-2","itemData":{"DOI":"10.3390/SU12124936","ISBN":"3906906752","ISSN":"20711050","abstract":"The growing population worldwide will create the demand for higher cereal production, in order to meet the food need of both humans and animals in the future. Consequently, the quantity of crop by-products produced by cereal cropping will increase accordingly, providing a good opportunity for fostering the development of the sustainable supply chain of renewable solid fuels and natural feedstock for animal farming. The conventional machineries used in wheat harvesting do not guarantee the possibility to collect the chaff as additional residue to the straw. The present study investigated the possibility to equip a conventional combine with a specific device, already available on the market, in order to collect the chaff either separately (onto a trailer), or together with the straw (baled). The total residual biomass increased by 0.84 tha-1 and 0.80 tha-1 respectively, without negatively affecting the performance of the combine when the chaff was discharged on the swath. Farmers can benefit economically from the extra biomass collected, although a proper sizing of the machine chain is fundamental to avoid by-product losses and lower revenue.","author":[{"dropping-particle":"","family":"Suardi","given":"Alessandro","non-dropping-particle":"","parse-names":false,"suffix":""},{"dropping-particle":"","family":"Stefanoni","given":"Walter","non-dropping-particle":"","parse-names":false,"suffix":""},{"dropping-particle":"","family":"Bergonzoli","given":"Simone","non-dropping-particle":"","parse-names":false,"suffix":""},{"dropping-particle":"","family":"Latterini","given":"Francesco","non-dropping-particle":"","parse-names":false,"suffix":""},{"dropping-particle":"","family":"Jonsson","given":"Nils","non-dropping-particle":"","parse-names":false,"suffix":""},{"dropping-particle":"","family":"Pari","given":"Luigi","non-dropping-particle":"","parse-names":false,"suffix":""}],"container-title":"Sustainability","id":"ITEM-2","issue":"12","issued":{"date-parts":[["2020"]]},"title":"Comparison between two strategies for the collection of wheat residue after mechanical harvesting: Performance and cost analysis","type":"article-journal","volume":"12"},"uris":["http://www.mendeley.com/documents/?uuid=a27650cb-b817-4b1f-8fe2-228a76924e9f","http://www.mendeley.com/documents/?uuid=b8216816-7130-474a-bd49-9baca6a41b8d"]}],"mendeley":{"formattedCitation":"(Hasanly et al., 2018; Suardi et al., 2020)","plainTextFormattedCitation":"(Hasanly et al., 2018; Suardi et al., 2020)","previouslyFormattedCitation":"(Hasanly et al., 2018; Suardi et al., 2020)"},"properties":{"noteIndex":0},"schema":"https://github.com/citation-style-language/schema/raw/master/csl-citation.json"}</w:instrText>
      </w:r>
      <w:r w:rsidR="000F1DAC" w:rsidRPr="004260CA">
        <w:fldChar w:fldCharType="separate"/>
      </w:r>
      <w:r w:rsidR="000F1DAC" w:rsidRPr="004260CA">
        <w:rPr>
          <w:noProof/>
        </w:rPr>
        <w:t>(Hasanly et al., 2018; Suardi et al., 2020)</w:t>
      </w:r>
      <w:r w:rsidR="000F1DAC" w:rsidRPr="004260CA">
        <w:fldChar w:fldCharType="end"/>
      </w:r>
      <w:r w:rsidR="000E142D" w:rsidRPr="004260CA">
        <w:t>, bedding in livestock systems</w:t>
      </w:r>
      <w:r w:rsidR="000F1DAC" w:rsidRPr="004260CA">
        <w:t xml:space="preserve"> </w:t>
      </w:r>
      <w:r w:rsidR="000F1DAC" w:rsidRPr="004260CA">
        <w:fldChar w:fldCharType="begin" w:fldLock="1"/>
      </w:r>
      <w:r w:rsidR="004260CA">
        <w:instrText>ADDIN CSL_CITATION {"citationItems":[{"id":"ITEM-1","itemData":{"DOI":"10.1111/gcbb.12646","ISSN":"17571707","abstract":"Straw is an important livestock bedding material facing increasing demand for alternative uses in Europe and is often transported long distances from arable to livestock regions. Alternative bedding materials cultivated directly on livestock farms could potentially avoid this transport and competition for use. For the first time, we applied consequential life cycle assessment (LCA) to account for the direct and indirect implications of miscanthus bedding production on livestock farms, considering displacement of fodder or livestock, and substitution of fossil fuels with straw in electricity generation. We modelled the effect of substituting straw with ‘home-grown’ miscanthus bedding across seven beef and sheep farms. The consequences of displacing grass forage (or animal) production with home-grown miscanthus bedding cultivation were evaluated via three farmer decision scenarios: buy extra concentrate feed (D1), utilize remaining pasture areas more efficiently (D2) and buy grass silage (D3). Electricity generated from displaced straw (bedding) substituted either natural gas or coal electricity. Sensitivity analyses were undertaken using 34 scenario permutations to represent combinations of feed and electricity substitution, miscanthus fertilization rates and yields, and the quality of displaced pasture. Consequential LCA indicates that miscanthus bedding production could be environmentally beneficial, under scenarios involving D2 and D3. However, greenhouse gas emissions and wider environmental burdens may be increased under D1 scenarios, owing to the environmental cost of additional concentrate feed production, and possible indirect land use change, outweighing the benefits from: (a) fossil electricity substitution with straw bioelectricity; (b) reduced animal emissions via improved digestibility of concentrate feed; (c) avoided straw transport. The ratio of the yield of miscanthus to replaced grass was found to be a critical determinant of D1 environmental outcomes. We conclude that if grass forage production can be better managed, the use of miscanthus as a bedding material on livestock farms provides environmental benefits via diversion of straw to bioenergy use.","author":[{"dropping-particle":"","family":"Yesufu","given":"Jalil","non-dropping-particle":"","parse-names":false,"suffix":""},{"dropping-particle":"","family":"McCalmont","given":"Jon P.","non-dropping-particle":"","parse-names":false,"suffix":""},{"dropping-particle":"","family":"Clifton-Brown","given":"John C.","non-dropping-particle":"","parse-names":false,"suffix":""},{"dropping-particle":"","family":"Williams","given":"Prysor","non-dropping-particle":"","parse-names":false,"suffix":""},{"dropping-particle":"","family":"Hyland","given":"John","non-dropping-particle":"","parse-names":false,"suffix":""},{"dropping-particle":"","family":"Gibbons","given":"James","non-dropping-particle":"","parse-names":false,"suffix":""},{"dropping-particle":"","family":"Styles","given":"David","non-dropping-particle":"","parse-names":false,"suffix":""}],"container-title":"GCB Bioenergy","id":"ITEM-1","issue":"1","issued":{"date-parts":[["2019"]]},"page":"39-53","title":"Consequential life cycle assessment of miscanthus livestock bedding, diverting straw to bioelectricity generation","type":"article-journal","volume":"12"},"uris":["http://www.mendeley.com/documents/?uuid=c9f600e8-29b6-4fad-875d-aeaf53baaf0a"]},{"id":"ITEM-2","itemData":{"DOI":"10.3390/ani10101766","ISSN":"20762615","abstract":"Two randomized complete block design experiments were conducted to evaluate the effect of bedding use in confined beef steers. Experiment 1 used Simmental × Angus steers (n = 240; initial body weight (BW) = 365 ± 22.5 kg). Experiment 2 used newly weaned Charolais × Red Angus steers (n = 162; initial BW = 278 ± 13.4 kg). Steers were allotted to one of two treatments: (1) no bedding (NO), or (2) 1.8 kg (Experiment 1) or 1.0 kg (Experiment 2) of wheat straw (as-is basis) bedding/steer·d−1 (BED). In Experiment 1, applying bedding improved (p ≤ 0.01) dry matter intake (DMI), kg of gain to kg of feed (G:F), and average daily gain (ADG). Bedding reduced (p = 0.01) the estimated maintenance coefficient (MQ). Dressing percentage, rib fat, marbling, and yield grade were increased (p ≤ 0.03) in NO. Bedding resulted in an increase (p = 0.01) in serum insulin-like growth factor I (IGF-I). In Experiment 2, a tendency (p = 0.06) for increased DMI for NO was noted. Bedding improved G:F (p = 0.01). MQ was elevated (p = 0.03) for NO and NO had an increase (p = 0.02) in serum concentration of urea-N (SUN). An increase (p = 0.01) in serum non-esterified fatty acid was noted for NO. These data indicate that bedding applications should be considered to improve growth performance and feed efficiency by reducing maintenance energy requirements in beef steers during the feedlot receiving and finishing phase.","author":[{"dropping-particle":"","family":"Smerchek","given":"Dathan Thomas","non-dropping-particle":"","parse-names":false,"suffix":""},{"dropping-particle":"","family":"Smith","given":"Zachary Kidd","non-dropping-particle":"","parse-names":false,"suffix":""}],"container-title":"Animals","id":"ITEM-2","issue":"10","issued":{"date-parts":[["2020"]]},"page":"1-17","title":"Bedding application to feedlot steers: Influence on growth performance, estimated maintenance coefficient, carcass characteristics, and circulating metabolites in beef steers","type":"article-journal","volume":"10"},"uris":["http://www.mendeley.com/documents/?uuid=ad011b81-11e2-445c-a811-589405a4d45e","http://www.mendeley.com/documents/?uuid=0a57657d-a4b9-429a-9233-d7eb7731236c"]}],"mendeley":{"formattedCitation":"(Smerchek and Smith, 2020; Yesufu et al., 2019)","plainTextFormattedCitation":"(Smerchek and Smith, 2020; Yesufu et al., 2019)","previouslyFormattedCitation":"(Smerchek and Smith, 2020; Yesufu et al., 2019)"},"properties":{"noteIndex":0},"schema":"https://github.com/citation-style-language/schema/raw/master/csl-citation.json"}</w:instrText>
      </w:r>
      <w:r w:rsidR="000F1DAC" w:rsidRPr="004260CA">
        <w:fldChar w:fldCharType="separate"/>
      </w:r>
      <w:r w:rsidR="004260CA" w:rsidRPr="004260CA">
        <w:rPr>
          <w:noProof/>
        </w:rPr>
        <w:t>(Smerchek and Smith, 2020; Yesufu et al., 2019)</w:t>
      </w:r>
      <w:r w:rsidR="000F1DAC" w:rsidRPr="004260CA">
        <w:fldChar w:fldCharType="end"/>
      </w:r>
      <w:r w:rsidR="000E142D" w:rsidRPr="004260CA">
        <w:t>, and others</w:t>
      </w:r>
      <w:r w:rsidR="000F1DAC" w:rsidRPr="004260CA">
        <w:t xml:space="preserve"> </w:t>
      </w:r>
      <w:r w:rsidR="000F1DAC" w:rsidRPr="004260CA">
        <w:fldChar w:fldCharType="begin" w:fldLock="1"/>
      </w:r>
      <w:r w:rsidR="00EF0F1E" w:rsidRPr="004260CA">
        <w:instrText>ADDIN CSL_CITATION {"citationItems":[{"id":"ITEM-1","itemData":{"DOI":"10.1021/ie2016043","ISSN":"08885885","abstract":"With the aim of improving fertilizer use efficiency and minimizing the negative impact on the environment, a new double-coated slow-release nitrogen and phosphorus fertilizer with water retention was prepared. Wheat straw was introduced into the formulations as the basic coating material. Specifically, poly(acrylic acid-co-N-hydroxymethyl acrylamide)/wheat straw superabsorbent composite was used as the outer coating, and wheat straw/sodium alginate blends was used as the inner coating. The degradation of the superabsorbent composite in the soil solution was studied. The impact of the content of wheat straw on the extent of degradation in cellulase solution was also examined. The superabsorbent composite synthesized under the optimal conditions showed super water absorbency and excellent degradability. The water-retention property and the nutrient slow-release behavior of the product were investigated. The results revealed that the product with water-retention and slow-release capacity, being economical, nontoxic in soil, and eco-friendly, could find good application in agriculture and horticulture. © 2012 American Chemical Society.","author":[{"dropping-particle":"","family":"Xie","given":"Lihua","non-dropping-particle":"","parse-names":false,"suffix":""},{"dropping-particle":"","family":"Liu","given":"Mingzhu","non-dropping-particle":"","parse-names":false,"suffix":""},{"dropping-particle":"","family":"Ni","given":"Boli","non-dropping-particle":"","parse-names":false,"suffix":""},{"dropping-particle":"","family":"Wang","given":"Yanfang","non-dropping-particle":"","parse-names":false,"suffix":""}],"container-title":"Industrial and Engineering Chemistry Research","id":"ITEM-1","issue":"10","issued":{"date-parts":[["2012"]]},"page":"3855-3862","title":"New environment-friendly use of wheat straw in slow-release fertilizer formulations with the function of superabsorbent","type":"article-journal","volume":"51"},"uris":["http://www.mendeley.com/documents/?uuid=ecff022a-c590-49a4-8ebe-4ccb28acbcd4","http://www.mendeley.com/documents/?uuid=1020bbc4-ba79-41e8-8817-8650d3c90996"]},{"id":"ITEM-2","itemData":{"DOI":"10.3390/buildings12081119","ISSN":"20755309","abstract":"In this paper, a new material consisting of plaster and wheat straw was studied with the purpose of reducing energy consumption. The aim of this study is to test this new compound for use as an insulation material in buildings, where the samples were prepared by mixing wheat straw after grinding it in different proportions from 0% to 15%. On the other hand, the physico-chemical properties and thermal conductivity of the samples were experimentally investigated, and the time lag and energy savings for the samples were also studied. The results showed that the addition of wheat straw leads to an increase in the time lag and also to a decrease in the thermal conductivity, which leads to an improvement in the thermal resistance and energy savings. As well, fiber addition has no effect on the chemical composition of the matrix, as shown by FTIR and XRD analyses.The findings of the DSC and TGA analysis indicate that the inclusion of wheat straw fibers has an effect on the thermal characteristics of the matrix. This new biocomposite can be used as an additive to plaster to create environmentally friendly composite materials for thermal insulation in buildings.","author":[{"dropping-particle":"","family":"Saad Azzem","given":"Lokmane","non-dropping-particle":"","parse-names":false,"suffix":""},{"dropping-particle":"","family":"Bellel","given":"Nadir","non-dropping-particle":"","parse-names":false,"suffix":""}],"container-title":"Buildings","id":"ITEM-2","issue":"8","issued":{"date-parts":[["2022"]]},"title":"Thermal and Physico-Chemical Characteristics of Plaster Reinforced with Wheat Straw for Use as Insulating Materials in Building","type":"article-journal","volume":"12"},"uris":["http://www.mendeley.com/documents/?uuid=d66913b3-c17b-4c25-aa0e-c3cee73d0c5a","http://www.mendeley.com/documents/?uuid=e8c2bc32-745f-4324-98bd-3a18f5badfbb"]}],"mendeley":{"formattedCitation":"(Saad Azzem and Bellel, 2022; Xie et al., 2012)","plainTextFormattedCitation":"(Saad Azzem and Bellel, 2022; Xie et al., 2012)","previouslyFormattedCitation":"(Saad Azzem and Bellel, 2022; Xie et al., 2012)"},"properties":{"noteIndex":0},"schema":"https://github.com/citation-style-language/schema/raw/master/csl-citation.json"}</w:instrText>
      </w:r>
      <w:r w:rsidR="000F1DAC" w:rsidRPr="004260CA">
        <w:fldChar w:fldCharType="separate"/>
      </w:r>
      <w:r w:rsidR="000F1DAC" w:rsidRPr="004260CA">
        <w:rPr>
          <w:noProof/>
        </w:rPr>
        <w:t>(Saad Azzem and Bellel, 2022; Xie et al., 2012)</w:t>
      </w:r>
      <w:r w:rsidR="000F1DAC" w:rsidRPr="004260CA">
        <w:fldChar w:fldCharType="end"/>
      </w:r>
      <w:r w:rsidR="000E142D" w:rsidRPr="004260CA">
        <w:t xml:space="preserve">. </w:t>
      </w:r>
      <w:r w:rsidR="007125FA" w:rsidRPr="004260CA">
        <w:t xml:space="preserve"> </w:t>
      </w:r>
    </w:p>
    <w:p w14:paraId="6FCBC438" w14:textId="3D75F7A7" w:rsidR="00855693" w:rsidRPr="004260CA" w:rsidRDefault="00855693" w:rsidP="00991A94">
      <w:pPr>
        <w:ind w:firstLine="360"/>
      </w:pPr>
      <w:r w:rsidRPr="004260CA">
        <w:t xml:space="preserve">Accurate emissions modeling for wheat production systems therefore requires estimation of above and belowground residues after harvesting, the proportion of above ground residues removed from the field in the form of wheat straw, and the N contents of belowground residues, and those aboveground residues that are not removed and are rather retained on the field. Specific proportions of wheat straw </w:t>
      </w:r>
      <w:r w:rsidRPr="004260CA">
        <w:lastRenderedPageBreak/>
        <w:t xml:space="preserve">removed from fields for each region have been previously described in section 2.5.5.2. </w:t>
      </w:r>
      <w:r w:rsidR="00837039" w:rsidRPr="004260CA">
        <w:t xml:space="preserve">For the Saskatchewan and Canadian wheat production models above and belowground residue yields and N contents are taken from </w:t>
      </w:r>
      <w:r w:rsidR="00837039"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00837039" w:rsidRPr="004260CA">
        <w:fldChar w:fldCharType="separate"/>
      </w:r>
      <w:r w:rsidR="00064BFB" w:rsidRPr="004260CA">
        <w:rPr>
          <w:noProof/>
        </w:rPr>
        <w:t xml:space="preserve">Thiagarajan et al. </w:t>
      </w:r>
      <w:r w:rsidR="00B10880" w:rsidRPr="004260CA">
        <w:rPr>
          <w:noProof/>
        </w:rPr>
        <w:t>(</w:t>
      </w:r>
      <w:r w:rsidR="00064BFB" w:rsidRPr="004260CA">
        <w:rPr>
          <w:noProof/>
        </w:rPr>
        <w:t>2018)</w:t>
      </w:r>
      <w:r w:rsidR="00837039" w:rsidRPr="004260CA">
        <w:fldChar w:fldCharType="end"/>
      </w:r>
      <w:r w:rsidR="00837039" w:rsidRPr="004260CA">
        <w:t xml:space="preserve">, the current best available estimates of these data. Use of these values is in line with work done for the CRSC </w:t>
      </w:r>
      <w:r w:rsidR="00FD47CF"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FD47CF" w:rsidRPr="004260CA">
        <w:fldChar w:fldCharType="separate"/>
      </w:r>
      <w:r w:rsidR="00FD47CF" w:rsidRPr="004260CA">
        <w:rPr>
          <w:noProof/>
        </w:rPr>
        <w:t>((S&amp;T)2 Consultants Inc., 2021b)</w:t>
      </w:r>
      <w:r w:rsidR="00FD47CF" w:rsidRPr="004260CA">
        <w:fldChar w:fldCharType="end"/>
      </w:r>
      <w:r w:rsidR="00837039" w:rsidRPr="004260CA">
        <w:t xml:space="preserve">, and the Canadian National Inventory Report </w:t>
      </w:r>
      <w:r w:rsidR="00AA676B" w:rsidRPr="004260CA">
        <w:fldChar w:fldCharType="begin" w:fldLock="1"/>
      </w:r>
      <w:r w:rsidR="004260CA">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Canada","type":"report"},"uris":["http://www.mendeley.com/documents/?uuid=a375a418-01dc-4c69-bb23-f32c19f70b1e"]}],"mendeley":{"formattedCitation":"(Environment and Climate Change Canada, 2022)","plainTextFormattedCitation":"(Environment and Climate Change Canada, 2022)","previouslyFormattedCitation":"(Environment and Climate Change Canada, 2022)"},"properties":{"noteIndex":0},"schema":"https://github.com/citation-style-language/schema/raw/master/csl-citation.json"}</w:instrText>
      </w:r>
      <w:r w:rsidR="00AA676B" w:rsidRPr="004260CA">
        <w:fldChar w:fldCharType="separate"/>
      </w:r>
      <w:r w:rsidR="00AA676B" w:rsidRPr="004260CA">
        <w:rPr>
          <w:noProof/>
        </w:rPr>
        <w:t>(Environment and Climate Change Canada, 2022)</w:t>
      </w:r>
      <w:r w:rsidR="00AA676B" w:rsidRPr="004260CA">
        <w:fldChar w:fldCharType="end"/>
      </w:r>
      <w:r w:rsidR="00837039" w:rsidRPr="004260CA">
        <w:t xml:space="preserve">.   </w:t>
      </w:r>
    </w:p>
    <w:p w14:paraId="77598C1F" w14:textId="3DC4858D" w:rsidR="00837039" w:rsidRPr="004260CA" w:rsidRDefault="00837039" w:rsidP="00991A94">
      <w:pPr>
        <w:ind w:firstLine="360"/>
      </w:pPr>
      <w:r w:rsidRPr="004260CA">
        <w:t xml:space="preserve">Residue yields and N contents for the Australian production model </w:t>
      </w:r>
      <w:r w:rsidR="00D65250" w:rsidRPr="004260CA">
        <w:t xml:space="preserve">were </w:t>
      </w:r>
      <w:r w:rsidRPr="004260CA">
        <w:t xml:space="preserve">calculated based on values presented in the Australian NIR </w:t>
      </w:r>
      <w:r w:rsidR="00AA676B" w:rsidRPr="004260CA">
        <w:fldChar w:fldCharType="begin" w:fldLock="1"/>
      </w:r>
      <w:r w:rsidR="004260CA">
        <w:instrText>ADDIN CSL_CITATION {"citationItems":[{"id":"ITEM-1","itemData":{"author":[{"dropping-particle":"","family":"Government of Australia","given":"","non-dropping-particle":"","parse-names":false,"suffix":""}],"id":"ITEM-1","issued":{"date-parts":[["2022"]]},"title":"National Inventory Report","type":"report"},"uris":["http://www.mendeley.com/documents/?uuid=6c83c6ef-b167-41c2-bc1b-e8d6e2d99ed1"]}],"mendeley":{"formattedCitation":"(Government of Australia, 2022)","plainTextFormattedCitation":"(Government of Australia, 2022)","previouslyFormattedCitation":"(Government of Australia, 2022)"},"properties":{"noteIndex":0},"schema":"https://github.com/citation-style-language/schema/raw/master/csl-citation.json"}</w:instrText>
      </w:r>
      <w:r w:rsidR="00AA676B" w:rsidRPr="004260CA">
        <w:fldChar w:fldCharType="separate"/>
      </w:r>
      <w:r w:rsidR="00AA676B" w:rsidRPr="004260CA">
        <w:rPr>
          <w:noProof/>
        </w:rPr>
        <w:t>(Government of Australia, 2022)</w:t>
      </w:r>
      <w:r w:rsidR="00AA676B" w:rsidRPr="004260CA">
        <w:fldChar w:fldCharType="end"/>
      </w:r>
      <w:r w:rsidRPr="004260CA">
        <w:t xml:space="preserve">. French residue yields and N content of below ground residues were calculated based on values presented in the French NIR </w:t>
      </w:r>
      <w:r w:rsidR="00AA676B"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AA676B" w:rsidRPr="004260CA">
        <w:fldChar w:fldCharType="separate"/>
      </w:r>
      <w:r w:rsidR="00AA676B" w:rsidRPr="004260CA">
        <w:rPr>
          <w:noProof/>
        </w:rPr>
        <w:t>(Cetipa, 2022)</w:t>
      </w:r>
      <w:r w:rsidR="00AA676B" w:rsidRPr="004260CA">
        <w:fldChar w:fldCharType="end"/>
      </w:r>
      <w:r w:rsidRPr="004260CA">
        <w:t xml:space="preserve"> assuming a dry matter content of 87.2%, in line with </w:t>
      </w:r>
      <w:r w:rsidRPr="004260CA">
        <w:fldChar w:fldCharType="begin" w:fldLock="1"/>
      </w:r>
      <w:r w:rsidR="004260CA">
        <w:instrText>ADDIN CSL_CITATION {"citationItems":[{"id":"ITEM-1","itemData":{"author":[{"dropping-particle":"","family":"Arvalis","given":"","non-dropping-particle":"","parse-names":false,"suffix":""}],"id":"ITEM-1","issued":{"date-parts":[["2020"]]},"title":"Qualit@lim","type":"webpage"},"uris":["http://www.mendeley.com/documents/?uuid=b8e51ed7-4736-418d-a7fd-5972745ff9d9"]}],"mendeley":{"formattedCitation":"(Arvalis, 2020b)","manualFormatting":"Arvalis (2020b)","plainTextFormattedCitation":"(Arvalis, 2020b)","previouslyFormattedCitation":"(Arvalis, 2020b)"},"properties":{"noteIndex":0},"schema":"https://github.com/citation-style-language/schema/raw/master/csl-citation.json"}</w:instrText>
      </w:r>
      <w:r w:rsidRPr="004260CA">
        <w:fldChar w:fldCharType="separate"/>
      </w:r>
      <w:r w:rsidR="00064BFB" w:rsidRPr="004260CA">
        <w:rPr>
          <w:noProof/>
        </w:rPr>
        <w:t xml:space="preserve">Arvalis </w:t>
      </w:r>
      <w:r w:rsidR="00AA676B" w:rsidRPr="004260CA">
        <w:rPr>
          <w:noProof/>
        </w:rPr>
        <w:t>(</w:t>
      </w:r>
      <w:r w:rsidR="00064BFB" w:rsidRPr="004260CA">
        <w:rPr>
          <w:noProof/>
        </w:rPr>
        <w:t>2020b)</w:t>
      </w:r>
      <w:r w:rsidRPr="004260CA">
        <w:fldChar w:fldCharType="end"/>
      </w:r>
      <w:r w:rsidRPr="004260CA">
        <w:t xml:space="preserve">. N content of aboveground residues in the French production system was taken from values presented by </w:t>
      </w:r>
      <w:proofErr w:type="spellStart"/>
      <w:r w:rsidRPr="004260CA">
        <w:t>Arvalis</w:t>
      </w:r>
      <w:proofErr w:type="spellEnd"/>
      <w:r w:rsidRPr="004260CA">
        <w:t xml:space="preserve"> </w:t>
      </w:r>
      <w:r w:rsidRPr="004260CA">
        <w:fldChar w:fldCharType="begin" w:fldLock="1"/>
      </w:r>
      <w:r w:rsidR="004260CA">
        <w:instrText>ADDIN CSL_CITATION {"citationItems":[{"id":"ITEM-1","itemData":{"author":[{"dropping-particle":"","family":"Arvalis","given":"","non-dropping-particle":"","parse-names":false,"suffix":""}],"id":"ITEM-1","issued":{"date-parts":[["2020"]]},"title":"GES'TIM+: la référence méthodologique pour l’évaluation de l’impact des activités agricoles sur l’effet de serre, la préservation des ressources énergétiques et la qualité de l’air","type":"report"},"uris":["http://www.mendeley.com/documents/?uuid=ae993063-3ef6-40f1-817e-f0c20c6579b6"]}],"mendeley":{"formattedCitation":"(Arvalis, 2020a)","manualFormatting":"(2020a)","plainTextFormattedCitation":"(Arvalis, 2020a)","previouslyFormattedCitation":"(Arvalis, 2020a)"},"properties":{"noteIndex":0},"schema":"https://github.com/citation-style-language/schema/raw/master/csl-citation.json"}</w:instrText>
      </w:r>
      <w:r w:rsidRPr="004260CA">
        <w:fldChar w:fldCharType="separate"/>
      </w:r>
      <w:r w:rsidR="000F1DAC" w:rsidRPr="004260CA">
        <w:rPr>
          <w:noProof/>
        </w:rPr>
        <w:t>(</w:t>
      </w:r>
      <w:r w:rsidR="00064BFB" w:rsidRPr="004260CA">
        <w:rPr>
          <w:noProof/>
        </w:rPr>
        <w:t>2020a)</w:t>
      </w:r>
      <w:r w:rsidRPr="004260CA">
        <w:fldChar w:fldCharType="end"/>
      </w:r>
      <w:r w:rsidRPr="004260CA">
        <w:t>. Residue yields and N contents for the German production system were calculated based on Vos et al.</w:t>
      </w:r>
      <w:r w:rsidR="000F1DAC" w:rsidRPr="004260CA">
        <w:t xml:space="preserve"> </w:t>
      </w:r>
      <w:r w:rsidR="000F1DAC" w:rsidRPr="004260CA">
        <w:fldChar w:fldCharType="begin" w:fldLock="1"/>
      </w:r>
      <w:r w:rsidR="004260CA">
        <w:instrText>ADDIN CSL_CITATION {"citationItems":[{"id":"ITEM-1","itemData":{"author":[{"dropping-particle":"","family":"Vos","given":"Cora","non-dropping-particle":"","parse-names":false,"suffix":""},{"dropping-particle":"","family":"Rösemann","given":"Claus","non-dropping-particle":"","parse-names":false,"suffix":""},{"dropping-particle":"","family":"Haenel","given":"Hans-Dieter","non-dropping-particle":"","parse-names":false,"suffix":""},{"dropping-particle":"","family":"Dämmgen","given":"Ulrich","non-dropping-particle":"","parse-names":false,"suffix":""},{"dropping-particle":"","family":"Döring","given":"Ulrike","non-dropping-particle":"","parse-names":false,"suffix":""},{"dropping-particle":"","family":"Wulf","given":"Sebastian","non-dropping-particle":"","parse-names":false,"suffix":""},{"dropping-particle":"","family":"Eurich-Menden","given":"Brigitte","non-dropping-particle":"","parse-names":false,"suffix":""},{"dropping-particle":"","family":"Freibauer","given":"Annette","non-dropping-particle":"","parse-names":false,"suffix":""},{"dropping-particle":"","family":"Döhler","given":"Helmut","non-dropping-particle":"","parse-names":false,"suffix":""},{"dropping-particle":"","family":"Schreiner","given":"Carsten","non-dropping-particle":"","parse-names":false,"suffix":""},{"dropping-particle":"","family":"Osterburg","given":"Bernhard","non-dropping-particle":"","parse-names":false,"suffix":""},{"dropping-particle":"","family":"Fuß","given":"Roland","non-dropping-particle":"","parse-names":false,"suffix":""}],"id":"ITEM-1","issued":{"date-parts":[["2022"]]},"number-of-pages":"453","title":"Calculations of gaseous and particulate emissions from German agriculture (1990-2020). Report on methods and data (RMD) Submission 2022","type":"report"},"uris":["http://www.mendeley.com/documents/?uuid=4b3a86e1-e83e-4a55-a479-7f9e1f950d85"]}],"mendeley":{"formattedCitation":"(Vos et al., 2022)","plainTextFormattedCitation":"(Vos et al., 2022)","previouslyFormattedCitation":"(Vos et al., 2022)"},"properties":{"noteIndex":0},"schema":"https://github.com/citation-style-language/schema/raw/master/csl-citation.json"}</w:instrText>
      </w:r>
      <w:r w:rsidR="000F1DAC" w:rsidRPr="004260CA">
        <w:fldChar w:fldCharType="separate"/>
      </w:r>
      <w:r w:rsidR="00EF0F1E" w:rsidRPr="004260CA">
        <w:rPr>
          <w:noProof/>
        </w:rPr>
        <w:t>(Vos et al., 2022)</w:t>
      </w:r>
      <w:r w:rsidR="000F1DAC" w:rsidRPr="004260CA">
        <w:fldChar w:fldCharType="end"/>
      </w:r>
      <w:r w:rsidRPr="004260CA">
        <w:t xml:space="preserve">, in line with methods used in the German NIR </w:t>
      </w:r>
      <w:r w:rsidR="006648EE" w:rsidRPr="004260CA">
        <w:fldChar w:fldCharType="begin" w:fldLock="1"/>
      </w:r>
      <w:r w:rsidR="004260CA">
        <w:instrText>ADDIN CSL_CITATION {"citationItems":[{"id":"ITEM-1","itemData":{"author":[{"dropping-particle":"","family":"Federal Environment Agency","given":"","non-dropping-particle":"","parse-names":false,"suffix":""}],"id":"ITEM-1","issued":{"date-parts":[["2022"]]},"title":"National inventory report for the German greenhouse gas inventory 1990-2020","type":"report"},"uris":["http://www.mendeley.com/documents/?uuid=2e875a5c-0c05-445d-b313-2d6fa6d1b5a9"]}],"mendeley":{"formattedCitation":"(Federal Environment Agency, 2022)","plainTextFormattedCitation":"(Federal Environment Agency, 2022)","previouslyFormattedCitation":"(Federal Environment Agency, 2022)"},"properties":{"noteIndex":0},"schema":"https://github.com/citation-style-language/schema/raw/master/csl-citation.json"}</w:instrText>
      </w:r>
      <w:r w:rsidR="006648EE" w:rsidRPr="004260CA">
        <w:fldChar w:fldCharType="separate"/>
      </w:r>
      <w:r w:rsidR="00FD24B6" w:rsidRPr="004260CA">
        <w:rPr>
          <w:noProof/>
        </w:rPr>
        <w:t>(Federal Environment Agency, 2022)</w:t>
      </w:r>
      <w:r w:rsidR="006648EE" w:rsidRPr="004260CA">
        <w:fldChar w:fldCharType="end"/>
      </w:r>
      <w:r w:rsidRPr="004260CA">
        <w:t xml:space="preserve">. Estimation of residue yields and N contents for the American production system was more difficult as the U.S. NIR calculates these values using the process-based </w:t>
      </w:r>
      <w:r w:rsidR="000F1DAC" w:rsidRPr="004260CA">
        <w:t>DAYCENT</w:t>
      </w:r>
      <w:r w:rsidRPr="004260CA">
        <w:t xml:space="preserve"> model</w:t>
      </w:r>
      <w:r w:rsidR="000F1DAC" w:rsidRPr="004260CA">
        <w:t xml:space="preserve"> </w:t>
      </w:r>
      <w:r w:rsidR="000F1DAC" w:rsidRPr="004260CA">
        <w:fldChar w:fldCharType="begin" w:fldLock="1"/>
      </w:r>
      <w:r w:rsidR="00EF0F1E" w:rsidRPr="004260CA">
        <w:instrText>ADDIN CSL_CITATION {"citationItems":[{"id":"ITEM-1","itemData":{"author":[{"dropping-particle":"","family":"Grosso","given":"S. J.","non-dropping-particle":"Del","parse-names":false,"suffix":""},{"dropping-particle":"","family":"Parton","given":"W. J.","non-dropping-particle":"","parse-names":false,"suffix":""},{"dropping-particle":"","family":"Mosier","given":"A. R.","non-dropping-particle":"","parse-names":false,"suffix":""},{"dropping-particle":"","family":"Hartman","given":"M. D.","non-dropping-particle":"","parse-names":false,"suffix":""},{"dropping-particle":"","family":"Brenner","given":"J.","non-dropping-particle":"","parse-names":false,"suffix":""},{"dropping-particle":"","family":"Ojima","given":"D. S.","non-dropping-particle":"","parse-names":false,"suffix":""},{"dropping-particle":"","family":"Schimel","given":"D. S.","non-dropping-particle":"","parse-names":false,"suffix":""}],"container-title":"Modeling Carbon and Nitrogen Dynamics for Soil Management","id":"ITEM-1","issued":{"date-parts":[["2001"]]},"page":"303-332","publisher":"CRC Press","publisher-place":"Boca Raton","title":"Simulated interaction of carbon dynamics and nitrogen tace gas fluxes using the DAYCENT model","type":"chapter"},"uris":["http://www.mendeley.com/documents/?uuid=31aa4356-3afc-40d5-8211-2f8df4321f2f","http://www.mendeley.com/documents/?uuid=f601d75c-de7e-4553-a0b0-0d50bbd683bd"]}],"mendeley":{"formattedCitation":"(Del Grosso et al., 2001)","plainTextFormattedCitation":"(Del Grosso et al., 2001)","previouslyFormattedCitation":"(Del Grosso et al., 2001)"},"properties":{"noteIndex":0},"schema":"https://github.com/citation-style-language/schema/raw/master/csl-citation.json"}</w:instrText>
      </w:r>
      <w:r w:rsidR="000F1DAC" w:rsidRPr="004260CA">
        <w:fldChar w:fldCharType="separate"/>
      </w:r>
      <w:r w:rsidR="000F1DAC" w:rsidRPr="004260CA">
        <w:rPr>
          <w:noProof/>
        </w:rPr>
        <w:t>(Del Grosso et al., 2001)</w:t>
      </w:r>
      <w:r w:rsidR="000F1DAC" w:rsidRPr="004260CA">
        <w:fldChar w:fldCharType="end"/>
      </w:r>
      <w:r w:rsidRPr="004260CA">
        <w:t>, application of which is infeasible for the current study. Further, only a single U.S.-specific literature source could be identified from which these values may be derived</w:t>
      </w:r>
      <w:r w:rsidR="001573C5" w:rsidRPr="004260CA">
        <w:t xml:space="preserve"> </w:t>
      </w:r>
      <w:r w:rsidR="001573C5" w:rsidRPr="004260CA">
        <w:fldChar w:fldCharType="begin" w:fldLock="1"/>
      </w:r>
      <w:r w:rsidR="00EF0F1E" w:rsidRPr="004260CA">
        <w:instrText>ADDIN CSL_CITATION {"citationItems":[{"id":"ITEM-1","itemData":{"DOI":"10.2134/agronj2006.0090","ISSN":"00021962","abstract":"Simulating grain (Ng) and straw (Ns) nitrogen (N) concentration is of paramount importance in cropping systems simulation models. In this paper we present a simple model to partition N between grain and straw at harvest for barley (Hordeum vulgare L.), wheat (Triticum aestivum L.), maize (Zea mays L.), and sorghum (Sorghum bicolor Moench). The principle of the model is to partition the aboveground N at physiologic maturity based on the relative availability of biomass and N to the grain. The inputs for the model are the harvest index (HI), representing the relative availability of biomass to the grain, and the aboveground N concentration (Nt) at harvest, representing the availability of N. The model has five parameters, of which four (the maximum and minimum achievable grain and straw N concentrations) are readily available; the parameter C requires calibration. The model was calibrated and tested for these four species without differentiating genotypes within species. The testing included diverse experiments in wheat; comparing observed and estimated Ng the relative RMSE ranged from 3 to 10% (five experiments) and was 31% in one experiment in which the estimated N g exceeded consistently the observed values. For barley, maize, and sorghum, the data availability for testing was limited, but the model performed well (relative RMSE values of 7, 7, and 18%, respectively). Therefore, the model proposed seems to be robust. It remains to be determined if the parameters and the method are useful to discriminate genotypic differences in Ng within a species and if the method can be applied to legume crops. © American Society of Agronomy.","author":[{"dropping-particle":"","family":"Kemanian","given":"Armen R.","non-dropping-particle":"","parse-names":false,"suffix":""},{"dropping-particle":"","family":"Stöckle","given":"Claudio O.","non-dropping-particle":"","parse-names":false,"suffix":""},{"dropping-particle":"","family":"Huggins","given":"David R.","non-dropping-particle":"","parse-names":false,"suffix":""}],"container-title":"Agronomy Journal","id":"ITEM-1","issue":"1","issued":{"date-parts":[["2007"]]},"page":"158-165","title":"Estimating grain and straw nitrogen concentration in grain crops based on aboveground nitrogen concentration and harvest index","type":"article-journal","volume":"99"},"uris":["http://www.mendeley.com/documents/?uuid=70ff1afd-e546-482a-8b2e-a8e34c027903","http://www.mendeley.com/documents/?uuid=5a81c8a3-875b-4b71-a89d-d75929dc5a99"]}],"mendeley":{"formattedCitation":"(Kemanian et al., 2007)","plainTextFormattedCitation":"(Kemanian et al., 2007)","previouslyFormattedCitation":"(Kemanian et al., 2007)"},"properties":{"noteIndex":0},"schema":"https://github.com/citation-style-language/schema/raw/master/csl-citation.json"}</w:instrText>
      </w:r>
      <w:r w:rsidR="001573C5" w:rsidRPr="004260CA">
        <w:fldChar w:fldCharType="separate"/>
      </w:r>
      <w:r w:rsidR="001573C5" w:rsidRPr="004260CA">
        <w:rPr>
          <w:noProof/>
        </w:rPr>
        <w:t>(Kemanian et al., 2007)</w:t>
      </w:r>
      <w:r w:rsidR="001573C5" w:rsidRPr="004260CA">
        <w:fldChar w:fldCharType="end"/>
      </w:r>
      <w:r w:rsidR="006648EE" w:rsidRPr="004260CA">
        <w:t xml:space="preserve"> </w:t>
      </w:r>
      <w:r w:rsidRPr="004260CA">
        <w:t>. However, this source only presents ranges for N contents of grain and above ground biomass without presenting data related to belowground biomass or harvest indices which would be required to calculate the required data</w:t>
      </w:r>
      <w:r w:rsidR="001573C5" w:rsidRPr="004260CA">
        <w:t xml:space="preserve"> </w:t>
      </w:r>
      <w:r w:rsidR="001573C5" w:rsidRPr="004260CA">
        <w:fldChar w:fldCharType="begin" w:fldLock="1"/>
      </w:r>
      <w:r w:rsidR="00EF0F1E" w:rsidRPr="004260CA">
        <w:instrText>ADDIN CSL_CITATION {"citationItems":[{"id":"ITEM-1","itemData":{"DOI":"10.2134/agronj2006.0090","ISSN":"00021962","abstract":"Simulating grain (Ng) and straw (Ns) nitrogen (N) concentration is of paramount importance in cropping systems simulation models. In this paper we present a simple model to partition N between grain and straw at harvest for barley (Hordeum vulgare L.), wheat (Triticum aestivum L.), maize (Zea mays L.), and sorghum (Sorghum bicolor Moench). The principle of the model is to partition the aboveground N at physiologic maturity based on the relative availability of biomass and N to the grain. The inputs for the model are the harvest index (HI), representing the relative availability of biomass to the grain, and the aboveground N concentration (Nt) at harvest, representing the availability of N. The model has five parameters, of which four (the maximum and minimum achievable grain and straw N concentrations) are readily available; the parameter C requires calibration. The model was calibrated and tested for these four species without differentiating genotypes within species. The testing included diverse experiments in wheat; comparing observed and estimated Ng the relative RMSE ranged from 3 to 10% (five experiments) and was 31% in one experiment in which the estimated N g exceeded consistently the observed values. For barley, maize, and sorghum, the data availability for testing was limited, but the model performed well (relative RMSE values of 7, 7, and 18%, respectively). Therefore, the model proposed seems to be robust. It remains to be determined if the parameters and the method are useful to discriminate genotypic differences in Ng within a species and if the method can be applied to legume crops. © American Society of Agronomy.","author":[{"dropping-particle":"","family":"Kemanian","given":"Armen R.","non-dropping-particle":"","parse-names":false,"suffix":""},{"dropping-particle":"","family":"Stöckle","given":"Claudio O.","non-dropping-particle":"","parse-names":false,"suffix":""},{"dropping-particle":"","family":"Huggins","given":"David R.","non-dropping-particle":"","parse-names":false,"suffix":""}],"container-title":"Agronomy Journal","id":"ITEM-1","issue":"1","issued":{"date-parts":[["2007"]]},"page":"158-165","title":"Estimating grain and straw nitrogen concentration in grain crops based on aboveground nitrogen concentration and harvest index","type":"article-journal","volume":"99"},"uris":["http://www.mendeley.com/documents/?uuid=5a81c8a3-875b-4b71-a89d-d75929dc5a99","http://www.mendeley.com/documents/?uuid=70ff1afd-e546-482a-8b2e-a8e34c027903"]}],"mendeley":{"formattedCitation":"(Kemanian et al., 2007)","plainTextFormattedCitation":"(Kemanian et al., 2007)","previouslyFormattedCitation":"(Kemanian et al., 2007)"},"properties":{"noteIndex":0},"schema":"https://github.com/citation-style-language/schema/raw/master/csl-citation.json"}</w:instrText>
      </w:r>
      <w:r w:rsidR="001573C5" w:rsidRPr="004260CA">
        <w:fldChar w:fldCharType="separate"/>
      </w:r>
      <w:r w:rsidR="001573C5" w:rsidRPr="004260CA">
        <w:rPr>
          <w:noProof/>
        </w:rPr>
        <w:t>(Kemanian et al., 2007)</w:t>
      </w:r>
      <w:r w:rsidR="001573C5" w:rsidRPr="004260CA">
        <w:fldChar w:fldCharType="end"/>
      </w:r>
      <w:r w:rsidRPr="004260CA">
        <w:t xml:space="preserve">. In the absence of U.S.-specific data, Canadian data from </w:t>
      </w:r>
      <w:r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Pr="004260CA">
        <w:fldChar w:fldCharType="separate"/>
      </w:r>
      <w:r w:rsidR="00064BFB" w:rsidRPr="004260CA">
        <w:rPr>
          <w:noProof/>
        </w:rPr>
        <w:t xml:space="preserve">Thiagarajan et al. </w:t>
      </w:r>
      <w:r w:rsidR="006648EE" w:rsidRPr="004260CA">
        <w:rPr>
          <w:noProof/>
        </w:rPr>
        <w:t>(</w:t>
      </w:r>
      <w:r w:rsidR="00064BFB" w:rsidRPr="004260CA">
        <w:rPr>
          <w:noProof/>
        </w:rPr>
        <w:t>2018)</w:t>
      </w:r>
      <w:r w:rsidRPr="004260CA">
        <w:fldChar w:fldCharType="end"/>
      </w:r>
      <w:r w:rsidRPr="004260CA">
        <w:t xml:space="preserve"> have been used </w:t>
      </w:r>
      <w:r w:rsidR="00DC3CCC" w:rsidRPr="004260CA">
        <w:t>in</w:t>
      </w:r>
      <w:r w:rsidRPr="004260CA">
        <w:t xml:space="preserve"> proxy</w:t>
      </w:r>
      <w:r w:rsidR="00705EB3" w:rsidRPr="004260CA">
        <w:t xml:space="preserve"> (table 3</w:t>
      </w:r>
      <w:r w:rsidR="001F4455" w:rsidRPr="004260CA">
        <w:t>3</w:t>
      </w:r>
      <w:r w:rsidR="00705EB3" w:rsidRPr="004260CA">
        <w:t>)</w:t>
      </w:r>
      <w:r w:rsidRPr="004260CA">
        <w:t xml:space="preserve">.    </w:t>
      </w:r>
    </w:p>
    <w:p w14:paraId="6BE25165" w14:textId="22981C75" w:rsidR="0080486C" w:rsidRPr="004260CA" w:rsidRDefault="0080486C" w:rsidP="0080486C"/>
    <w:p w14:paraId="27346776" w14:textId="7CABA2C6" w:rsidR="00837039" w:rsidRPr="004260CA" w:rsidRDefault="00837039" w:rsidP="00837039">
      <w:pPr>
        <w:pStyle w:val="Caption"/>
        <w:keepNext/>
        <w:rPr>
          <w:i w:val="0"/>
          <w:iCs w:val="0"/>
          <w:color w:val="auto"/>
          <w:sz w:val="22"/>
          <w:szCs w:val="22"/>
        </w:rPr>
      </w:pPr>
      <w:bookmarkStart w:id="47" w:name="_Toc118464241"/>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33</w:t>
      </w:r>
      <w:r w:rsidR="005E5AC9"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Assumed values for wheat crop residue yields and N contents of above and belowground </w:t>
      </w:r>
      <w:proofErr w:type="gramStart"/>
      <w:r w:rsidRPr="004260CA">
        <w:rPr>
          <w:i w:val="0"/>
          <w:iCs w:val="0"/>
          <w:color w:val="auto"/>
          <w:sz w:val="22"/>
          <w:szCs w:val="22"/>
        </w:rPr>
        <w:t>residues</w:t>
      </w:r>
      <w:bookmarkEnd w:id="47"/>
      <w:proofErr w:type="gramEnd"/>
    </w:p>
    <w:tbl>
      <w:tblPr>
        <w:tblStyle w:val="TableGrid"/>
        <w:tblW w:w="0" w:type="auto"/>
        <w:tblLook w:val="04A0" w:firstRow="1" w:lastRow="0" w:firstColumn="1" w:lastColumn="0" w:noHBand="0" w:noVBand="1"/>
      </w:tblPr>
      <w:tblGrid>
        <w:gridCol w:w="1870"/>
        <w:gridCol w:w="1870"/>
        <w:gridCol w:w="1870"/>
        <w:gridCol w:w="1870"/>
        <w:gridCol w:w="1870"/>
      </w:tblGrid>
      <w:tr w:rsidR="0080486C" w:rsidRPr="004260CA" w14:paraId="1F38EFAB" w14:textId="77777777" w:rsidTr="000D0CC4">
        <w:tc>
          <w:tcPr>
            <w:tcW w:w="1870" w:type="dxa"/>
          </w:tcPr>
          <w:p w14:paraId="1B22DE3D" w14:textId="77777777" w:rsidR="0080486C" w:rsidRPr="004260CA" w:rsidRDefault="0080486C" w:rsidP="000D0CC4"/>
        </w:tc>
        <w:tc>
          <w:tcPr>
            <w:tcW w:w="1870" w:type="dxa"/>
          </w:tcPr>
          <w:p w14:paraId="23B47D6A" w14:textId="77777777" w:rsidR="0080486C" w:rsidRPr="004260CA" w:rsidRDefault="0080486C" w:rsidP="000D0CC4">
            <w:r w:rsidRPr="004260CA">
              <w:t>Aboveground crop residues (kg dry matter/kg yield)</w:t>
            </w:r>
          </w:p>
        </w:tc>
        <w:tc>
          <w:tcPr>
            <w:tcW w:w="1870" w:type="dxa"/>
          </w:tcPr>
          <w:p w14:paraId="5E3C0846" w14:textId="77777777" w:rsidR="0080486C" w:rsidRPr="004260CA" w:rsidRDefault="0080486C" w:rsidP="000D0CC4">
            <w:r w:rsidRPr="004260CA">
              <w:t>Belowground crop residues (kg dry matter/kg yield)</w:t>
            </w:r>
          </w:p>
        </w:tc>
        <w:tc>
          <w:tcPr>
            <w:tcW w:w="1870" w:type="dxa"/>
          </w:tcPr>
          <w:p w14:paraId="40164B2F" w14:textId="77777777" w:rsidR="0080486C" w:rsidRPr="004260CA" w:rsidRDefault="0080486C" w:rsidP="000D0CC4">
            <w:r w:rsidRPr="004260CA">
              <w:t>Aboveground residues N content (kg/kg residue)</w:t>
            </w:r>
          </w:p>
        </w:tc>
        <w:tc>
          <w:tcPr>
            <w:tcW w:w="1870" w:type="dxa"/>
          </w:tcPr>
          <w:p w14:paraId="324F172D" w14:textId="77777777" w:rsidR="0080486C" w:rsidRPr="004260CA" w:rsidRDefault="0080486C" w:rsidP="000D0CC4">
            <w:r w:rsidRPr="004260CA">
              <w:t>Belowground residues N content (kg/kg residue)</w:t>
            </w:r>
          </w:p>
        </w:tc>
      </w:tr>
      <w:tr w:rsidR="0080486C" w:rsidRPr="004260CA" w14:paraId="7D1A80AC" w14:textId="77777777" w:rsidTr="000D0CC4">
        <w:tc>
          <w:tcPr>
            <w:tcW w:w="1870" w:type="dxa"/>
          </w:tcPr>
          <w:p w14:paraId="664F3030" w14:textId="77777777" w:rsidR="0080486C" w:rsidRPr="004260CA" w:rsidRDefault="0080486C" w:rsidP="000D0CC4">
            <w:r w:rsidRPr="004260CA">
              <w:t>Saskatchewan</w:t>
            </w:r>
          </w:p>
        </w:tc>
        <w:tc>
          <w:tcPr>
            <w:tcW w:w="1870" w:type="dxa"/>
            <w:shd w:val="clear" w:color="auto" w:fill="auto"/>
          </w:tcPr>
          <w:p w14:paraId="06F87CB4" w14:textId="6D7E25FD" w:rsidR="0080486C" w:rsidRPr="004260CA" w:rsidRDefault="002F595D" w:rsidP="000D0CC4">
            <w:pPr>
              <w:rPr>
                <w:vertAlign w:val="superscript"/>
              </w:rPr>
            </w:pPr>
            <w:r w:rsidRPr="004260CA">
              <w:t>1.</w:t>
            </w:r>
            <w:r w:rsidR="002E3334" w:rsidRPr="004260CA">
              <w:t>49</w:t>
            </w:r>
            <w:r w:rsidR="00134CA3" w:rsidRPr="004260CA">
              <w:rPr>
                <w:vertAlign w:val="superscript"/>
              </w:rPr>
              <w:t>1</w:t>
            </w:r>
          </w:p>
        </w:tc>
        <w:tc>
          <w:tcPr>
            <w:tcW w:w="1870" w:type="dxa"/>
            <w:shd w:val="clear" w:color="auto" w:fill="auto"/>
          </w:tcPr>
          <w:p w14:paraId="05D4C203" w14:textId="1B843FFE" w:rsidR="0080486C" w:rsidRPr="004260CA" w:rsidRDefault="002F595D" w:rsidP="000D0CC4">
            <w:pPr>
              <w:rPr>
                <w:vertAlign w:val="superscript"/>
              </w:rPr>
            </w:pPr>
            <w:r w:rsidRPr="004260CA">
              <w:t>0.</w:t>
            </w:r>
            <w:r w:rsidR="002E3334" w:rsidRPr="004260CA">
              <w:t>58</w:t>
            </w:r>
            <w:r w:rsidR="00134CA3" w:rsidRPr="004260CA">
              <w:rPr>
                <w:vertAlign w:val="superscript"/>
              </w:rPr>
              <w:t>1</w:t>
            </w:r>
          </w:p>
        </w:tc>
        <w:tc>
          <w:tcPr>
            <w:tcW w:w="1870" w:type="dxa"/>
            <w:shd w:val="clear" w:color="auto" w:fill="auto"/>
          </w:tcPr>
          <w:p w14:paraId="4E239E8B" w14:textId="436407CC" w:rsidR="0080486C" w:rsidRPr="004260CA" w:rsidRDefault="002F595D" w:rsidP="000D0CC4">
            <w:pPr>
              <w:rPr>
                <w:vertAlign w:val="superscript"/>
              </w:rPr>
            </w:pPr>
            <w:r w:rsidRPr="004260CA">
              <w:t>0.007</w:t>
            </w:r>
            <w:r w:rsidR="00134CA3" w:rsidRPr="004260CA">
              <w:rPr>
                <w:vertAlign w:val="superscript"/>
              </w:rPr>
              <w:t>1</w:t>
            </w:r>
          </w:p>
        </w:tc>
        <w:tc>
          <w:tcPr>
            <w:tcW w:w="1870" w:type="dxa"/>
            <w:shd w:val="clear" w:color="auto" w:fill="auto"/>
          </w:tcPr>
          <w:p w14:paraId="47860FD7" w14:textId="6F8C03FC" w:rsidR="0080486C" w:rsidRPr="004260CA" w:rsidRDefault="002F595D" w:rsidP="000D0CC4">
            <w:pPr>
              <w:rPr>
                <w:vertAlign w:val="superscript"/>
              </w:rPr>
            </w:pPr>
            <w:r w:rsidRPr="004260CA">
              <w:t>0.015</w:t>
            </w:r>
            <w:r w:rsidR="00134CA3" w:rsidRPr="004260CA">
              <w:rPr>
                <w:vertAlign w:val="superscript"/>
              </w:rPr>
              <w:t>1</w:t>
            </w:r>
          </w:p>
        </w:tc>
      </w:tr>
      <w:tr w:rsidR="002F595D" w:rsidRPr="004260CA" w14:paraId="7D303ECB" w14:textId="77777777" w:rsidTr="000D0CC4">
        <w:tc>
          <w:tcPr>
            <w:tcW w:w="1870" w:type="dxa"/>
          </w:tcPr>
          <w:p w14:paraId="7CC730F4" w14:textId="77777777" w:rsidR="002F595D" w:rsidRPr="004260CA" w:rsidRDefault="002F595D" w:rsidP="002F595D">
            <w:r w:rsidRPr="004260CA">
              <w:t>Canada</w:t>
            </w:r>
          </w:p>
        </w:tc>
        <w:tc>
          <w:tcPr>
            <w:tcW w:w="1870" w:type="dxa"/>
            <w:shd w:val="clear" w:color="auto" w:fill="auto"/>
          </w:tcPr>
          <w:p w14:paraId="00AE0531" w14:textId="3B97A819" w:rsidR="002F595D" w:rsidRPr="004260CA" w:rsidRDefault="002F595D" w:rsidP="002F595D">
            <w:pPr>
              <w:rPr>
                <w:vertAlign w:val="superscript"/>
              </w:rPr>
            </w:pPr>
            <w:r w:rsidRPr="004260CA">
              <w:t>1.</w:t>
            </w:r>
            <w:r w:rsidR="002E3334" w:rsidRPr="004260CA">
              <w:t>49</w:t>
            </w:r>
            <w:r w:rsidR="00134CA3" w:rsidRPr="004260CA">
              <w:rPr>
                <w:vertAlign w:val="superscript"/>
              </w:rPr>
              <w:t>1</w:t>
            </w:r>
          </w:p>
        </w:tc>
        <w:tc>
          <w:tcPr>
            <w:tcW w:w="1870" w:type="dxa"/>
            <w:shd w:val="clear" w:color="auto" w:fill="auto"/>
          </w:tcPr>
          <w:p w14:paraId="2F09E8B7" w14:textId="4418A318" w:rsidR="002F595D" w:rsidRPr="004260CA" w:rsidRDefault="002F595D" w:rsidP="002F595D">
            <w:pPr>
              <w:rPr>
                <w:vertAlign w:val="superscript"/>
              </w:rPr>
            </w:pPr>
            <w:r w:rsidRPr="004260CA">
              <w:t>0.</w:t>
            </w:r>
            <w:r w:rsidR="002E3334" w:rsidRPr="004260CA">
              <w:t>58</w:t>
            </w:r>
            <w:r w:rsidR="00134CA3" w:rsidRPr="004260CA">
              <w:rPr>
                <w:vertAlign w:val="superscript"/>
              </w:rPr>
              <w:t>1</w:t>
            </w:r>
          </w:p>
        </w:tc>
        <w:tc>
          <w:tcPr>
            <w:tcW w:w="1870" w:type="dxa"/>
            <w:shd w:val="clear" w:color="auto" w:fill="auto"/>
          </w:tcPr>
          <w:p w14:paraId="2A318C00" w14:textId="08FE69A2" w:rsidR="002F595D" w:rsidRPr="004260CA" w:rsidRDefault="002F595D" w:rsidP="002F595D">
            <w:pPr>
              <w:rPr>
                <w:vertAlign w:val="superscript"/>
              </w:rPr>
            </w:pPr>
            <w:r w:rsidRPr="004260CA">
              <w:t>0.007</w:t>
            </w:r>
            <w:r w:rsidR="00134CA3" w:rsidRPr="004260CA">
              <w:rPr>
                <w:vertAlign w:val="superscript"/>
              </w:rPr>
              <w:t>1</w:t>
            </w:r>
          </w:p>
        </w:tc>
        <w:tc>
          <w:tcPr>
            <w:tcW w:w="1870" w:type="dxa"/>
            <w:shd w:val="clear" w:color="auto" w:fill="auto"/>
          </w:tcPr>
          <w:p w14:paraId="49D4A0F9" w14:textId="2327124B" w:rsidR="002F595D" w:rsidRPr="004260CA" w:rsidRDefault="002F595D" w:rsidP="002F595D">
            <w:pPr>
              <w:rPr>
                <w:vertAlign w:val="superscript"/>
              </w:rPr>
            </w:pPr>
            <w:r w:rsidRPr="004260CA">
              <w:t>0.015</w:t>
            </w:r>
            <w:r w:rsidR="00134CA3" w:rsidRPr="004260CA">
              <w:rPr>
                <w:vertAlign w:val="superscript"/>
              </w:rPr>
              <w:t>1</w:t>
            </w:r>
          </w:p>
        </w:tc>
      </w:tr>
      <w:tr w:rsidR="002F595D" w:rsidRPr="004260CA" w14:paraId="67815F3E" w14:textId="77777777" w:rsidTr="000D0CC4">
        <w:tc>
          <w:tcPr>
            <w:tcW w:w="1870" w:type="dxa"/>
            <w:shd w:val="clear" w:color="auto" w:fill="auto"/>
          </w:tcPr>
          <w:p w14:paraId="3EE5DB18" w14:textId="77777777" w:rsidR="002F595D" w:rsidRPr="004260CA" w:rsidRDefault="002F595D" w:rsidP="002F595D">
            <w:r w:rsidRPr="004260CA">
              <w:t>Australia</w:t>
            </w:r>
          </w:p>
        </w:tc>
        <w:tc>
          <w:tcPr>
            <w:tcW w:w="1870" w:type="dxa"/>
            <w:shd w:val="clear" w:color="auto" w:fill="auto"/>
          </w:tcPr>
          <w:p w14:paraId="1313108C" w14:textId="33C73456" w:rsidR="002F595D" w:rsidRPr="004260CA" w:rsidRDefault="00E60EE8" w:rsidP="002F595D">
            <w:pPr>
              <w:rPr>
                <w:vertAlign w:val="superscript"/>
              </w:rPr>
            </w:pPr>
            <w:r w:rsidRPr="004260CA">
              <w:t>1.32</w:t>
            </w:r>
            <w:r w:rsidR="00134CA3" w:rsidRPr="004260CA">
              <w:rPr>
                <w:vertAlign w:val="superscript"/>
              </w:rPr>
              <w:t>2</w:t>
            </w:r>
          </w:p>
        </w:tc>
        <w:tc>
          <w:tcPr>
            <w:tcW w:w="1870" w:type="dxa"/>
            <w:shd w:val="clear" w:color="auto" w:fill="auto"/>
          </w:tcPr>
          <w:p w14:paraId="5D6E82C1" w14:textId="7C2F8355" w:rsidR="002F595D" w:rsidRPr="004260CA" w:rsidRDefault="00E60EE8" w:rsidP="002F595D">
            <w:pPr>
              <w:rPr>
                <w:vertAlign w:val="superscript"/>
              </w:rPr>
            </w:pPr>
            <w:r w:rsidRPr="004260CA">
              <w:t>0.38</w:t>
            </w:r>
            <w:r w:rsidR="00134CA3" w:rsidRPr="004260CA">
              <w:rPr>
                <w:vertAlign w:val="superscript"/>
              </w:rPr>
              <w:t>2</w:t>
            </w:r>
          </w:p>
        </w:tc>
        <w:tc>
          <w:tcPr>
            <w:tcW w:w="1870" w:type="dxa"/>
            <w:shd w:val="clear" w:color="auto" w:fill="auto"/>
          </w:tcPr>
          <w:p w14:paraId="739B1348" w14:textId="45CE47A5" w:rsidR="002F595D" w:rsidRPr="004260CA" w:rsidRDefault="002F595D" w:rsidP="002F595D">
            <w:pPr>
              <w:rPr>
                <w:vertAlign w:val="superscript"/>
              </w:rPr>
            </w:pPr>
            <w:r w:rsidRPr="004260CA">
              <w:t>0.006</w:t>
            </w:r>
            <w:r w:rsidR="00134CA3" w:rsidRPr="004260CA">
              <w:rPr>
                <w:vertAlign w:val="superscript"/>
              </w:rPr>
              <w:t>2</w:t>
            </w:r>
          </w:p>
        </w:tc>
        <w:tc>
          <w:tcPr>
            <w:tcW w:w="1870" w:type="dxa"/>
            <w:shd w:val="clear" w:color="auto" w:fill="auto"/>
          </w:tcPr>
          <w:p w14:paraId="1F3FA3F3" w14:textId="159F50D9" w:rsidR="002F595D" w:rsidRPr="004260CA" w:rsidRDefault="002F595D" w:rsidP="002F595D">
            <w:pPr>
              <w:rPr>
                <w:vertAlign w:val="superscript"/>
              </w:rPr>
            </w:pPr>
            <w:r w:rsidRPr="004260CA">
              <w:t>0.01</w:t>
            </w:r>
            <w:r w:rsidR="00134CA3" w:rsidRPr="004260CA">
              <w:rPr>
                <w:vertAlign w:val="superscript"/>
              </w:rPr>
              <w:t>2</w:t>
            </w:r>
          </w:p>
        </w:tc>
      </w:tr>
      <w:tr w:rsidR="002F595D" w:rsidRPr="004260CA" w14:paraId="7FEF34B7" w14:textId="77777777" w:rsidTr="000D0CC4">
        <w:tc>
          <w:tcPr>
            <w:tcW w:w="1870" w:type="dxa"/>
            <w:shd w:val="clear" w:color="auto" w:fill="auto"/>
          </w:tcPr>
          <w:p w14:paraId="692FAFAD" w14:textId="77777777" w:rsidR="002F595D" w:rsidRPr="004260CA" w:rsidRDefault="002F595D" w:rsidP="002F595D">
            <w:r w:rsidRPr="004260CA">
              <w:t>France</w:t>
            </w:r>
          </w:p>
        </w:tc>
        <w:tc>
          <w:tcPr>
            <w:tcW w:w="1870" w:type="dxa"/>
            <w:shd w:val="clear" w:color="auto" w:fill="auto"/>
          </w:tcPr>
          <w:p w14:paraId="65737E1A" w14:textId="052AB74F" w:rsidR="002F595D" w:rsidRPr="004260CA" w:rsidRDefault="00A30B1F" w:rsidP="002F595D">
            <w:pPr>
              <w:rPr>
                <w:vertAlign w:val="superscript"/>
              </w:rPr>
            </w:pPr>
            <w:r w:rsidRPr="004260CA">
              <w:t>0.97</w:t>
            </w:r>
            <w:r w:rsidR="00134CA3" w:rsidRPr="004260CA">
              <w:rPr>
                <w:vertAlign w:val="superscript"/>
              </w:rPr>
              <w:t>3</w:t>
            </w:r>
          </w:p>
        </w:tc>
        <w:tc>
          <w:tcPr>
            <w:tcW w:w="1870" w:type="dxa"/>
            <w:shd w:val="clear" w:color="auto" w:fill="auto"/>
          </w:tcPr>
          <w:p w14:paraId="1AB987C2" w14:textId="52C700D4" w:rsidR="002F595D" w:rsidRPr="004260CA" w:rsidRDefault="00F03F6E" w:rsidP="002F595D">
            <w:pPr>
              <w:rPr>
                <w:vertAlign w:val="superscript"/>
              </w:rPr>
            </w:pPr>
            <w:r w:rsidRPr="004260CA">
              <w:t>0.46</w:t>
            </w:r>
            <w:r w:rsidR="00134CA3" w:rsidRPr="004260CA">
              <w:rPr>
                <w:vertAlign w:val="superscript"/>
              </w:rPr>
              <w:t>3</w:t>
            </w:r>
          </w:p>
        </w:tc>
        <w:tc>
          <w:tcPr>
            <w:tcW w:w="1870" w:type="dxa"/>
            <w:shd w:val="clear" w:color="auto" w:fill="auto"/>
          </w:tcPr>
          <w:p w14:paraId="5A99EEEC" w14:textId="242BED74" w:rsidR="002F595D" w:rsidRPr="004260CA" w:rsidRDefault="00F03F6E" w:rsidP="002F595D">
            <w:pPr>
              <w:rPr>
                <w:vertAlign w:val="superscript"/>
              </w:rPr>
            </w:pPr>
            <w:r w:rsidRPr="004260CA">
              <w:t>0.0066</w:t>
            </w:r>
            <w:r w:rsidR="00134CA3" w:rsidRPr="004260CA">
              <w:rPr>
                <w:vertAlign w:val="superscript"/>
              </w:rPr>
              <w:t>4</w:t>
            </w:r>
          </w:p>
        </w:tc>
        <w:tc>
          <w:tcPr>
            <w:tcW w:w="1870" w:type="dxa"/>
            <w:shd w:val="clear" w:color="auto" w:fill="auto"/>
          </w:tcPr>
          <w:p w14:paraId="5E6FBE95" w14:textId="3777A885" w:rsidR="002F595D" w:rsidRPr="004260CA" w:rsidRDefault="00444C14" w:rsidP="002F595D">
            <w:pPr>
              <w:rPr>
                <w:vertAlign w:val="superscript"/>
              </w:rPr>
            </w:pPr>
            <w:r w:rsidRPr="004260CA">
              <w:t>0.011</w:t>
            </w:r>
            <w:r w:rsidR="00134CA3" w:rsidRPr="004260CA">
              <w:rPr>
                <w:vertAlign w:val="superscript"/>
              </w:rPr>
              <w:t>3</w:t>
            </w:r>
          </w:p>
        </w:tc>
      </w:tr>
      <w:tr w:rsidR="002F595D" w:rsidRPr="004260CA" w14:paraId="73101D02" w14:textId="77777777" w:rsidTr="000D0CC4">
        <w:tc>
          <w:tcPr>
            <w:tcW w:w="1870" w:type="dxa"/>
            <w:shd w:val="clear" w:color="auto" w:fill="auto"/>
          </w:tcPr>
          <w:p w14:paraId="16C6417A" w14:textId="77777777" w:rsidR="002F595D" w:rsidRPr="004260CA" w:rsidRDefault="002F595D" w:rsidP="002F595D">
            <w:r w:rsidRPr="004260CA">
              <w:t>Germany</w:t>
            </w:r>
          </w:p>
        </w:tc>
        <w:tc>
          <w:tcPr>
            <w:tcW w:w="1870" w:type="dxa"/>
            <w:shd w:val="clear" w:color="auto" w:fill="auto"/>
          </w:tcPr>
          <w:p w14:paraId="4ECA9580" w14:textId="5DD98CC2" w:rsidR="002F595D" w:rsidRPr="004260CA" w:rsidRDefault="001A67EE" w:rsidP="002F595D">
            <w:pPr>
              <w:rPr>
                <w:vertAlign w:val="superscript"/>
              </w:rPr>
            </w:pPr>
            <w:r w:rsidRPr="004260CA">
              <w:t>0.69</w:t>
            </w:r>
            <w:r w:rsidR="00134CA3" w:rsidRPr="004260CA">
              <w:rPr>
                <w:vertAlign w:val="superscript"/>
              </w:rPr>
              <w:t>5</w:t>
            </w:r>
          </w:p>
        </w:tc>
        <w:tc>
          <w:tcPr>
            <w:tcW w:w="1870" w:type="dxa"/>
            <w:shd w:val="clear" w:color="auto" w:fill="auto"/>
          </w:tcPr>
          <w:p w14:paraId="4CD62179" w14:textId="7DF9E289" w:rsidR="002F595D" w:rsidRPr="004260CA" w:rsidRDefault="00FB3A80" w:rsidP="002F595D">
            <w:pPr>
              <w:rPr>
                <w:vertAlign w:val="superscript"/>
              </w:rPr>
            </w:pPr>
            <w:r w:rsidRPr="004260CA">
              <w:t>0.31</w:t>
            </w:r>
            <w:r w:rsidR="00134CA3" w:rsidRPr="004260CA">
              <w:rPr>
                <w:vertAlign w:val="superscript"/>
              </w:rPr>
              <w:t>5</w:t>
            </w:r>
          </w:p>
        </w:tc>
        <w:tc>
          <w:tcPr>
            <w:tcW w:w="1870" w:type="dxa"/>
            <w:shd w:val="clear" w:color="auto" w:fill="auto"/>
          </w:tcPr>
          <w:p w14:paraId="4DCEEDDB" w14:textId="7674AFD5" w:rsidR="002F595D" w:rsidRPr="004260CA" w:rsidRDefault="00FB3A80" w:rsidP="002F595D">
            <w:pPr>
              <w:rPr>
                <w:vertAlign w:val="superscript"/>
              </w:rPr>
            </w:pPr>
            <w:r w:rsidRPr="004260CA">
              <w:t>0.006</w:t>
            </w:r>
            <w:r w:rsidR="00134CA3" w:rsidRPr="004260CA">
              <w:rPr>
                <w:vertAlign w:val="superscript"/>
              </w:rPr>
              <w:t>5</w:t>
            </w:r>
          </w:p>
        </w:tc>
        <w:tc>
          <w:tcPr>
            <w:tcW w:w="1870" w:type="dxa"/>
            <w:shd w:val="clear" w:color="auto" w:fill="auto"/>
          </w:tcPr>
          <w:p w14:paraId="1687CEAA" w14:textId="758A6733" w:rsidR="002F595D" w:rsidRPr="004260CA" w:rsidRDefault="002F595D" w:rsidP="002F595D">
            <w:pPr>
              <w:rPr>
                <w:vertAlign w:val="superscript"/>
              </w:rPr>
            </w:pPr>
            <w:r w:rsidRPr="004260CA">
              <w:t>0.009</w:t>
            </w:r>
            <w:r w:rsidR="00134CA3" w:rsidRPr="004260CA">
              <w:rPr>
                <w:vertAlign w:val="superscript"/>
              </w:rPr>
              <w:t>5</w:t>
            </w:r>
          </w:p>
        </w:tc>
      </w:tr>
      <w:tr w:rsidR="006F0EA4" w:rsidRPr="004260CA" w14:paraId="08A48218" w14:textId="77777777" w:rsidTr="000D0CC4">
        <w:tc>
          <w:tcPr>
            <w:tcW w:w="1870" w:type="dxa"/>
            <w:shd w:val="clear" w:color="auto" w:fill="auto"/>
          </w:tcPr>
          <w:p w14:paraId="42659C4F" w14:textId="2E79CC2E" w:rsidR="006F0EA4" w:rsidRPr="004260CA" w:rsidRDefault="006F0EA4" w:rsidP="006F0EA4">
            <w:r w:rsidRPr="004260CA">
              <w:t>United States</w:t>
            </w:r>
          </w:p>
        </w:tc>
        <w:tc>
          <w:tcPr>
            <w:tcW w:w="1870" w:type="dxa"/>
            <w:shd w:val="clear" w:color="auto" w:fill="auto"/>
          </w:tcPr>
          <w:p w14:paraId="4F2A5F4F" w14:textId="0035ABA9" w:rsidR="006F0EA4" w:rsidRPr="004260CA" w:rsidRDefault="006F0EA4" w:rsidP="006F0EA4">
            <w:pPr>
              <w:rPr>
                <w:vertAlign w:val="superscript"/>
              </w:rPr>
            </w:pPr>
            <w:r w:rsidRPr="004260CA">
              <w:t>1.</w:t>
            </w:r>
            <w:r w:rsidR="002E3334" w:rsidRPr="004260CA">
              <w:t>49</w:t>
            </w:r>
            <w:r w:rsidR="00134CA3" w:rsidRPr="004260CA">
              <w:rPr>
                <w:vertAlign w:val="superscript"/>
              </w:rPr>
              <w:t>1</w:t>
            </w:r>
          </w:p>
        </w:tc>
        <w:tc>
          <w:tcPr>
            <w:tcW w:w="1870" w:type="dxa"/>
            <w:shd w:val="clear" w:color="auto" w:fill="auto"/>
          </w:tcPr>
          <w:p w14:paraId="27974705" w14:textId="26072100" w:rsidR="006F0EA4" w:rsidRPr="004260CA" w:rsidRDefault="006F0EA4" w:rsidP="006F0EA4">
            <w:pPr>
              <w:rPr>
                <w:vertAlign w:val="superscript"/>
              </w:rPr>
            </w:pPr>
            <w:r w:rsidRPr="004260CA">
              <w:t>0.</w:t>
            </w:r>
            <w:r w:rsidR="002E3334" w:rsidRPr="004260CA">
              <w:t>58</w:t>
            </w:r>
            <w:r w:rsidR="00134CA3" w:rsidRPr="004260CA">
              <w:rPr>
                <w:vertAlign w:val="superscript"/>
              </w:rPr>
              <w:t>1</w:t>
            </w:r>
          </w:p>
        </w:tc>
        <w:tc>
          <w:tcPr>
            <w:tcW w:w="1870" w:type="dxa"/>
            <w:shd w:val="clear" w:color="auto" w:fill="auto"/>
          </w:tcPr>
          <w:p w14:paraId="718C652D" w14:textId="1AC7F4F6" w:rsidR="006F0EA4" w:rsidRPr="004260CA" w:rsidRDefault="006F0EA4" w:rsidP="006F0EA4">
            <w:pPr>
              <w:rPr>
                <w:vertAlign w:val="superscript"/>
              </w:rPr>
            </w:pPr>
            <w:r w:rsidRPr="004260CA">
              <w:t>0.007</w:t>
            </w:r>
            <w:r w:rsidR="00134CA3" w:rsidRPr="004260CA">
              <w:rPr>
                <w:vertAlign w:val="superscript"/>
              </w:rPr>
              <w:t>1</w:t>
            </w:r>
          </w:p>
        </w:tc>
        <w:tc>
          <w:tcPr>
            <w:tcW w:w="1870" w:type="dxa"/>
            <w:shd w:val="clear" w:color="auto" w:fill="auto"/>
          </w:tcPr>
          <w:p w14:paraId="321271CD" w14:textId="040D4C13" w:rsidR="006F0EA4" w:rsidRPr="004260CA" w:rsidRDefault="006F0EA4" w:rsidP="006F0EA4">
            <w:pPr>
              <w:rPr>
                <w:vertAlign w:val="superscript"/>
              </w:rPr>
            </w:pPr>
            <w:r w:rsidRPr="004260CA">
              <w:t>0.015</w:t>
            </w:r>
            <w:r w:rsidR="00134CA3" w:rsidRPr="004260CA">
              <w:rPr>
                <w:vertAlign w:val="superscript"/>
              </w:rPr>
              <w:t>1</w:t>
            </w:r>
          </w:p>
        </w:tc>
      </w:tr>
    </w:tbl>
    <w:p w14:paraId="47F23501" w14:textId="5EF0EC3B" w:rsidR="00134CA3" w:rsidRPr="004260CA" w:rsidRDefault="00134CA3" w:rsidP="00134CA3">
      <w:r w:rsidRPr="004260CA">
        <w:rPr>
          <w:vertAlign w:val="superscript"/>
        </w:rPr>
        <w:t>1</w:t>
      </w:r>
      <w:r w:rsidRPr="004260CA">
        <w:t xml:space="preserve"> </w:t>
      </w:r>
      <w:r w:rsidR="00937210"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00937210" w:rsidRPr="004260CA">
        <w:fldChar w:fldCharType="separate"/>
      </w:r>
      <w:r w:rsidR="00937210" w:rsidRPr="004260CA">
        <w:rPr>
          <w:noProof/>
        </w:rPr>
        <w:t>Thiagarajan et al. (2018)</w:t>
      </w:r>
      <w:r w:rsidR="00937210" w:rsidRPr="004260CA">
        <w:fldChar w:fldCharType="end"/>
      </w:r>
      <w:r w:rsidRPr="004260CA">
        <w:t xml:space="preserve">, assuming a dry matter content of 89.3% in line with CRSC report </w:t>
      </w:r>
      <w:r w:rsidR="00937210" w:rsidRPr="004260CA">
        <w:fldChar w:fldCharType="begin" w:fldLock="1"/>
      </w:r>
      <w:r w:rsidR="004260CA">
        <w:instrText>ADDIN CSL_CITATION {"citationItems":[{"id":"ITEM-1","itemData":{"author":[{"dropping-particle":"","family":"(S&amp;T)2 Consultants Inc.","given":"","non-dropping-particle":"","parse-names":false,"suffix":""}],"id":"ITEM-1","issued":{"date-parts":[["2021"]]},"title":"Updated Carbon Footprint for Canadian Wheat Prepared For: Canadian Roundtable on Sustainable Crops","type":"report"},"uris":["http://www.mendeley.com/documents/?uuid=59650392-0837-4d27-9f29-02335418aca1"]}],"mendeley":{"formattedCitation":"((S&amp;T)2 Consultants Inc., 2021b)","plainTextFormattedCitation":"((S&amp;T)2 Consultants Inc., 2021b)","previouslyFormattedCitation":"((S&amp;T)2 Consultants Inc., 2021b)"},"properties":{"noteIndex":0},"schema":"https://github.com/citation-style-language/schema/raw/master/csl-citation.json"}</w:instrText>
      </w:r>
      <w:r w:rsidR="00937210" w:rsidRPr="004260CA">
        <w:fldChar w:fldCharType="separate"/>
      </w:r>
      <w:r w:rsidR="00FD47CF" w:rsidRPr="004260CA">
        <w:rPr>
          <w:noProof/>
        </w:rPr>
        <w:t>((S&amp;T)2 Consultants Inc., 2021b)</w:t>
      </w:r>
      <w:r w:rsidR="00937210" w:rsidRPr="004260CA">
        <w:fldChar w:fldCharType="end"/>
      </w:r>
    </w:p>
    <w:p w14:paraId="5DBC0FCA" w14:textId="2643D54E" w:rsidR="00134CA3" w:rsidRPr="004260CA" w:rsidRDefault="00134CA3" w:rsidP="00134CA3">
      <w:r w:rsidRPr="004260CA">
        <w:rPr>
          <w:vertAlign w:val="superscript"/>
        </w:rPr>
        <w:t>2</w:t>
      </w:r>
      <w:r w:rsidRPr="004260CA">
        <w:t xml:space="preserve"> Calculated based on Australian NIR table 5.I.1 </w:t>
      </w:r>
      <w:r w:rsidR="00937210" w:rsidRPr="004260CA">
        <w:fldChar w:fldCharType="begin" w:fldLock="1"/>
      </w:r>
      <w:r w:rsidR="004260CA">
        <w:instrText>ADDIN CSL_CITATION {"citationItems":[{"id":"ITEM-1","itemData":{"author":[{"dropping-particle":"","family":"Government of Australia","given":"","non-dropping-particle":"","parse-names":false,"suffix":""}],"id":"ITEM-1","issued":{"date-parts":[["2022"]]},"title":"National Inventory Report","type":"report"},"uris":["http://www.mendeley.com/documents/?uuid=6c83c6ef-b167-41c2-bc1b-e8d6e2d99ed1"]}],"mendeley":{"formattedCitation":"(Government of Australia, 2022)","plainTextFormattedCitation":"(Government of Australia, 2022)","previouslyFormattedCitation":"(Government of Australia, 2022)"},"properties":{"noteIndex":0},"schema":"https://github.com/citation-style-language/schema/raw/master/csl-citation.json"}</w:instrText>
      </w:r>
      <w:r w:rsidR="00937210" w:rsidRPr="004260CA">
        <w:fldChar w:fldCharType="separate"/>
      </w:r>
      <w:r w:rsidR="00937210" w:rsidRPr="004260CA">
        <w:rPr>
          <w:noProof/>
        </w:rPr>
        <w:t>(Government of Australia, 2022)</w:t>
      </w:r>
      <w:r w:rsidR="00937210" w:rsidRPr="004260CA">
        <w:fldChar w:fldCharType="end"/>
      </w:r>
    </w:p>
    <w:p w14:paraId="1F2490AF" w14:textId="66F59004" w:rsidR="00134CA3" w:rsidRPr="004260CA" w:rsidRDefault="00134CA3" w:rsidP="00134CA3">
      <w:r w:rsidRPr="004260CA">
        <w:rPr>
          <w:vertAlign w:val="superscript"/>
        </w:rPr>
        <w:t>3</w:t>
      </w:r>
      <w:r w:rsidRPr="004260CA">
        <w:t xml:space="preserve"> Calculated from French NIR </w:t>
      </w:r>
      <w:r w:rsidR="00937210"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937210" w:rsidRPr="004260CA">
        <w:fldChar w:fldCharType="separate"/>
      </w:r>
      <w:r w:rsidR="00937210" w:rsidRPr="004260CA">
        <w:rPr>
          <w:noProof/>
        </w:rPr>
        <w:t>(Cetipa, 2022)</w:t>
      </w:r>
      <w:r w:rsidR="00937210" w:rsidRPr="004260CA">
        <w:fldChar w:fldCharType="end"/>
      </w:r>
      <w:r w:rsidR="00937210" w:rsidRPr="004260CA">
        <w:t xml:space="preserve"> </w:t>
      </w:r>
      <w:r w:rsidRPr="004260CA">
        <w:t xml:space="preserve">using an assumed dry matter content of 87.2% in line with </w:t>
      </w:r>
      <w:r w:rsidRPr="004260CA">
        <w:fldChar w:fldCharType="begin" w:fldLock="1"/>
      </w:r>
      <w:r w:rsidR="004260CA">
        <w:instrText>ADDIN CSL_CITATION {"citationItems":[{"id":"ITEM-1","itemData":{"author":[{"dropping-particle":"","family":"Arvalis","given":"","non-dropping-particle":"","parse-names":false,"suffix":""}],"id":"ITEM-1","issued":{"date-parts":[["2020"]]},"title":"Qualit@lim","type":"webpage"},"uris":["http://www.mendeley.com/documents/?uuid=b8e51ed7-4736-418d-a7fd-5972745ff9d9"]}],"mendeley":{"formattedCitation":"(Arvalis, 2020b)","manualFormatting":"Arvalis (2020b)","plainTextFormattedCitation":"(Arvalis, 2020b)","previouslyFormattedCitation":"(Arvalis, 2020b)"},"properties":{"noteIndex":0},"schema":"https://github.com/citation-style-language/schema/raw/master/csl-citation.json"}</w:instrText>
      </w:r>
      <w:r w:rsidRPr="004260CA">
        <w:fldChar w:fldCharType="separate"/>
      </w:r>
      <w:r w:rsidR="00064BFB" w:rsidRPr="004260CA">
        <w:rPr>
          <w:noProof/>
        </w:rPr>
        <w:t xml:space="preserve">Arvalis </w:t>
      </w:r>
      <w:r w:rsidR="00937210" w:rsidRPr="004260CA">
        <w:rPr>
          <w:noProof/>
        </w:rPr>
        <w:t>(</w:t>
      </w:r>
      <w:r w:rsidR="00064BFB" w:rsidRPr="004260CA">
        <w:rPr>
          <w:noProof/>
        </w:rPr>
        <w:t>2020b)</w:t>
      </w:r>
      <w:r w:rsidRPr="004260CA">
        <w:fldChar w:fldCharType="end"/>
      </w:r>
    </w:p>
    <w:p w14:paraId="72A2BC92" w14:textId="0F66FD5E" w:rsidR="00134CA3" w:rsidRPr="004260CA" w:rsidRDefault="00134CA3" w:rsidP="0080486C">
      <w:r w:rsidRPr="004260CA">
        <w:rPr>
          <w:vertAlign w:val="superscript"/>
        </w:rPr>
        <w:t>4</w:t>
      </w:r>
      <w:r w:rsidRPr="004260CA">
        <w:t xml:space="preserve"> </w:t>
      </w:r>
      <w:r w:rsidRPr="004260CA">
        <w:fldChar w:fldCharType="begin" w:fldLock="1"/>
      </w:r>
      <w:r w:rsidR="004260CA">
        <w:instrText>ADDIN CSL_CITATION {"citationItems":[{"id":"ITEM-1","itemData":{"author":[{"dropping-particle":"","family":"Arvalis","given":"","non-dropping-particle":"","parse-names":false,"suffix":""}],"id":"ITEM-1","issued":{"date-parts":[["2020"]]},"title":"GES'TIM+: la référence méthodologique pour l’évaluation de l’impact des activités agricoles sur l’effet de serre, la préservation des ressources énergétiques et la qualité de l’air","type":"report"},"uris":["http://www.mendeley.com/documents/?uuid=ae993063-3ef6-40f1-817e-f0c20c6579b6"]}],"mendeley":{"formattedCitation":"(Arvalis, 2020a)","manualFormatting":"Arvalis (2020a)","plainTextFormattedCitation":"(Arvalis, 2020a)","previouslyFormattedCitation":"(Arvalis, 2020a)"},"properties":{"noteIndex":0},"schema":"https://github.com/citation-style-language/schema/raw/master/csl-citation.json"}</w:instrText>
      </w:r>
      <w:r w:rsidRPr="004260CA">
        <w:fldChar w:fldCharType="separate"/>
      </w:r>
      <w:r w:rsidR="00064BFB" w:rsidRPr="004260CA">
        <w:rPr>
          <w:noProof/>
        </w:rPr>
        <w:t xml:space="preserve">Arvalis </w:t>
      </w:r>
      <w:r w:rsidR="00937210" w:rsidRPr="004260CA">
        <w:rPr>
          <w:noProof/>
        </w:rPr>
        <w:t>(</w:t>
      </w:r>
      <w:r w:rsidR="00064BFB" w:rsidRPr="004260CA">
        <w:rPr>
          <w:noProof/>
        </w:rPr>
        <w:t>2020a)</w:t>
      </w:r>
      <w:r w:rsidRPr="004260CA">
        <w:fldChar w:fldCharType="end"/>
      </w:r>
      <w:r w:rsidRPr="004260CA">
        <w:t xml:space="preserve"> </w:t>
      </w:r>
      <w:proofErr w:type="spellStart"/>
      <w:r w:rsidRPr="004260CA">
        <w:t>pg</w:t>
      </w:r>
      <w:proofErr w:type="spellEnd"/>
      <w:r w:rsidRPr="004260CA">
        <w:t xml:space="preserve"> 495</w:t>
      </w:r>
    </w:p>
    <w:p w14:paraId="4926173C" w14:textId="52F7EFC1" w:rsidR="0080486C" w:rsidRPr="004260CA" w:rsidRDefault="00134CA3" w:rsidP="0080486C">
      <w:r w:rsidRPr="004260CA">
        <w:rPr>
          <w:vertAlign w:val="superscript"/>
        </w:rPr>
        <w:t>5</w:t>
      </w:r>
      <w:r w:rsidR="00CC79E8" w:rsidRPr="004260CA">
        <w:rPr>
          <w:vertAlign w:val="superscript"/>
        </w:rPr>
        <w:t xml:space="preserve"> </w:t>
      </w:r>
      <w:r w:rsidR="0080486C" w:rsidRPr="004260CA">
        <w:fldChar w:fldCharType="begin" w:fldLock="1"/>
      </w:r>
      <w:r w:rsidR="004260CA">
        <w:instrText>ADDIN CSL_CITATION {"citationItems":[{"id":"ITEM-1","itemData":{"author":[{"dropping-particle":"","family":"Vos","given":"Cora","non-dropping-particle":"","parse-names":false,"suffix":""},{"dropping-particle":"","family":"Rösemann","given":"Claus","non-dropping-particle":"","parse-names":false,"suffix":""},{"dropping-particle":"","family":"Haenel","given":"Hans-Dieter","non-dropping-particle":"","parse-names":false,"suffix":""},{"dropping-particle":"","family":"Dämmgen","given":"Ulrich","non-dropping-particle":"","parse-names":false,"suffix":""},{"dropping-particle":"","family":"Döring","given":"Ulrike","non-dropping-particle":"","parse-names":false,"suffix":""},{"dropping-particle":"","family":"Wulf","given":"Sebastian","non-dropping-particle":"","parse-names":false,"suffix":""},{"dropping-particle":"","family":"Eurich-Menden","given":"Brigitte","non-dropping-particle":"","parse-names":false,"suffix":""},{"dropping-particle":"","family":"Freibauer","given":"Annette","non-dropping-particle":"","parse-names":false,"suffix":""},{"dropping-particle":"","family":"Döhler","given":"Helmut","non-dropping-particle":"","parse-names":false,"suffix":""},{"dropping-particle":"","family":"Schreiner","given":"Carsten","non-dropping-particle":"","parse-names":false,"suffix":""},{"dropping-particle":"","family":"Osterburg","given":"Bernhard","non-dropping-particle":"","parse-names":false,"suffix":""},{"dropping-particle":"","family":"Fuß","given":"Roland","non-dropping-particle":"","parse-names":false,"suffix":""}],"id":"ITEM-1","issued":{"date-parts":[["2022"]]},"number-of-pages":"453","title":"Calculations of gaseous and particulate emissions from German agriculture (1990-2020). Report on methods and data (RMD) Submission 2022","type":"report"},"uris":["http://www.mendeley.com/documents/?uuid=4b3a86e1-e83e-4a55-a479-7f9e1f950d85"]}],"mendeley":{"formattedCitation":"(Vos et al., 2022)","manualFormatting":"Vos et al. (2022)","plainTextFormattedCitation":"(Vos et al., 2022)","previouslyFormattedCitation":"(Vos et al., 2022)"},"properties":{"noteIndex":0},"schema":"https://github.com/citation-style-language/schema/raw/master/csl-citation.json"}</w:instrText>
      </w:r>
      <w:r w:rsidR="0080486C" w:rsidRPr="004260CA">
        <w:fldChar w:fldCharType="separate"/>
      </w:r>
      <w:r w:rsidR="00064BFB" w:rsidRPr="004260CA">
        <w:rPr>
          <w:noProof/>
        </w:rPr>
        <w:t xml:space="preserve">Vos et al. </w:t>
      </w:r>
      <w:r w:rsidR="00937210" w:rsidRPr="004260CA">
        <w:rPr>
          <w:noProof/>
        </w:rPr>
        <w:t>(</w:t>
      </w:r>
      <w:r w:rsidR="00064BFB" w:rsidRPr="004260CA">
        <w:rPr>
          <w:noProof/>
        </w:rPr>
        <w:t>2022)</w:t>
      </w:r>
      <w:r w:rsidR="0080486C" w:rsidRPr="004260CA">
        <w:fldChar w:fldCharType="end"/>
      </w:r>
      <w:r w:rsidR="002F595D" w:rsidRPr="004260CA">
        <w:t xml:space="preserve"> – </w:t>
      </w:r>
      <w:proofErr w:type="spellStart"/>
      <w:r w:rsidR="002F595D" w:rsidRPr="004260CA">
        <w:t>pg</w:t>
      </w:r>
      <w:proofErr w:type="spellEnd"/>
      <w:r w:rsidR="002F595D" w:rsidRPr="004260CA">
        <w:t xml:space="preserve"> 388</w:t>
      </w:r>
    </w:p>
    <w:p w14:paraId="5FB30C20" w14:textId="2D429C20" w:rsidR="00C66466" w:rsidRPr="004260CA" w:rsidRDefault="0018311D" w:rsidP="00C66466">
      <w:pPr>
        <w:pStyle w:val="Heading5"/>
      </w:pPr>
      <w:r w:rsidRPr="004260CA">
        <w:lastRenderedPageBreak/>
        <w:t>2.5.8.3</w:t>
      </w:r>
      <w:r w:rsidR="00157D96" w:rsidRPr="004260CA">
        <w:t xml:space="preserve">.3. </w:t>
      </w:r>
      <w:r w:rsidR="0002277A" w:rsidRPr="004260CA">
        <w:t>F</w:t>
      </w:r>
      <w:r w:rsidR="00157D96" w:rsidRPr="004260CA">
        <w:t>ield peas</w:t>
      </w:r>
      <w:r w:rsidR="004F6137" w:rsidRPr="004260CA">
        <w:t xml:space="preserve">   </w:t>
      </w:r>
      <w:r w:rsidR="004A2FE0" w:rsidRPr="004260CA">
        <w:t xml:space="preserve">    </w:t>
      </w:r>
    </w:p>
    <w:p w14:paraId="1FC90CF1" w14:textId="1297BBF9" w:rsidR="00F1490F" w:rsidRPr="004260CA" w:rsidRDefault="00C66466" w:rsidP="00991A94">
      <w:pPr>
        <w:ind w:firstLine="360"/>
      </w:pPr>
      <w:r w:rsidRPr="004260CA">
        <w:t xml:space="preserve">Pulse crops, such as field peas, are often included in </w:t>
      </w:r>
      <w:r w:rsidR="0093586F" w:rsidRPr="004260CA">
        <w:t xml:space="preserve">crop rotations due to their ability to fix N, thereby reducing requirements for synthetic fertilizers in subsequent crops </w:t>
      </w:r>
      <w:r w:rsidR="0093586F" w:rsidRPr="004260CA">
        <w:fldChar w:fldCharType="begin" w:fldLock="1"/>
      </w:r>
      <w:r w:rsidR="004260CA">
        <w:instrText>ADDIN CSL_CITATION {"citationItems":[{"id":"ITEM-1","itemData":{"DOI":"10.1016/j.agsy.2017.03.010","ISSN":"0308521X","abstract":"Grain legumes, such as lupins and field peas, are one of key rotation components in Australian agricultural systems, supplying nitrogen (N) to following crops, and potentially increasing farm profitability. In this study, we used a modelling approach to investigate the profitability of incorporating field pea (Pisum sativum) and narrowleaf lupin (Lupinus angustifolius) in cereal-based (wheat/canola) cropping systems in southern New South Wales (NSW), Australia. We calibrated and validated the Agricultural Production Systems sIMulator (APSIM) with three-year's experimental data to predict yields of field pea and lupin, and N contribution of grain legumes in cereal-based (wheat/canola) crop rotations. We conducted a gross margin analysis to analyse the profitability of adding grain legumes into cereal-based crop rotations at both crop and rotation levels. The simulated results showed that field pea and lupin could contribute 30–65 kg N ha− 1 to the next crop and 60–110 kg N ha− 1 to subsequent crops (wheat/canola) for two years, corresponding to 30–55% and 60–86% of net N inputs of legume-fixed N, respectively. This greatly increased the yields and profitability of wheat/canola in the following two years. Including grain legumes in cereal-based crop rotations was more profitable than non-legume crop rotations, even though the grain legumes were less profitable than wheat/canola in the year of growing. However, N and economic benefits would be reduced to zero if N fertilizer applied to wheat/canola was over the optimal level, i.e. 100–125 kg N ha− 1 in terms of N benefit, or 75 kg N ha− 1 for farm-economic profit. In general, incorporation of grain legumes into cereal-based crop rotations offers an obvious N benefit to subsequent crops and provides an economic benefit for farmers (reduced N applications). This suggests that the contribution of grain legumes to cereal-based cropping systems should be assessed as part of a rotation rather than as a stand-alone crop.","author":[{"dropping-particle":"","family":"Xing","given":"Hongtao","non-dropping-particle":"","parse-names":false,"suffix":""},{"dropping-particle":"","family":"Liu","given":"De Li","non-dropping-particle":"","parse-names":false,"suffix":""},{"dropping-particle":"","family":"Li","given":"Guangdi","non-dropping-particle":"","parse-names":false,"suffix":""},{"dropping-particle":"","family":"Wang","given":"Bin","non-dropping-particle":"","parse-names":false,"suffix":""},{"dropping-particle":"","family":"Anwar","given":"Muhuddin Rajin","non-dropping-particle":"","parse-names":false,"suffix":""},{"dropping-particle":"","family":"Crean","given":"Jason","non-dropping-particle":"","parse-names":false,"suffix":""},{"dropping-particle":"","family":"Lines-Kelly","given":"Rebecca","non-dropping-particle":"","parse-names":false,"suffix":""},{"dropping-particle":"","family":"Yu","given":"Qiang","non-dropping-particle":"","parse-names":false,"suffix":""}],"container-title":"Agricultural Systems","id":"ITEM-1","issue":"March","issued":{"date-parts":[["2017"]]},"page":"112-123","publisher":"Elsevier","title":"Incorporating grain legumes in cereal-based cropping systems to improve profitability in southern New South Wales, Australia","type":"article-journal","volume":"154"},"uris":["http://www.mendeley.com/documents/?uuid=b16230fd-45e3-4970-ba99-027f7f8f4bf7"]},{"id":"ITEM-2","itemData":{"DOI":"10.1016/j.agsy.2013.08.009","ISBN":"0308-521X","ISSN":"0308521X","abstract":"The introduction of a pulse crop into a cereal production rotation has been widely recognized for the rotational benefits resulting from nitrogen fixation and crop diversification. Pulses are the dry, edible seeds of pod-bearing plants in the legume family, such as dry pea and lentil. Both dry pea and lentil are widely grown across Western Canada and provide an important source of food and feed worldwide. In addition, these pulse crops demonstrate positive returns over and above the production of traditional crops in most situations except when their prices are low. Although the economic and environmental benefits of pulse crops have been examined in many different capacities, an examination of the rotational implications of including pulse crops in a cereal-based rotation in Western Canada has not been conducted on a life cycle basis. In this study, life cycle and economic assessments were used to examine the environmental and economic implications of including dry pea and lentil crops in an oilseed-cereal rotation in Western Canada. An analysis was performed in which dry pea or lentil replaced a spring wheat crop in a canola - spring wheat - spring wheat - spring wheat rotation. Pulses were ultimately produced for their protein content. Results suggested that introducing dry pea or lentil in the rotation reduced environmental effects in all impact categories examined (Global Warming and Resource Use: -17% to -25%; Ecosystem Quality: -1% to -24%; and Human Health: -3% to -28%). In addition, the economic benefits of this practice suggested that the farm level returns over variable costs improved for both the dry pea and lentil rotations (from $-20.43ha-1for the traditional rotation to $110.45 and $138.78ha-1, respectively, for dry pea and lentil rotation). These reductions were a result of reduced fertilizer requirements for the pulse-containing rotations (i.e. no application of nitrogen fertilizer to the pulse crop and reduced application to the succeeding cereal crop) as well as higher cereal yields. Based on these results, improved returns to producers and reduced amounts of material and energy inputs can be realized with optimized crop management that can include dry pea and/or lentil in rotation with other high yielding crops. Including pulse crops in an oilseed-cereal rotation is an effective method to enhance the economics and environmental effects of crop production. © 2013 Elsevier Ltd.","author":[{"dropping-particle":"","family":"MacWilliam","given":"S.","non-dropping-particle":"","parse-names":false,"suffix":""},{"dropping-particle":"","family":"Wismer","given":"M.","non-dropping-particle":"","parse-names":false,"suffix":""},{"dropping-particle":"","family":"Kulshreshtha","given":"S.","non-dropping-particle":"","parse-names":false,"suffix":""}],"container-title":"Agricultural Systems","id":"ITEM-2","issued":{"date-parts":[["2014"]]},"page":"43-53","publisher":"Elsevier Ltd","title":"Life cycle and economic assessment of Western Canadian pulse systems: The inclusion of pulses in crop rotations","type":"article-journal","volume":"123"},"uris":["http://www.mendeley.com/documents/?uuid=44c95f5f-2e56-4d7b-8454-47920035f493"]}],"mendeley":{"formattedCitation":"(MacWilliam et al., 2014; Xing et al., 2017)","plainTextFormattedCitation":"(MacWilliam et al., 2014; Xing et al., 2017)","previouslyFormattedCitation":"(MacWilliam et al., 2014; Xing et al., 2017)"},"properties":{"noteIndex":0},"schema":"https://github.com/citation-style-language/schema/raw/master/csl-citation.json"}</w:instrText>
      </w:r>
      <w:r w:rsidR="0093586F" w:rsidRPr="004260CA">
        <w:fldChar w:fldCharType="separate"/>
      </w:r>
      <w:r w:rsidR="0093586F" w:rsidRPr="004260CA">
        <w:rPr>
          <w:noProof/>
        </w:rPr>
        <w:t>(MacWilliam et al., 2014; Xing et al., 2017)</w:t>
      </w:r>
      <w:r w:rsidR="0093586F" w:rsidRPr="004260CA">
        <w:fldChar w:fldCharType="end"/>
      </w:r>
      <w:r w:rsidR="0093586F" w:rsidRPr="004260CA">
        <w:t>. Key to farmers recognising these benefits is the retention of crop residues on fields, as large amounts of N may be released during decomposition</w:t>
      </w:r>
      <w:r w:rsidR="001573C5" w:rsidRPr="004260CA">
        <w:t xml:space="preserve"> </w:t>
      </w:r>
      <w:r w:rsidR="001573C5" w:rsidRPr="004260CA">
        <w:fldChar w:fldCharType="begin" w:fldLock="1"/>
      </w:r>
      <w:r w:rsidR="004260CA">
        <w:instrText>ADDIN CSL_CITATION {"citationItems":[{"id":"ITEM-1","itemData":{"DOI":"10.2134/agronj2006.0314er","ISSN":"00021962","author":[{"dropping-particle":"","family":"Walley","given":"Fran L.","non-dropping-particle":"","parse-names":false,"suffix":""},{"dropping-particle":"","family":"Clayton","given":"George W.","non-dropping-particle":"","parse-names":false,"suffix":""},{"dropping-particle":"","family":"Miller","given":"Perry R.","non-dropping-particle":"","parse-names":false,"suffix":""},{"dropping-particle":"","family":"Carr","given":"Patrick M.","non-dropping-particle":"","parse-names":false,"suffix":""},{"dropping-particle":"","family":"Lafond","given":"Guy P.","non-dropping-particle":"","parse-names":false,"suffix":""}],"container-title":"Agronomy Journal","id":"ITEM-1","issue":"6","issued":{"date-parts":[["2007"]]},"page":"1710","title":"Nitrogen economy of pulse crop production in the northern great plains","type":"article-journal","volume":"99"},"uris":["http://www.mendeley.com/documents/?uuid=bbe14172-5f10-4678-b33d-c140462eac93"]},{"id":"ITEM-2","itemData":{"author":[{"dropping-particle":"","family":"Bahl","given":"G. S.","non-dropping-particle":"","parse-names":false,"suffix":""},{"dropping-particle":"","family":"Pasricha","given":"N. S.","non-dropping-particle":"","parse-names":false,"suffix":""}],"container-title":"Soil Use and Management","id":"ITEM-2","issued":{"date-parts":[["2000"]]},"page":"230-231","title":"N-utilization by maize (Zea mays L.) as influenced by crop rotation and field pea (Pisum sativum L.) residue management","type":"article-journal","volume":"16"},"uris":["http://www.mendeley.com/documents/?uuid=b78e064f-128f-48fd-bc08-aea879a0d3f4"]}],"mendeley":{"formattedCitation":"(Bahl and Pasricha, 2000; Walley et al., 2007)","plainTextFormattedCitation":"(Bahl and Pasricha, 2000; Walley et al., 2007)","previouslyFormattedCitation":"(Bahl and Pasricha, 2000; Walley et al., 2007)"},"properties":{"noteIndex":0},"schema":"https://github.com/citation-style-language/schema/raw/master/csl-citation.json"}</w:instrText>
      </w:r>
      <w:r w:rsidR="001573C5" w:rsidRPr="004260CA">
        <w:fldChar w:fldCharType="separate"/>
      </w:r>
      <w:r w:rsidR="001573C5" w:rsidRPr="004260CA">
        <w:rPr>
          <w:noProof/>
        </w:rPr>
        <w:t>(Bahl and Pasricha, 2000; Walley et al., 2007)</w:t>
      </w:r>
      <w:r w:rsidR="001573C5" w:rsidRPr="004260CA">
        <w:fldChar w:fldCharType="end"/>
      </w:r>
      <w:r w:rsidR="0093586F" w:rsidRPr="004260CA">
        <w:t>. Retention of residues on fields</w:t>
      </w:r>
      <w:r w:rsidR="0034020C" w:rsidRPr="004260CA">
        <w:t xml:space="preserve"> may </w:t>
      </w:r>
      <w:r w:rsidR="0093586F" w:rsidRPr="004260CA">
        <w:t xml:space="preserve">also </w:t>
      </w:r>
      <w:r w:rsidR="0034020C" w:rsidRPr="004260CA">
        <w:t xml:space="preserve">improve the biological properties of soils </w:t>
      </w:r>
      <w:r w:rsidR="0034020C" w:rsidRPr="004260CA">
        <w:fldChar w:fldCharType="begin" w:fldLock="1"/>
      </w:r>
      <w:r w:rsidR="004260CA">
        <w:instrText>ADDIN CSL_CITATION {"citationItems":[{"id":"ITEM-1","itemData":{"DOI":"10.1023/B:PLSO.0000047767.62179.25","ISSN":"0032079X","abstract":"Cereal yield increases in legume rotations on west African soils were the subject of much recent research aiming at the development of more productive cropping systems for the mainly subsistence-oriented agriculture in this region. However, little has been done to elucidate the possible contribution of soil microbiological factors to these rotation effects. Therefore a pot trial was conducted using legume rotation and continuous cereal soils each from one site in Burkina Faso and two sites in Togo where cropping system experiments had been conducted over 4 yrs. All soils were planted with seedlings of sorghum (Sorghum bicolor L. Moench). From 21 days after sowing onwards relative growth rates in rotation soils were higher than in the continuous cereal soils, resulting in between 69 and 500% higher shoot dry matter of rotation sorghum compared to sorghum growing in continuous cereal soils. Across sites rotation soils were characterized by higher pH, higher microbial N and a lower microbial biomass C/N ratio and, with the exception of one site, a higher fungal biomass in the rhizosphere. The bacterial and eukaryal community structure in the soil, assessed by denaturing gradient gel electrophoresis (DGGE), differed between sites. However, only at one site differed the bacterial and the eukaryal community structure in the rotation soil significantly from that in the continuous cereal soil. Although the results of this study confirmed the marked plant-growth differences between sub-Saharan legume-rotation soils and their continuous cereal counterparts they also showed the difficulties to differentiate possible microbiological causes from their effects. © 2004 Kluwer Academic Publishers.","author":[{"dropping-particle":"","family":"Marschner","given":"P.","non-dropping-particle":"","parse-names":false,"suffix":""},{"dropping-particle":"","family":"Joergensen","given":"R. G.","non-dropping-particle":"","parse-names":false,"suffix":""},{"dropping-particle":"","family":"Piepho","given":"H. P.","non-dropping-particle":"","parse-names":false,"suffix":""},{"dropping-particle":"","family":"Buerkert","given":"A.","non-dropping-particle":"","parse-names":false,"suffix":""}],"container-title":"Plant and Soil","id":"ITEM-1","issue":"1-2","issued":{"date-parts":[["2004"]]},"page":"325-334","title":"Legume rotation effects on early growth and rhizosphere microbiology of sorghum in West African soils","type":"article-journal","volume":"264"},"uris":["http://www.mendeley.com/documents/?uuid=b2a3935b-fc18-48d7-a545-f1ff96818a16"]}],"mendeley":{"formattedCitation":"(Marschner et al., 2004)","plainTextFormattedCitation":"(Marschner et al., 2004)","previouslyFormattedCitation":"(Marschner et al., 2004)"},"properties":{"noteIndex":0},"schema":"https://github.com/citation-style-language/schema/raw/master/csl-citation.json"}</w:instrText>
      </w:r>
      <w:r w:rsidR="0034020C" w:rsidRPr="004260CA">
        <w:fldChar w:fldCharType="separate"/>
      </w:r>
      <w:r w:rsidR="0034020C" w:rsidRPr="004260CA">
        <w:rPr>
          <w:noProof/>
        </w:rPr>
        <w:t>(Marschner et al., 2004)</w:t>
      </w:r>
      <w:r w:rsidR="0034020C" w:rsidRPr="004260CA">
        <w:fldChar w:fldCharType="end"/>
      </w:r>
      <w:r w:rsidR="0093586F" w:rsidRPr="004260CA">
        <w:t>, and soil carbon dynamics</w:t>
      </w:r>
      <w:r w:rsidR="002826AB" w:rsidRPr="004260CA">
        <w:t xml:space="preserve"> </w:t>
      </w:r>
      <w:r w:rsidR="002826AB" w:rsidRPr="004260CA">
        <w:fldChar w:fldCharType="begin" w:fldLock="1"/>
      </w:r>
      <w:r w:rsidR="004260CA">
        <w:instrText>ADDIN CSL_CITATION {"citationItems":[{"id":"ITEM-1","itemData":{"DOI":"10.1371/journal.pone.0105039","ISSN":"19326203","PMID":"25119381","abstract":"Soil labile C and N fractions can change rapidly in response to management practices compared to non-labile fractions. High variability in soil properties in the field, however, results in nonresponse to management practices on these parameters. We evaluated the effects of residue placement (surface application [or simulated no-tillage] and incorporation into the soil [or simulated conventional tillage]) and crop types (spring wheat [Triticum aestivum L.], pea [Pisum sativum L.], and fallow) on crop yields and soil C and N fractions at the 0-20 cm depth within a crop growing season in the greenhouse and the field. Soil C and N fractions were soil organic C (SOC), total N (STN), particulate organic C and N (POC and PON), microbial biomass C and N (MBC and MBN), potential C and N mineralization (PCM and PNM), NH4-N, and NO 3-N concentrations. Yields of both wheat and pea varied with residue placement in the greenhouse as well as in the field. In the greenhouse, SOC, PCM, STN, MBN, and NH4-N concentrations were greater in surface placement than incorporation of residue and greater under wheat than pea or fallow. In the field, MBN and NH4-N concentrations were greater in no-tillage than conventional tillage, but the trend reversed for NO 3-N. The PNM was greater under pea or fallow than wheat in the greenhouse and the field. Average SOC, POC, MBC, PON, PNM, MBN, and NO 3-N concentrations across treatments were higher, but STN, PCM and NH4-N concentrations were lower in the greenhouse than the field. The coefficient of variation for soil parameters ranged from 2.6 to 15.9% in the greenhouse and 8.0 to 36.7% in the field. Although crop yields varied, most soil C and N fractions were greater in surface placement than incorporation of residue and greater under wheat than pea or fallow in the greenhouse than the field within a crop growing season. Short-term management effect on soil C and N fractions were readily obtained with reduced variability under controlled soil and environmental conditions in the greenhouse compared to the field. Changes occurred more in soil labile than non-labile C and N fractions in the greenhouse than the field.","author":[{"dropping-particle":"","family":"Wang","given":"Jun","non-dropping-particle":"","parse-names":false,"suffix":""},{"dropping-particle":"","family":"Sainju","given":"Upendra M.","non-dropping-particle":"","parse-names":false,"suffix":""}],"container-title":"PLoS ONE","id":"ITEM-1","issue":"8","issued":{"date-parts":[["2014"]]},"page":"e105039","title":"Soil carbon and nitrogen fractions and crop yields affected by residue placement and crop types","type":"article-journal","volume":"9"},"uris":["http://www.mendeley.com/documents/?uuid=44de3486-5a98-43ac-8071-dd822919f362"]}],"mendeley":{"formattedCitation":"(Wang and Sainju, 2014)","plainTextFormattedCitation":"(Wang and Sainju, 2014)","previouslyFormattedCitation":"(Wang and Sainju, 2014)"},"properties":{"noteIndex":0},"schema":"https://github.com/citation-style-language/schema/raw/master/csl-citation.json"}</w:instrText>
      </w:r>
      <w:r w:rsidR="002826AB" w:rsidRPr="004260CA">
        <w:fldChar w:fldCharType="separate"/>
      </w:r>
      <w:r w:rsidR="002826AB" w:rsidRPr="004260CA">
        <w:rPr>
          <w:noProof/>
        </w:rPr>
        <w:t>(Wang and Sainju, 2014)</w:t>
      </w:r>
      <w:r w:rsidR="002826AB" w:rsidRPr="004260CA">
        <w:fldChar w:fldCharType="end"/>
      </w:r>
      <w:r w:rsidR="002826AB" w:rsidRPr="004260CA">
        <w:t xml:space="preserve">. Given the important role that pea crop residues play in providing benefits to subsequent crops in rotation it is assumed here </w:t>
      </w:r>
      <w:r w:rsidR="00F1490F" w:rsidRPr="004260CA">
        <w:t xml:space="preserve">that all residues are retained for the purposes of calculating N inputs from crop residues. </w:t>
      </w:r>
    </w:p>
    <w:p w14:paraId="025B71ED" w14:textId="33CD435B" w:rsidR="0034020C" w:rsidRPr="004260CA" w:rsidRDefault="00F1490F" w:rsidP="00991A94">
      <w:pPr>
        <w:ind w:firstLine="480"/>
      </w:pPr>
      <w:r w:rsidRPr="004260CA">
        <w:t xml:space="preserve">Yields of above and belowground residues, as well as N contents for the Saskatchewan and Canadian systems have been taken from </w:t>
      </w:r>
      <w:r w:rsidR="00CC79E8"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00CC79E8" w:rsidRPr="004260CA">
        <w:fldChar w:fldCharType="separate"/>
      </w:r>
      <w:r w:rsidR="00CC79E8" w:rsidRPr="004260CA">
        <w:rPr>
          <w:noProof/>
        </w:rPr>
        <w:t>Thiagarajan et al. (2018)</w:t>
      </w:r>
      <w:r w:rsidR="00CC79E8" w:rsidRPr="004260CA">
        <w:fldChar w:fldCharType="end"/>
      </w:r>
      <w:r w:rsidRPr="004260CA">
        <w:t xml:space="preserve">, the current best available estimates of these data. Use of these values is in line with work done for the CRSC </w:t>
      </w:r>
      <w:r w:rsidR="003E7195" w:rsidRPr="004260CA">
        <w:fldChar w:fldCharType="begin" w:fldLock="1"/>
      </w:r>
      <w:r w:rsidR="002F3E23" w:rsidRPr="004260CA">
        <w:instrText>ADDIN CSL_CITATION {"citationItems":[{"id":"ITEM-1","itemData":{"author":[{"dropping-particle":"","family":"(S&amp;T)2 Consultants Inc","given":"","non-dropping-particle":"","parse-names":false,"suffix":""}],"id":"ITEM-1","issued":{"date-parts":[["2021"]]},"title":"Updated Carbon Footprint for Canadian Dried Peas Prepared For: Canadian Roundtable on Sustainable Crops","type":"report"},"uris":["http://www.mendeley.com/documents/?uuid=0035f3f8-5e35-47f0-b8db-55ab30dba01b","http://www.mendeley.com/documents/?uuid=a28a0898-f35f-4d6c-b0f6-045b8ab93aae"]}],"mendeley":{"formattedCitation":"((S&amp;T)2 Consultants Inc, 2021b)","plainTextFormattedCitation":"((S&amp;T)2 Consultants Inc, 2021b)","previouslyFormattedCitation":"((S&amp;T)2 Consultants Inc, 2021b)"},"properties":{"noteIndex":0},"schema":"https://github.com/citation-style-language/schema/raw/master/csl-citation.json"}</w:instrText>
      </w:r>
      <w:r w:rsidR="003E7195" w:rsidRPr="004260CA">
        <w:fldChar w:fldCharType="separate"/>
      </w:r>
      <w:r w:rsidR="002F3E23" w:rsidRPr="004260CA">
        <w:rPr>
          <w:noProof/>
        </w:rPr>
        <w:t>((S&amp;T)2 Consultants Inc, 2021b)</w:t>
      </w:r>
      <w:r w:rsidR="003E7195" w:rsidRPr="004260CA">
        <w:fldChar w:fldCharType="end"/>
      </w:r>
      <w:r w:rsidRPr="004260CA">
        <w:t xml:space="preserve">, and the Canadian National Inventory Report </w:t>
      </w:r>
      <w:r w:rsidR="005728BE" w:rsidRPr="004260CA">
        <w:fldChar w:fldCharType="begin" w:fldLock="1"/>
      </w:r>
      <w:r w:rsidR="004260CA">
        <w:instrText>ADDIN CSL_CITATION {"citationItems":[{"id":"ITEM-1","itemData":{"author":[{"dropping-particle":"","family":"Environment and Climate Change Canada","given":"","non-dropping-particle":"","parse-names":false,"suffix":""}],"id":"ITEM-1","issued":{"date-parts":[["2022"]]},"title":"National Inventory Report 1990-2020: Greenhouse gas sources and sinks in Canada","type":"report"},"uris":["http://www.mendeley.com/documents/?uuid=a375a418-01dc-4c69-bb23-f32c19f70b1e"]}],"mendeley":{"formattedCitation":"(Environment and Climate Change Canada, 2022)","plainTextFormattedCitation":"(Environment and Climate Change Canada, 2022)","previouslyFormattedCitation":"(Environment and Climate Change Canada, 2022)"},"properties":{"noteIndex":0},"schema":"https://github.com/citation-style-language/schema/raw/master/csl-citation.json"}</w:instrText>
      </w:r>
      <w:r w:rsidR="005728BE" w:rsidRPr="004260CA">
        <w:fldChar w:fldCharType="separate"/>
      </w:r>
      <w:r w:rsidR="005728BE" w:rsidRPr="004260CA">
        <w:rPr>
          <w:noProof/>
        </w:rPr>
        <w:t>(Environment and Climate Change Canada, 2022)</w:t>
      </w:r>
      <w:r w:rsidR="005728BE" w:rsidRPr="004260CA">
        <w:fldChar w:fldCharType="end"/>
      </w:r>
      <w:r w:rsidRPr="004260CA">
        <w:t xml:space="preserve">. These numbers assume field peas have a dry matter content of 89.3%, in line with the CRSC report </w:t>
      </w:r>
      <w:r w:rsidR="003E7195" w:rsidRPr="004260CA">
        <w:fldChar w:fldCharType="begin" w:fldLock="1"/>
      </w:r>
      <w:r w:rsidR="002F3E23" w:rsidRPr="004260CA">
        <w:instrText>ADDIN CSL_CITATION {"citationItems":[{"id":"ITEM-1","itemData":{"author":[{"dropping-particle":"","family":"(S&amp;T)2 Consultants Inc","given":"","non-dropping-particle":"","parse-names":false,"suffix":""}],"id":"ITEM-1","issued":{"date-parts":[["2021"]]},"title":"Updated Carbon Footprint for Canadian Dried Peas Prepared For: Canadian Roundtable on Sustainable Crops","type":"report"},"uris":["http://www.mendeley.com/documents/?uuid=0035f3f8-5e35-47f0-b8db-55ab30dba01b","http://www.mendeley.com/documents/?uuid=a28a0898-f35f-4d6c-b0f6-045b8ab93aae"]}],"mendeley":{"formattedCitation":"((S&amp;T)2 Consultants Inc, 2021b)","plainTextFormattedCitation":"((S&amp;T)2 Consultants Inc, 2021b)","previouslyFormattedCitation":"((S&amp;T)2 Consultants Inc, 2021b)"},"properties":{"noteIndex":0},"schema":"https://github.com/citation-style-language/schema/raw/master/csl-citation.json"}</w:instrText>
      </w:r>
      <w:r w:rsidR="003E7195" w:rsidRPr="004260CA">
        <w:fldChar w:fldCharType="separate"/>
      </w:r>
      <w:r w:rsidR="002F3E23" w:rsidRPr="004260CA">
        <w:rPr>
          <w:noProof/>
        </w:rPr>
        <w:t>((S&amp;T)2 Consultants Inc, 2021b)</w:t>
      </w:r>
      <w:r w:rsidR="003E7195" w:rsidRPr="004260CA">
        <w:fldChar w:fldCharType="end"/>
      </w:r>
      <w:r w:rsidRPr="004260CA">
        <w:t xml:space="preserve">. French residue yields and N content of below ground residues were calculated based on values presented in the French NIR </w:t>
      </w:r>
      <w:r w:rsidR="00D6437E"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D6437E" w:rsidRPr="004260CA">
        <w:fldChar w:fldCharType="separate"/>
      </w:r>
      <w:r w:rsidR="00D6437E" w:rsidRPr="004260CA">
        <w:rPr>
          <w:noProof/>
        </w:rPr>
        <w:t>(Cetipa, 2022)</w:t>
      </w:r>
      <w:r w:rsidR="00D6437E" w:rsidRPr="004260CA">
        <w:fldChar w:fldCharType="end"/>
      </w:r>
      <w:r w:rsidRPr="004260CA">
        <w:t xml:space="preserve"> assuming a dry matter content of 87.2%, in line with </w:t>
      </w:r>
      <w:r w:rsidR="00D6437E" w:rsidRPr="004260CA">
        <w:fldChar w:fldCharType="begin" w:fldLock="1"/>
      </w:r>
      <w:r w:rsidR="004260CA">
        <w:instrText>ADDIN CSL_CITATION {"citationItems":[{"id":"ITEM-1","itemData":{"author":[{"dropping-particle":"","family":"Arvalis","given":"","non-dropping-particle":"","parse-names":false,"suffix":""}],"id":"ITEM-1","issued":{"date-parts":[["2020"]]},"title":"Qualit@lim","type":"webpage"},"uris":["http://www.mendeley.com/documents/?uuid=b8e51ed7-4736-418d-a7fd-5972745ff9d9"]}],"mendeley":{"formattedCitation":"(Arvalis, 2020b)","manualFormatting":"Arvalis (2020b)","plainTextFormattedCitation":"(Arvalis, 2020b)","previouslyFormattedCitation":"(Arvalis, 2020b)"},"properties":{"noteIndex":0},"schema":"https://github.com/citation-style-language/schema/raw/master/csl-citation.json"}</w:instrText>
      </w:r>
      <w:r w:rsidR="00D6437E" w:rsidRPr="004260CA">
        <w:fldChar w:fldCharType="separate"/>
      </w:r>
      <w:r w:rsidR="00D6437E" w:rsidRPr="004260CA">
        <w:rPr>
          <w:noProof/>
        </w:rPr>
        <w:t>Arvalis (2020b)</w:t>
      </w:r>
      <w:r w:rsidR="00D6437E" w:rsidRPr="004260CA">
        <w:fldChar w:fldCharType="end"/>
      </w:r>
      <w:r w:rsidRPr="004260CA">
        <w:t xml:space="preserve">. N content of aboveground residues in the French production system was taken from values presented by </w:t>
      </w:r>
      <w:proofErr w:type="spellStart"/>
      <w:r w:rsidRPr="004260CA">
        <w:t>Arvalis</w:t>
      </w:r>
      <w:proofErr w:type="spellEnd"/>
      <w:r w:rsidRPr="004260CA">
        <w:t xml:space="preserve"> </w:t>
      </w:r>
      <w:r w:rsidR="00B41103" w:rsidRPr="004260CA">
        <w:t xml:space="preserve">(2020a). Residue </w:t>
      </w:r>
      <w:r w:rsidRPr="004260CA">
        <w:t xml:space="preserve">yields and N contents for the German production system were calculated based on </w:t>
      </w:r>
      <w:r w:rsidR="00DF26BB" w:rsidRPr="004260CA">
        <w:fldChar w:fldCharType="begin" w:fldLock="1"/>
      </w:r>
      <w:r w:rsidR="004260CA">
        <w:instrText>ADDIN CSL_CITATION {"citationItems":[{"id":"ITEM-1","itemData":{"author":[{"dropping-particle":"","family":"Vos","given":"Cora","non-dropping-particle":"","parse-names":false,"suffix":""},{"dropping-particle":"","family":"Rösemann","given":"Claus","non-dropping-particle":"","parse-names":false,"suffix":""},{"dropping-particle":"","family":"Haenel","given":"Hans-Dieter","non-dropping-particle":"","parse-names":false,"suffix":""},{"dropping-particle":"","family":"Dämmgen","given":"Ulrich","non-dropping-particle":"","parse-names":false,"suffix":""},{"dropping-particle":"","family":"Döring","given":"Ulrike","non-dropping-particle":"","parse-names":false,"suffix":""},{"dropping-particle":"","family":"Wulf","given":"Sebastian","non-dropping-particle":"","parse-names":false,"suffix":""},{"dropping-particle":"","family":"Eurich-Menden","given":"Brigitte","non-dropping-particle":"","parse-names":false,"suffix":""},{"dropping-particle":"","family":"Freibauer","given":"Annette","non-dropping-particle":"","parse-names":false,"suffix":""},{"dropping-particle":"","family":"Döhler","given":"Helmut","non-dropping-particle":"","parse-names":false,"suffix":""},{"dropping-particle":"","family":"Schreiner","given":"Carsten","non-dropping-particle":"","parse-names":false,"suffix":""},{"dropping-particle":"","family":"Osterburg","given":"Bernhard","non-dropping-particle":"","parse-names":false,"suffix":""},{"dropping-particle":"","family":"Fuß","given":"Roland","non-dropping-particle":"","parse-names":false,"suffix":""}],"id":"ITEM-1","issued":{"date-parts":[["2022"]]},"number-of-pages":"453","title":"Calculations of gaseous and particulate emissions from German agriculture (1990-2020). Report on methods and data (RMD) Submission 2022","type":"report"},"uris":["http://www.mendeley.com/documents/?uuid=4b3a86e1-e83e-4a55-a479-7f9e1f950d85"]}],"mendeley":{"formattedCitation":"(Vos et al., 2022)","manualFormatting":"Vos et al. (2022)","plainTextFormattedCitation":"(Vos et al., 2022)","previouslyFormattedCitation":"(Vos et al., 2022)"},"properties":{"noteIndex":0},"schema":"https://github.com/citation-style-language/schema/raw/master/csl-citation.json"}</w:instrText>
      </w:r>
      <w:r w:rsidR="00DF26BB" w:rsidRPr="004260CA">
        <w:fldChar w:fldCharType="separate"/>
      </w:r>
      <w:r w:rsidR="00DF26BB" w:rsidRPr="004260CA">
        <w:rPr>
          <w:noProof/>
        </w:rPr>
        <w:t>Vos et al. (2022)</w:t>
      </w:r>
      <w:r w:rsidR="00DF26BB" w:rsidRPr="004260CA">
        <w:fldChar w:fldCharType="end"/>
      </w:r>
      <w:r w:rsidRPr="004260CA">
        <w:t xml:space="preserve">, in line with methods used in the German NIR </w:t>
      </w:r>
      <w:r w:rsidR="00DF26BB" w:rsidRPr="004260CA">
        <w:fldChar w:fldCharType="begin" w:fldLock="1"/>
      </w:r>
      <w:r w:rsidR="004260CA">
        <w:instrText>ADDIN CSL_CITATION {"citationItems":[{"id":"ITEM-1","itemData":{"author":[{"dropping-particle":"","family":"Federal Environment Agency","given":"","non-dropping-particle":"","parse-names":false,"suffix":""}],"id":"ITEM-1","issued":{"date-parts":[["2022"]]},"title":"National inventory report for the German greenhouse gas inventory 1990-2020","type":"report"},"uris":["http://www.mendeley.com/documents/?uuid=2e875a5c-0c05-445d-b313-2d6fa6d1b5a9"]}],"mendeley":{"formattedCitation":"(Federal Environment Agency, 2022)","plainTextFormattedCitation":"(Federal Environment Agency, 2022)","previouslyFormattedCitation":"(Federal Environment Agency, 2022)"},"properties":{"noteIndex":0},"schema":"https://github.com/citation-style-language/schema/raw/master/csl-citation.json"}</w:instrText>
      </w:r>
      <w:r w:rsidR="00DF26BB" w:rsidRPr="004260CA">
        <w:fldChar w:fldCharType="separate"/>
      </w:r>
      <w:r w:rsidR="00FD24B6" w:rsidRPr="004260CA">
        <w:rPr>
          <w:noProof/>
        </w:rPr>
        <w:t>(Federal Environment Agency, 2022)</w:t>
      </w:r>
      <w:r w:rsidR="00DF26BB" w:rsidRPr="004260CA">
        <w:fldChar w:fldCharType="end"/>
      </w:r>
      <w:r w:rsidRPr="004260CA">
        <w:t>. As with estimates of yields and N contents of wheat residues, Canadian proxy data has been used for the U.S. production system in the absence of U.S.-specific data</w:t>
      </w:r>
      <w:r w:rsidR="00705EB3" w:rsidRPr="004260CA">
        <w:t xml:space="preserve"> (table 3</w:t>
      </w:r>
      <w:r w:rsidR="001F4455" w:rsidRPr="004260CA">
        <w:t>4</w:t>
      </w:r>
      <w:r w:rsidR="00705EB3" w:rsidRPr="004260CA">
        <w:t>)</w:t>
      </w:r>
      <w:r w:rsidRPr="004260CA">
        <w:t xml:space="preserve">.    </w:t>
      </w:r>
    </w:p>
    <w:p w14:paraId="170648ED" w14:textId="0FE26E3C" w:rsidR="00F1490F" w:rsidRPr="004260CA" w:rsidRDefault="00F1490F" w:rsidP="00F1490F">
      <w:pPr>
        <w:pStyle w:val="Caption"/>
        <w:keepNext/>
        <w:rPr>
          <w:i w:val="0"/>
          <w:iCs w:val="0"/>
          <w:color w:val="auto"/>
          <w:sz w:val="22"/>
          <w:szCs w:val="22"/>
        </w:rPr>
      </w:pPr>
      <w:bookmarkStart w:id="48" w:name="_Toc118464242"/>
      <w:r w:rsidRPr="004260CA">
        <w:rPr>
          <w:i w:val="0"/>
          <w:iCs w:val="0"/>
          <w:color w:val="auto"/>
          <w:sz w:val="22"/>
          <w:szCs w:val="22"/>
        </w:rPr>
        <w:t xml:space="preserve">Table </w:t>
      </w:r>
      <w:r w:rsidR="005E5AC9" w:rsidRPr="004260CA">
        <w:rPr>
          <w:i w:val="0"/>
          <w:iCs w:val="0"/>
          <w:color w:val="auto"/>
          <w:sz w:val="22"/>
          <w:szCs w:val="22"/>
        </w:rPr>
        <w:fldChar w:fldCharType="begin"/>
      </w:r>
      <w:r w:rsidR="005E5AC9" w:rsidRPr="004260CA">
        <w:rPr>
          <w:i w:val="0"/>
          <w:iCs w:val="0"/>
          <w:color w:val="auto"/>
          <w:sz w:val="22"/>
          <w:szCs w:val="22"/>
        </w:rPr>
        <w:instrText xml:space="preserve"> SEQ Table \* ARABIC </w:instrText>
      </w:r>
      <w:r w:rsidR="005E5AC9" w:rsidRPr="004260CA">
        <w:rPr>
          <w:i w:val="0"/>
          <w:iCs w:val="0"/>
          <w:color w:val="auto"/>
          <w:sz w:val="22"/>
          <w:szCs w:val="22"/>
        </w:rPr>
        <w:fldChar w:fldCharType="separate"/>
      </w:r>
      <w:r w:rsidR="00BE143D" w:rsidRPr="004260CA">
        <w:rPr>
          <w:i w:val="0"/>
          <w:iCs w:val="0"/>
          <w:noProof/>
          <w:color w:val="auto"/>
          <w:sz w:val="22"/>
          <w:szCs w:val="22"/>
        </w:rPr>
        <w:t>34</w:t>
      </w:r>
      <w:r w:rsidR="005E5AC9" w:rsidRPr="004260CA">
        <w:rPr>
          <w:i w:val="0"/>
          <w:iCs w:val="0"/>
          <w:noProof/>
          <w:color w:val="auto"/>
          <w:sz w:val="22"/>
          <w:szCs w:val="22"/>
        </w:rPr>
        <w:fldChar w:fldCharType="end"/>
      </w:r>
      <w:r w:rsidR="00C4061D" w:rsidRPr="004260CA">
        <w:rPr>
          <w:i w:val="0"/>
          <w:iCs w:val="0"/>
          <w:noProof/>
          <w:color w:val="auto"/>
          <w:sz w:val="22"/>
          <w:szCs w:val="22"/>
        </w:rPr>
        <w:t>.</w:t>
      </w:r>
      <w:r w:rsidRPr="004260CA">
        <w:rPr>
          <w:i w:val="0"/>
          <w:iCs w:val="0"/>
          <w:color w:val="auto"/>
          <w:sz w:val="22"/>
          <w:szCs w:val="22"/>
        </w:rPr>
        <w:t xml:space="preserve"> Assumed values for dry field pea crop residue yields and N contents of above and belowground </w:t>
      </w:r>
      <w:proofErr w:type="gramStart"/>
      <w:r w:rsidRPr="004260CA">
        <w:rPr>
          <w:i w:val="0"/>
          <w:iCs w:val="0"/>
          <w:color w:val="auto"/>
          <w:sz w:val="22"/>
          <w:szCs w:val="22"/>
        </w:rPr>
        <w:t>residues</w:t>
      </w:r>
      <w:bookmarkEnd w:id="48"/>
      <w:proofErr w:type="gramEnd"/>
    </w:p>
    <w:tbl>
      <w:tblPr>
        <w:tblStyle w:val="TableGrid"/>
        <w:tblW w:w="0" w:type="auto"/>
        <w:tblLook w:val="04A0" w:firstRow="1" w:lastRow="0" w:firstColumn="1" w:lastColumn="0" w:noHBand="0" w:noVBand="1"/>
      </w:tblPr>
      <w:tblGrid>
        <w:gridCol w:w="1870"/>
        <w:gridCol w:w="1870"/>
        <w:gridCol w:w="1870"/>
        <w:gridCol w:w="1870"/>
        <w:gridCol w:w="1870"/>
      </w:tblGrid>
      <w:tr w:rsidR="00F03F6E" w:rsidRPr="004260CA" w14:paraId="657DD83B" w14:textId="77777777" w:rsidTr="000D0CC4">
        <w:tc>
          <w:tcPr>
            <w:tcW w:w="1870" w:type="dxa"/>
          </w:tcPr>
          <w:p w14:paraId="0A5ACD3A" w14:textId="77777777" w:rsidR="00F03F6E" w:rsidRPr="004260CA" w:rsidRDefault="00F03F6E" w:rsidP="000D0CC4"/>
        </w:tc>
        <w:tc>
          <w:tcPr>
            <w:tcW w:w="1870" w:type="dxa"/>
          </w:tcPr>
          <w:p w14:paraId="587FEEDA" w14:textId="77777777" w:rsidR="00F03F6E" w:rsidRPr="004260CA" w:rsidRDefault="00F03F6E" w:rsidP="000D0CC4">
            <w:r w:rsidRPr="004260CA">
              <w:t>Aboveground crop residues (kg dry matter/kg yield)</w:t>
            </w:r>
          </w:p>
        </w:tc>
        <w:tc>
          <w:tcPr>
            <w:tcW w:w="1870" w:type="dxa"/>
          </w:tcPr>
          <w:p w14:paraId="3EFB17A8" w14:textId="77777777" w:rsidR="00F03F6E" w:rsidRPr="004260CA" w:rsidRDefault="00F03F6E" w:rsidP="000D0CC4">
            <w:r w:rsidRPr="004260CA">
              <w:t>Belowground crop residues (kg dry matter/kg yield)</w:t>
            </w:r>
          </w:p>
        </w:tc>
        <w:tc>
          <w:tcPr>
            <w:tcW w:w="1870" w:type="dxa"/>
          </w:tcPr>
          <w:p w14:paraId="41C7688A" w14:textId="77777777" w:rsidR="00F03F6E" w:rsidRPr="004260CA" w:rsidRDefault="00F03F6E" w:rsidP="000D0CC4">
            <w:r w:rsidRPr="004260CA">
              <w:t>Aboveground residues N content (kg/kg residue)</w:t>
            </w:r>
          </w:p>
        </w:tc>
        <w:tc>
          <w:tcPr>
            <w:tcW w:w="1870" w:type="dxa"/>
          </w:tcPr>
          <w:p w14:paraId="1A024E2D" w14:textId="77777777" w:rsidR="00F03F6E" w:rsidRPr="004260CA" w:rsidRDefault="00F03F6E" w:rsidP="000D0CC4">
            <w:r w:rsidRPr="004260CA">
              <w:t>Belowground residues N content (kg/kg residue)</w:t>
            </w:r>
          </w:p>
        </w:tc>
      </w:tr>
      <w:tr w:rsidR="006F0EA4" w:rsidRPr="004260CA" w14:paraId="751FA783" w14:textId="77777777" w:rsidTr="000D0CC4">
        <w:tc>
          <w:tcPr>
            <w:tcW w:w="1870" w:type="dxa"/>
          </w:tcPr>
          <w:p w14:paraId="27DD3F01" w14:textId="77777777" w:rsidR="006F0EA4" w:rsidRPr="004260CA" w:rsidRDefault="006F0EA4" w:rsidP="006F0EA4">
            <w:r w:rsidRPr="004260CA">
              <w:t>Saskatchewan</w:t>
            </w:r>
          </w:p>
        </w:tc>
        <w:tc>
          <w:tcPr>
            <w:tcW w:w="1870" w:type="dxa"/>
            <w:shd w:val="clear" w:color="auto" w:fill="auto"/>
          </w:tcPr>
          <w:p w14:paraId="6DC6CE98" w14:textId="4B7A2C35" w:rsidR="006F0EA4" w:rsidRPr="004260CA" w:rsidRDefault="006F0EA4" w:rsidP="006F0EA4">
            <w:pPr>
              <w:rPr>
                <w:vertAlign w:val="superscript"/>
              </w:rPr>
            </w:pPr>
            <w:r w:rsidRPr="004260CA">
              <w:t>2.28</w:t>
            </w:r>
            <w:r w:rsidR="00F1490F" w:rsidRPr="004260CA">
              <w:rPr>
                <w:vertAlign w:val="superscript"/>
              </w:rPr>
              <w:t>1</w:t>
            </w:r>
          </w:p>
        </w:tc>
        <w:tc>
          <w:tcPr>
            <w:tcW w:w="1870" w:type="dxa"/>
            <w:shd w:val="clear" w:color="auto" w:fill="auto"/>
          </w:tcPr>
          <w:p w14:paraId="7EF09720" w14:textId="28FEB902" w:rsidR="006F0EA4" w:rsidRPr="004260CA" w:rsidRDefault="006F0EA4" w:rsidP="006F0EA4">
            <w:pPr>
              <w:rPr>
                <w:vertAlign w:val="superscript"/>
              </w:rPr>
            </w:pPr>
            <w:r w:rsidRPr="004260CA">
              <w:t>0.49</w:t>
            </w:r>
            <w:r w:rsidR="00F1490F" w:rsidRPr="004260CA">
              <w:rPr>
                <w:vertAlign w:val="superscript"/>
              </w:rPr>
              <w:t>1</w:t>
            </w:r>
          </w:p>
        </w:tc>
        <w:tc>
          <w:tcPr>
            <w:tcW w:w="1870" w:type="dxa"/>
            <w:shd w:val="clear" w:color="auto" w:fill="auto"/>
          </w:tcPr>
          <w:p w14:paraId="6EE294D8" w14:textId="4F0C4DB4" w:rsidR="006F0EA4" w:rsidRPr="004260CA" w:rsidRDefault="006F0EA4" w:rsidP="006F0EA4">
            <w:pPr>
              <w:rPr>
                <w:vertAlign w:val="superscript"/>
              </w:rPr>
            </w:pPr>
            <w:r w:rsidRPr="004260CA">
              <w:t>0.021</w:t>
            </w:r>
            <w:r w:rsidR="00F1490F" w:rsidRPr="004260CA">
              <w:rPr>
                <w:vertAlign w:val="superscript"/>
              </w:rPr>
              <w:t>1</w:t>
            </w:r>
          </w:p>
        </w:tc>
        <w:tc>
          <w:tcPr>
            <w:tcW w:w="1870" w:type="dxa"/>
            <w:shd w:val="clear" w:color="auto" w:fill="auto"/>
          </w:tcPr>
          <w:p w14:paraId="057503CE" w14:textId="260DD346" w:rsidR="006F0EA4" w:rsidRPr="004260CA" w:rsidRDefault="006F0EA4" w:rsidP="006F0EA4">
            <w:pPr>
              <w:rPr>
                <w:vertAlign w:val="superscript"/>
              </w:rPr>
            </w:pPr>
            <w:r w:rsidRPr="004260CA">
              <w:t>0.022</w:t>
            </w:r>
            <w:r w:rsidR="00F1490F" w:rsidRPr="004260CA">
              <w:rPr>
                <w:vertAlign w:val="superscript"/>
              </w:rPr>
              <w:t>1</w:t>
            </w:r>
          </w:p>
        </w:tc>
      </w:tr>
      <w:tr w:rsidR="006F0EA4" w:rsidRPr="004260CA" w14:paraId="0F5B3C18" w14:textId="77777777" w:rsidTr="000D0CC4">
        <w:tc>
          <w:tcPr>
            <w:tcW w:w="1870" w:type="dxa"/>
          </w:tcPr>
          <w:p w14:paraId="5A6A36D6" w14:textId="77777777" w:rsidR="006F0EA4" w:rsidRPr="004260CA" w:rsidRDefault="006F0EA4" w:rsidP="006F0EA4">
            <w:r w:rsidRPr="004260CA">
              <w:t>Canada</w:t>
            </w:r>
          </w:p>
        </w:tc>
        <w:tc>
          <w:tcPr>
            <w:tcW w:w="1870" w:type="dxa"/>
            <w:shd w:val="clear" w:color="auto" w:fill="auto"/>
          </w:tcPr>
          <w:p w14:paraId="37C69F76" w14:textId="7B6EF8F2" w:rsidR="006F0EA4" w:rsidRPr="004260CA" w:rsidRDefault="006F0EA4" w:rsidP="006F0EA4">
            <w:pPr>
              <w:rPr>
                <w:vertAlign w:val="superscript"/>
              </w:rPr>
            </w:pPr>
            <w:r w:rsidRPr="004260CA">
              <w:t>2.28</w:t>
            </w:r>
            <w:r w:rsidR="00F1490F" w:rsidRPr="004260CA">
              <w:rPr>
                <w:vertAlign w:val="superscript"/>
              </w:rPr>
              <w:t>1</w:t>
            </w:r>
          </w:p>
        </w:tc>
        <w:tc>
          <w:tcPr>
            <w:tcW w:w="1870" w:type="dxa"/>
            <w:shd w:val="clear" w:color="auto" w:fill="auto"/>
          </w:tcPr>
          <w:p w14:paraId="59E04509" w14:textId="6B5157EB" w:rsidR="006F0EA4" w:rsidRPr="004260CA" w:rsidRDefault="006F0EA4" w:rsidP="006F0EA4">
            <w:pPr>
              <w:rPr>
                <w:vertAlign w:val="superscript"/>
              </w:rPr>
            </w:pPr>
            <w:r w:rsidRPr="004260CA">
              <w:t>0.49</w:t>
            </w:r>
            <w:r w:rsidR="00F1490F" w:rsidRPr="004260CA">
              <w:rPr>
                <w:vertAlign w:val="superscript"/>
              </w:rPr>
              <w:t>1</w:t>
            </w:r>
          </w:p>
        </w:tc>
        <w:tc>
          <w:tcPr>
            <w:tcW w:w="1870" w:type="dxa"/>
            <w:shd w:val="clear" w:color="auto" w:fill="auto"/>
          </w:tcPr>
          <w:p w14:paraId="0BC55BF0" w14:textId="2AA6C3E4" w:rsidR="006F0EA4" w:rsidRPr="004260CA" w:rsidRDefault="006F0EA4" w:rsidP="006F0EA4">
            <w:pPr>
              <w:rPr>
                <w:vertAlign w:val="superscript"/>
              </w:rPr>
            </w:pPr>
            <w:r w:rsidRPr="004260CA">
              <w:t>0.021</w:t>
            </w:r>
            <w:r w:rsidR="00F1490F" w:rsidRPr="004260CA">
              <w:rPr>
                <w:vertAlign w:val="superscript"/>
              </w:rPr>
              <w:t>1</w:t>
            </w:r>
          </w:p>
        </w:tc>
        <w:tc>
          <w:tcPr>
            <w:tcW w:w="1870" w:type="dxa"/>
            <w:shd w:val="clear" w:color="auto" w:fill="auto"/>
          </w:tcPr>
          <w:p w14:paraId="2D64CEB8" w14:textId="5AB5BC7F" w:rsidR="006F0EA4" w:rsidRPr="004260CA" w:rsidRDefault="006F0EA4" w:rsidP="006F0EA4">
            <w:pPr>
              <w:rPr>
                <w:vertAlign w:val="superscript"/>
              </w:rPr>
            </w:pPr>
            <w:r w:rsidRPr="004260CA">
              <w:t>0.022</w:t>
            </w:r>
            <w:r w:rsidR="00F1490F" w:rsidRPr="004260CA">
              <w:rPr>
                <w:vertAlign w:val="superscript"/>
              </w:rPr>
              <w:t>1</w:t>
            </w:r>
          </w:p>
        </w:tc>
      </w:tr>
      <w:tr w:rsidR="00F03F6E" w:rsidRPr="004260CA" w14:paraId="342DC645" w14:textId="77777777" w:rsidTr="000D0CC4">
        <w:tc>
          <w:tcPr>
            <w:tcW w:w="1870" w:type="dxa"/>
            <w:shd w:val="clear" w:color="auto" w:fill="auto"/>
          </w:tcPr>
          <w:p w14:paraId="45639F92" w14:textId="77777777" w:rsidR="00F03F6E" w:rsidRPr="004260CA" w:rsidRDefault="00F03F6E" w:rsidP="000D0CC4">
            <w:r w:rsidRPr="004260CA">
              <w:t>France</w:t>
            </w:r>
          </w:p>
        </w:tc>
        <w:tc>
          <w:tcPr>
            <w:tcW w:w="1870" w:type="dxa"/>
            <w:shd w:val="clear" w:color="auto" w:fill="auto"/>
          </w:tcPr>
          <w:p w14:paraId="19ED6E39" w14:textId="71143A0E" w:rsidR="00F03F6E" w:rsidRPr="004260CA" w:rsidRDefault="00C94299" w:rsidP="000D0CC4">
            <w:pPr>
              <w:rPr>
                <w:vertAlign w:val="superscript"/>
              </w:rPr>
            </w:pPr>
            <w:r w:rsidRPr="004260CA">
              <w:t>0.69</w:t>
            </w:r>
            <w:r w:rsidR="00F1490F" w:rsidRPr="004260CA">
              <w:rPr>
                <w:vertAlign w:val="superscript"/>
              </w:rPr>
              <w:t>2</w:t>
            </w:r>
          </w:p>
        </w:tc>
        <w:tc>
          <w:tcPr>
            <w:tcW w:w="1870" w:type="dxa"/>
            <w:shd w:val="clear" w:color="auto" w:fill="auto"/>
          </w:tcPr>
          <w:p w14:paraId="44AA2D70" w14:textId="30041D0E" w:rsidR="00F03F6E" w:rsidRPr="004260CA" w:rsidRDefault="00C94299" w:rsidP="000D0CC4">
            <w:pPr>
              <w:rPr>
                <w:vertAlign w:val="superscript"/>
              </w:rPr>
            </w:pPr>
            <w:r w:rsidRPr="004260CA">
              <w:t>0.29</w:t>
            </w:r>
            <w:r w:rsidR="00F1490F" w:rsidRPr="004260CA">
              <w:rPr>
                <w:vertAlign w:val="superscript"/>
              </w:rPr>
              <w:t>2</w:t>
            </w:r>
          </w:p>
        </w:tc>
        <w:tc>
          <w:tcPr>
            <w:tcW w:w="1870" w:type="dxa"/>
            <w:shd w:val="clear" w:color="auto" w:fill="auto"/>
          </w:tcPr>
          <w:p w14:paraId="4F9E0C62" w14:textId="28DB6034" w:rsidR="00F03F6E" w:rsidRPr="004260CA" w:rsidRDefault="00F03F6E" w:rsidP="000D0CC4">
            <w:pPr>
              <w:rPr>
                <w:vertAlign w:val="superscript"/>
              </w:rPr>
            </w:pPr>
            <w:r w:rsidRPr="004260CA">
              <w:t>0.0135</w:t>
            </w:r>
            <w:r w:rsidR="00F1490F" w:rsidRPr="004260CA">
              <w:rPr>
                <w:vertAlign w:val="superscript"/>
              </w:rPr>
              <w:t>3</w:t>
            </w:r>
          </w:p>
        </w:tc>
        <w:tc>
          <w:tcPr>
            <w:tcW w:w="1870" w:type="dxa"/>
            <w:shd w:val="clear" w:color="auto" w:fill="auto"/>
          </w:tcPr>
          <w:p w14:paraId="7D4DFE9D" w14:textId="030674A0" w:rsidR="00F03F6E" w:rsidRPr="004260CA" w:rsidRDefault="001A67EE" w:rsidP="000D0CC4">
            <w:pPr>
              <w:rPr>
                <w:vertAlign w:val="superscript"/>
              </w:rPr>
            </w:pPr>
            <w:r w:rsidRPr="004260CA">
              <w:t>0.008</w:t>
            </w:r>
            <w:r w:rsidR="00F1490F" w:rsidRPr="004260CA">
              <w:rPr>
                <w:vertAlign w:val="superscript"/>
              </w:rPr>
              <w:t>2</w:t>
            </w:r>
          </w:p>
        </w:tc>
      </w:tr>
      <w:tr w:rsidR="000D0CC4" w:rsidRPr="004260CA" w14:paraId="12015AA7" w14:textId="77777777" w:rsidTr="000D0CC4">
        <w:tc>
          <w:tcPr>
            <w:tcW w:w="1870" w:type="dxa"/>
            <w:shd w:val="clear" w:color="auto" w:fill="auto"/>
          </w:tcPr>
          <w:p w14:paraId="5B1C1B02" w14:textId="77777777" w:rsidR="000D0CC4" w:rsidRPr="004260CA" w:rsidRDefault="000D0CC4" w:rsidP="000D0CC4">
            <w:r w:rsidRPr="004260CA">
              <w:t>Germany</w:t>
            </w:r>
          </w:p>
        </w:tc>
        <w:tc>
          <w:tcPr>
            <w:tcW w:w="1870" w:type="dxa"/>
            <w:shd w:val="clear" w:color="auto" w:fill="auto"/>
          </w:tcPr>
          <w:p w14:paraId="604502AD" w14:textId="29B4C76A" w:rsidR="000D0CC4" w:rsidRPr="004260CA" w:rsidRDefault="000D0CC4" w:rsidP="000D0CC4">
            <w:pPr>
              <w:rPr>
                <w:vertAlign w:val="superscript"/>
              </w:rPr>
            </w:pPr>
            <w:r w:rsidRPr="004260CA">
              <w:t>0.69</w:t>
            </w:r>
            <w:r w:rsidR="00F1490F" w:rsidRPr="004260CA">
              <w:rPr>
                <w:vertAlign w:val="superscript"/>
              </w:rPr>
              <w:t>4</w:t>
            </w:r>
          </w:p>
        </w:tc>
        <w:tc>
          <w:tcPr>
            <w:tcW w:w="1870" w:type="dxa"/>
            <w:shd w:val="clear" w:color="auto" w:fill="auto"/>
          </w:tcPr>
          <w:p w14:paraId="528496B7" w14:textId="1752E436" w:rsidR="000D0CC4" w:rsidRPr="004260CA" w:rsidRDefault="000D0CC4" w:rsidP="000D0CC4">
            <w:pPr>
              <w:rPr>
                <w:vertAlign w:val="superscript"/>
              </w:rPr>
            </w:pPr>
            <w:r w:rsidRPr="004260CA">
              <w:t>0.31</w:t>
            </w:r>
            <w:r w:rsidR="00F1490F" w:rsidRPr="004260CA">
              <w:rPr>
                <w:vertAlign w:val="superscript"/>
              </w:rPr>
              <w:t>4</w:t>
            </w:r>
          </w:p>
        </w:tc>
        <w:tc>
          <w:tcPr>
            <w:tcW w:w="1870" w:type="dxa"/>
            <w:shd w:val="clear" w:color="auto" w:fill="auto"/>
          </w:tcPr>
          <w:p w14:paraId="4396CB96" w14:textId="6209A6A9" w:rsidR="000D0CC4" w:rsidRPr="004260CA" w:rsidRDefault="000D0CC4" w:rsidP="000D0CC4">
            <w:pPr>
              <w:rPr>
                <w:vertAlign w:val="superscript"/>
              </w:rPr>
            </w:pPr>
            <w:r w:rsidRPr="004260CA">
              <w:t>0.006</w:t>
            </w:r>
            <w:r w:rsidR="00F1490F" w:rsidRPr="004260CA">
              <w:rPr>
                <w:vertAlign w:val="superscript"/>
              </w:rPr>
              <w:t>4</w:t>
            </w:r>
          </w:p>
        </w:tc>
        <w:tc>
          <w:tcPr>
            <w:tcW w:w="1870" w:type="dxa"/>
            <w:shd w:val="clear" w:color="auto" w:fill="auto"/>
          </w:tcPr>
          <w:p w14:paraId="0B0D22EB" w14:textId="274B8055" w:rsidR="000D0CC4" w:rsidRPr="004260CA" w:rsidRDefault="000D0CC4" w:rsidP="000D0CC4">
            <w:pPr>
              <w:rPr>
                <w:vertAlign w:val="superscript"/>
              </w:rPr>
            </w:pPr>
            <w:r w:rsidRPr="004260CA">
              <w:t>0.009</w:t>
            </w:r>
            <w:r w:rsidR="00F1490F" w:rsidRPr="004260CA">
              <w:rPr>
                <w:vertAlign w:val="superscript"/>
              </w:rPr>
              <w:t>4</w:t>
            </w:r>
          </w:p>
        </w:tc>
      </w:tr>
      <w:tr w:rsidR="006F0EA4" w:rsidRPr="004260CA" w14:paraId="0F367E63" w14:textId="77777777" w:rsidTr="000D0CC4">
        <w:tc>
          <w:tcPr>
            <w:tcW w:w="1870" w:type="dxa"/>
            <w:shd w:val="clear" w:color="auto" w:fill="auto"/>
          </w:tcPr>
          <w:p w14:paraId="58FF84DE" w14:textId="77777777" w:rsidR="006F0EA4" w:rsidRPr="004260CA" w:rsidRDefault="006F0EA4" w:rsidP="006F0EA4">
            <w:r w:rsidRPr="004260CA">
              <w:t>United States</w:t>
            </w:r>
          </w:p>
        </w:tc>
        <w:tc>
          <w:tcPr>
            <w:tcW w:w="1870" w:type="dxa"/>
            <w:shd w:val="clear" w:color="auto" w:fill="auto"/>
          </w:tcPr>
          <w:p w14:paraId="5D992E6F" w14:textId="090D3699" w:rsidR="006F0EA4" w:rsidRPr="004260CA" w:rsidRDefault="006F0EA4" w:rsidP="006F0EA4">
            <w:pPr>
              <w:rPr>
                <w:vertAlign w:val="superscript"/>
              </w:rPr>
            </w:pPr>
            <w:r w:rsidRPr="004260CA">
              <w:t>2.28</w:t>
            </w:r>
            <w:r w:rsidR="00F1490F" w:rsidRPr="004260CA">
              <w:rPr>
                <w:vertAlign w:val="superscript"/>
              </w:rPr>
              <w:t>1</w:t>
            </w:r>
          </w:p>
        </w:tc>
        <w:tc>
          <w:tcPr>
            <w:tcW w:w="1870" w:type="dxa"/>
            <w:shd w:val="clear" w:color="auto" w:fill="auto"/>
          </w:tcPr>
          <w:p w14:paraId="589746D8" w14:textId="5AF4329E" w:rsidR="006F0EA4" w:rsidRPr="004260CA" w:rsidRDefault="006F0EA4" w:rsidP="006F0EA4">
            <w:pPr>
              <w:rPr>
                <w:vertAlign w:val="superscript"/>
              </w:rPr>
            </w:pPr>
            <w:r w:rsidRPr="004260CA">
              <w:t>0.49</w:t>
            </w:r>
            <w:r w:rsidR="00F1490F" w:rsidRPr="004260CA">
              <w:rPr>
                <w:vertAlign w:val="superscript"/>
              </w:rPr>
              <w:t>1</w:t>
            </w:r>
          </w:p>
        </w:tc>
        <w:tc>
          <w:tcPr>
            <w:tcW w:w="1870" w:type="dxa"/>
            <w:shd w:val="clear" w:color="auto" w:fill="auto"/>
          </w:tcPr>
          <w:p w14:paraId="3E85A33C" w14:textId="6546C996" w:rsidR="006F0EA4" w:rsidRPr="004260CA" w:rsidRDefault="006F0EA4" w:rsidP="006F0EA4">
            <w:pPr>
              <w:rPr>
                <w:vertAlign w:val="superscript"/>
              </w:rPr>
            </w:pPr>
            <w:r w:rsidRPr="004260CA">
              <w:t>0.021</w:t>
            </w:r>
            <w:r w:rsidR="00F1490F" w:rsidRPr="004260CA">
              <w:rPr>
                <w:vertAlign w:val="superscript"/>
              </w:rPr>
              <w:t>1</w:t>
            </w:r>
          </w:p>
        </w:tc>
        <w:tc>
          <w:tcPr>
            <w:tcW w:w="1870" w:type="dxa"/>
            <w:shd w:val="clear" w:color="auto" w:fill="auto"/>
          </w:tcPr>
          <w:p w14:paraId="27D41BAD" w14:textId="67B078CD" w:rsidR="006F0EA4" w:rsidRPr="004260CA" w:rsidRDefault="006F0EA4" w:rsidP="006F0EA4">
            <w:pPr>
              <w:rPr>
                <w:vertAlign w:val="superscript"/>
              </w:rPr>
            </w:pPr>
            <w:r w:rsidRPr="004260CA">
              <w:t>0.022</w:t>
            </w:r>
            <w:r w:rsidR="00F1490F" w:rsidRPr="004260CA">
              <w:rPr>
                <w:vertAlign w:val="superscript"/>
              </w:rPr>
              <w:t>1</w:t>
            </w:r>
          </w:p>
        </w:tc>
      </w:tr>
    </w:tbl>
    <w:p w14:paraId="2B21629F" w14:textId="7E8D709B" w:rsidR="00F1490F" w:rsidRPr="004260CA" w:rsidRDefault="00F1490F" w:rsidP="00F1490F">
      <w:r w:rsidRPr="004260CA">
        <w:rPr>
          <w:vertAlign w:val="superscript"/>
        </w:rPr>
        <w:t>1</w:t>
      </w:r>
      <w:r w:rsidRPr="004260CA">
        <w:t xml:space="preserve"> </w:t>
      </w:r>
      <w:r w:rsidR="00DF26BB" w:rsidRPr="004260CA">
        <w:fldChar w:fldCharType="begin" w:fldLock="1"/>
      </w:r>
      <w:r w:rsidR="004260CA">
        <w:instrText>ADDIN CSL_CITATION {"citationItems":[{"id":"ITEM-1","itemData":{"DOI":"10.1139/cjss-2017-0144","ISSN":"19181841","abstract":"To improve the estimates of C and N inputs to soil, we developed new estimates of partitioning between the harvested portion, aboveground residue, and belowground residue for 11 major crops based on depth-adjusted root/shoot ratios and grain yield-adjusted harvest indices. We updated the mean N concentration of each partition.","author":[{"dropping-particle":"","family":"Thiagarajan","given":"Arumugam","non-dropping-particle":"","parse-names":false,"suffix":""},{"dropping-particle":"","family":"Fan","given":"Jianling","non-dropping-particle":"","parse-names":false,"suffix":""},{"dropping-particle":"","family":"McConkey","given":"Brian G.","non-dropping-particle":"","parse-names":false,"suffix":""},{"dropping-particle":"","family":"Janzen","given":"H. H.","non-dropping-particle":"","parse-names":false,"suffix":""},{"dropping-particle":"","family":"Campbell","given":"C. A.","non-dropping-particle":"","parse-names":false,"suffix":""}],"container-title":"Canadian Journal of Soil Science","id":"ITEM-1","issue":"3","issued":{"date-parts":[["2018"]]},"page":"574-579","title":"Dry matter partitioning and residue N content for 11 major field crops in Canada adjusted for rooting depth and yield","type":"article-journal","volume":"98"},"uris":["http://www.mendeley.com/documents/?uuid=3d0bdac9-cea6-43e3-a908-7242acbcca8e"]}],"mendeley":{"formattedCitation":"(Thiagarajan et al., 2018)","manualFormatting":"Thiagarajan et al. (2018)","plainTextFormattedCitation":"(Thiagarajan et al., 2018)","previouslyFormattedCitation":"(Thiagarajan et al., 2018)"},"properties":{"noteIndex":0},"schema":"https://github.com/citation-style-language/schema/raw/master/csl-citation.json"}</w:instrText>
      </w:r>
      <w:r w:rsidR="00DF26BB" w:rsidRPr="004260CA">
        <w:fldChar w:fldCharType="separate"/>
      </w:r>
      <w:r w:rsidR="00DF26BB" w:rsidRPr="004260CA">
        <w:rPr>
          <w:noProof/>
        </w:rPr>
        <w:t>Thiagarajan et al. (2018)</w:t>
      </w:r>
      <w:r w:rsidR="00DF26BB" w:rsidRPr="004260CA">
        <w:fldChar w:fldCharType="end"/>
      </w:r>
      <w:r w:rsidRPr="004260CA">
        <w:t xml:space="preserve">, assuming a dry matter content of 89.3% in line with CRSC report </w:t>
      </w:r>
      <w:r w:rsidR="00F8014D" w:rsidRPr="004260CA">
        <w:fldChar w:fldCharType="begin" w:fldLock="1"/>
      </w:r>
      <w:r w:rsidR="002F3E23" w:rsidRPr="004260CA">
        <w:instrText>ADDIN CSL_CITATION {"citationItems":[{"id":"ITEM-1","itemData":{"author":[{"dropping-particle":"","family":"(S&amp;T)2 Consultants Inc","given":"","non-dropping-particle":"","parse-names":false,"suffix":""}],"id":"ITEM-1","issued":{"date-parts":[["2021"]]},"title":"Updated Carbon Footprint for Canadian Dried Peas Prepared For: Canadian Roundtable on Sustainable Crops","type":"report"},"uris":["http://www.mendeley.com/documents/?uuid=0035f3f8-5e35-47f0-b8db-55ab30dba01b","http://www.mendeley.com/documents/?uuid=a28a0898-f35f-4d6c-b0f6-045b8ab93aae"]}],"mendeley":{"formattedCitation":"((S&amp;T)2 Consultants Inc, 2021b)","plainTextFormattedCitation":"((S&amp;T)2 Consultants Inc, 2021b)","previouslyFormattedCitation":"((S&amp;T)2 Consultants Inc, 2021b)"},"properties":{"noteIndex":0},"schema":"https://github.com/citation-style-language/schema/raw/master/csl-citation.json"}</w:instrText>
      </w:r>
      <w:r w:rsidR="00F8014D" w:rsidRPr="004260CA">
        <w:fldChar w:fldCharType="separate"/>
      </w:r>
      <w:r w:rsidR="002F3E23" w:rsidRPr="004260CA">
        <w:rPr>
          <w:noProof/>
        </w:rPr>
        <w:t>((S&amp;T)2 Consultants Inc, 2021b)</w:t>
      </w:r>
      <w:r w:rsidR="00F8014D" w:rsidRPr="004260CA">
        <w:fldChar w:fldCharType="end"/>
      </w:r>
      <w:r w:rsidR="00F8014D" w:rsidRPr="004260CA" w:rsidDel="00F8014D">
        <w:t xml:space="preserve"> </w:t>
      </w:r>
    </w:p>
    <w:p w14:paraId="31895134" w14:textId="52828205" w:rsidR="00F1490F" w:rsidRPr="004260CA" w:rsidRDefault="00F1490F" w:rsidP="00F1490F">
      <w:r w:rsidRPr="004260CA">
        <w:rPr>
          <w:vertAlign w:val="superscript"/>
        </w:rPr>
        <w:t>2</w:t>
      </w:r>
      <w:r w:rsidRPr="004260CA">
        <w:t xml:space="preserve"> Calculated from French NIR </w:t>
      </w:r>
      <w:r w:rsidR="00DF26BB" w:rsidRPr="004260CA">
        <w:fldChar w:fldCharType="begin" w:fldLock="1"/>
      </w:r>
      <w:r w:rsidR="004260CA">
        <w:instrText>ADDIN CSL_CITATION {"citationItems":[{"id":"ITEM-1","itemData":{"author":[{"dropping-particle":"","family":"Cetipa","given":"","non-dropping-particle":"","parse-names":false,"suffix":""}],"id":"ITEM-1","issued":{"date-parts":[["2022"]]},"title":"Rapport National d’Inventaire pour la France","type":"report"},"uris":["http://www.mendeley.com/documents/?uuid=dd0350a1-6629-484d-98a2-e01c8280e872"]}],"mendeley":{"formattedCitation":"(Cetipa, 2022)","plainTextFormattedCitation":"(Cetipa, 2022)","previouslyFormattedCitation":"(Cetipa, 2022)"},"properties":{"noteIndex":0},"schema":"https://github.com/citation-style-language/schema/raw/master/csl-citation.json"}</w:instrText>
      </w:r>
      <w:r w:rsidR="00DF26BB" w:rsidRPr="004260CA">
        <w:fldChar w:fldCharType="separate"/>
      </w:r>
      <w:r w:rsidR="00DF26BB" w:rsidRPr="004260CA">
        <w:rPr>
          <w:noProof/>
        </w:rPr>
        <w:t>(Cetipa, 2022)</w:t>
      </w:r>
      <w:r w:rsidR="00DF26BB" w:rsidRPr="004260CA">
        <w:fldChar w:fldCharType="end"/>
      </w:r>
    </w:p>
    <w:p w14:paraId="23143932" w14:textId="60AF86AE" w:rsidR="00F1490F" w:rsidRPr="004260CA" w:rsidRDefault="00F1490F" w:rsidP="00F1490F">
      <w:r w:rsidRPr="004260CA">
        <w:rPr>
          <w:vertAlign w:val="superscript"/>
        </w:rPr>
        <w:t>3</w:t>
      </w:r>
      <w:r w:rsidRPr="004260CA">
        <w:t xml:space="preserve"> </w:t>
      </w:r>
      <w:r w:rsidRPr="004260CA">
        <w:fldChar w:fldCharType="begin" w:fldLock="1"/>
      </w:r>
      <w:r w:rsidR="004260CA">
        <w:instrText>ADDIN CSL_CITATION {"citationItems":[{"id":"ITEM-1","itemData":{"author":[{"dropping-particle":"","family":"Arvalis","given":"","non-dropping-particle":"","parse-names":false,"suffix":""}],"id":"ITEM-1","issued":{"date-parts":[["2020"]]},"title":"GES'TIM+: la référence méthodologique pour l’évaluation de l’impact des activités agricoles sur l’effet de serre, la préservation des ressources énergétiques et la qualité de l’air","type":"report"},"uris":["http://www.mendeley.com/documents/?uuid=ae993063-3ef6-40f1-817e-f0c20c6579b6"]}],"mendeley":{"formattedCitation":"(Arvalis, 2020a)","manualFormatting":"Arvalis (2020a)","plainTextFormattedCitation":"(Arvalis, 2020a)","previouslyFormattedCitation":"(Arvalis, 2020a)"},"properties":{"noteIndex":0},"schema":"https://github.com/citation-style-language/schema/raw/master/csl-citation.json"}</w:instrText>
      </w:r>
      <w:r w:rsidRPr="004260CA">
        <w:fldChar w:fldCharType="separate"/>
      </w:r>
      <w:r w:rsidR="00064BFB" w:rsidRPr="004260CA">
        <w:rPr>
          <w:noProof/>
        </w:rPr>
        <w:t xml:space="preserve">Arvalis </w:t>
      </w:r>
      <w:r w:rsidR="00DF26BB" w:rsidRPr="004260CA">
        <w:rPr>
          <w:noProof/>
        </w:rPr>
        <w:t>(</w:t>
      </w:r>
      <w:r w:rsidR="00064BFB" w:rsidRPr="004260CA">
        <w:rPr>
          <w:noProof/>
        </w:rPr>
        <w:t>2020a)</w:t>
      </w:r>
      <w:r w:rsidRPr="004260CA">
        <w:fldChar w:fldCharType="end"/>
      </w:r>
      <w:r w:rsidRPr="004260CA">
        <w:t xml:space="preserve"> </w:t>
      </w:r>
      <w:proofErr w:type="spellStart"/>
      <w:r w:rsidRPr="004260CA">
        <w:t>pg</w:t>
      </w:r>
      <w:proofErr w:type="spellEnd"/>
      <w:r w:rsidRPr="004260CA">
        <w:t xml:space="preserve"> 495</w:t>
      </w:r>
    </w:p>
    <w:p w14:paraId="338B842F" w14:textId="438D78FE" w:rsidR="00F03F6E" w:rsidRPr="004260CA" w:rsidRDefault="00F1490F" w:rsidP="00F03F6E">
      <w:pPr>
        <w:rPr>
          <w:vertAlign w:val="superscript"/>
        </w:rPr>
      </w:pPr>
      <w:r w:rsidRPr="004260CA">
        <w:rPr>
          <w:vertAlign w:val="superscript"/>
        </w:rPr>
        <w:t xml:space="preserve">4 </w:t>
      </w:r>
      <w:r w:rsidR="00DF26BB" w:rsidRPr="004260CA">
        <w:fldChar w:fldCharType="begin" w:fldLock="1"/>
      </w:r>
      <w:r w:rsidR="004260CA">
        <w:instrText>ADDIN CSL_CITATION {"citationItems":[{"id":"ITEM-1","itemData":{"author":[{"dropping-particle":"","family":"Vos","given":"Cora","non-dropping-particle":"","parse-names":false,"suffix":""},{"dropping-particle":"","family":"Rösemann","given":"Claus","non-dropping-particle":"","parse-names":false,"suffix":""},{"dropping-particle":"","family":"Haenel","given":"Hans-Dieter","non-dropping-particle":"","parse-names":false,"suffix":""},{"dropping-particle":"","family":"Dämmgen","given":"Ulrich","non-dropping-particle":"","parse-names":false,"suffix":""},{"dropping-particle":"","family":"Döring","given":"Ulrike","non-dropping-particle":"","parse-names":false,"suffix":""},{"dropping-particle":"","family":"Wulf","given":"Sebastian","non-dropping-particle":"","parse-names":false,"suffix":""},{"dropping-particle":"","family":"Eurich-Menden","given":"Brigitte","non-dropping-particle":"","parse-names":false,"suffix":""},{"dropping-particle":"","family":"Freibauer","given":"Annette","non-dropping-particle":"","parse-names":false,"suffix":""},{"dropping-particle":"","family":"Döhler","given":"Helmut","non-dropping-particle":"","parse-names":false,"suffix":""},{"dropping-particle":"","family":"Schreiner","given":"Carsten","non-dropping-particle":"","parse-names":false,"suffix":""},{"dropping-particle":"","family":"Osterburg","given":"Bernhard","non-dropping-particle":"","parse-names":false,"suffix":""},{"dropping-particle":"","family":"Fuß","given":"Roland","non-dropping-particle":"","parse-names":false,"suffix":""}],"id":"ITEM-1","issued":{"date-parts":[["2022"]]},"number-of-pages":"453","title":"Calculations of gaseous and particulate emissions from German agriculture (1990-2020). Report on methods and data (RMD) Submission 2022","type":"report"},"uris":["http://www.mendeley.com/documents/?uuid=4b3a86e1-e83e-4a55-a479-7f9e1f950d85"]}],"mendeley":{"formattedCitation":"(Vos et al., 2022)","manualFormatting":"Vos et al. (2022)","plainTextFormattedCitation":"(Vos et al., 2022)","previouslyFormattedCitation":"(Vos et al., 2022)"},"properties":{"noteIndex":0},"schema":"https://github.com/citation-style-language/schema/raw/master/csl-citation.json"}</w:instrText>
      </w:r>
      <w:r w:rsidR="00DF26BB" w:rsidRPr="004260CA">
        <w:fldChar w:fldCharType="separate"/>
      </w:r>
      <w:r w:rsidR="00DF26BB" w:rsidRPr="004260CA">
        <w:rPr>
          <w:noProof/>
        </w:rPr>
        <w:t>Vos et al. (2022)</w:t>
      </w:r>
      <w:r w:rsidR="00DF26BB" w:rsidRPr="004260CA">
        <w:fldChar w:fldCharType="end"/>
      </w:r>
      <w:r w:rsidR="00F03F6E" w:rsidRPr="004260CA">
        <w:t xml:space="preserve"> – </w:t>
      </w:r>
      <w:proofErr w:type="spellStart"/>
      <w:r w:rsidR="00F03F6E" w:rsidRPr="004260CA">
        <w:t>pg</w:t>
      </w:r>
      <w:proofErr w:type="spellEnd"/>
      <w:r w:rsidR="00F03F6E" w:rsidRPr="004260CA">
        <w:t xml:space="preserve"> 388</w:t>
      </w:r>
    </w:p>
    <w:p w14:paraId="5D692872" w14:textId="7F5BB15A" w:rsidR="0069556E" w:rsidRPr="004260CA" w:rsidRDefault="0069556E" w:rsidP="00C707FF">
      <w:pPr>
        <w:pStyle w:val="Heading3"/>
        <w:numPr>
          <w:ilvl w:val="2"/>
          <w:numId w:val="3"/>
        </w:numPr>
      </w:pPr>
      <w:bookmarkStart w:id="49" w:name="_Toc124866944"/>
      <w:r w:rsidRPr="004260CA">
        <w:t>Impact assessment methods</w:t>
      </w:r>
      <w:bookmarkEnd w:id="49"/>
    </w:p>
    <w:p w14:paraId="7BAFCB8B" w14:textId="371809AB" w:rsidR="00D344FA" w:rsidRPr="004260CA" w:rsidRDefault="00D344FA">
      <w:pPr>
        <w:ind w:firstLine="360"/>
      </w:pPr>
      <w:r w:rsidRPr="004260CA">
        <w:t>The carbon footprint of each crop-country model was calculated using the IPCC 2021 AR6 methodology.</w:t>
      </w:r>
      <w:r w:rsidR="008516AE" w:rsidRPr="004260CA">
        <w:t xml:space="preserve"> </w:t>
      </w:r>
      <w:r w:rsidR="008516AE" w:rsidRPr="004260CA">
        <w:fldChar w:fldCharType="begin" w:fldLock="1"/>
      </w:r>
      <w:r w:rsidR="004260CA">
        <w:instrText>ADDIN CSL_CITATION {"citationItems":[{"id":"ITEM-1","itemData":{"author":[{"dropping-particle":"","family":"Cilleruelo","given":"Julia","non-dropping-particle":"","parse-names":false,"suffix":""}],"id":"ITEM-1","issued":{"date-parts":[["2022"]]},"title":"LCIA method package v2.1.3 - addition of IPCC 2021 AR6 method","type":"webpage"},"uris":["http://www.mendeley.com/documents/?uuid=c2ee9292-77d9-4d8c-ba4a-c514e824b14b"]}],"mendeley":{"formattedCitation":"(Cilleruelo, 2022)","plainTextFormattedCitation":"(Cilleruelo, 2022)","previouslyFormattedCitation":"(Cilleruelo, 2022)"},"properties":{"noteIndex":0},"schema":"https://github.com/citation-style-language/schema/raw/master/csl-citation.json"}</w:instrText>
      </w:r>
      <w:r w:rsidR="008516AE" w:rsidRPr="004260CA">
        <w:fldChar w:fldCharType="separate"/>
      </w:r>
      <w:r w:rsidR="008516AE" w:rsidRPr="004260CA">
        <w:rPr>
          <w:noProof/>
        </w:rPr>
        <w:t>(Cilleruelo, 2022)</w:t>
      </w:r>
      <w:r w:rsidR="008516AE" w:rsidRPr="004260CA">
        <w:fldChar w:fldCharType="end"/>
      </w:r>
      <w:r w:rsidR="008516AE" w:rsidRPr="004260CA">
        <w:t xml:space="preserve">. This method is based on the most recent Assessment Report (AR6) </w:t>
      </w:r>
      <w:r w:rsidR="008516AE" w:rsidRPr="004260CA">
        <w:lastRenderedPageBreak/>
        <w:t xml:space="preserve">released by the IPCC </w:t>
      </w:r>
      <w:r w:rsidR="002826AB" w:rsidRPr="004260CA">
        <w:fldChar w:fldCharType="begin" w:fldLock="1"/>
      </w:r>
      <w:r w:rsidR="00EF0F1E" w:rsidRPr="004260CA">
        <w:instrText>ADDIN CSL_CITATION {"citationItems":[{"id":"ITEM-1","itemData":{"author":[{"dropping-particle":"","family":"IPCC","given":"","non-dropping-particle":"","parse-names":false,"suffix":""}],"id":"ITEM-1","issued":{"date-parts":[["2022"]]},"title":"Climate Change 2022. Mitigation of climate change. Working group III contribution to the IPCC sixth assessment report (AR6). Summary for policymakers","type":"report"},"uris":["http://www.mendeley.com/documents/?uuid=d3e6c85c-db2c-4d21-8900-02e1fe6eaa5c","http://www.mendeley.com/documents/?uuid=e89166ed-6e85-4cd2-90b1-440fafe445a7"]}],"mendeley":{"formattedCitation":"(IPCC, 2022)","plainTextFormattedCitation":"(IPCC, 2022)","previouslyFormattedCitation":"(IPCC, 2022)"},"properties":{"noteIndex":0},"schema":"https://github.com/citation-style-language/schema/raw/master/csl-citation.json"}</w:instrText>
      </w:r>
      <w:r w:rsidR="002826AB" w:rsidRPr="004260CA">
        <w:fldChar w:fldCharType="separate"/>
      </w:r>
      <w:r w:rsidR="009120B8" w:rsidRPr="004260CA">
        <w:rPr>
          <w:noProof/>
        </w:rPr>
        <w:t>(IPCC, 2022)</w:t>
      </w:r>
      <w:r w:rsidR="002826AB" w:rsidRPr="004260CA">
        <w:fldChar w:fldCharType="end"/>
      </w:r>
      <w:r w:rsidR="002826AB" w:rsidRPr="004260CA">
        <w:t xml:space="preserve">, which reports all characterization factor values used in calculation of global warming impacts. </w:t>
      </w:r>
    </w:p>
    <w:p w14:paraId="02278CD9" w14:textId="0D28FEFC" w:rsidR="00A30A1A" w:rsidRPr="004260CA" w:rsidRDefault="00A30A1A" w:rsidP="00991A94">
      <w:pPr>
        <w:pStyle w:val="Heading3"/>
        <w:numPr>
          <w:ilvl w:val="2"/>
          <w:numId w:val="3"/>
        </w:numPr>
      </w:pPr>
      <w:bookmarkStart w:id="50" w:name="_Toc124866945"/>
      <w:r w:rsidRPr="004260CA">
        <w:t xml:space="preserve">Calculation of production weighted average global </w:t>
      </w:r>
      <w:r w:rsidR="003E28BA" w:rsidRPr="004260CA">
        <w:t xml:space="preserve">and Prairie province </w:t>
      </w:r>
      <w:r w:rsidRPr="004260CA">
        <w:t>carbon footprints</w:t>
      </w:r>
      <w:bookmarkEnd w:id="50"/>
      <w:r w:rsidRPr="004260CA">
        <w:t xml:space="preserve"> </w:t>
      </w:r>
    </w:p>
    <w:p w14:paraId="70A0CCB1" w14:textId="77777777" w:rsidR="003E28BA" w:rsidRPr="004260CA" w:rsidRDefault="00A30A1A" w:rsidP="00991A94">
      <w:pPr>
        <w:ind w:firstLine="360"/>
      </w:pPr>
      <w:r w:rsidRPr="004260CA">
        <w:t>As a point of comparison, global, production weighted average carbon footprints were calculated for each crop to compare with the carbon footprint results from Saskatchewan cropping systems. Global production weighted averages were calculated by determining the proportion of total production represented by each country included in the analysis, as reported in table 2. These proportions were then multiplied by the calculated impact assessment results</w:t>
      </w:r>
      <w:r w:rsidR="002A7693" w:rsidRPr="004260CA">
        <w:t xml:space="preserve"> (both with and without soil carbon change)</w:t>
      </w:r>
      <w:r w:rsidRPr="004260CA">
        <w:t>, and the products summed. Importantly, calculation of these production weighted average carbon footprints did not include the impacts attributable to Saskatchewan cropping systems. They did, however, include the impacts attributable to Canadian production systems. These production weighted average values were generated for all three crops included in this analysis.</w:t>
      </w:r>
    </w:p>
    <w:p w14:paraId="6EC1EB00" w14:textId="77C10569" w:rsidR="00A30A1A" w:rsidRPr="004260CA" w:rsidRDefault="003E28BA" w:rsidP="00991A94">
      <w:pPr>
        <w:ind w:firstLine="360"/>
      </w:pPr>
      <w:r w:rsidRPr="004260CA">
        <w:t xml:space="preserve">In addition to the Canadian and Saskatchewan results, production weighted averages were also calculated </w:t>
      </w:r>
      <w:r w:rsidR="00F04A90" w:rsidRPr="004260CA">
        <w:t xml:space="preserve">for the Prairie </w:t>
      </w:r>
      <w:r w:rsidR="0075317D" w:rsidRPr="004260CA">
        <w:t>Provinces</w:t>
      </w:r>
      <w:r w:rsidR="00F04A90" w:rsidRPr="004260CA">
        <w:t xml:space="preserve"> of Manitoba, Saskatchewan, and Alberta, using the same regionalized data sources as the Saskatchewan models.</w:t>
      </w:r>
      <w:r w:rsidR="00A30A1A" w:rsidRPr="004260CA">
        <w:t xml:space="preserve">   </w:t>
      </w:r>
    </w:p>
    <w:p w14:paraId="746E6EE5" w14:textId="7D9F96DF" w:rsidR="003828B4" w:rsidRPr="004260CA" w:rsidRDefault="003828B4" w:rsidP="003828B4">
      <w:pPr>
        <w:pStyle w:val="Heading3"/>
        <w:numPr>
          <w:ilvl w:val="2"/>
          <w:numId w:val="3"/>
        </w:numPr>
      </w:pPr>
      <w:bookmarkStart w:id="51" w:name="_Toc124866946"/>
      <w:r w:rsidRPr="004260CA">
        <w:t>Data quality and uncertainty assessment</w:t>
      </w:r>
      <w:bookmarkEnd w:id="51"/>
    </w:p>
    <w:p w14:paraId="5F67CFE8" w14:textId="2E899B5A" w:rsidR="00674BF0" w:rsidRPr="004260CA" w:rsidRDefault="003828B4" w:rsidP="00991A94">
      <w:pPr>
        <w:ind w:firstLine="360"/>
      </w:pPr>
      <w:r w:rsidRPr="004260CA">
        <w:t xml:space="preserve">Data quality indicators were </w:t>
      </w:r>
      <w:r w:rsidR="00DC3CCC" w:rsidRPr="004260CA">
        <w:t>computed for</w:t>
      </w:r>
      <w:r w:rsidRPr="004260CA">
        <w:t xml:space="preserve"> each LCI data point based on the pedigree matrix scores assigned during the data quality assessment stage (reported in tables </w:t>
      </w:r>
      <w:r w:rsidR="00705EB3" w:rsidRPr="004260CA">
        <w:t>13-28</w:t>
      </w:r>
      <w:r w:rsidRPr="004260CA">
        <w:t xml:space="preserve">). These pedigree matrix scores were entered into </w:t>
      </w:r>
      <w:proofErr w:type="spellStart"/>
      <w:r w:rsidRPr="004260CA">
        <w:t>openLCA</w:t>
      </w:r>
      <w:proofErr w:type="spellEnd"/>
      <w:r w:rsidRPr="004260CA">
        <w:t xml:space="preserve"> for each flow. The </w:t>
      </w:r>
      <w:proofErr w:type="spellStart"/>
      <w:r w:rsidRPr="004260CA">
        <w:t>openLCA</w:t>
      </w:r>
      <w:proofErr w:type="spellEnd"/>
      <w:r w:rsidRPr="004260CA">
        <w:t xml:space="preserve"> software was used to calculate the total uncertainty (geometric standard deviation) associated with the data quality indicators, as described in section 2.4. In addition to data quality uncertainty, the other source of uncertainty that was accounted for was the parameter uncertainty, known as the base uncertainty in </w:t>
      </w:r>
      <w:proofErr w:type="spellStart"/>
      <w:r w:rsidRPr="004260CA">
        <w:t>openLCA</w:t>
      </w:r>
      <w:proofErr w:type="spellEnd"/>
      <w:r w:rsidRPr="004260CA">
        <w:t xml:space="preserve">. This represents the stochastic uncertainty associated with the variability in the value for each data point, rather than the quality of the data </w:t>
      </w:r>
      <w:r w:rsidRPr="004260CA">
        <w:fldChar w:fldCharType="begin" w:fldLock="1"/>
      </w:r>
      <w:r w:rsidR="004260CA">
        <w:instrText>ADDIN CSL_CITATION {"citationItems":[{"id":"ITEM-1","itemData":{"DOI":"https://doi.org/10.1007/s11367-019-01663-1","ISBN":"1136701901663","author":[{"dropping-particle":"","family":"Bamber","given":"Nicole","non-dropping-particle":"","parse-names":false,"suffix":""},{"dropping-particle":"","family":"Turner","given":"Ian","non-dropping-particle":"","parse-names":false,"suffix":""},{"dropping-particle":"","family":"Arulnathan","given":"Vivek","non-dropping-particle":"","parse-names":false,"suffix":""},{"dropping-particle":"","family":"Li","given":"Yang","non-dropping-particle":"","parse-names":false,"suffix":""},{"dropping-particle":"","family":"Zargar Ershadi","given":"Shiva","non-dropping-particle":"","parse-names":false,"suffix":""},{"dropping-particle":"","family":"Smart","given":"Alyssa","non-dropping-particle":"","parse-names":false,"suffix":""},{"dropping-particle":"","family":"Pelletier","given":"Nathan","non-dropping-particle":"","parse-names":false,"suffix":""}],"container-title":"International Journal of Life Cycle Assessment","id":"ITEM-1","issued":{"date-parts":[["2020"]]},"page":"168-180","title":"Comparing sources and analysis of uncertainty in consequential and attributional life cycle assessment: Review of current practice and recommendations","type":"article-journal","volume":"25"},"uris":["http://www.mendeley.com/documents/?uuid=df36c929-bdba-477b-8949-4c6beb05d0f7"]}],"mendeley":{"formattedCitation":"(Bamber et al., 2020c)","plainTextFormattedCitation":"(Bamber et al., 2020c)","previouslyFormattedCitation":"(Bamber et al., 2020c)"},"properties":{"noteIndex":0},"schema":"https://github.com/citation-style-language/schema/raw/master/csl-citation.json"}</w:instrText>
      </w:r>
      <w:r w:rsidRPr="004260CA">
        <w:fldChar w:fldCharType="separate"/>
      </w:r>
      <w:r w:rsidR="004260CA" w:rsidRPr="004260CA">
        <w:rPr>
          <w:noProof/>
        </w:rPr>
        <w:t>(Bamber et al., 2020c)</w:t>
      </w:r>
      <w:r w:rsidRPr="004260CA">
        <w:fldChar w:fldCharType="end"/>
      </w:r>
      <w:r w:rsidRPr="004260CA">
        <w:t>.</w:t>
      </w:r>
      <w:r w:rsidR="00674BF0" w:rsidRPr="004260CA">
        <w:t xml:space="preserve"> These uncertainty values were sourced from </w:t>
      </w:r>
      <w:r w:rsidR="00674BF0" w:rsidRPr="004260CA">
        <w:fldChar w:fldCharType="begin" w:fldLock="1"/>
      </w:r>
      <w:r w:rsidR="004260CA">
        <w:instrText>ADDIN CSL_CITATION {"citationItems":[{"id":"ITEM-1","itemData":{"DOI":"10.1065/lca2004.10.181.1","ISBN":"0948-3349","ISSN":"09483349","PMID":"10743","abstract":"Introduction. This paper provides an overview on the content of the ecoinvent database and of selected metholodogical issues applied on the life cycle inventories implemented in the ecoinvent database. Goal, Scope and Background. In the year 2000, several Swiss Federal Offices and research institutes of the ETH domain agreed to a joint effort to harmonise and update life cycle inventory (LCI) data for its use in life cycle assessment (LCA). With the ecoinvent database and its actual data v1.1, a consistent set of more than 2'500 product and service LCIs is now available. Method. Nearly all process datasets are transparently documented on the level of unit process inputs and outputs. Methodological approaches have been applied consistently throughout the entire database content and thus guarantee for a coherent set of LCI data. This is particularly true for market and trade modelling (see, for example, electricity modelling), for the treatment of multioutput and of recycling processes, but also for the recording and reporting of elementary flows. The differentiation of diameter size for particulate matter emissions, for instance, allows for a more comprehensive impact assessment of human health effects. Data quality is quantitatively reported in terms of standard deviations of the amounts of input and output flows. In many cases qualitative indicators are reported additionally on the level of each individual input and output. The information sources used vary from extensive statistical works to individual (point) measurements or assumptions derived from process descriptions. However, all datasets passed the same quality control procedure and all information relevant and necessary to judge the suitability of a dataset in a certain context are provided in the database. Data documentation and exchange is based on the EcoSpold data format, which complies with the technical specification ISO/TS 14048. Free access to process information via the Internet helps the user to judge the appropriateness of a dataset. Concluding Remarks. The existence of the ecoinvent database proves that it is possible and feasible to build up a large interlinked system of LCI unit processes. The project work proved to be demanding in terms of co-ordination efforts re- quired and consent identification. One main characteristic of the database is its transparency in reporting to enable individual assessment of data appropriateness and to support the plurality in methodological approac…","author":[{"dropping-particle":"","family":"Frischknecht","given":"Rolf","non-dropping-particle":"","parse-names":false,"suffix":""},{"dropping-particle":"","family":"Jungbluth","given":"Niels","non-dropping-particle":"","parse-names":false,"suffix":""},{"dropping-particle":"","family":"Althaus","given":"Hans Jörg","non-dropping-particle":"","parse-names":false,"suffix":""},{"dropping-particle":"","family":"Doka","given":"Gabor","non-dropping-particle":"","parse-names":false,"suffix":""},{"dropping-particle":"","family":"Dones","given":"Roberto","non-dropping-particle":"","parse-names":false,"suffix":""},{"dropping-particle":"","family":"Heck","given":"Thomas","non-dropping-particle":"","parse-names":false,"suffix":""},{"dropping-particle":"","family":"Hellweg","given":"Stefanie","non-dropping-particle":"","parse-names":false,"suffix":""},{"dropping-particle":"","family":"Hischier","given":"Roland","non-dropping-particle":"","parse-names":false,"suffix":""},{"dropping-particle":"","family":"Nemecek","given":"Thomas","non-dropping-particle":"","parse-names":false,"suffix":""},{"dropping-particle":"","family":"Rebitzer","given":"Gerald","non-dropping-particle":"","parse-names":false,"suffix":""},{"dropping-particle":"","family":"Spielmann","given":"Michael","non-dropping-particle":"","parse-names":false,"suffix":""}],"container-title":"International Journal of Life Cycle Assessment","id":"ITEM-1","issue":"1","issued":{"date-parts":[["2005"]]},"page":"3-9","title":"The ecoinvent database: Overview and methodological framework","type":"article-journal","volume":"10"},"uris":["http://www.mendeley.com/documents/?uuid=a788fa55-ee6d-4c9e-885e-1979670146ba"]}],"mendeley":{"formattedCitation":"(Frischknecht et al., 2005)","manualFormatting":"Frischknecht et al., (2005)","plainTextFormattedCitation":"(Frischknecht et al., 2005)","previouslyFormattedCitation":"(Frischknecht et al., 2005)"},"properties":{"noteIndex":0},"schema":"https://github.com/citation-style-language/schema/raw/master/csl-citation.json"}</w:instrText>
      </w:r>
      <w:r w:rsidR="00674BF0" w:rsidRPr="004260CA">
        <w:fldChar w:fldCharType="separate"/>
      </w:r>
      <w:r w:rsidR="00674BF0" w:rsidRPr="004260CA">
        <w:rPr>
          <w:noProof/>
        </w:rPr>
        <w:t>Frischknecht et al., (2005)</w:t>
      </w:r>
      <w:r w:rsidR="00674BF0" w:rsidRPr="004260CA">
        <w:fldChar w:fldCharType="end"/>
      </w:r>
      <w:r w:rsidR="00674BF0" w:rsidRPr="004260CA">
        <w:t xml:space="preserve">, which </w:t>
      </w:r>
      <w:r w:rsidR="00DC3CCC" w:rsidRPr="004260CA">
        <w:t xml:space="preserve">provides </w:t>
      </w:r>
      <w:r w:rsidR="00674BF0" w:rsidRPr="004260CA">
        <w:t xml:space="preserve">generic base uncertainty factors </w:t>
      </w:r>
      <w:r w:rsidR="00DC3CCC" w:rsidRPr="004260CA">
        <w:t>specific to</w:t>
      </w:r>
      <w:r w:rsidR="00674BF0" w:rsidRPr="004260CA">
        <w:t xml:space="preserve"> sector or type flow</w:t>
      </w:r>
      <w:r w:rsidR="003E12DB" w:rsidRPr="004260CA">
        <w:t xml:space="preserve"> (Table </w:t>
      </w:r>
      <w:r w:rsidR="00FD55FC" w:rsidRPr="004260CA">
        <w:t>3</w:t>
      </w:r>
      <w:r w:rsidR="001F4455" w:rsidRPr="004260CA">
        <w:t>5</w:t>
      </w:r>
      <w:r w:rsidR="003E12DB" w:rsidRPr="004260CA">
        <w:t>)</w:t>
      </w:r>
      <w:r w:rsidR="00674BF0" w:rsidRPr="004260CA">
        <w:t>. These generic factors were used since data were collected from various sources and it was not possible to consistently calculate the variability of the data values.</w:t>
      </w:r>
      <w:r w:rsidR="003E12DB" w:rsidRPr="004260CA">
        <w:t xml:space="preserve"> The uncertainty of the impact assessment results was calculated using Monte Carlo simulation, which propagates the uncertainty in the inventory data to the results to determine the overall uncertainty of the model. The Monte Carlo simulation was </w:t>
      </w:r>
      <w:r w:rsidR="003E12DB" w:rsidRPr="004260CA">
        <w:lastRenderedPageBreak/>
        <w:t xml:space="preserve">performed with a total of 1000 runs, which is the most common method of uncertainty propagation for </w:t>
      </w:r>
      <w:r w:rsidR="004260CA" w:rsidRPr="004260CA">
        <w:rPr>
          <w:noProof/>
        </w:rPr>
        <w:drawing>
          <wp:anchor distT="0" distB="0" distL="114300" distR="114300" simplePos="0" relativeHeight="251659264" behindDoc="0" locked="0" layoutInCell="1" allowOverlap="1" wp14:anchorId="4A9A1804" wp14:editId="436B3E73">
            <wp:simplePos x="0" y="0"/>
            <wp:positionH relativeFrom="margin">
              <wp:posOffset>-29210</wp:posOffset>
            </wp:positionH>
            <wp:positionV relativeFrom="paragraph">
              <wp:posOffset>561975</wp:posOffset>
            </wp:positionV>
            <wp:extent cx="5857240" cy="3543300"/>
            <wp:effectExtent l="0" t="0" r="0" b="0"/>
            <wp:wrapTopAndBottom/>
            <wp:docPr id="172"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7240" cy="3543300"/>
                    </a:xfrm>
                    <a:prstGeom prst="rect">
                      <a:avLst/>
                    </a:prstGeom>
                    <a:noFill/>
                    <a:ln>
                      <a:noFill/>
                    </a:ln>
                  </pic:spPr>
                </pic:pic>
              </a:graphicData>
            </a:graphic>
            <wp14:sizeRelH relativeFrom="page">
              <wp14:pctWidth>0</wp14:pctWidth>
            </wp14:sizeRelH>
            <wp14:sizeRelV relativeFrom="page">
              <wp14:pctHeight>0</wp14:pctHeight>
            </wp14:sizeRelV>
          </wp:anchor>
        </w:drawing>
      </w:r>
      <w:r w:rsidR="003E0DF0" w:rsidRPr="004260CA">
        <w:rPr>
          <w:noProof/>
        </w:rPr>
        <mc:AlternateContent>
          <mc:Choice Requires="wps">
            <w:drawing>
              <wp:anchor distT="0" distB="0" distL="114300" distR="114300" simplePos="0" relativeHeight="251662336" behindDoc="0" locked="0" layoutInCell="1" allowOverlap="1" wp14:anchorId="2914D5F3" wp14:editId="5B7E05BB">
                <wp:simplePos x="0" y="0"/>
                <wp:positionH relativeFrom="column">
                  <wp:posOffset>-34925</wp:posOffset>
                </wp:positionH>
                <wp:positionV relativeFrom="paragraph">
                  <wp:posOffset>4206875</wp:posOffset>
                </wp:positionV>
                <wp:extent cx="6282690" cy="457200"/>
                <wp:effectExtent l="0" t="0" r="8255" b="0"/>
                <wp:wrapTopAndBottom/>
                <wp:docPr id="1" name="Text Box 1"/>
                <wp:cNvGraphicFramePr/>
                <a:graphic xmlns:a="http://schemas.openxmlformats.org/drawingml/2006/main">
                  <a:graphicData uri="http://schemas.microsoft.com/office/word/2010/wordprocessingShape">
                    <wps:wsp>
                      <wps:cNvSpPr txBox="1"/>
                      <wps:spPr>
                        <a:xfrm>
                          <a:off x="0" y="0"/>
                          <a:ext cx="6282690" cy="457200"/>
                        </a:xfrm>
                        <a:prstGeom prst="rect">
                          <a:avLst/>
                        </a:prstGeom>
                        <a:solidFill>
                          <a:prstClr val="white"/>
                        </a:solidFill>
                        <a:ln>
                          <a:noFill/>
                        </a:ln>
                      </wps:spPr>
                      <wps:txbx>
                        <w:txbxContent>
                          <w:p w14:paraId="1538CCB9" w14:textId="446C7572" w:rsidR="004A7D8D" w:rsidRPr="005B30B0" w:rsidRDefault="004A7D8D" w:rsidP="00674BF0">
                            <w:pPr>
                              <w:pStyle w:val="Caption"/>
                              <w:rPr>
                                <w:i w:val="0"/>
                                <w:iCs w:val="0"/>
                                <w:color w:val="auto"/>
                                <w:sz w:val="22"/>
                                <w:szCs w:val="22"/>
                              </w:rPr>
                            </w:pPr>
                            <w:bookmarkStart w:id="52" w:name="_Toc118464243"/>
                            <w:r w:rsidRPr="005B30B0">
                              <w:rPr>
                                <w:i w:val="0"/>
                                <w:iCs w:val="0"/>
                                <w:color w:val="auto"/>
                                <w:sz w:val="22"/>
                                <w:szCs w:val="22"/>
                              </w:rPr>
                              <w:t xml:space="preserve">Table </w:t>
                            </w:r>
                            <w:r w:rsidRPr="005B30B0">
                              <w:rPr>
                                <w:i w:val="0"/>
                                <w:iCs w:val="0"/>
                                <w:color w:val="auto"/>
                                <w:sz w:val="22"/>
                                <w:szCs w:val="22"/>
                              </w:rPr>
                              <w:fldChar w:fldCharType="begin"/>
                            </w:r>
                            <w:r w:rsidRPr="005B30B0">
                              <w:rPr>
                                <w:i w:val="0"/>
                                <w:iCs w:val="0"/>
                                <w:color w:val="auto"/>
                                <w:sz w:val="22"/>
                                <w:szCs w:val="22"/>
                              </w:rPr>
                              <w:instrText xml:space="preserve"> SEQ Table \* ARABIC </w:instrText>
                            </w:r>
                            <w:r w:rsidRPr="005B30B0">
                              <w:rPr>
                                <w:i w:val="0"/>
                                <w:iCs w:val="0"/>
                                <w:color w:val="auto"/>
                                <w:sz w:val="22"/>
                                <w:szCs w:val="22"/>
                              </w:rPr>
                              <w:fldChar w:fldCharType="separate"/>
                            </w:r>
                            <w:r>
                              <w:rPr>
                                <w:i w:val="0"/>
                                <w:iCs w:val="0"/>
                                <w:noProof/>
                                <w:color w:val="auto"/>
                                <w:sz w:val="22"/>
                                <w:szCs w:val="22"/>
                              </w:rPr>
                              <w:t>35</w:t>
                            </w:r>
                            <w:r w:rsidRPr="005B30B0">
                              <w:rPr>
                                <w:i w:val="0"/>
                                <w:iCs w:val="0"/>
                                <w:noProof/>
                                <w:color w:val="auto"/>
                                <w:sz w:val="22"/>
                                <w:szCs w:val="22"/>
                              </w:rPr>
                              <w:fldChar w:fldCharType="end"/>
                            </w:r>
                            <w:r w:rsidRPr="005B30B0">
                              <w:rPr>
                                <w:i w:val="0"/>
                                <w:iCs w:val="0"/>
                                <w:color w:val="auto"/>
                                <w:sz w:val="22"/>
                                <w:szCs w:val="22"/>
                              </w:rPr>
                              <w:t>. Basic uncertainty factors for the inherent stochasticity in combustion (c), process (p) and agricultural (a) processes, based on the sector of the activity. Source: Frischknecht et al. (2005).</w:t>
                            </w:r>
                            <w:bookmarkEnd w:id="5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2914D5F3" id="_x0000_t202" coordsize="21600,21600" o:spt="202" path="m,l,21600r21600,l21600,xe">
                <v:stroke joinstyle="miter"/>
                <v:path gradientshapeok="t" o:connecttype="rect"/>
              </v:shapetype>
              <v:shape id="Text Box 1" o:spid="_x0000_s1026" type="#_x0000_t202" style="position:absolute;left:0;text-align:left;margin-left:-2.75pt;margin-top:331.25pt;width:494.7pt;height:3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" stroked="f">
                <v:textbox inset="0,0,0,0">
                  <w:txbxContent>
                    <w:p w14:paraId="1538CCB9" w14:textId="446C7572" w:rsidR="004A7D8D" w:rsidRPr="005B30B0" w:rsidRDefault="004A7D8D" w:rsidP="00674BF0">
                      <w:pPr>
                        <w:pStyle w:val="Caption"/>
                        <w:rPr>
                          <w:i w:val="0"/>
                          <w:iCs w:val="0"/>
                          <w:color w:val="auto"/>
                          <w:sz w:val="22"/>
                          <w:szCs w:val="22"/>
                        </w:rPr>
                      </w:pPr>
                      <w:bookmarkStart w:id="53" w:name="_Toc118464243"/>
                      <w:r w:rsidRPr="005B30B0">
                        <w:rPr>
                          <w:i w:val="0"/>
                          <w:iCs w:val="0"/>
                          <w:color w:val="auto"/>
                          <w:sz w:val="22"/>
                          <w:szCs w:val="22"/>
                        </w:rPr>
                        <w:t xml:space="preserve">Table </w:t>
                      </w:r>
                      <w:r w:rsidRPr="005B30B0">
                        <w:rPr>
                          <w:i w:val="0"/>
                          <w:iCs w:val="0"/>
                          <w:color w:val="auto"/>
                          <w:sz w:val="22"/>
                          <w:szCs w:val="22"/>
                        </w:rPr>
                        <w:fldChar w:fldCharType="begin"/>
                      </w:r>
                      <w:r w:rsidRPr="005B30B0">
                        <w:rPr>
                          <w:i w:val="0"/>
                          <w:iCs w:val="0"/>
                          <w:color w:val="auto"/>
                          <w:sz w:val="22"/>
                          <w:szCs w:val="22"/>
                        </w:rPr>
                        <w:instrText xml:space="preserve"> SEQ Table \* ARABIC </w:instrText>
                      </w:r>
                      <w:r w:rsidRPr="005B30B0">
                        <w:rPr>
                          <w:i w:val="0"/>
                          <w:iCs w:val="0"/>
                          <w:color w:val="auto"/>
                          <w:sz w:val="22"/>
                          <w:szCs w:val="22"/>
                        </w:rPr>
                        <w:fldChar w:fldCharType="separate"/>
                      </w:r>
                      <w:r>
                        <w:rPr>
                          <w:i w:val="0"/>
                          <w:iCs w:val="0"/>
                          <w:noProof/>
                          <w:color w:val="auto"/>
                          <w:sz w:val="22"/>
                          <w:szCs w:val="22"/>
                        </w:rPr>
                        <w:t>35</w:t>
                      </w:r>
                      <w:r w:rsidRPr="005B30B0">
                        <w:rPr>
                          <w:i w:val="0"/>
                          <w:iCs w:val="0"/>
                          <w:noProof/>
                          <w:color w:val="auto"/>
                          <w:sz w:val="22"/>
                          <w:szCs w:val="22"/>
                        </w:rPr>
                        <w:fldChar w:fldCharType="end"/>
                      </w:r>
                      <w:r w:rsidRPr="005B30B0">
                        <w:rPr>
                          <w:i w:val="0"/>
                          <w:iCs w:val="0"/>
                          <w:color w:val="auto"/>
                          <w:sz w:val="22"/>
                          <w:szCs w:val="22"/>
                        </w:rPr>
                        <w:t>. Basic uncertainty factors for the inherent stochasticity in combustion (c), process (p) and agricultural (a) processes, based on the sector of the activity. Source: Frischknecht et al. (2005).</w:t>
                      </w:r>
                      <w:bookmarkEnd w:id="53"/>
                    </w:p>
                  </w:txbxContent>
                </v:textbox>
                <w10:wrap type="topAndBottom"/>
              </v:shape>
            </w:pict>
          </mc:Fallback>
        </mc:AlternateContent>
      </w:r>
      <w:r w:rsidR="003E12DB" w:rsidRPr="004260CA">
        <w:t xml:space="preserve">agricultural LCAs </w:t>
      </w:r>
      <w:r w:rsidR="003E12DB" w:rsidRPr="004260CA">
        <w:fldChar w:fldCharType="begin" w:fldLock="1"/>
      </w:r>
      <w:r w:rsidR="004260CA">
        <w:instrText>ADDIN CSL_CITATION {"citationItems":[{"id":"ITEM-1","itemData":{"DOI":"https://doi.org/10.1007/s11367-019-01663-1","ISBN":"1136701901663","author":[{"dropping-particle":"","family":"Bamber","given":"Nicole","non-dropping-particle":"","parse-names":false,"suffix":""},{"dropping-particle":"","family":"Turner","given":"Ian","non-dropping-particle":"","parse-names":false,"suffix":""},{"dropping-particle":"","family":"Arulnathan","given":"Vivek","non-dropping-particle":"","parse-names":false,"suffix":""},{"dropping-particle":"","family":"Li","given":"Yang","non-dropping-particle":"","parse-names":false,"suffix":""},{"dropping-particle":"","family":"Zargar Ershadi","given":"Shiva","non-dropping-particle":"","parse-names":false,"suffix":""},{"dropping-particle":"","family":"Smart","given":"Alyssa","non-dropping-particle":"","parse-names":false,"suffix":""},{"dropping-particle":"","family":"Pelletier","given":"Nathan","non-dropping-particle":"","parse-names":false,"suffix":""}],"container-title":"International Journal of Life Cycle Assessment","id":"ITEM-1","issued":{"date-parts":[["2020"]]},"page":"168-180","title":"Comparing sources and analysis of uncertainty in consequential and attributional life cycle assessment: Review of current practice and recommendations","type":"article-journal","volume":"25"},"uris":["http://www.mendeley.com/documents/?uuid=df36c929-bdba-477b-8949-4c6beb05d0f7"]}],"mendeley":{"formattedCitation":"(Bamber et al., 2020c)","plainTextFormattedCitation":"(Bamber et al., 2020c)","previouslyFormattedCitation":"(Bamber et al., 2020c)"},"properties":{"noteIndex":0},"schema":"https://github.com/citation-style-language/schema/raw/master/csl-citation.json"}</w:instrText>
      </w:r>
      <w:r w:rsidR="003E12DB" w:rsidRPr="004260CA">
        <w:fldChar w:fldCharType="separate"/>
      </w:r>
      <w:r w:rsidR="004260CA" w:rsidRPr="004260CA">
        <w:rPr>
          <w:noProof/>
        </w:rPr>
        <w:t>(Bamber et al., 2020c)</w:t>
      </w:r>
      <w:r w:rsidR="003E12DB" w:rsidRPr="004260CA">
        <w:fldChar w:fldCharType="end"/>
      </w:r>
      <w:r w:rsidR="003E12DB" w:rsidRPr="004260CA">
        <w:t>.</w:t>
      </w:r>
    </w:p>
    <w:p w14:paraId="107C31A5" w14:textId="676C8CC0" w:rsidR="009C5669" w:rsidRPr="004260CA" w:rsidRDefault="00185DE3" w:rsidP="00B0663A">
      <w:pPr>
        <w:pStyle w:val="Heading1"/>
      </w:pPr>
      <w:bookmarkStart w:id="53" w:name="_Toc124866967"/>
      <w:r w:rsidRPr="004260CA">
        <w:t>References</w:t>
      </w:r>
      <w:bookmarkEnd w:id="53"/>
    </w:p>
    <w:p w14:paraId="34357109" w14:textId="00EEF401" w:rsidR="004260CA" w:rsidRPr="004260CA" w:rsidRDefault="00EF0F1E" w:rsidP="004260CA">
      <w:pPr>
        <w:widowControl w:val="0"/>
        <w:autoSpaceDE w:val="0"/>
        <w:autoSpaceDN w:val="0"/>
        <w:adjustRightInd w:val="0"/>
        <w:spacing w:line="240" w:lineRule="auto"/>
        <w:ind w:left="480" w:hanging="480"/>
        <w:rPr>
          <w:noProof/>
          <w:szCs w:val="24"/>
        </w:rPr>
      </w:pPr>
      <w:r w:rsidRPr="004260CA">
        <w:rPr>
          <w:b/>
        </w:rPr>
        <w:fldChar w:fldCharType="begin" w:fldLock="1"/>
      </w:r>
      <w:r w:rsidRPr="004260CA">
        <w:rPr>
          <w:b/>
        </w:rPr>
        <w:instrText xml:space="preserve">ADDIN Mendeley Bibliography CSL_BIBLIOGRAPHY </w:instrText>
      </w:r>
      <w:r w:rsidRPr="004260CA">
        <w:rPr>
          <w:b/>
        </w:rPr>
        <w:fldChar w:fldCharType="separate"/>
      </w:r>
      <w:r w:rsidR="004260CA" w:rsidRPr="004260CA">
        <w:rPr>
          <w:noProof/>
          <w:szCs w:val="24"/>
        </w:rPr>
        <w:t>(S&amp;T)2 Consultants Inc., 2021a. Updated Carbon Footprints for Major Canadian Grains Methodology Report. Prepared For: Canadian Rountdable on Sustainable Crops.</w:t>
      </w:r>
    </w:p>
    <w:p w14:paraId="013E45A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(S&amp;T)2 Consultants Inc., 2021b. Updated Carbon Footprint for Canadian Wheat Prepared For: Canadian Roundtable on Sustainable Crops.</w:t>
      </w:r>
    </w:p>
    <w:p w14:paraId="4D02FA46" w14:textId="6918131B"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(S&amp;T)2 Consultants Inc, 2021a. Updated Carbon Footprint for Canadian </w:t>
      </w:r>
      <w:r w:rsidR="00CA692F">
        <w:rPr>
          <w:noProof/>
          <w:szCs w:val="24"/>
        </w:rPr>
        <w:t>Rapeseed</w:t>
      </w:r>
      <w:r w:rsidRPr="004260CA">
        <w:rPr>
          <w:noProof/>
          <w:szCs w:val="24"/>
        </w:rPr>
        <w:t xml:space="preserve"> Prepared For: Canadian Roundtable on Sustainable Crops.</w:t>
      </w:r>
    </w:p>
    <w:p w14:paraId="06482AC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(S&amp;T)2 Consultants Inc, 2021b. Updated Carbon Footprint for Canadian Dried Peas Prepared For: Canadian Roundtable on Sustainable Crops.</w:t>
      </w:r>
    </w:p>
    <w:p w14:paraId="199D969E"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Abalos, D., Recous, S., Butterbach-Bahl, K., De Notaris, C., Rittl, T., Topp, C.F.E., Petersen, S., Hansen, S., Bleken, M.A., Rees, R.M., Olesen, J.E., 2022. A review and meta-analysis of mitigation measures for nitrous oxide emissions from crop residues. Sci. Total Environ. 828, 154388.</w:t>
      </w:r>
    </w:p>
    <w:p w14:paraId="4DA7F71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ABARES, 2022. Agricultural commodities and trade data [WWW Document].</w:t>
      </w:r>
    </w:p>
    <w:p w14:paraId="3FBE7F4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Adams, H.D., Williams, A.P., Xu, C., Rauscher, S.A., Jiang, X., McDowell, N.G., 2013. Empirical and process-based approaches to climate-induced forest mortality models. Front. Plant Sci. 4, 438. https://doi.org/10.3389/fpls.2013.00438</w:t>
      </w:r>
    </w:p>
    <w:p w14:paraId="0A25857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lastRenderedPageBreak/>
        <w:t>AFNOR, 2011. Repository of Good Practices. General Principles for An Environmental Communication on Mass Market Products. Part 0. General Principles and Methodological Framework.</w:t>
      </w:r>
    </w:p>
    <w:p w14:paraId="5C7CC77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Agreste, 2022. Évolution des pratiques culturales en grandes cultures entre 2011 et 2017.</w:t>
      </w:r>
    </w:p>
    <w:p w14:paraId="39FD1FC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Agriculture and Agri-Food Canada, 2021. Canadian drought monitor. Conditions as of July 31, 2021.</w:t>
      </w:r>
    </w:p>
    <w:p w14:paraId="3EB8352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Alcock, T.D., Salt, D.E., Wilson, P., Ramsden, S.J., 2022. More sustainable vegetable oil: Balancing productivity with carbon storage opportunities. Sci. Total Environ. 829, 154539. https://doi.org/10.1016/j.scitotenv.2022.154539</w:t>
      </w:r>
    </w:p>
    <w:p w14:paraId="3BDC3E03" w14:textId="6D597E41"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Arcand, M.M., Knight, J.D., Farrell, R.E., 2014. Differentiating between the supply of N to wheat from above and belowround residues of preceding crops of pea and </w:t>
      </w:r>
      <w:r w:rsidR="00CA692F">
        <w:rPr>
          <w:noProof/>
          <w:szCs w:val="24"/>
        </w:rPr>
        <w:t>rapeseed</w:t>
      </w:r>
      <w:r w:rsidRPr="004260CA">
        <w:rPr>
          <w:noProof/>
          <w:szCs w:val="24"/>
        </w:rPr>
        <w:t>. Biol. Fertil. Soils 50, 563–570.</w:t>
      </w:r>
    </w:p>
    <w:p w14:paraId="0B43C3F2" w14:textId="3E0985D0"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Arthur, A.L., Hoffmann, A.A., Umina, P.A., 2015. Challenges in devising economic spray thresholds for a major pest of Australian </w:t>
      </w:r>
      <w:r w:rsidR="00CA692F">
        <w:rPr>
          <w:noProof/>
          <w:szCs w:val="24"/>
        </w:rPr>
        <w:t>rapeseed</w:t>
      </w:r>
      <w:r w:rsidRPr="004260CA">
        <w:rPr>
          <w:noProof/>
          <w:szCs w:val="24"/>
        </w:rPr>
        <w:t>, the redlegged earth mite (Halotydeus destructor). Pest Manag. Sci. 71, 1462–1470.</w:t>
      </w:r>
    </w:p>
    <w:p w14:paraId="41C0E00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Arulnathan, V., Heidari, M.D., Pelletier, N., 2022. Internal causality in agri-food systems: Solving allocation problems based on feed energy utilization in egg production. J. Environ. Manage. 309, 114673.</w:t>
      </w:r>
    </w:p>
    <w:p w14:paraId="1F5E259C"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Arvalis, 2020a. GES’TIM+: la référence méthodologique pour l’évaluation de l’impact des activités agricoles sur l’effet de serre, la préservation des ressources énergétiques et la qualité de l’air.</w:t>
      </w:r>
    </w:p>
    <w:p w14:paraId="79D5A1B1"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Arvalis, 2020b. Qualit@lim [WWW Document].</w:t>
      </w:r>
    </w:p>
    <w:p w14:paraId="13A9033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Australian Oilseeds Federation, 2021. Annual report 2020-21.</w:t>
      </w:r>
    </w:p>
    <w:p w14:paraId="55ECBE2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Azeez, J.O., Van Averbeke, W., 2010. Nitrogen mineralization potential of three animal manures applied on a sandy clay loam soil. Bioresour. Technol. 101, 5645–5651.</w:t>
      </w:r>
    </w:p>
    <w:p w14:paraId="7646C27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Azeez, J.O., Van Averbeke, W., Okorogbona, A.O.M., 2010. Differential responses in yield of pumpkin (Cucurbita maxima L.) and nightshade (Solanum retroflexum Dun.) to the application of three animal manures. Bioresour. Technol. 101, 2499–2505. https://doi.org/10.1016/j.biortech.2009.10.095</w:t>
      </w:r>
    </w:p>
    <w:p w14:paraId="139F3E3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Bahl, G.S., Pasricha, N.S., 2000. N-utilization by maize (Zea mays L.) as influenced by crop rotation and field pea (Pisum sativum L.) residue management. Soil Use Manag. 16, 230–231.</w:t>
      </w:r>
    </w:p>
    <w:p w14:paraId="5F2204D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Bai, Z., Ma, L., Jin, S., Ma, W., Velthof, G.L., Oenema, O., Liu, L., Chadwick, D., Zhang, F., 2016. Nitrogen, Phosphorus, and potassium flows through the manure management chain in China. Environ. Sci. Technol. 50, 13409–13418.</w:t>
      </w:r>
    </w:p>
    <w:p w14:paraId="371F9B0C"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Bamber, N., Arulnathan, V., Puddu, L., Smart, A., Ferdous, J., Pelletier, N., 2022. Life cycle inventory and assessment of Canadian faba and dry bean production.</w:t>
      </w:r>
    </w:p>
    <w:p w14:paraId="528BDC0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Bamber, N., Dutta, B., Heidari, M.D., Zargar Ershadi, S., Li, Y., Pelletier, N., 2020a. Life Cycle Inventory and Assessment of Canadian Pea and Lentil Production.</w:t>
      </w:r>
    </w:p>
    <w:p w14:paraId="5A84A2A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Bamber, N., Dutta, B., Heidari, M.D., Zargar Ershadi, S., Li, Y., Pelletier, N., 2020b. Life cycle inventory and assessment of Canadian pea and lentil production.</w:t>
      </w:r>
    </w:p>
    <w:p w14:paraId="2D60BDA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Bamber, N., Turner, I., Arulnathan, V., Li, Y., Zargar Ershadi, S., Smart, A., Pelletier, N., 2020c. Comparing </w:t>
      </w:r>
      <w:r w:rsidRPr="004260CA">
        <w:rPr>
          <w:noProof/>
          <w:szCs w:val="24"/>
        </w:rPr>
        <w:lastRenderedPageBreak/>
        <w:t>sources and analysis of uncertainty in consequential and attributional life cycle assessment: Review of current practice and recommendations. Int. J. Life Cycle Assess. 25, 168–180. https://doi.org/https://doi.org/10.1007/s11367-019-01663-1</w:t>
      </w:r>
    </w:p>
    <w:p w14:paraId="7358997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Bandekar, P.A., Putman, B., Thoma, G., Matlock, M., 2022. Cradle-to-grave life cycle assessment of production and consumption of pulses in the United States. J. Environ. Manage. 302, 114062. https://doi.org/10.1016/j.jenvman.2021.114062</w:t>
      </w:r>
    </w:p>
    <w:p w14:paraId="2904565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Barker, B., 2007. Nitrogen credit [WWW Document]. URL https://www.topcropmanager.com/nitrogen-credit-906/</w:t>
      </w:r>
    </w:p>
    <w:p w14:paraId="267198BB" w14:textId="7B3796F0"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Beard, C., Hills, A., 2022. Registered foliar fugicides for </w:t>
      </w:r>
      <w:r w:rsidR="00CA692F">
        <w:rPr>
          <w:noProof/>
          <w:szCs w:val="24"/>
        </w:rPr>
        <w:t>rapeseed</w:t>
      </w:r>
      <w:r w:rsidRPr="004260CA">
        <w:rPr>
          <w:noProof/>
          <w:szCs w:val="24"/>
        </w:rPr>
        <w:t xml:space="preserve"> in Western Australia [WWW Document].</w:t>
      </w:r>
    </w:p>
    <w:p w14:paraId="6EFD1632" w14:textId="74372062"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Begna, S., Angadi, S., Mesbah, A., Umesh, M.R., Stamm, M., 2021. Forage yield and quality of winter </w:t>
      </w:r>
      <w:r w:rsidR="00CA692F">
        <w:rPr>
          <w:noProof/>
          <w:szCs w:val="24"/>
        </w:rPr>
        <w:t>rapeseed</w:t>
      </w:r>
      <w:r w:rsidRPr="004260CA">
        <w:rPr>
          <w:noProof/>
          <w:szCs w:val="24"/>
        </w:rPr>
        <w:t>–pea mixed cropping system. Sustainability 13, 1–12. https://doi.org/10.3390/su13042122</w:t>
      </w:r>
    </w:p>
    <w:p w14:paraId="7E497B5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Ben Aoun, W., El Akkari, M., Flénet, F., Jacquet, F., Gabrielle, B., 2016. Recommended fertilization practices improve the environmental performance of biodiesel from winter oilseed rape in France. J. Clean. Prod. 139, 242–249. https://doi.org/10.1016/j.jclepro.2016.07.058</w:t>
      </w:r>
    </w:p>
    <w:p w14:paraId="640CB5B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Biswas, W., Barton, L., Carter, D., 2008. Global warming potential of wheat production in Western Australia: a life cycle assessment. Water Environ. J. 22, 206–216.</w:t>
      </w:r>
    </w:p>
    <w:p w14:paraId="56A3AE2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Bortolini, M., Cascini, A., Gamberi, M., Mora, C., Regattieri, A., 2014. Sustainable design and life cycle assessment of an innovative multi-functional haymaking agricultural machinery. J. Clean. Prod. 82, 23–36. https://doi.org/10.1016/j.jclepro.2014.06.054</w:t>
      </w:r>
    </w:p>
    <w:p w14:paraId="605D005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Brosowski, A., Bill, R., Thrän, D., 2020. Temporal and spatial availability of cereal straw in Germany—Case study: Biomethane for the transport sector. Energy. Sustain. Soc. 10. https://doi.org/10.1186/s13705-020-00274-1</w:t>
      </w:r>
    </w:p>
    <w:p w14:paraId="6AE39C5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Broster, J.C., Walsh, M.J., 2022. Nutrient removal and movement as a result of different HWSC practices, in: Proceedings of the 20th Agronomy Australia Conference.</w:t>
      </w:r>
    </w:p>
    <w:p w14:paraId="38F29EE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Buchspies, B., Kaltschmitt, M., 2018. A consequential assessment of changes in greenhouse gas emissions due to the introduction of wheat straw ethanol in the context of European legislation. Appl. Energy 211, 368–381. https://doi.org/10.1016/j.apenergy.2017.10.105</w:t>
      </w:r>
    </w:p>
    <w:p w14:paraId="4EC725B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Canal, N., Deudon, O., Le Bris, X., Gate, P., Pigeon, G., Regimbeau, M., Calvet, J.-C., 2017. Anticipation of the winter wheat growth based on seasonal forecasts over France. Meterological Appl. 24, 432–443.</w:t>
      </w:r>
    </w:p>
    <w:p w14:paraId="48FDB0FF"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Cann, D., Hunt, J., Harris, F., Porker, K., 2019. Comparative yield physiology of spring and winter wheat in a semi-arid Mediterranean environment, in: Proceedings of the 2019 Agronomy Australia Conference. pp. 25–29.</w:t>
      </w:r>
    </w:p>
    <w:p w14:paraId="477BFB3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CCNUCC, 2022. Rapport national d’inventaire pour la France au titre la Convention cadre des Nations Unies sure les changements climatiques et du Protocole de Kyoto.</w:t>
      </w:r>
    </w:p>
    <w:p w14:paraId="7A61E30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Cetipa, 2022. Rapport National d’Inventaire pour la France.</w:t>
      </w:r>
    </w:p>
    <w:p w14:paraId="18500A5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Cheminfo Services Inc., 2016. Carbon Footprints for Canadian Crops : Canadian Fertilizer Production </w:t>
      </w:r>
      <w:r w:rsidRPr="004260CA">
        <w:rPr>
          <w:noProof/>
          <w:szCs w:val="24"/>
        </w:rPr>
        <w:lastRenderedPageBreak/>
        <w:t>Data.</w:t>
      </w:r>
    </w:p>
    <w:p w14:paraId="51A89FD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Chen, H., Li, X., Hu, F., Shi, W., 2013. Soil nitrous oxide emissions following crop residue addition: a meta-analysis. Glob. Chang. Biol. 19, 2956–2964.</w:t>
      </w:r>
    </w:p>
    <w:p w14:paraId="4D09C45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Chen, Q., Liu, Z., Zhou, J., Xu, X., Zhu, Y., 2021. Long-term straw mulching with nitrogen fertilization increases nutrient and microbial determinants of soil quality in a maize–wheat rotation on China’s Loess Plateau. Sci. Total Environ. 775, 145930. https://doi.org/10.1016/j.scitotenv.2021.145930</w:t>
      </w:r>
    </w:p>
    <w:p w14:paraId="0ABE1C6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Cilleruelo, J., 2022. LCIA method package v2.1.3 - addition of IPCC 2021 AR6 method [WWW Document].</w:t>
      </w:r>
    </w:p>
    <w:p w14:paraId="3A53F98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Ciroth, A., Muller, S., Weidema, B., Lesage, P., 2016. Empirically based uncertainty factors for the pedigree matrix in ecoinvent. Int. J. Life Cycle Assess. 21, 1338–1348. https://doi.org/10.1007/s11367-013-0670-5</w:t>
      </w:r>
    </w:p>
    <w:p w14:paraId="42996C2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Clayton, G.W., Rice, W.A., Lupwayi, N.Z., Johnston, A.M., Lafond, G.P., Grant, C.A., Walley, F., 2004. Inoculant formulation and fertilizer nitrogen effects on field pea: Nodulation, N2 fixation and nitrogen partitioning. Can. J. Plant Sci. 84, 79–88. https://doi.org/10.4141/P02-089</w:t>
      </w:r>
    </w:p>
    <w:p w14:paraId="12D76E3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Coelho, G.F., GonÇalves, A.C., Nóvoa-Muñoz, J.C., Fernández-Calviño, D., Arias-Estévez, M., Fernández-Sanjurjo, M.J., Álvarez-Rodríguez, E., Núñez-Delgado, A., 2016. Competitive and non-competitive cadmium, copper and lead sorption/desorption on wheat straw affecting sustainability in vineyards. J. Clean. Prod. 139, 1496–1503. https://doi.org/10.1016/j.jclepro.2016.09.021</w:t>
      </w:r>
    </w:p>
    <w:p w14:paraId="6DABD71F"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Commonwealth of Australia, 2022. Australian National Inventory Report 2020 2.</w:t>
      </w:r>
    </w:p>
    <w:p w14:paraId="7468A15E"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Cordeiro, M.R.C., Mengistu, G.F., Pogue, S.J., Legesse, G., Gunte, K.E., Taylor, A.M., Ominski, K.H., Beauchemin, K.A., McGeough, E.J., Faramarzi, M., McAllister, T.A., 2022. Assessing feed security for beef production within livestock-intensive regions. Agric. Syst. 196, 103348. https://doi.org/10.1016/j.agsy.2021.103348</w:t>
      </w:r>
    </w:p>
    <w:p w14:paraId="6D037C9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Del Grosso, S.J., Parton, W.J., Mosier, A.R., Hartman, M.D., Brenner, J., Ojima, D.S., Schimel, D.S., 2001. Simulated interaction of carbon dynamics and nitrogen tace gas fluxes using the DAYCENT model, in: Modeling Carbon and Nitrogen Dynamics for Soil Management. CRC Press, Boca Raton, pp. 303–332.</w:t>
      </w:r>
    </w:p>
    <w:p w14:paraId="39CEDCC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Destatis, 2022. Harvest volume of selected crops in a time comparison [WWW Document].</w:t>
      </w:r>
    </w:p>
    <w:p w14:paraId="4FF7D1B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Doran-Browne, N.A., Eckard, R.J., Behrendt, R., Kingwell, R.S., 2015. Nutrient density as a metric for comparing greenhouse gas emissions from food production. Clim. Change 129, 73–87. https://doi.org/10.1007/s10584-014-1316-8</w:t>
      </w:r>
    </w:p>
    <w:p w14:paraId="7135787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Dusenbury, M.P., Engel, R.E., Miller, P.R., Lemke, R.L., Wallander, R., 2008. Nitrous Oxide Emissions from a Northern Great Plains Soil as Influenced by Nitrogen Management and Cropping Systems. J. Environ. Qual. 37, 542–550. https://doi.org/10.2134/jeq2006.0395</w:t>
      </w:r>
    </w:p>
    <w:p w14:paraId="2B5BCB18" w14:textId="613F0D9D"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Eady, S., 2017. Greenhouse gas emissions from the cultivation of </w:t>
      </w:r>
      <w:r w:rsidR="00CA692F">
        <w:rPr>
          <w:noProof/>
          <w:szCs w:val="24"/>
        </w:rPr>
        <w:t>rapeseed</w:t>
      </w:r>
      <w:r w:rsidRPr="004260CA">
        <w:rPr>
          <w:noProof/>
          <w:szCs w:val="24"/>
        </w:rPr>
        <w:t xml:space="preserve"> oilseed in Australia.</w:t>
      </w:r>
    </w:p>
    <w:p w14:paraId="7B8B2B6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Eady, S., Carre, A., Grant, T., 2012. Life cycle assessment modelling of complex agricultural systems with multiple food and fibre co-products. J. Clean. Prod. 28, 143–149. https://doi.org/10.1016/j.jclepro.2011.10.005</w:t>
      </w:r>
    </w:p>
    <w:p w14:paraId="250D573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Environment and Climate Change Canada, 2022. National Inventory Report 1990-2020: Greenhouse gas sources and sinks in Canada.</w:t>
      </w:r>
    </w:p>
    <w:p w14:paraId="0BD81E1F"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lastRenderedPageBreak/>
        <w:t>Esther, O.J., Guo, C. hui, Tian, X. hong, Li, H. yun, Zhou, Y. xue, 2014. The Effects of Three Mineral Nitrogen Sources and Zinc on Maize and Wheat Straw Decomposition and Soil Organic Carbon. J. Integr. Agric. 13, 2768–2777. https://doi.org/10.1016/S2095-3119(13)60679-6</w:t>
      </w:r>
    </w:p>
    <w:p w14:paraId="7D083AC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European Commission, 2022a. Oilseeds and protein crops production [WWW Document].</w:t>
      </w:r>
    </w:p>
    <w:p w14:paraId="3FC3513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European Commission, 2022b. Eurostat [WWW Document].</w:t>
      </w:r>
    </w:p>
    <w:p w14:paraId="430E6C2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FAO, 2016. Environmental performance of animal feed supply chains. Guidelines for assessment. Rome.</w:t>
      </w:r>
    </w:p>
    <w:p w14:paraId="1B57626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FAOstat, 2021. Crops and livestock products [WWW Document].</w:t>
      </w:r>
    </w:p>
    <w:p w14:paraId="0267655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Federal Environment Agency, 2022. National inventory report for the German greenhouse gas inventory 1990-2020.</w:t>
      </w:r>
    </w:p>
    <w:p w14:paraId="53A74C2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Figl, H., Kusche, O., 2021. ÖKOBAUDAT Manual. Technical and formal information and rules for the ÖKOBAUDAT database Version 2.1.</w:t>
      </w:r>
    </w:p>
    <w:p w14:paraId="5420C7E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Fischer, T., Ammar, K., Monasterio, I.O., Monjardino, M., Singh, R., Verhulst, N., 2022. Sixty years of irrigated wheat yield increase in the Yaqui Valley of Mexico: {ast drivers, prospects and sustainability. F. Crop. Res. 283, 108528.</w:t>
      </w:r>
    </w:p>
    <w:p w14:paraId="08A132E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Fix, J., Tynan, S., 2011. Carbon Footprint Analysis for Wood &amp; Agricultural Residue Sources of Pulp.</w:t>
      </w:r>
    </w:p>
    <w:p w14:paraId="2B2A567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FranceAgriMer, Arvalis, 2017. Quality of French durum wheat at delivery to inland collection silos.</w:t>
      </w:r>
    </w:p>
    <w:p w14:paraId="1243832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Frischknecht, R., Jungbluth, N., Althaus, H.J., Doka, G., Dones, R., Heck, T., Hellweg, S., Hischier, R., Nemecek, T., Rebitzer, G., Spielmann, M., 2005. The ecoinvent database: Overview and methodological framework. Int. J. Life Cycle Assess. 10, 3–9. https://doi.org/10.1065/lca2004.10.181.1</w:t>
      </w:r>
    </w:p>
    <w:p w14:paraId="430A141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Fritter, M.S., 2020. Development of the Canadian Agri-food Lifecycle Data Centre with Data Format Interoperability Requirements.</w:t>
      </w:r>
    </w:p>
    <w:p w14:paraId="74B1189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Fuhrer, J., Chervet, A., 2015. No-tillage: long term benefits for yield stability in a more variable climate? Procedia Environ. Sci. 29, 194–195.</w:t>
      </w:r>
    </w:p>
    <w:p w14:paraId="4909EE3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Gabrielle, B., Laville, P., Duval, O., Nicoullaud, B., Germon, J.C., Hénault, C., 2006. Process-based modeling of nitrous oxide emissions from wheat-cropped soils at the subregional scale. Global Biogeochem. Cycles 20, 1–11. https://doi.org/10.1029/2006GB002686</w:t>
      </w:r>
    </w:p>
    <w:p w14:paraId="1D0584C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Galassi, G., Colombini, S., Malagutti, L., Crovetto, G.M., Rapetti, L., 2010. Effects of high fibre and low protein diets on performance, digestibility, nitrogen excretion and ammonia emissions in the heavy pig. Anim. Feed Sci. Technol. 161, 140–148.</w:t>
      </w:r>
    </w:p>
    <w:p w14:paraId="77C3D8B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Ghamkhar, R., Hartleb, C., Rabas, Z., Hicks, A., 2022. Evaluation of environmental and economic implications of a cold-weather aquaponic food production system using lfie cycle assessment and economic analysis. J. Ind. Ecol. 26, 862–874.</w:t>
      </w:r>
    </w:p>
    <w:p w14:paraId="2F5D486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GL-Pro, 2005. Guidelines for growing grain legumes in Europe.</w:t>
      </w:r>
    </w:p>
    <w:p w14:paraId="28AEAD1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Government of Australia, 2022. National Inventory Report.</w:t>
      </w:r>
    </w:p>
    <w:p w14:paraId="5033553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Government of Saskatchewan, 2022. Managing manure as a fertilizer [WWW Document].</w:t>
      </w:r>
    </w:p>
    <w:p w14:paraId="5C594DF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lastRenderedPageBreak/>
        <w:t>Grant, T., 2016. AusLCI database manual.</w:t>
      </w:r>
    </w:p>
    <w:p w14:paraId="690FCF0B" w14:textId="7B5485CB"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GRDC, 2018. GRDC Grownotes. </w:t>
      </w:r>
      <w:r w:rsidR="00CA692F">
        <w:rPr>
          <w:noProof/>
          <w:szCs w:val="24"/>
        </w:rPr>
        <w:t>Rapeseed</w:t>
      </w:r>
      <w:r w:rsidRPr="004260CA">
        <w:rPr>
          <w:noProof/>
          <w:szCs w:val="24"/>
        </w:rPr>
        <w:t>. Section 7 Insect Control.</w:t>
      </w:r>
    </w:p>
    <w:p w14:paraId="1E86D78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Griffiths, N., 2014. Use of manures [WWW Document].</w:t>
      </w:r>
    </w:p>
    <w:p w14:paraId="36080E0C"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Groth, S., Wittmann, R., Longin, C.F.H., Böhm, V., 2020. Influence of variety and growing location on carotenoid and vitamin E contents of 184 different durum wheat varieties (Triticum turgidum ssp. durum) in Germany. Eur. Food Res. Technol. 246, 2079–2092.</w:t>
      </w:r>
    </w:p>
    <w:p w14:paraId="6E0FA35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Haramoto, E.R., Gallandt, E.R., 2004. Brassica cover cropping for weed management: A review. Renew. Agric. Food Syst. 19, 187–198.</w:t>
      </w:r>
    </w:p>
    <w:p w14:paraId="68F96D2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Hasanly, A., Khajeh Talkhoncheh, M., Karimi Alavijeh, M., 2018. Techno-economic assessment of bioethanol production from wheat straw: a case study of Iran. Clean Technol. Environ. Policy 20, 357–377. https://doi.org/10.1007/s10098-017-1476-0</w:t>
      </w:r>
    </w:p>
    <w:p w14:paraId="43DCA45E"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Havrysh, V., Kalinichenko, A., Brzozowska, A., Stebila, J., 2021. Life cycle energy consumption and carbon dioxide emissions of agricultural residue feedstock for bioenergy. Appl. Sci. 11, 1–18. https://doi.org/10.3390/app11052009</w:t>
      </w:r>
    </w:p>
    <w:p w14:paraId="029A7D0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Hernández, C., Escamilla-Alvarado, C., Sánchez, A., Alarcón, E., Ziarelli, F., Musule, R., Valdez-Vazquez, I., 2019. Wheat straw, corn stover, sugarcane, and Agave biomasses: chemical properties, availability, and cellulosic-bioethanol production potential in Mexico. Biofuels, Bioprod. Biorefining 13, 1143–1159. https://doi.org/10.1002/bbb.2017</w:t>
      </w:r>
    </w:p>
    <w:p w14:paraId="7BBAFE9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Heuzé, V., Tran, G., Nozière, P., Bastianelli, D., Lebas, F., 2021. Straws [WWW Document]. Feed. a Program. by INRAE, CIRAD, AFZ FAO.</w:t>
      </w:r>
    </w:p>
    <w:p w14:paraId="4FC67FB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Heuzé, V., Tran, G., Renaudeau, D., Lessire, M., Lebas, F., 2015. Wheat grain [WWW Document]. Feed. a Program. by INRAE, CIRAD, AFZ FAO.</w:t>
      </w:r>
    </w:p>
    <w:p w14:paraId="0D1D6BC4" w14:textId="5F6FAA2A"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Hirzel, J., Undurraga, P., León, L., Matus, I., 2022. Effect of residue incorporation on wheat grain and plant nutrients during a four-year rotation of </w:t>
      </w:r>
      <w:r w:rsidR="00CA692F">
        <w:rPr>
          <w:noProof/>
          <w:szCs w:val="24"/>
        </w:rPr>
        <w:t>rapeseed</w:t>
      </w:r>
      <w:r w:rsidRPr="004260CA">
        <w:rPr>
          <w:noProof/>
          <w:szCs w:val="24"/>
        </w:rPr>
        <w:t>-wheat and bean-wheat crops. Commun. Soil Sci. Plant Anal. 53, 2054–2063.</w:t>
      </w:r>
    </w:p>
    <w:p w14:paraId="3CBBF61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Hlisnikovský, L., Menšík, L., Cermák, P., Krizova, K., Kunzova, E., 2022. Long-term effect of pig slurry and mineral fertilizer additins on soil nutrient content, field pea grain and straw yield under winter wheat-spring barley-field pea crop rotation on Cambisol and Luvisol. Land 11, 187.</w:t>
      </w:r>
    </w:p>
    <w:p w14:paraId="11DD0A41"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Hoang, K.T.K., Marschner, P., 2019. P Pools After Seven-Year P Fertiliser Application Are Influenced by Wheat Straw Addition and Wheat Growth. J. Soil Sci. Plant Nutr. 19, 603–610. https://doi.org/10.1007/s42729-019-00059-2</w:t>
      </w:r>
    </w:p>
    <w:p w14:paraId="67DF2C0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Hoffmann, M.P., Haakana, M., Asseng, S., Höhn, J.G., Palosuo, T., Ruiz-Ramos, M., Fronzek, D., Ewert, F., Gaiser, T., Kassie, B.T., Paff, K., Rezaei, E.E., Rodríguez, A., Semenov, M., Srivastava, A.K., Stratonovitch, P., Tao, F., Chen, Y., Rötter, R.P., 2018. How does inter-annual variability of attainable yield affect the magnitude of yield gaps for wheat and maize? An analysis at ten sites. Agric. Syst. 159, 199–208.</w:t>
      </w:r>
    </w:p>
    <w:p w14:paraId="77A95FF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Horf, M., Vogel, S., Drücker, H., Gebbers, R., Hans-Werner, O., 2022. Optical spectrometry to determine nutrient concentrations and other physiochemical parameters in liquid organic manures. Agronomy 12, 514.</w:t>
      </w:r>
    </w:p>
    <w:p w14:paraId="37D3428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lastRenderedPageBreak/>
        <w:t>INSEE, 2022. French Economy Dashoard [WWW Document].</w:t>
      </w:r>
    </w:p>
    <w:p w14:paraId="3EABE6B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IPCC, 2022. Climate Change 2022. Mitigation of climate change. Working group III contribution to the IPCC sixth assessment report (AR6). Summary for policymakers.</w:t>
      </w:r>
    </w:p>
    <w:p w14:paraId="63BF0B1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IPCC, 2019. IPCC Guidelines for National Greenhouse Gas Inventories Intergovernmental Panel on Climate Change (2019).</w:t>
      </w:r>
    </w:p>
    <w:p w14:paraId="331960E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Iqbal, Y., Lewandowski, I., Weinreich, A., Wippel, B., Pforte, B., Hadal, O., Trybol, O., Spöttle, M., Peters, D., 2016. Maximising the yield of biomass from residues of agricultural crops and biomass from forestry.</w:t>
      </w:r>
    </w:p>
    <w:p w14:paraId="6FA8295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ISO, 2006. Environmental management - Life cycle assessment - Requirements and guilelines. https://doi.org/10.1007/s11367-011-0297-3</w:t>
      </w:r>
    </w:p>
    <w:p w14:paraId="2146756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Juneja, A., Kumar, D., Murthy, G.S., 2013. Economic feasibility and environmental life cycle assessment of ethanol production from lignocellulosic feedstock in Pacific Northwest U.S. J. Renew. Sustain. Energy 5. https://doi.org/10.1063/1.4803747</w:t>
      </w:r>
    </w:p>
    <w:p w14:paraId="27139E7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Karan, S.K., Hamelin, L., 2021. Crop residues may be a key feedstock to bioeconomy but how reliable are current estimation methods? Resour. Conserv. Recycl. 164, 105211.</w:t>
      </w:r>
    </w:p>
    <w:p w14:paraId="36B2A96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Kemanian, A.R., Stöckle, C.O., Huggins, D.R., 2007. Estimating grain and straw nitrogen concentration in grain crops based on aboveground nitrogen concentration and harvest index. Agron. J. 99, 158–165. https://doi.org/10.2134/agronj2006.0090</w:t>
      </w:r>
    </w:p>
    <w:p w14:paraId="7F197F0C"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Klimczyk, M., Siczek, A., Schimmelpfennig, L., 2021. Improving the efficiency of urea-based fertilization leading to reduction in ammonia emission. Sci. Total Environ. 771, 145483. https://doi.org/10.1016/j.scitotenv.2021.145483</w:t>
      </w:r>
    </w:p>
    <w:p w14:paraId="102BFD2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Koch, P., Salou, T., 2016. AGRIBALYSE ® : METHODOLOGY Version 1.3.</w:t>
      </w:r>
    </w:p>
    <w:p w14:paraId="029A819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Kristell Hergoualc’h, Hiroko Akiyama, Martial Bernoux , Ngonidzashe Chirinda, Agustin del Prado, Åsa Kasimir, James Douglas MacDonald, Stephen Michael Ogle, Kristiina Regina, T.J. van der W., 2019. 2019 Refinement to the 2006 IPCC Guidelines for National Greenhouse Gas Inventories, IPCC.</w:t>
      </w:r>
    </w:p>
    <w:p w14:paraId="7C69D32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Kuhn, T., Kokemohr, L., Holm-Müller, K., 2018. A life cycle assessment of liquid pig manure transport in line with EU regulawtions: A case study from Germany. J. Environ. Manage. 217, 456–467.</w:t>
      </w:r>
    </w:p>
    <w:p w14:paraId="02D61E1F"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Lafond, G.P., Stumborg, M., Lemke, R., May, W.E., Holzapfel, C.B., Campbell, C.A., 2009. Quantifying straw removal through baling and measuring the long-term impact on soil quality and wheat production. Agron. J. 101, 529–537. https://doi.org/10.2134/agronj2008.0118x</w:t>
      </w:r>
    </w:p>
    <w:p w14:paraId="6B4E300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Li, X., Mupondwa, E., Panigrahi, S., Tabil, L., Adapa, P., 2012a. Life cycle assessment of densified wheat straw pellets in the Canadian Prairies. Int. J. Life Cycle Assess. 17, 420–431. https://doi.org/10.1007/s11367-011-0374-7</w:t>
      </w:r>
    </w:p>
    <w:p w14:paraId="319643AF"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Li, X., Mupondwa, E., Panigrahi, S., Tabil, L., Sokhansanj, S., Stumborg, M., 2012b. A review of agricultural crop residue supply in Canada for cellulosic ethanol production. Renew. Sustain. Energy Rev. 16, 2954–2965. https://doi.org/10.1016/j.rser.2012.02.013</w:t>
      </w:r>
    </w:p>
    <w:p w14:paraId="6CAF5CC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Lips, M., 2017. Length of operational life and its impact on life-cycle costs of a tractor in Switzerland. Agriculture 7, 68.</w:t>
      </w:r>
    </w:p>
    <w:p w14:paraId="1E870DB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lastRenderedPageBreak/>
        <w:t>Liu, J., Shang, J., Qian, B., Huffman, T., Zhang, Y., Dong, T., Jing, Q., Martin, T., 2019. Crop yield estimates using time-series MODIS data and the effects of cropland masks in Ontario, Canada. Remote Sens. 11, 2419.</w:t>
      </w:r>
    </w:p>
    <w:p w14:paraId="3E26140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Liu, Z., Sun, J., Zhu, W., Qu, Y., 2021. Exploring impacts of perceived value and government regulation on farmers’ willingness to adopt wheat straw incorporation in China. Land 10. https://doi.org/10.3390/land10101051</w:t>
      </w:r>
    </w:p>
    <w:p w14:paraId="55DA1AC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Lokesh, K., West, C., Kuylenstierna, J.C., Fan, J., Budarin, V., Priecel, P., Lopez-Sanchez, J.A., Clark, J.H., 2019. Economic and agronomic impact assessment of wheat straw based alkyl polyglucoside produced using green chemical approaches. J. Clean. Prod. 209, 283–296. https://doi.org/10.1016/j.jclepro.2018.10.220</w:t>
      </w:r>
    </w:p>
    <w:p w14:paraId="2B41B81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Macholdt, J., Honermeier, B., 2017. Yield stability in winter whear production: A survey on German farmers’ and advisors’ views. Agronomy 7, 45.</w:t>
      </w:r>
    </w:p>
    <w:p w14:paraId="133FC02B" w14:textId="00BF5895"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MacWilliam, S., Sanscartier, D., Lemke, R., Wismer, M., Baron, V., 2016. Environmental benefits of </w:t>
      </w:r>
      <w:r w:rsidR="00CA692F">
        <w:rPr>
          <w:noProof/>
          <w:szCs w:val="24"/>
        </w:rPr>
        <w:t>rapeseed</w:t>
      </w:r>
      <w:r w:rsidRPr="004260CA">
        <w:rPr>
          <w:noProof/>
          <w:szCs w:val="24"/>
        </w:rPr>
        <w:t xml:space="preserve"> production in 2010 compared to 1990: A life cycle perspective. Agric. Syst. 145, 106–115. https://doi.org/10.1016/j.agsy.2016.03.006</w:t>
      </w:r>
    </w:p>
    <w:p w14:paraId="0FBBF07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MacWilliam, S., Wismer, M., Kulshreshtha, S., 2014. Life cycle and economic assessment of Western Canadian pulse systems: The inclusion of pulses in crop rotations. Agric. Syst. 123, 43–53. https://doi.org/10.1016/j.agsy.2013.08.009</w:t>
      </w:r>
    </w:p>
    <w:p w14:paraId="3805AE1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Marschner, P., Joergensen, R.G., Piepho, H.P., Buerkert, A., 2004. Legume rotation effects on early growth and rhizosphere microbiology of sorghum in West African soils. Plant Soil 264, 325–334. https://doi.org/10.1023/B:PLSO.0000047767.62179.25</w:t>
      </w:r>
    </w:p>
    <w:p w14:paraId="4CF4C1E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Meisterling, K., Samaras, C., Schweizer, V., 2009. Decisions to reduce greenhouse gases from agriculture and product transport: LCA case study of organic and conventional wheat. J. Clean. Prod. 17, 222–230.</w:t>
      </w:r>
    </w:p>
    <w:p w14:paraId="64BEDBE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Montero, G., Coronado, M.A., Torres, R., Jaramillo, B.E., García, C., Stoytcheva, M., Vázquez, A.M., León, J.A., Lambert, A.A., Valenzuela, E., 2016. Higher heating value determination of wheat straw from Baja California, Mexico. Energy 109, 612–619. https://doi.org/10.1016/j.energy.2016.05.011</w:t>
      </w:r>
    </w:p>
    <w:p w14:paraId="0907473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Moral, R., Paredes, C., 2005. Estimation of nutrient values of pig slurries in Southeast Spain using easily determined properties. Waste Manag. 25, 719–725.</w:t>
      </w:r>
    </w:p>
    <w:p w14:paraId="774322E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Moreno Ruiz, E., FitzGerald, D., Symeonidis, A., Ioannidoum, D., Müller, J., Valsasina, L., Vadenbo, C., Minas, N., Sonderegger, T., Dellenbach, D., 2021. Documentation of changes implemented in the ecoinvent database v3.8.</w:t>
      </w:r>
    </w:p>
    <w:p w14:paraId="659FCF2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Muñoz, I., Flury, K., Jungbluth, N., Rigarlsford, G., I Canals, L.M., King, H., 2014. Life cycle assessment of bio-based ethanol produced from different agricultural feedstocks. Int. J. Life Cycle Assess. 19, 109–119. https://doi.org/10.1007/s11367-013-0613-1</w:t>
      </w:r>
    </w:p>
    <w:p w14:paraId="3EDB5BD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Naudin, C., Van Der Werf, H.M.G., Jeuffroy, M.H., Corre-Hellou, G., 2014. Life cycle assessment applied to pea-wheat intercrops: A new method for handling the impacts of co-products. J. Clean. Prod. 73, 80–87. https://doi.org/10.1016/j.jclepro.2013.12.029</w:t>
      </w:r>
    </w:p>
    <w:p w14:paraId="005F424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Nelson, R.G., 2002. Resource assessment and removal analysis for corn stover and wheat straw in the Eastern and Midwestern United states - Rainfall and wind-induced soil erosion methodology. </w:t>
      </w:r>
      <w:r w:rsidRPr="004260CA">
        <w:rPr>
          <w:noProof/>
          <w:szCs w:val="24"/>
        </w:rPr>
        <w:lastRenderedPageBreak/>
        <w:t>Biomass and Bioenergy 22, 349–363. https://doi.org/10.1016/S0961-9534(02)00006-5</w:t>
      </w:r>
    </w:p>
    <w:p w14:paraId="617EDC0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Nemecek, T., 2015. wheat production | wheat grain | APOS, U - AU. ecoinvent database version 3.8.</w:t>
      </w:r>
    </w:p>
    <w:p w14:paraId="5ACC263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Nemecek, T., 2007a. protein pea production | protein pea | APOS, U - FR. ecoinvent database version 3.8.</w:t>
      </w:r>
    </w:p>
    <w:p w14:paraId="64E368F1"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Nemecek, T., 2007b. rape seed production | rape seed | APOS, U - DE. ecoinvent database version 3.8.</w:t>
      </w:r>
    </w:p>
    <w:p w14:paraId="033DD8A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Nemecek, T., 2007c. wheat production | wheat grain | APOS, U - FR. ecoinvent database version 3.8.</w:t>
      </w:r>
    </w:p>
    <w:p w14:paraId="76ACE56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Nguyen, T.T.H., Bouvarel, I., Ponchant, P., Van Der Werf, H.M.G., 2012. Using environmental constraints to formulate low-impact poultry feeds. J. Clean. Prod. 28, 215–224. https://doi.org/10.1016/j.jclepro.2011.06.029</w:t>
      </w:r>
    </w:p>
    <w:p w14:paraId="61EA0B8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Niu, W., Huang, G., Liu, X., Chen, L., Han, L., 2014. Chemical composition and calorific value prediction of wheat straw at different maturity stages using near-infrared reflectance spectroscopy. Energy and Fuels 28, 7474–7482. https://doi.org/10.1021/ef501446r</w:t>
      </w:r>
    </w:p>
    <w:p w14:paraId="6AC9C3F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Nordborg, M., Cederberg, C., Berndes, G., 2014. Modeling potential freshwater ecotoxicity impacts due to pesticide use in biofuel feedstock production: The cases of maize, rapeseed, Salix, soybean, sugar cane, and wheat. Environ. Sci. Technol. 48, 11379–11388. https://doi.org/10.1021/es502497p</w:t>
      </w:r>
    </w:p>
    <w:p w14:paraId="596FA6D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O’Keeffe, S., Majer, S., Drache, C., Franko, U., Thrän, D., 2017. Modelling biodiesel production within a regional context – A comparison with RED Benchmark. Renew. Energy 108, 355–370. https://doi.org/10.1016/j.renene.2017.02.024</w:t>
      </w:r>
    </w:p>
    <w:p w14:paraId="2B610E61"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Pelletier, N., 2008. Environmental performance in the US broiler poultry sector: Life cycle energy use and greenhouse gas, ozone depleting, acidifying and eutrophying emissions. Agric. Syst. 98, 67–73. https://doi.org/10.1016/J.AGSY.2008.03.007</w:t>
      </w:r>
    </w:p>
    <w:p w14:paraId="45716B8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Pelletier, N., Ibarburu, M., Xin, H., 2014. Comparison of the environmental footprint of the egg industry in the United States in 1960 and 2010. Poult. Sci. 93, 241–255. https://doi.org/10.3382/ps.2013-03390</w:t>
      </w:r>
    </w:p>
    <w:p w14:paraId="2B367D59"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Pelletier, N., Pirog, R., Rasmussen, R., 2010. Comparative life cycle environmental imapcts of three beef production strategies in the Upper Midwestern United States. Agric. Syst. 103.</w:t>
      </w:r>
    </w:p>
    <w:p w14:paraId="6473835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Pelletier, N., Tyedmers, P., 2011. An Ecological Economic Critique of the Use of Market Assessment Research 15. https://doi.org/10.1111/j.1530-9290.2011.00337.x</w:t>
      </w:r>
    </w:p>
    <w:p w14:paraId="3E83844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Pembleton, K.G., Cullen, B.R., Rawnsley, R.P., Harrison, M.T., Ramilan, T., 2016. Modelling the resilience of forage crop production to future climate change in the dairy regions of Southeastern Australia using APSIM. J. Agric. Sci. 154, 1131–1152. https://doi.org/10.1017/S0021859615001185</w:t>
      </w:r>
    </w:p>
    <w:p w14:paraId="5676EE3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Prud’homme, M., 2013. Sulphur. Can. Encycl.</w:t>
      </w:r>
    </w:p>
    <w:p w14:paraId="2B9E6E7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Radicetti, E., Mancinelli, R., Campiglia, E., 2013. Influence of winter cover crop residue management on weeds and yield in pepper (capsicum annuum L.) in a Mediterranean enviroment. Crop Prot. 52, 64–71.</w:t>
      </w:r>
    </w:p>
    <w:p w14:paraId="78003F3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Ranaivoson, L., Naudin, K., Ripoche, A., Affholder, F., Rabeharisoa, L., Corbeels, M., 2017. Agro-ecological functions of crop residues under conservation agriculture. A review. Agron. Sustain. Dev. </w:t>
      </w:r>
      <w:r w:rsidRPr="004260CA">
        <w:rPr>
          <w:noProof/>
          <w:szCs w:val="24"/>
        </w:rPr>
        <w:lastRenderedPageBreak/>
        <w:t>37, 26.</w:t>
      </w:r>
    </w:p>
    <w:p w14:paraId="3C8704F7" w14:textId="2AC87E3E"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Robertson, M.J., Holland, J.F., Bambach, R., 2009. </w:t>
      </w:r>
      <w:r w:rsidR="00CA692F">
        <w:rPr>
          <w:noProof/>
          <w:szCs w:val="24"/>
        </w:rPr>
        <w:t>Rapeseed</w:t>
      </w:r>
      <w:r w:rsidRPr="004260CA">
        <w:rPr>
          <w:noProof/>
          <w:szCs w:val="24"/>
        </w:rPr>
        <w:t xml:space="preserve"> residues do not reduce establishment, growth, and yield of following summer crops. Crop Pasture Sci. 60, 640–645.</w:t>
      </w:r>
    </w:p>
    <w:p w14:paraId="22D650AC"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Rodehutscord, M., Rückert, C., Maurer, H.P., Schenkel, H., Schipprack, W., Bach Knudsen, K.E., Schollenberger, M., Laux, M., Eklund, M., Siegert, W., Mosenthin, R., 2016. Variation in chemical composition and physical characteristics of cereal grains from different genotypes. Arch. Anim. Nutr. 70, 87–107. https://doi.org/10.1080/1745039X.2015.1133111</w:t>
      </w:r>
    </w:p>
    <w:p w14:paraId="12E1A14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Rothardt, S., Fuß, R., Phalmann, I., Kage, H., 2021. Post-harvest N2O emissions can be mitigated with organic amendments. Front. Environ. Sci. 9.</w:t>
      </w:r>
    </w:p>
    <w:p w14:paraId="74F46BD1"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Saad Azzem, L., Bellel, N., 2022. Thermal and Physico-Chemical Characteristics of Plaster Reinforced with Wheat Straw for Use as Insulating Materials in Building. Buildings 12. https://doi.org/10.3390/buildings12081119</w:t>
      </w:r>
    </w:p>
    <w:p w14:paraId="5FD9210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Shackley, B., Curry, J., Nicol, D., DPIRD, 2022. Understanding the fit of winter wheats for WA environments [WWW Document].</w:t>
      </w:r>
    </w:p>
    <w:p w14:paraId="27D48C7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Smerchek, D.T., Smith, Z.K., 2020. Bedding application to feedlot steers: Influence on growth performance, estimated maintenance coefficient, carcass characteristics, and circulating metabolites in beef steers. Animals 10, 1–17. https://doi.org/10.3390/ani10101766</w:t>
      </w:r>
    </w:p>
    <w:p w14:paraId="201D8E4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Sommer, S.G., Hjorth, M., Leahy, J.J., Zhu, K., Christel, W., Sørensen, C.G., Sutaryo, 2014. Pig slurry characteristics, nutrient balance and biogas production as affected by separation and acidification. J. Agric. Sci. 153, 177–191.</w:t>
      </w:r>
    </w:p>
    <w:p w14:paraId="28E89DA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Statistics Canada, 2022. Estimated areas, yield, production, average farm price and total farm value of principal field crops, in metric and imperial units [WWW Document]. URL https://www150.statcan.gc.ca/t1/tbl1/en/tv.action?pid=3210035901</w:t>
      </w:r>
    </w:p>
    <w:p w14:paraId="7EF4D14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Statistics Canada, 2021. Table 32-10-0366-01 Crop residue [WWW Document]. Census Agric. https://doi.org/https://doi.org/10.25318/3210036601-eng</w:t>
      </w:r>
    </w:p>
    <w:p w14:paraId="110E7BA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Suardi, A., Stefanoni, W., Bergonzoli, S., Latterini, F., Jonsson, N., Pari, L., 2020. Comparison between two strategies for the collection of wheat residue after mechanical harvesting: Performance and cost analysis. Sustainability 12. https://doi.org/10.3390/SU12124936</w:t>
      </w:r>
    </w:p>
    <w:p w14:paraId="73AB435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Sui, N., Zhou, Z., Yu, C., Liu, R., Yang, C., Zhang, F., Song, G., Meng, Y., 2015. Yield and potassium use efficiency of cotton with wheat straw incorporation and potassium fertilization on soils with various conditions in the wheat-cotton rotation system. F. Crop. Res. 172, 132–144. https://doi.org/10.1016/j.fcr.2014.11.011</w:t>
      </w:r>
    </w:p>
    <w:p w14:paraId="0C43098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Takashima, N.E., Rondanini, D., Puhl, L.E., Miralles, D.J., 2013. Environmental factors affecting yield variability in spring and winter rapeseed genotypes cultivated in the southeastern Argentine Pampas. Eur. J. Agron. 48, 88–100.</w:t>
      </w:r>
    </w:p>
    <w:p w14:paraId="02D0EDB1"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Taylor, A.M., Amiro, B.D., Fraser, T.J., 2013. Net CO2 exchange and carbon budgets of a three-year crop rotation following conversion of perennial lands to annual cropping in Manitoba, Canada. Agric. For. Meteorol. 182–183, 67–75.</w:t>
      </w:r>
    </w:p>
    <w:p w14:paraId="243B3F8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Terres Inovia, 2020. Qualite des graines Colza Récolte 2020 [WWW Document].</w:t>
      </w:r>
    </w:p>
    <w:p w14:paraId="1000AF3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lastRenderedPageBreak/>
        <w:t>Thiagarajan, A., Fan, J., McConkey, B.G., Janzen, H.H., Campbell, C.A., 2018. Dry matter partitioning and residue N content for 11 major field crops in Canada adjusted for rooting depth and yield. Can. J. Soil Sci. 98, 574–579. https://doi.org/10.1139/cjss-2017-0144</w:t>
      </w:r>
    </w:p>
    <w:p w14:paraId="054E3F3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Tittonell, P., Rufino, M.C., Janssen, B.H., Giller, K.E., 2010. Carbon and nutrient losses during manure storage under traditional and improved practices in smallholder crop-livestock systems - evidence from Kenya. Plant Soil 328, 253–269.</w:t>
      </w:r>
    </w:p>
    <w:p w14:paraId="25DC45AD" w14:textId="59B825EA"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Tomkinson, J., 2013. </w:t>
      </w:r>
      <w:r w:rsidR="00CA692F">
        <w:rPr>
          <w:noProof/>
          <w:szCs w:val="24"/>
        </w:rPr>
        <w:t>rapeseed</w:t>
      </w:r>
      <w:r w:rsidRPr="004260CA">
        <w:rPr>
          <w:noProof/>
          <w:szCs w:val="24"/>
        </w:rPr>
        <w:t>, no-till, great southern WA, at farm/AU U. AusLCI database.</w:t>
      </w:r>
    </w:p>
    <w:p w14:paraId="0E69BAC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Torriani, D.S., Calanca, P., Schmid, S., Beniston, M., Fuhrer, J., 2007. Potential effects of changes in mean climate and climate variability on the yield of winter and spring crops in Switzerland. Clim. Res. 34, 59–69.</w:t>
      </w:r>
    </w:p>
    <w:p w14:paraId="092EBE8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Turner, I., Heidari, D., Pelletier, N., 2022. Life cycle assessment of contemporary Canadian egg production systems during the transition from conventional cage to alternative housing systems: Update and analysis of trends and conditions. Resour. Conserv. Recycl. 176, 105907. https://doi.org/10.1016/j.resconrec.2021.105907</w:t>
      </w:r>
    </w:p>
    <w:p w14:paraId="61502C43"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Turner, I., Smart, A., Adams, E., Pelletier, N., 2020. Building an ILCD/EcoSPOLD2-compliant data-reporting template with application to Canadian agri-food LCI data. Int. J. Life Cycle Assess. https://doi.org/https://doi-org.ezproxy.library.ubc.ca/10.1007/s11367-020-01748-2</w:t>
      </w:r>
    </w:p>
    <w:p w14:paraId="5BBF03C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U.S. Environmental Protection Agency, 2022. Inventory of U.S. greenhouse has emissions and sinks.</w:t>
      </w:r>
    </w:p>
    <w:p w14:paraId="4A0078F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Uddin, M.E., Larson, R.A., Wattiaux, M.A., 2020. Effects of dairy cow breed and dietary forage on greenhouse gas emissions from manure storage and after field application. J. Clean. Prod. 270, 122461.</w:t>
      </w:r>
    </w:p>
    <w:p w14:paraId="0F2D010F"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Umbers, A., Watson, D., 2021. GRDC Farm Practices Survey Report 2021.</w:t>
      </w:r>
    </w:p>
    <w:p w14:paraId="4C8E5CD0"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USDA-NASS, 2022. Quick Stats [WWW Document].</w:t>
      </w:r>
    </w:p>
    <w:p w14:paraId="0C8B728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USDA-National Agricultural Library, 2014. LCA Commons Submission Guidelines.</w:t>
      </w:r>
    </w:p>
    <w:p w14:paraId="5CB56C2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USDA, 2022a. Wheat data [WWW Document].</w:t>
      </w:r>
    </w:p>
    <w:p w14:paraId="3702D61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USDA, 2022b. World agricultural production.</w:t>
      </w:r>
    </w:p>
    <w:p w14:paraId="02DC9DA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USDA, 2020. Agricultural Statistics 2020.</w:t>
      </w:r>
    </w:p>
    <w:p w14:paraId="6498F35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Vagt, G.O., 2015. Limestone. Can. Encycl.</w:t>
      </w:r>
    </w:p>
    <w:p w14:paraId="5ABB80F5" w14:textId="18628391"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Van de Wouw, A.P., Idnurm, A., Davidson, J.A., Sprague, S.J., Khangura, R.K., Ware, A.H., Lindbeck, K.D., Marcroft, S.J., 2016. Fungal diseases of </w:t>
      </w:r>
      <w:r w:rsidR="00CA692F">
        <w:rPr>
          <w:noProof/>
          <w:szCs w:val="24"/>
        </w:rPr>
        <w:t>rapeseed</w:t>
      </w:r>
      <w:r w:rsidRPr="004260CA">
        <w:rPr>
          <w:noProof/>
          <w:szCs w:val="24"/>
        </w:rPr>
        <w:t xml:space="preserve"> in Australia: identification of trends, threats and potential therapies. Australas. Plant Pathol. 45, 415–423.</w:t>
      </w:r>
    </w:p>
    <w:p w14:paraId="664F249F"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Van Middelaar, C.E., Cederberg, C., Vellinga, T. V., Van Der Werf, H.M.G., De Boer, I.J.M., 2013. Exploring variability in methods and data sensitivity in carbon footprints of feed ingredients. Int. J. Life Cycle Assess. 18, 768–782. https://doi.org/10.1007/s11367-012-0521-9</w:t>
      </w:r>
    </w:p>
    <w:p w14:paraId="053CDE01"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van Paassen, M., Braconi, N., Kuling, L., Durlinger, B., Gual, P., 2019. Agri-footprint 5.0. Part 2: Description of data.</w:t>
      </w:r>
    </w:p>
    <w:p w14:paraId="0B1D719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 xml:space="preserve">Vinzent, B., Fuß, R., Maidl, F.-X., Hülsbergen, K.-J., 2017. Efficacy of agronomic strategies for mitigation </w:t>
      </w:r>
      <w:r w:rsidRPr="004260CA">
        <w:rPr>
          <w:noProof/>
          <w:szCs w:val="24"/>
        </w:rPr>
        <w:lastRenderedPageBreak/>
        <w:t>of after-harvet N2O emissions of winter oilseed rape. Eur. J. Agron. 89, 88–96.</w:t>
      </w:r>
    </w:p>
    <w:p w14:paraId="039C055A"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Vos, C., Rösemann, C., Haenel, H.-D., Dämmgen, U., Döring, U., Wulf, S., Eurich-Menden, B., Freibauer, A., Döhler, H., Schreiner, C., Osterburg, B., Fuß, R., 2022. Calculations of gaseous and particulate emissions from German agriculture (1990-2020). Report on methods and data (RMD) Submission 2022.</w:t>
      </w:r>
    </w:p>
    <w:p w14:paraId="1386107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Walley, F.L., Clayton, G.W., Miller, P.R., Carr, P.M., Lafond, G.P., 2007. Nitrogen economy of pulse crop production in the northern great plains. Agron. J. 99, 1710. https://doi.org/10.2134/agronj2006.0314er</w:t>
      </w:r>
    </w:p>
    <w:p w14:paraId="19322C47"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Wang, H., Ma, S., Dittert, K., 2020. Straw amendments did not induce high N2O emissions in non-frozen wintertime conditions: A study in northern Germany. Soil Use Manag. 36, 693–703.</w:t>
      </w:r>
    </w:p>
    <w:p w14:paraId="34D9561E"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Wang, J., Sainju, U.M., 2014. Soil carbon and nitrogen fractions and crop yields affected by residue placement and crop types. PLoS One 9, e105039. https://doi.org/10.1371/journal.pone.0105039</w:t>
      </w:r>
    </w:p>
    <w:p w14:paraId="10C98AD4"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Ward, S.E., Umina, P.A., Macfadyen, S., Hoffmann, A.A., 2021. Hymenopteran parasitoids of aphid pests with Australian grain production landscapes. Insects 12, 44.</w:t>
      </w:r>
    </w:p>
    <w:p w14:paraId="1EDF96E6"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Weiser, C., Zeller, V., Reinicke, F., Wagner, B., Majer, S., Vetter, A., Thraen, D., 2014. Integrated assessment of sustainable cereal straw potential and different straw-based energy applications in Germany. Appl. Energy 114, 749–762. https://doi.org/10.1016/j.apenergy.2013.07.016</w:t>
      </w:r>
    </w:p>
    <w:p w14:paraId="02ACABA8"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World Atlas, 2022. Canadian Provinces by Zinc Production [WWW Document].</w:t>
      </w:r>
    </w:p>
    <w:p w14:paraId="3542050D"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Xie, L., Liu, M., Ni, B., Wang, Y., 2012. New environment-friendly use of wheat straw in slow-release fertilizer formulations with the function of superabsorbent. Ind. Eng. Chem. Res. 51, 3855–3862. https://doi.org/10.1021/ie2016043</w:t>
      </w:r>
    </w:p>
    <w:p w14:paraId="40C8A655"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Xing, H., Liu, D.L., Li, G., Wang, B., Anwar, M.R., Crean, J., Lines-Kelly, R., Yu, Q., 2017. Incorporating grain legumes in cereal-based cropping systems to improve profitability in southern New South Wales, Australia. Agric. Syst. 154, 112–123. https://doi.org/10.1016/j.agsy.2017.03.010</w:t>
      </w:r>
    </w:p>
    <w:p w14:paraId="6CA1D6DB"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Yang, C., Geng, Y., Fu, X.Z., Coulter, J.A., Chai, Q., 2020. The effects of wind erosion depending on cropping system and tillage method in a semi-arid region. Agronomy 10. https://doi.org/10.3390/agronomy10050732</w:t>
      </w:r>
    </w:p>
    <w:p w14:paraId="17BC7072" w14:textId="77777777" w:rsidR="004260CA" w:rsidRPr="004260CA" w:rsidRDefault="004260CA" w:rsidP="004260CA">
      <w:pPr>
        <w:widowControl w:val="0"/>
        <w:autoSpaceDE w:val="0"/>
        <w:autoSpaceDN w:val="0"/>
        <w:adjustRightInd w:val="0"/>
        <w:spacing w:line="240" w:lineRule="auto"/>
        <w:ind w:left="480" w:hanging="480"/>
        <w:rPr>
          <w:noProof/>
          <w:szCs w:val="24"/>
        </w:rPr>
      </w:pPr>
      <w:r w:rsidRPr="004260CA">
        <w:rPr>
          <w:noProof/>
          <w:szCs w:val="24"/>
        </w:rPr>
        <w:t>Yeluripati, J.B., del Prado, A., Sanz-Cobeña, A., Rees, R.M., Li, C., Chadwick, D., Tilston, E., Topp, C.F.E., Cardenas, L.M., Ingraham, P., Gilhespy, S., Anthony, S., Vetter, S.H., Misselbrook, T., Salas, W., Smith, P., 2015. Global research alliance modelling platform (GRAMP): An open web platform for modelling greenhouse gas emissions from agro-ecosystems. Comput. Electron. Agric. 111, 112–120. https://doi.org/10.1016/j.compag.2014.11.016</w:t>
      </w:r>
    </w:p>
    <w:p w14:paraId="333273A5" w14:textId="77777777" w:rsidR="004260CA" w:rsidRPr="004260CA" w:rsidRDefault="004260CA" w:rsidP="004260CA">
      <w:pPr>
        <w:widowControl w:val="0"/>
        <w:autoSpaceDE w:val="0"/>
        <w:autoSpaceDN w:val="0"/>
        <w:adjustRightInd w:val="0"/>
        <w:spacing w:line="240" w:lineRule="auto"/>
        <w:ind w:left="480" w:hanging="480"/>
        <w:rPr>
          <w:noProof/>
        </w:rPr>
      </w:pPr>
      <w:r w:rsidRPr="004260CA">
        <w:rPr>
          <w:noProof/>
          <w:szCs w:val="24"/>
        </w:rPr>
        <w:t>Yesufu, J., McCalmont, J.P., Clifton-Brown, J.C., Williams, P., Hyland, J., Gibbons, J., Styles, D., 2019. Consequential life cycle assessment of miscanthus livestock bedding, diverting straw to bioelectricity generation. GCB Bioenergy 12, 39–53. https://doi.org/10.1111/gcbb.12646</w:t>
      </w:r>
    </w:p>
    <w:p w14:paraId="6B81214A" w14:textId="13652AE3" w:rsidR="00937FC4" w:rsidRPr="00937FC4" w:rsidRDefault="00EF0F1E" w:rsidP="00937FC4">
      <w:r w:rsidRPr="004260CA">
        <w:rPr>
          <w:b/>
        </w:rPr>
        <w:fldChar w:fldCharType="end"/>
      </w:r>
    </w:p>
    <w:sectPr w:rsidR="00937FC4" w:rsidRPr="00937FC4" w:rsidSect="004260CA">
      <w:pgSz w:w="12240" w:h="15840"/>
      <w:pgMar w:top="1440" w:right="1440" w:bottom="1440" w:left="1440"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4FD58" w14:textId="77777777" w:rsidR="004A7D8D" w:rsidRDefault="004A7D8D" w:rsidP="00B12629">
      <w:pPr>
        <w:spacing w:after="0" w:line="240" w:lineRule="auto"/>
      </w:pPr>
      <w:r>
        <w:separator/>
      </w:r>
    </w:p>
  </w:endnote>
  <w:endnote w:type="continuationSeparator" w:id="0">
    <w:p w14:paraId="7D917DB1" w14:textId="77777777" w:rsidR="004A7D8D" w:rsidRDefault="004A7D8D" w:rsidP="00B126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0882926"/>
      <w:docPartObj>
        <w:docPartGallery w:val="Page Numbers (Bottom of Page)"/>
        <w:docPartUnique/>
      </w:docPartObj>
    </w:sdtPr>
    <w:sdtEndPr>
      <w:rPr>
        <w:noProof/>
      </w:rPr>
    </w:sdtEndPr>
    <w:sdtContent>
      <w:p w14:paraId="281BD28C" w14:textId="7D4CBBB2" w:rsidR="004A7D8D" w:rsidRDefault="004A7D8D">
        <w:pPr>
          <w:pStyle w:val="Footer"/>
          <w:jc w:val="right"/>
        </w:pPr>
        <w:r>
          <w:fldChar w:fldCharType="begin"/>
        </w:r>
        <w:r>
          <w:instrText xml:space="preserve"> PAGE   \* MERGEFORMAT </w:instrText>
        </w:r>
        <w:r>
          <w:fldChar w:fldCharType="separate"/>
        </w:r>
        <w:r w:rsidR="00F92891">
          <w:rPr>
            <w:noProof/>
          </w:rPr>
          <w:t>20</w:t>
        </w:r>
        <w:r>
          <w:rPr>
            <w:noProof/>
          </w:rPr>
          <w:fldChar w:fldCharType="end"/>
        </w:r>
      </w:p>
    </w:sdtContent>
  </w:sdt>
  <w:p w14:paraId="353718A8" w14:textId="77777777" w:rsidR="004A7D8D" w:rsidRDefault="004A7D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7B3E1" w14:textId="77777777" w:rsidR="004A7D8D" w:rsidRDefault="004A7D8D" w:rsidP="00B12629">
      <w:pPr>
        <w:spacing w:after="0" w:line="240" w:lineRule="auto"/>
      </w:pPr>
      <w:r>
        <w:separator/>
      </w:r>
    </w:p>
  </w:footnote>
  <w:footnote w:type="continuationSeparator" w:id="0">
    <w:p w14:paraId="0F51C77A" w14:textId="77777777" w:rsidR="004A7D8D" w:rsidRDefault="004A7D8D" w:rsidP="00B126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E18F1"/>
    <w:multiLevelType w:val="multilevel"/>
    <w:tmpl w:val="2334F56C"/>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rPr>
        <w:sz w:val="22"/>
        <w:szCs w:val="22"/>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 w15:restartNumberingAfterBreak="0">
    <w:nsid w:val="03627096"/>
    <w:multiLevelType w:val="multilevel"/>
    <w:tmpl w:val="FD1015B2"/>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2" w15:restartNumberingAfterBreak="0">
    <w:nsid w:val="04FE46BA"/>
    <w:multiLevelType w:val="multilevel"/>
    <w:tmpl w:val="2334F56C"/>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rPr>
        <w:sz w:val="22"/>
        <w:szCs w:val="22"/>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3" w15:restartNumberingAfterBreak="0">
    <w:nsid w:val="0AF63986"/>
    <w:multiLevelType w:val="multilevel"/>
    <w:tmpl w:val="2334F56C"/>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rPr>
        <w:sz w:val="22"/>
        <w:szCs w:val="22"/>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4" w15:restartNumberingAfterBreak="0">
    <w:nsid w:val="0CEF5404"/>
    <w:multiLevelType w:val="hybridMultilevel"/>
    <w:tmpl w:val="A8F44866"/>
    <w:lvl w:ilvl="0" w:tplc="1009000F">
      <w:start w:val="1"/>
      <w:numFmt w:val="decimal"/>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5" w15:restartNumberingAfterBreak="0">
    <w:nsid w:val="10CF0137"/>
    <w:multiLevelType w:val="multilevel"/>
    <w:tmpl w:val="2334F56C"/>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rPr>
        <w:sz w:val="22"/>
        <w:szCs w:val="22"/>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6" w15:restartNumberingAfterBreak="0">
    <w:nsid w:val="145D555F"/>
    <w:multiLevelType w:val="hybridMultilevel"/>
    <w:tmpl w:val="BE38E68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DE934C2"/>
    <w:multiLevelType w:val="multilevel"/>
    <w:tmpl w:val="2334F56C"/>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rPr>
        <w:sz w:val="22"/>
        <w:szCs w:val="22"/>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8" w15:restartNumberingAfterBreak="0">
    <w:nsid w:val="1EE90473"/>
    <w:multiLevelType w:val="hybridMultilevel"/>
    <w:tmpl w:val="B1EE64C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2140AB5"/>
    <w:multiLevelType w:val="multilevel"/>
    <w:tmpl w:val="C7F0D8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6792685"/>
    <w:multiLevelType w:val="multilevel"/>
    <w:tmpl w:val="2334F56C"/>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rPr>
        <w:sz w:val="22"/>
        <w:szCs w:val="22"/>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1" w15:restartNumberingAfterBreak="0">
    <w:nsid w:val="2D780C99"/>
    <w:multiLevelType w:val="multilevel"/>
    <w:tmpl w:val="FD1015B2"/>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2" w15:restartNumberingAfterBreak="0">
    <w:nsid w:val="37A85D54"/>
    <w:multiLevelType w:val="multilevel"/>
    <w:tmpl w:val="FD1015B2"/>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3" w15:restartNumberingAfterBreak="0">
    <w:nsid w:val="3C39156D"/>
    <w:multiLevelType w:val="hybridMultilevel"/>
    <w:tmpl w:val="39A84BA8"/>
    <w:lvl w:ilvl="0" w:tplc="74125D10">
      <w:start w:val="1"/>
      <w:numFmt w:val="bullet"/>
      <w:lvlText w:val=""/>
      <w:lvlJc w:val="left"/>
      <w:pPr>
        <w:ind w:left="1080" w:hanging="360"/>
      </w:pPr>
      <w:rPr>
        <w:rFonts w:ascii="Symbol" w:hAnsi="Symbol" w:hint="default"/>
        <w:sz w:val="24"/>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4" w15:restartNumberingAfterBreak="0">
    <w:nsid w:val="3C9B39EA"/>
    <w:multiLevelType w:val="hybridMultilevel"/>
    <w:tmpl w:val="5E485860"/>
    <w:lvl w:ilvl="0" w:tplc="354AB97C">
      <w:start w:val="2"/>
      <w:numFmt w:val="bullet"/>
      <w:lvlText w:val="-"/>
      <w:lvlJc w:val="left"/>
      <w:pPr>
        <w:ind w:left="720" w:hanging="36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39D227E"/>
    <w:multiLevelType w:val="multilevel"/>
    <w:tmpl w:val="FD1015B2"/>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6" w15:restartNumberingAfterBreak="0">
    <w:nsid w:val="49FF71D2"/>
    <w:multiLevelType w:val="multilevel"/>
    <w:tmpl w:val="A082367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15:restartNumberingAfterBreak="0">
    <w:nsid w:val="4E5A0579"/>
    <w:multiLevelType w:val="multilevel"/>
    <w:tmpl w:val="37AAE92E"/>
    <w:lvl w:ilvl="0">
      <w:start w:val="1"/>
      <w:numFmt w:val="bullet"/>
      <w:lvlText w:val=""/>
      <w:lvlJc w:val="left"/>
      <w:pPr>
        <w:ind w:left="720" w:hanging="360"/>
      </w:pPr>
      <w:rPr>
        <w:rFonts w:ascii="Symbol" w:hAnsi="Symbol" w:hint="default"/>
        <w:sz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78572226">
    <w:abstractNumId w:val="16"/>
  </w:num>
  <w:num w:numId="2" w16cid:durableId="1556702013">
    <w:abstractNumId w:val="17"/>
  </w:num>
  <w:num w:numId="3" w16cid:durableId="76173604">
    <w:abstractNumId w:val="2"/>
  </w:num>
  <w:num w:numId="4" w16cid:durableId="336688495">
    <w:abstractNumId w:val="9"/>
  </w:num>
  <w:num w:numId="5" w16cid:durableId="1260719375">
    <w:abstractNumId w:val="13"/>
  </w:num>
  <w:num w:numId="6" w16cid:durableId="1222329681">
    <w:abstractNumId w:val="11"/>
  </w:num>
  <w:num w:numId="7" w16cid:durableId="1843622668">
    <w:abstractNumId w:val="12"/>
  </w:num>
  <w:num w:numId="8" w16cid:durableId="2119131536">
    <w:abstractNumId w:val="1"/>
  </w:num>
  <w:num w:numId="9" w16cid:durableId="656613149">
    <w:abstractNumId w:val="15"/>
  </w:num>
  <w:num w:numId="10" w16cid:durableId="371269747">
    <w:abstractNumId w:val="5"/>
  </w:num>
  <w:num w:numId="11" w16cid:durableId="826941575">
    <w:abstractNumId w:val="3"/>
  </w:num>
  <w:num w:numId="12" w16cid:durableId="2035694273">
    <w:abstractNumId w:val="4"/>
  </w:num>
  <w:num w:numId="13" w16cid:durableId="886137251">
    <w:abstractNumId w:val="14"/>
  </w:num>
  <w:num w:numId="14" w16cid:durableId="1614048691">
    <w:abstractNumId w:val="0"/>
  </w:num>
  <w:num w:numId="15" w16cid:durableId="163908378">
    <w:abstractNumId w:val="8"/>
  </w:num>
  <w:num w:numId="16" w16cid:durableId="23597174">
    <w:abstractNumId w:val="7"/>
  </w:num>
  <w:num w:numId="17" w16cid:durableId="956450727">
    <w:abstractNumId w:val="6"/>
  </w:num>
  <w:num w:numId="18" w16cid:durableId="185984990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669"/>
    <w:rsid w:val="0000218D"/>
    <w:rsid w:val="00005853"/>
    <w:rsid w:val="0000630C"/>
    <w:rsid w:val="000075AE"/>
    <w:rsid w:val="00007AEA"/>
    <w:rsid w:val="00010DF8"/>
    <w:rsid w:val="0001248E"/>
    <w:rsid w:val="00014C07"/>
    <w:rsid w:val="00014E73"/>
    <w:rsid w:val="0002126C"/>
    <w:rsid w:val="0002277A"/>
    <w:rsid w:val="00023C58"/>
    <w:rsid w:val="0003796A"/>
    <w:rsid w:val="00041A47"/>
    <w:rsid w:val="00046C96"/>
    <w:rsid w:val="0005200C"/>
    <w:rsid w:val="00053304"/>
    <w:rsid w:val="00053560"/>
    <w:rsid w:val="00061EA7"/>
    <w:rsid w:val="00064BFB"/>
    <w:rsid w:val="00070F7C"/>
    <w:rsid w:val="00071A50"/>
    <w:rsid w:val="00071D13"/>
    <w:rsid w:val="00072668"/>
    <w:rsid w:val="0008009B"/>
    <w:rsid w:val="00080AC4"/>
    <w:rsid w:val="00082630"/>
    <w:rsid w:val="00085D43"/>
    <w:rsid w:val="00085DBF"/>
    <w:rsid w:val="00086761"/>
    <w:rsid w:val="00086E6C"/>
    <w:rsid w:val="000973DB"/>
    <w:rsid w:val="00097AA3"/>
    <w:rsid w:val="000A31F6"/>
    <w:rsid w:val="000A43DC"/>
    <w:rsid w:val="000A5471"/>
    <w:rsid w:val="000A67E5"/>
    <w:rsid w:val="000A6C15"/>
    <w:rsid w:val="000B26BF"/>
    <w:rsid w:val="000B2F97"/>
    <w:rsid w:val="000B555F"/>
    <w:rsid w:val="000C013D"/>
    <w:rsid w:val="000C18BD"/>
    <w:rsid w:val="000C35D7"/>
    <w:rsid w:val="000C417D"/>
    <w:rsid w:val="000C55BE"/>
    <w:rsid w:val="000C6C6D"/>
    <w:rsid w:val="000C6CEC"/>
    <w:rsid w:val="000C6D51"/>
    <w:rsid w:val="000D0CC4"/>
    <w:rsid w:val="000D19A7"/>
    <w:rsid w:val="000D2939"/>
    <w:rsid w:val="000D7454"/>
    <w:rsid w:val="000E142D"/>
    <w:rsid w:val="000E347D"/>
    <w:rsid w:val="000E5C57"/>
    <w:rsid w:val="000E61EF"/>
    <w:rsid w:val="000E61F3"/>
    <w:rsid w:val="000E64EA"/>
    <w:rsid w:val="000E6D75"/>
    <w:rsid w:val="000F19A4"/>
    <w:rsid w:val="000F1DAC"/>
    <w:rsid w:val="000F5C94"/>
    <w:rsid w:val="00101FE7"/>
    <w:rsid w:val="00103436"/>
    <w:rsid w:val="00104307"/>
    <w:rsid w:val="0011089A"/>
    <w:rsid w:val="001128E1"/>
    <w:rsid w:val="001131CD"/>
    <w:rsid w:val="00117F75"/>
    <w:rsid w:val="00120A30"/>
    <w:rsid w:val="0012473C"/>
    <w:rsid w:val="00124CB1"/>
    <w:rsid w:val="0012538A"/>
    <w:rsid w:val="001309C1"/>
    <w:rsid w:val="00133782"/>
    <w:rsid w:val="001343F1"/>
    <w:rsid w:val="00134452"/>
    <w:rsid w:val="00134CA3"/>
    <w:rsid w:val="00134DCC"/>
    <w:rsid w:val="00145DBB"/>
    <w:rsid w:val="00145E29"/>
    <w:rsid w:val="00150448"/>
    <w:rsid w:val="00150592"/>
    <w:rsid w:val="0015498A"/>
    <w:rsid w:val="001573C5"/>
    <w:rsid w:val="00157CF7"/>
    <w:rsid w:val="00157D96"/>
    <w:rsid w:val="00163A71"/>
    <w:rsid w:val="00164131"/>
    <w:rsid w:val="001677DD"/>
    <w:rsid w:val="00170565"/>
    <w:rsid w:val="00173079"/>
    <w:rsid w:val="00175B56"/>
    <w:rsid w:val="00175EEB"/>
    <w:rsid w:val="00176C0E"/>
    <w:rsid w:val="00182627"/>
    <w:rsid w:val="0018311D"/>
    <w:rsid w:val="00185DE3"/>
    <w:rsid w:val="001917C2"/>
    <w:rsid w:val="0019562B"/>
    <w:rsid w:val="001A1576"/>
    <w:rsid w:val="001A4794"/>
    <w:rsid w:val="001A50D7"/>
    <w:rsid w:val="001A67EE"/>
    <w:rsid w:val="001A681C"/>
    <w:rsid w:val="001A6845"/>
    <w:rsid w:val="001B0BB3"/>
    <w:rsid w:val="001B1C44"/>
    <w:rsid w:val="001B2CFF"/>
    <w:rsid w:val="001B3229"/>
    <w:rsid w:val="001B649D"/>
    <w:rsid w:val="001D2468"/>
    <w:rsid w:val="001D2BE7"/>
    <w:rsid w:val="001D30B4"/>
    <w:rsid w:val="001D7889"/>
    <w:rsid w:val="001D7EFD"/>
    <w:rsid w:val="001E2D87"/>
    <w:rsid w:val="001E40E8"/>
    <w:rsid w:val="001E627E"/>
    <w:rsid w:val="001E6840"/>
    <w:rsid w:val="001F4455"/>
    <w:rsid w:val="001F5914"/>
    <w:rsid w:val="001F7BA2"/>
    <w:rsid w:val="001F7D61"/>
    <w:rsid w:val="002069B6"/>
    <w:rsid w:val="00213401"/>
    <w:rsid w:val="00217AF0"/>
    <w:rsid w:val="00224082"/>
    <w:rsid w:val="00224E95"/>
    <w:rsid w:val="002256F9"/>
    <w:rsid w:val="00226A4E"/>
    <w:rsid w:val="00230295"/>
    <w:rsid w:val="002307B5"/>
    <w:rsid w:val="0023249F"/>
    <w:rsid w:val="00235D54"/>
    <w:rsid w:val="00236FD2"/>
    <w:rsid w:val="002436A7"/>
    <w:rsid w:val="002447F5"/>
    <w:rsid w:val="00244AF6"/>
    <w:rsid w:val="00245040"/>
    <w:rsid w:val="002524C0"/>
    <w:rsid w:val="002545B4"/>
    <w:rsid w:val="002562B1"/>
    <w:rsid w:val="0025646D"/>
    <w:rsid w:val="002578F9"/>
    <w:rsid w:val="00257EF1"/>
    <w:rsid w:val="00261B59"/>
    <w:rsid w:val="00266D33"/>
    <w:rsid w:val="0027310D"/>
    <w:rsid w:val="00281073"/>
    <w:rsid w:val="002826AB"/>
    <w:rsid w:val="00283EA0"/>
    <w:rsid w:val="0028417E"/>
    <w:rsid w:val="00284722"/>
    <w:rsid w:val="00284792"/>
    <w:rsid w:val="00286F9B"/>
    <w:rsid w:val="002928EE"/>
    <w:rsid w:val="00295BF5"/>
    <w:rsid w:val="002A2BEC"/>
    <w:rsid w:val="002A3855"/>
    <w:rsid w:val="002A3E6A"/>
    <w:rsid w:val="002A4438"/>
    <w:rsid w:val="002A51F4"/>
    <w:rsid w:val="002A5DFE"/>
    <w:rsid w:val="002A61B2"/>
    <w:rsid w:val="002A7693"/>
    <w:rsid w:val="002A7F1C"/>
    <w:rsid w:val="002B52EC"/>
    <w:rsid w:val="002B5D69"/>
    <w:rsid w:val="002C0299"/>
    <w:rsid w:val="002C2445"/>
    <w:rsid w:val="002C2D86"/>
    <w:rsid w:val="002C4C72"/>
    <w:rsid w:val="002D3E08"/>
    <w:rsid w:val="002E1648"/>
    <w:rsid w:val="002E1942"/>
    <w:rsid w:val="002E2DDF"/>
    <w:rsid w:val="002E3334"/>
    <w:rsid w:val="002E6B66"/>
    <w:rsid w:val="002F2952"/>
    <w:rsid w:val="002F35E2"/>
    <w:rsid w:val="002F3D0E"/>
    <w:rsid w:val="002F3E23"/>
    <w:rsid w:val="002F4113"/>
    <w:rsid w:val="002F42E9"/>
    <w:rsid w:val="002F57D8"/>
    <w:rsid w:val="002F595D"/>
    <w:rsid w:val="00301003"/>
    <w:rsid w:val="00301CAA"/>
    <w:rsid w:val="00303973"/>
    <w:rsid w:val="00305161"/>
    <w:rsid w:val="0030569B"/>
    <w:rsid w:val="00307814"/>
    <w:rsid w:val="00312D45"/>
    <w:rsid w:val="00313C19"/>
    <w:rsid w:val="003148E2"/>
    <w:rsid w:val="003169B5"/>
    <w:rsid w:val="00325B73"/>
    <w:rsid w:val="00330BEC"/>
    <w:rsid w:val="00332C45"/>
    <w:rsid w:val="00333CCC"/>
    <w:rsid w:val="00335090"/>
    <w:rsid w:val="0034020C"/>
    <w:rsid w:val="003431D6"/>
    <w:rsid w:val="00344C00"/>
    <w:rsid w:val="00351924"/>
    <w:rsid w:val="00351B82"/>
    <w:rsid w:val="00352E6B"/>
    <w:rsid w:val="00355975"/>
    <w:rsid w:val="00356C28"/>
    <w:rsid w:val="00360215"/>
    <w:rsid w:val="003642C6"/>
    <w:rsid w:val="003645FC"/>
    <w:rsid w:val="00364F6F"/>
    <w:rsid w:val="00365B73"/>
    <w:rsid w:val="00365D8C"/>
    <w:rsid w:val="00372F48"/>
    <w:rsid w:val="00373EAB"/>
    <w:rsid w:val="003741E7"/>
    <w:rsid w:val="00376F2F"/>
    <w:rsid w:val="00381800"/>
    <w:rsid w:val="003828B4"/>
    <w:rsid w:val="0038353E"/>
    <w:rsid w:val="00383813"/>
    <w:rsid w:val="00383D33"/>
    <w:rsid w:val="00385817"/>
    <w:rsid w:val="00393940"/>
    <w:rsid w:val="00397387"/>
    <w:rsid w:val="003A54C1"/>
    <w:rsid w:val="003B0DAC"/>
    <w:rsid w:val="003B3B8E"/>
    <w:rsid w:val="003B54A9"/>
    <w:rsid w:val="003B6474"/>
    <w:rsid w:val="003B747A"/>
    <w:rsid w:val="003C14D1"/>
    <w:rsid w:val="003C1873"/>
    <w:rsid w:val="003C18CF"/>
    <w:rsid w:val="003D7514"/>
    <w:rsid w:val="003E005F"/>
    <w:rsid w:val="003E0DF0"/>
    <w:rsid w:val="003E12DB"/>
    <w:rsid w:val="003E17D2"/>
    <w:rsid w:val="003E1BB8"/>
    <w:rsid w:val="003E25BC"/>
    <w:rsid w:val="003E28BA"/>
    <w:rsid w:val="003E2EBC"/>
    <w:rsid w:val="003E3599"/>
    <w:rsid w:val="003E3AA9"/>
    <w:rsid w:val="003E4FDE"/>
    <w:rsid w:val="003E7195"/>
    <w:rsid w:val="003E7699"/>
    <w:rsid w:val="003F27E7"/>
    <w:rsid w:val="003F38B4"/>
    <w:rsid w:val="003F3A12"/>
    <w:rsid w:val="003F3FD4"/>
    <w:rsid w:val="003F5280"/>
    <w:rsid w:val="00402A45"/>
    <w:rsid w:val="004129AF"/>
    <w:rsid w:val="00420F9A"/>
    <w:rsid w:val="004216D1"/>
    <w:rsid w:val="00423E0B"/>
    <w:rsid w:val="00423F9F"/>
    <w:rsid w:val="004260CA"/>
    <w:rsid w:val="0042692F"/>
    <w:rsid w:val="00426B50"/>
    <w:rsid w:val="00431F7A"/>
    <w:rsid w:val="00431FB4"/>
    <w:rsid w:val="004340E5"/>
    <w:rsid w:val="004423F1"/>
    <w:rsid w:val="00443CDE"/>
    <w:rsid w:val="00444C14"/>
    <w:rsid w:val="004455D5"/>
    <w:rsid w:val="004458C1"/>
    <w:rsid w:val="004478D6"/>
    <w:rsid w:val="0045109E"/>
    <w:rsid w:val="004526A0"/>
    <w:rsid w:val="0045552B"/>
    <w:rsid w:val="0046479C"/>
    <w:rsid w:val="0046717F"/>
    <w:rsid w:val="00470D61"/>
    <w:rsid w:val="00476243"/>
    <w:rsid w:val="004824B5"/>
    <w:rsid w:val="00482B29"/>
    <w:rsid w:val="00483C96"/>
    <w:rsid w:val="00485263"/>
    <w:rsid w:val="004879A9"/>
    <w:rsid w:val="00492B07"/>
    <w:rsid w:val="00496B66"/>
    <w:rsid w:val="004A2C4F"/>
    <w:rsid w:val="004A2FE0"/>
    <w:rsid w:val="004A4C95"/>
    <w:rsid w:val="004A514F"/>
    <w:rsid w:val="004A51A5"/>
    <w:rsid w:val="004A7979"/>
    <w:rsid w:val="004A7D8D"/>
    <w:rsid w:val="004B2274"/>
    <w:rsid w:val="004B40E9"/>
    <w:rsid w:val="004B6FF7"/>
    <w:rsid w:val="004C19A6"/>
    <w:rsid w:val="004C3146"/>
    <w:rsid w:val="004C7203"/>
    <w:rsid w:val="004D14D1"/>
    <w:rsid w:val="004D5F7A"/>
    <w:rsid w:val="004D7361"/>
    <w:rsid w:val="004E3434"/>
    <w:rsid w:val="004E368D"/>
    <w:rsid w:val="004E3CF9"/>
    <w:rsid w:val="004F1E7F"/>
    <w:rsid w:val="004F373D"/>
    <w:rsid w:val="004F4370"/>
    <w:rsid w:val="004F602E"/>
    <w:rsid w:val="004F6137"/>
    <w:rsid w:val="004F6A98"/>
    <w:rsid w:val="0050297B"/>
    <w:rsid w:val="00503425"/>
    <w:rsid w:val="00503EC2"/>
    <w:rsid w:val="00506991"/>
    <w:rsid w:val="00510AF1"/>
    <w:rsid w:val="00510B46"/>
    <w:rsid w:val="005143D6"/>
    <w:rsid w:val="00514C85"/>
    <w:rsid w:val="00515EBE"/>
    <w:rsid w:val="005204E5"/>
    <w:rsid w:val="0052166E"/>
    <w:rsid w:val="00521AC6"/>
    <w:rsid w:val="00525937"/>
    <w:rsid w:val="00525F7F"/>
    <w:rsid w:val="0052693A"/>
    <w:rsid w:val="00533B20"/>
    <w:rsid w:val="00533D3C"/>
    <w:rsid w:val="0053491E"/>
    <w:rsid w:val="00535478"/>
    <w:rsid w:val="0054129B"/>
    <w:rsid w:val="00542818"/>
    <w:rsid w:val="00542A60"/>
    <w:rsid w:val="005445CC"/>
    <w:rsid w:val="005504C1"/>
    <w:rsid w:val="00552D58"/>
    <w:rsid w:val="00554CF6"/>
    <w:rsid w:val="00557845"/>
    <w:rsid w:val="00564145"/>
    <w:rsid w:val="00570B8D"/>
    <w:rsid w:val="005728BE"/>
    <w:rsid w:val="00586965"/>
    <w:rsid w:val="005879FD"/>
    <w:rsid w:val="005925D2"/>
    <w:rsid w:val="00592941"/>
    <w:rsid w:val="005961C4"/>
    <w:rsid w:val="00596FCC"/>
    <w:rsid w:val="005A20B0"/>
    <w:rsid w:val="005A4C45"/>
    <w:rsid w:val="005B30B0"/>
    <w:rsid w:val="005B4362"/>
    <w:rsid w:val="005C3D13"/>
    <w:rsid w:val="005D0974"/>
    <w:rsid w:val="005D264D"/>
    <w:rsid w:val="005D2BC2"/>
    <w:rsid w:val="005D3335"/>
    <w:rsid w:val="005D35EE"/>
    <w:rsid w:val="005D65A6"/>
    <w:rsid w:val="005D7A38"/>
    <w:rsid w:val="005E171B"/>
    <w:rsid w:val="005E5AC9"/>
    <w:rsid w:val="005E7B94"/>
    <w:rsid w:val="005E7E77"/>
    <w:rsid w:val="005F2604"/>
    <w:rsid w:val="005F3E17"/>
    <w:rsid w:val="005F63EC"/>
    <w:rsid w:val="00601D3F"/>
    <w:rsid w:val="00606591"/>
    <w:rsid w:val="00611BAA"/>
    <w:rsid w:val="00612625"/>
    <w:rsid w:val="00614319"/>
    <w:rsid w:val="00614ACF"/>
    <w:rsid w:val="00616EE5"/>
    <w:rsid w:val="00621BD4"/>
    <w:rsid w:val="0062459D"/>
    <w:rsid w:val="006258FF"/>
    <w:rsid w:val="00627DDF"/>
    <w:rsid w:val="0063174C"/>
    <w:rsid w:val="0063427C"/>
    <w:rsid w:val="00636195"/>
    <w:rsid w:val="00637200"/>
    <w:rsid w:val="00641EE3"/>
    <w:rsid w:val="00644C66"/>
    <w:rsid w:val="006461FA"/>
    <w:rsid w:val="00646393"/>
    <w:rsid w:val="00646849"/>
    <w:rsid w:val="00650FA4"/>
    <w:rsid w:val="006541D0"/>
    <w:rsid w:val="00657902"/>
    <w:rsid w:val="0066148A"/>
    <w:rsid w:val="0066197B"/>
    <w:rsid w:val="006632FA"/>
    <w:rsid w:val="006648EE"/>
    <w:rsid w:val="00664E69"/>
    <w:rsid w:val="00673831"/>
    <w:rsid w:val="00674BF0"/>
    <w:rsid w:val="006758A5"/>
    <w:rsid w:val="00683E12"/>
    <w:rsid w:val="006920D8"/>
    <w:rsid w:val="0069556E"/>
    <w:rsid w:val="006A019E"/>
    <w:rsid w:val="006A58EF"/>
    <w:rsid w:val="006A7842"/>
    <w:rsid w:val="006B0201"/>
    <w:rsid w:val="006B260C"/>
    <w:rsid w:val="006B6B81"/>
    <w:rsid w:val="006C2583"/>
    <w:rsid w:val="006C2E9B"/>
    <w:rsid w:val="006C3BC5"/>
    <w:rsid w:val="006C4A8C"/>
    <w:rsid w:val="006D030B"/>
    <w:rsid w:val="006D0F39"/>
    <w:rsid w:val="006D29A2"/>
    <w:rsid w:val="006D3AFB"/>
    <w:rsid w:val="006D6CC7"/>
    <w:rsid w:val="006E4007"/>
    <w:rsid w:val="006F01FB"/>
    <w:rsid w:val="006F0EA4"/>
    <w:rsid w:val="006F43E2"/>
    <w:rsid w:val="006F60DA"/>
    <w:rsid w:val="006F752E"/>
    <w:rsid w:val="007008F1"/>
    <w:rsid w:val="00705EB3"/>
    <w:rsid w:val="007125FA"/>
    <w:rsid w:val="00721649"/>
    <w:rsid w:val="00721CD0"/>
    <w:rsid w:val="007300E6"/>
    <w:rsid w:val="00732B6E"/>
    <w:rsid w:val="00732E28"/>
    <w:rsid w:val="00741590"/>
    <w:rsid w:val="0074371A"/>
    <w:rsid w:val="007501A3"/>
    <w:rsid w:val="00752B13"/>
    <w:rsid w:val="0075317D"/>
    <w:rsid w:val="0075666F"/>
    <w:rsid w:val="00760818"/>
    <w:rsid w:val="00761B6E"/>
    <w:rsid w:val="00762BFC"/>
    <w:rsid w:val="00763EE2"/>
    <w:rsid w:val="00766708"/>
    <w:rsid w:val="00772931"/>
    <w:rsid w:val="0077461D"/>
    <w:rsid w:val="00774ADE"/>
    <w:rsid w:val="007775B6"/>
    <w:rsid w:val="007944A1"/>
    <w:rsid w:val="00795BD8"/>
    <w:rsid w:val="00795D19"/>
    <w:rsid w:val="00795DEF"/>
    <w:rsid w:val="007978E7"/>
    <w:rsid w:val="007A0ACD"/>
    <w:rsid w:val="007A3D43"/>
    <w:rsid w:val="007A5788"/>
    <w:rsid w:val="007A6F2A"/>
    <w:rsid w:val="007B1B1E"/>
    <w:rsid w:val="007B3A6A"/>
    <w:rsid w:val="007B611F"/>
    <w:rsid w:val="007C30B7"/>
    <w:rsid w:val="007C3ABC"/>
    <w:rsid w:val="007C56D0"/>
    <w:rsid w:val="007C58C5"/>
    <w:rsid w:val="007D0733"/>
    <w:rsid w:val="007D2E8B"/>
    <w:rsid w:val="007D59FD"/>
    <w:rsid w:val="007D6928"/>
    <w:rsid w:val="007D718A"/>
    <w:rsid w:val="007E066D"/>
    <w:rsid w:val="007E0BBC"/>
    <w:rsid w:val="007E2717"/>
    <w:rsid w:val="007F4893"/>
    <w:rsid w:val="007F6453"/>
    <w:rsid w:val="007F7D9F"/>
    <w:rsid w:val="00802A31"/>
    <w:rsid w:val="0080395C"/>
    <w:rsid w:val="0080486C"/>
    <w:rsid w:val="00805D99"/>
    <w:rsid w:val="0081281B"/>
    <w:rsid w:val="008130BB"/>
    <w:rsid w:val="0083501A"/>
    <w:rsid w:val="00836B42"/>
    <w:rsid w:val="00837039"/>
    <w:rsid w:val="0084339C"/>
    <w:rsid w:val="008438DE"/>
    <w:rsid w:val="00844B61"/>
    <w:rsid w:val="00845321"/>
    <w:rsid w:val="00847E36"/>
    <w:rsid w:val="00850733"/>
    <w:rsid w:val="00850C4C"/>
    <w:rsid w:val="008516AE"/>
    <w:rsid w:val="00851DD1"/>
    <w:rsid w:val="00855693"/>
    <w:rsid w:val="0085594B"/>
    <w:rsid w:val="00857035"/>
    <w:rsid w:val="008624BE"/>
    <w:rsid w:val="00863569"/>
    <w:rsid w:val="00865CC4"/>
    <w:rsid w:val="00866209"/>
    <w:rsid w:val="0086732D"/>
    <w:rsid w:val="008678F9"/>
    <w:rsid w:val="0087198A"/>
    <w:rsid w:val="00873EEE"/>
    <w:rsid w:val="008759BA"/>
    <w:rsid w:val="008775B9"/>
    <w:rsid w:val="00881E3D"/>
    <w:rsid w:val="00882043"/>
    <w:rsid w:val="008845C6"/>
    <w:rsid w:val="00886CEB"/>
    <w:rsid w:val="00893ADA"/>
    <w:rsid w:val="008969AD"/>
    <w:rsid w:val="008979A0"/>
    <w:rsid w:val="008979F8"/>
    <w:rsid w:val="008A027F"/>
    <w:rsid w:val="008A2BF3"/>
    <w:rsid w:val="008A325E"/>
    <w:rsid w:val="008A34B5"/>
    <w:rsid w:val="008B5BAB"/>
    <w:rsid w:val="008B7307"/>
    <w:rsid w:val="008C4985"/>
    <w:rsid w:val="008D067F"/>
    <w:rsid w:val="008D1482"/>
    <w:rsid w:val="008D1581"/>
    <w:rsid w:val="008E2371"/>
    <w:rsid w:val="008E3B92"/>
    <w:rsid w:val="008F16BA"/>
    <w:rsid w:val="008F22C6"/>
    <w:rsid w:val="008F5043"/>
    <w:rsid w:val="008F765B"/>
    <w:rsid w:val="00901A13"/>
    <w:rsid w:val="009024A9"/>
    <w:rsid w:val="0090292E"/>
    <w:rsid w:val="00905604"/>
    <w:rsid w:val="00910399"/>
    <w:rsid w:val="009120B8"/>
    <w:rsid w:val="00915E88"/>
    <w:rsid w:val="00920891"/>
    <w:rsid w:val="009220A0"/>
    <w:rsid w:val="00925158"/>
    <w:rsid w:val="009258BE"/>
    <w:rsid w:val="009274BD"/>
    <w:rsid w:val="00930848"/>
    <w:rsid w:val="009313EE"/>
    <w:rsid w:val="009332E1"/>
    <w:rsid w:val="0093586F"/>
    <w:rsid w:val="00937210"/>
    <w:rsid w:val="009375AB"/>
    <w:rsid w:val="00937BDA"/>
    <w:rsid w:val="00937FC4"/>
    <w:rsid w:val="00947B11"/>
    <w:rsid w:val="0095091F"/>
    <w:rsid w:val="00953D68"/>
    <w:rsid w:val="009545F4"/>
    <w:rsid w:val="00957758"/>
    <w:rsid w:val="0096049F"/>
    <w:rsid w:val="00977195"/>
    <w:rsid w:val="009804D9"/>
    <w:rsid w:val="009809A7"/>
    <w:rsid w:val="00983668"/>
    <w:rsid w:val="00991A94"/>
    <w:rsid w:val="00992159"/>
    <w:rsid w:val="009935F6"/>
    <w:rsid w:val="00995FEE"/>
    <w:rsid w:val="009961D6"/>
    <w:rsid w:val="009A0E3D"/>
    <w:rsid w:val="009A2325"/>
    <w:rsid w:val="009A428D"/>
    <w:rsid w:val="009A4C08"/>
    <w:rsid w:val="009A5412"/>
    <w:rsid w:val="009A71C3"/>
    <w:rsid w:val="009B3169"/>
    <w:rsid w:val="009B46BA"/>
    <w:rsid w:val="009B5420"/>
    <w:rsid w:val="009C0FE9"/>
    <w:rsid w:val="009C5669"/>
    <w:rsid w:val="009C70C4"/>
    <w:rsid w:val="009D0130"/>
    <w:rsid w:val="009D15C0"/>
    <w:rsid w:val="009D3ECD"/>
    <w:rsid w:val="009D51BC"/>
    <w:rsid w:val="009E134E"/>
    <w:rsid w:val="009E16D3"/>
    <w:rsid w:val="009E3EC4"/>
    <w:rsid w:val="00A00195"/>
    <w:rsid w:val="00A013DB"/>
    <w:rsid w:val="00A04D78"/>
    <w:rsid w:val="00A05D92"/>
    <w:rsid w:val="00A12AE6"/>
    <w:rsid w:val="00A12B4D"/>
    <w:rsid w:val="00A1364B"/>
    <w:rsid w:val="00A159E0"/>
    <w:rsid w:val="00A15C28"/>
    <w:rsid w:val="00A218D5"/>
    <w:rsid w:val="00A23080"/>
    <w:rsid w:val="00A2670D"/>
    <w:rsid w:val="00A270A5"/>
    <w:rsid w:val="00A30A1A"/>
    <w:rsid w:val="00A30B1F"/>
    <w:rsid w:val="00A31FD4"/>
    <w:rsid w:val="00A33975"/>
    <w:rsid w:val="00A34FE2"/>
    <w:rsid w:val="00A41C5D"/>
    <w:rsid w:val="00A47375"/>
    <w:rsid w:val="00A51CBE"/>
    <w:rsid w:val="00A52668"/>
    <w:rsid w:val="00A65B9D"/>
    <w:rsid w:val="00A706B9"/>
    <w:rsid w:val="00A7152B"/>
    <w:rsid w:val="00A734FD"/>
    <w:rsid w:val="00A74A75"/>
    <w:rsid w:val="00A75629"/>
    <w:rsid w:val="00A75A7C"/>
    <w:rsid w:val="00A82ECB"/>
    <w:rsid w:val="00A84212"/>
    <w:rsid w:val="00A868F5"/>
    <w:rsid w:val="00A8764B"/>
    <w:rsid w:val="00A87672"/>
    <w:rsid w:val="00A9556D"/>
    <w:rsid w:val="00AA676B"/>
    <w:rsid w:val="00AB1D94"/>
    <w:rsid w:val="00AB4E53"/>
    <w:rsid w:val="00AB5A90"/>
    <w:rsid w:val="00AB67E8"/>
    <w:rsid w:val="00AC3CD7"/>
    <w:rsid w:val="00AC4006"/>
    <w:rsid w:val="00AC7216"/>
    <w:rsid w:val="00AC7B24"/>
    <w:rsid w:val="00AD2941"/>
    <w:rsid w:val="00AD4CD6"/>
    <w:rsid w:val="00AE37AD"/>
    <w:rsid w:val="00AE60BE"/>
    <w:rsid w:val="00AE64B2"/>
    <w:rsid w:val="00AF0FBE"/>
    <w:rsid w:val="00AF1CCC"/>
    <w:rsid w:val="00AF2D51"/>
    <w:rsid w:val="00AF32B7"/>
    <w:rsid w:val="00B00025"/>
    <w:rsid w:val="00B001E5"/>
    <w:rsid w:val="00B016C4"/>
    <w:rsid w:val="00B03D50"/>
    <w:rsid w:val="00B04ED8"/>
    <w:rsid w:val="00B0520A"/>
    <w:rsid w:val="00B0663A"/>
    <w:rsid w:val="00B07FEC"/>
    <w:rsid w:val="00B10880"/>
    <w:rsid w:val="00B112A2"/>
    <w:rsid w:val="00B12629"/>
    <w:rsid w:val="00B16D84"/>
    <w:rsid w:val="00B17F6A"/>
    <w:rsid w:val="00B21D86"/>
    <w:rsid w:val="00B22A69"/>
    <w:rsid w:val="00B33FA6"/>
    <w:rsid w:val="00B40EBF"/>
    <w:rsid w:val="00B41103"/>
    <w:rsid w:val="00B445C1"/>
    <w:rsid w:val="00B508CB"/>
    <w:rsid w:val="00B51F41"/>
    <w:rsid w:val="00B53448"/>
    <w:rsid w:val="00B53816"/>
    <w:rsid w:val="00B64676"/>
    <w:rsid w:val="00B6577D"/>
    <w:rsid w:val="00B7179C"/>
    <w:rsid w:val="00B7480C"/>
    <w:rsid w:val="00B769ED"/>
    <w:rsid w:val="00B82DDF"/>
    <w:rsid w:val="00B82FF0"/>
    <w:rsid w:val="00B856D4"/>
    <w:rsid w:val="00B936ED"/>
    <w:rsid w:val="00B94B5F"/>
    <w:rsid w:val="00B95C76"/>
    <w:rsid w:val="00B9647B"/>
    <w:rsid w:val="00BA2E54"/>
    <w:rsid w:val="00BA7D0A"/>
    <w:rsid w:val="00BB01A9"/>
    <w:rsid w:val="00BB0787"/>
    <w:rsid w:val="00BB2092"/>
    <w:rsid w:val="00BB497C"/>
    <w:rsid w:val="00BB5B07"/>
    <w:rsid w:val="00BB6193"/>
    <w:rsid w:val="00BB7DFF"/>
    <w:rsid w:val="00BC1BC4"/>
    <w:rsid w:val="00BC4E7A"/>
    <w:rsid w:val="00BD1F8F"/>
    <w:rsid w:val="00BD32B9"/>
    <w:rsid w:val="00BE143D"/>
    <w:rsid w:val="00BE1933"/>
    <w:rsid w:val="00BE2A6E"/>
    <w:rsid w:val="00BE4058"/>
    <w:rsid w:val="00BF036D"/>
    <w:rsid w:val="00BF0D72"/>
    <w:rsid w:val="00BF4136"/>
    <w:rsid w:val="00BF4EFA"/>
    <w:rsid w:val="00C03CFC"/>
    <w:rsid w:val="00C06D1E"/>
    <w:rsid w:val="00C11EC2"/>
    <w:rsid w:val="00C12395"/>
    <w:rsid w:val="00C136E0"/>
    <w:rsid w:val="00C139DA"/>
    <w:rsid w:val="00C1705F"/>
    <w:rsid w:val="00C17423"/>
    <w:rsid w:val="00C2368B"/>
    <w:rsid w:val="00C23A65"/>
    <w:rsid w:val="00C24226"/>
    <w:rsid w:val="00C32A56"/>
    <w:rsid w:val="00C338F8"/>
    <w:rsid w:val="00C33C07"/>
    <w:rsid w:val="00C4061D"/>
    <w:rsid w:val="00C41387"/>
    <w:rsid w:val="00C42F52"/>
    <w:rsid w:val="00C437B4"/>
    <w:rsid w:val="00C46451"/>
    <w:rsid w:val="00C50262"/>
    <w:rsid w:val="00C523FA"/>
    <w:rsid w:val="00C565F6"/>
    <w:rsid w:val="00C65008"/>
    <w:rsid w:val="00C66466"/>
    <w:rsid w:val="00C707FF"/>
    <w:rsid w:val="00C72F34"/>
    <w:rsid w:val="00C73B7E"/>
    <w:rsid w:val="00C76163"/>
    <w:rsid w:val="00C827B4"/>
    <w:rsid w:val="00C82EEC"/>
    <w:rsid w:val="00C833FD"/>
    <w:rsid w:val="00C8466F"/>
    <w:rsid w:val="00C86269"/>
    <w:rsid w:val="00C91634"/>
    <w:rsid w:val="00C94299"/>
    <w:rsid w:val="00C94385"/>
    <w:rsid w:val="00C955AB"/>
    <w:rsid w:val="00CA2721"/>
    <w:rsid w:val="00CA5923"/>
    <w:rsid w:val="00CA692F"/>
    <w:rsid w:val="00CA7055"/>
    <w:rsid w:val="00CB16E8"/>
    <w:rsid w:val="00CB3E86"/>
    <w:rsid w:val="00CB4ABC"/>
    <w:rsid w:val="00CB7624"/>
    <w:rsid w:val="00CC0E9F"/>
    <w:rsid w:val="00CC126B"/>
    <w:rsid w:val="00CC17A2"/>
    <w:rsid w:val="00CC574E"/>
    <w:rsid w:val="00CC68AE"/>
    <w:rsid w:val="00CC7875"/>
    <w:rsid w:val="00CC79E8"/>
    <w:rsid w:val="00CD40FA"/>
    <w:rsid w:val="00CD4FAF"/>
    <w:rsid w:val="00CD555A"/>
    <w:rsid w:val="00CD75DE"/>
    <w:rsid w:val="00CE3F14"/>
    <w:rsid w:val="00CE4AF3"/>
    <w:rsid w:val="00CE60A9"/>
    <w:rsid w:val="00CE75CE"/>
    <w:rsid w:val="00CF3640"/>
    <w:rsid w:val="00CF4D5C"/>
    <w:rsid w:val="00CF5E30"/>
    <w:rsid w:val="00CF7589"/>
    <w:rsid w:val="00D005F7"/>
    <w:rsid w:val="00D03556"/>
    <w:rsid w:val="00D0549E"/>
    <w:rsid w:val="00D05C04"/>
    <w:rsid w:val="00D12C86"/>
    <w:rsid w:val="00D145E7"/>
    <w:rsid w:val="00D208B0"/>
    <w:rsid w:val="00D2251A"/>
    <w:rsid w:val="00D27751"/>
    <w:rsid w:val="00D31385"/>
    <w:rsid w:val="00D3344E"/>
    <w:rsid w:val="00D344FA"/>
    <w:rsid w:val="00D34B6A"/>
    <w:rsid w:val="00D46136"/>
    <w:rsid w:val="00D4682E"/>
    <w:rsid w:val="00D46EC6"/>
    <w:rsid w:val="00D500CB"/>
    <w:rsid w:val="00D555CE"/>
    <w:rsid w:val="00D6437E"/>
    <w:rsid w:val="00D65250"/>
    <w:rsid w:val="00D675A7"/>
    <w:rsid w:val="00D71597"/>
    <w:rsid w:val="00D7426A"/>
    <w:rsid w:val="00D74EC9"/>
    <w:rsid w:val="00D76C7D"/>
    <w:rsid w:val="00D77560"/>
    <w:rsid w:val="00D82248"/>
    <w:rsid w:val="00D83349"/>
    <w:rsid w:val="00D85DC7"/>
    <w:rsid w:val="00D902E1"/>
    <w:rsid w:val="00D90DB5"/>
    <w:rsid w:val="00D91C3F"/>
    <w:rsid w:val="00D9377D"/>
    <w:rsid w:val="00D95DBB"/>
    <w:rsid w:val="00D971A8"/>
    <w:rsid w:val="00D97598"/>
    <w:rsid w:val="00D97EC5"/>
    <w:rsid w:val="00DA3465"/>
    <w:rsid w:val="00DA400C"/>
    <w:rsid w:val="00DA4B38"/>
    <w:rsid w:val="00DA6882"/>
    <w:rsid w:val="00DB117D"/>
    <w:rsid w:val="00DB1EF2"/>
    <w:rsid w:val="00DB1FE7"/>
    <w:rsid w:val="00DB2EA0"/>
    <w:rsid w:val="00DB348A"/>
    <w:rsid w:val="00DB76F3"/>
    <w:rsid w:val="00DC25EB"/>
    <w:rsid w:val="00DC2C48"/>
    <w:rsid w:val="00DC3CCC"/>
    <w:rsid w:val="00DC4C91"/>
    <w:rsid w:val="00DD12D8"/>
    <w:rsid w:val="00DD1791"/>
    <w:rsid w:val="00DD743F"/>
    <w:rsid w:val="00DE15C5"/>
    <w:rsid w:val="00DE5E0C"/>
    <w:rsid w:val="00DE5E88"/>
    <w:rsid w:val="00DE642F"/>
    <w:rsid w:val="00DE6D49"/>
    <w:rsid w:val="00DF0293"/>
    <w:rsid w:val="00DF15D1"/>
    <w:rsid w:val="00DF1928"/>
    <w:rsid w:val="00DF2477"/>
    <w:rsid w:val="00DF26BB"/>
    <w:rsid w:val="00DF3773"/>
    <w:rsid w:val="00DF39C1"/>
    <w:rsid w:val="00E035FA"/>
    <w:rsid w:val="00E04155"/>
    <w:rsid w:val="00E06C49"/>
    <w:rsid w:val="00E07F3D"/>
    <w:rsid w:val="00E10F78"/>
    <w:rsid w:val="00E117D6"/>
    <w:rsid w:val="00E12D2B"/>
    <w:rsid w:val="00E176CD"/>
    <w:rsid w:val="00E22011"/>
    <w:rsid w:val="00E26379"/>
    <w:rsid w:val="00E30A91"/>
    <w:rsid w:val="00E33692"/>
    <w:rsid w:val="00E356E8"/>
    <w:rsid w:val="00E35EA0"/>
    <w:rsid w:val="00E44705"/>
    <w:rsid w:val="00E525FB"/>
    <w:rsid w:val="00E52D06"/>
    <w:rsid w:val="00E5319F"/>
    <w:rsid w:val="00E55174"/>
    <w:rsid w:val="00E55BAF"/>
    <w:rsid w:val="00E564EF"/>
    <w:rsid w:val="00E60409"/>
    <w:rsid w:val="00E60D57"/>
    <w:rsid w:val="00E60EE8"/>
    <w:rsid w:val="00E63E5D"/>
    <w:rsid w:val="00E65FEC"/>
    <w:rsid w:val="00E73DBB"/>
    <w:rsid w:val="00E7531D"/>
    <w:rsid w:val="00E757E3"/>
    <w:rsid w:val="00E75FD1"/>
    <w:rsid w:val="00E829FC"/>
    <w:rsid w:val="00E82D7F"/>
    <w:rsid w:val="00E86F28"/>
    <w:rsid w:val="00E87F4B"/>
    <w:rsid w:val="00E9081B"/>
    <w:rsid w:val="00E92520"/>
    <w:rsid w:val="00E92AE7"/>
    <w:rsid w:val="00E94D26"/>
    <w:rsid w:val="00E964BC"/>
    <w:rsid w:val="00E97B4A"/>
    <w:rsid w:val="00EA055D"/>
    <w:rsid w:val="00EA08B3"/>
    <w:rsid w:val="00EA3935"/>
    <w:rsid w:val="00EA7C8A"/>
    <w:rsid w:val="00EB12D7"/>
    <w:rsid w:val="00EB133D"/>
    <w:rsid w:val="00EB74BB"/>
    <w:rsid w:val="00EC24B8"/>
    <w:rsid w:val="00EC3520"/>
    <w:rsid w:val="00EC35AF"/>
    <w:rsid w:val="00EC43C7"/>
    <w:rsid w:val="00ED07E4"/>
    <w:rsid w:val="00ED0E94"/>
    <w:rsid w:val="00ED3890"/>
    <w:rsid w:val="00ED5E6C"/>
    <w:rsid w:val="00ED7131"/>
    <w:rsid w:val="00EE3532"/>
    <w:rsid w:val="00EE3D29"/>
    <w:rsid w:val="00EE5455"/>
    <w:rsid w:val="00EE7259"/>
    <w:rsid w:val="00EE7977"/>
    <w:rsid w:val="00EF0F1E"/>
    <w:rsid w:val="00EF6C96"/>
    <w:rsid w:val="00EF7FB2"/>
    <w:rsid w:val="00F03F6E"/>
    <w:rsid w:val="00F04A90"/>
    <w:rsid w:val="00F062D7"/>
    <w:rsid w:val="00F07EF4"/>
    <w:rsid w:val="00F11F79"/>
    <w:rsid w:val="00F12BE7"/>
    <w:rsid w:val="00F13052"/>
    <w:rsid w:val="00F1490F"/>
    <w:rsid w:val="00F16333"/>
    <w:rsid w:val="00F201EE"/>
    <w:rsid w:val="00F24527"/>
    <w:rsid w:val="00F24935"/>
    <w:rsid w:val="00F2562E"/>
    <w:rsid w:val="00F35CD7"/>
    <w:rsid w:val="00F37306"/>
    <w:rsid w:val="00F375B2"/>
    <w:rsid w:val="00F4465E"/>
    <w:rsid w:val="00F44852"/>
    <w:rsid w:val="00F45575"/>
    <w:rsid w:val="00F4647B"/>
    <w:rsid w:val="00F51306"/>
    <w:rsid w:val="00F522B6"/>
    <w:rsid w:val="00F56B9C"/>
    <w:rsid w:val="00F651B7"/>
    <w:rsid w:val="00F65820"/>
    <w:rsid w:val="00F658A3"/>
    <w:rsid w:val="00F659F7"/>
    <w:rsid w:val="00F67E9F"/>
    <w:rsid w:val="00F7120B"/>
    <w:rsid w:val="00F8014D"/>
    <w:rsid w:val="00F810D9"/>
    <w:rsid w:val="00F815F0"/>
    <w:rsid w:val="00F87D0D"/>
    <w:rsid w:val="00F92891"/>
    <w:rsid w:val="00F92E59"/>
    <w:rsid w:val="00F92E6F"/>
    <w:rsid w:val="00F95589"/>
    <w:rsid w:val="00F965D7"/>
    <w:rsid w:val="00F97E6C"/>
    <w:rsid w:val="00FA0806"/>
    <w:rsid w:val="00FA0FB2"/>
    <w:rsid w:val="00FA10E3"/>
    <w:rsid w:val="00FA15EF"/>
    <w:rsid w:val="00FA39C1"/>
    <w:rsid w:val="00FA43DF"/>
    <w:rsid w:val="00FA56C5"/>
    <w:rsid w:val="00FB04E5"/>
    <w:rsid w:val="00FB129D"/>
    <w:rsid w:val="00FB24E6"/>
    <w:rsid w:val="00FB253E"/>
    <w:rsid w:val="00FB3A80"/>
    <w:rsid w:val="00FB65EF"/>
    <w:rsid w:val="00FB74E3"/>
    <w:rsid w:val="00FC1BA3"/>
    <w:rsid w:val="00FC24E4"/>
    <w:rsid w:val="00FC632E"/>
    <w:rsid w:val="00FC66F0"/>
    <w:rsid w:val="00FD18A4"/>
    <w:rsid w:val="00FD24B6"/>
    <w:rsid w:val="00FD4042"/>
    <w:rsid w:val="00FD47CF"/>
    <w:rsid w:val="00FD55FC"/>
    <w:rsid w:val="00FE20C0"/>
    <w:rsid w:val="00FE6B10"/>
    <w:rsid w:val="00FE6B63"/>
    <w:rsid w:val="00FF0496"/>
    <w:rsid w:val="00FF1C56"/>
    <w:rsid w:val="00FF5ACC"/>
    <w:rsid w:val="00FF64B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4E1920CF"/>
  <w15:docId w15:val="{AAA9B645-4EE5-4270-81D4-1860A889D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28"/>
  </w:style>
  <w:style w:type="paragraph" w:styleId="Heading1">
    <w:name w:val="heading 1"/>
    <w:basedOn w:val="Normal"/>
    <w:next w:val="Normal"/>
    <w:link w:val="Heading1Char"/>
    <w:uiPriority w:val="9"/>
    <w:qFormat/>
    <w:rsid w:val="007E27DA"/>
    <w:pPr>
      <w:keepNext/>
      <w:keepLines/>
      <w:spacing w:before="240" w:after="0"/>
      <w:outlineLvl w:val="0"/>
    </w:pPr>
    <w:rPr>
      <w:rFonts w:eastAsiaTheme="majorEastAsia" w:cstheme="majorBidi"/>
      <w:b/>
      <w:sz w:val="24"/>
      <w:szCs w:val="32"/>
    </w:rPr>
  </w:style>
  <w:style w:type="paragraph" w:styleId="Heading2">
    <w:name w:val="heading 2"/>
    <w:basedOn w:val="Normal"/>
    <w:next w:val="Normal"/>
    <w:link w:val="Heading2Char"/>
    <w:uiPriority w:val="9"/>
    <w:unhideWhenUsed/>
    <w:qFormat/>
    <w:rsid w:val="000716FA"/>
    <w:pPr>
      <w:keepNext/>
      <w:keepLines/>
      <w:spacing w:before="40" w:after="0"/>
      <w:outlineLvl w:val="1"/>
    </w:pPr>
    <w:rPr>
      <w:rFonts w:eastAsiaTheme="majorEastAsia" w:cstheme="majorBidi"/>
      <w:b/>
      <w:szCs w:val="26"/>
    </w:rPr>
  </w:style>
  <w:style w:type="paragraph" w:styleId="Heading3">
    <w:name w:val="heading 3"/>
    <w:basedOn w:val="Normal"/>
    <w:next w:val="Normal"/>
    <w:uiPriority w:val="9"/>
    <w:unhideWhenUsed/>
    <w:qFormat/>
    <w:rsid w:val="00D9377D"/>
    <w:pPr>
      <w:keepNext/>
      <w:keepLines/>
      <w:spacing w:before="280" w:after="80"/>
      <w:outlineLvl w:val="2"/>
    </w:pPr>
    <w:rPr>
      <w:b/>
      <w:szCs w:val="28"/>
    </w:rPr>
  </w:style>
  <w:style w:type="paragraph" w:styleId="Heading4">
    <w:name w:val="heading 4"/>
    <w:basedOn w:val="Normal"/>
    <w:next w:val="Normal"/>
    <w:link w:val="Heading4Char"/>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7E27DA"/>
    <w:rPr>
      <w:sz w:val="16"/>
      <w:szCs w:val="16"/>
    </w:rPr>
  </w:style>
  <w:style w:type="paragraph" w:styleId="CommentText">
    <w:name w:val="annotation text"/>
    <w:basedOn w:val="Normal"/>
    <w:link w:val="CommentTextChar"/>
    <w:uiPriority w:val="99"/>
    <w:unhideWhenUsed/>
    <w:rsid w:val="007E27DA"/>
    <w:pPr>
      <w:spacing w:line="240" w:lineRule="auto"/>
    </w:pPr>
    <w:rPr>
      <w:sz w:val="20"/>
      <w:szCs w:val="20"/>
    </w:rPr>
  </w:style>
  <w:style w:type="character" w:customStyle="1" w:styleId="CommentTextChar">
    <w:name w:val="Comment Text Char"/>
    <w:basedOn w:val="DefaultParagraphFont"/>
    <w:link w:val="CommentText"/>
    <w:uiPriority w:val="99"/>
    <w:rsid w:val="007E27DA"/>
    <w:rPr>
      <w:sz w:val="20"/>
      <w:szCs w:val="20"/>
    </w:rPr>
  </w:style>
  <w:style w:type="paragraph" w:styleId="CommentSubject">
    <w:name w:val="annotation subject"/>
    <w:basedOn w:val="CommentText"/>
    <w:next w:val="CommentText"/>
    <w:link w:val="CommentSubjectChar"/>
    <w:uiPriority w:val="99"/>
    <w:semiHidden/>
    <w:unhideWhenUsed/>
    <w:rsid w:val="007E27DA"/>
    <w:rPr>
      <w:b/>
      <w:bCs/>
    </w:rPr>
  </w:style>
  <w:style w:type="character" w:customStyle="1" w:styleId="CommentSubjectChar">
    <w:name w:val="Comment Subject Char"/>
    <w:basedOn w:val="CommentTextChar"/>
    <w:link w:val="CommentSubject"/>
    <w:uiPriority w:val="99"/>
    <w:semiHidden/>
    <w:rsid w:val="007E27DA"/>
    <w:rPr>
      <w:b/>
      <w:bCs/>
      <w:sz w:val="20"/>
      <w:szCs w:val="20"/>
    </w:rPr>
  </w:style>
  <w:style w:type="character" w:customStyle="1" w:styleId="Heading1Char">
    <w:name w:val="Heading 1 Char"/>
    <w:basedOn w:val="DefaultParagraphFont"/>
    <w:link w:val="Heading1"/>
    <w:uiPriority w:val="9"/>
    <w:rsid w:val="007E27DA"/>
    <w:rPr>
      <w:rFonts w:eastAsiaTheme="majorEastAsia" w:cstheme="majorBidi"/>
      <w:b/>
      <w:sz w:val="24"/>
      <w:szCs w:val="32"/>
    </w:rPr>
  </w:style>
  <w:style w:type="paragraph" w:styleId="BalloonText">
    <w:name w:val="Balloon Text"/>
    <w:basedOn w:val="Normal"/>
    <w:link w:val="BalloonTextChar"/>
    <w:uiPriority w:val="99"/>
    <w:semiHidden/>
    <w:unhideWhenUsed/>
    <w:rsid w:val="00C743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4300"/>
    <w:rPr>
      <w:rFonts w:ascii="Segoe UI" w:hAnsi="Segoe UI" w:cs="Segoe UI"/>
      <w:sz w:val="18"/>
      <w:szCs w:val="18"/>
    </w:rPr>
  </w:style>
  <w:style w:type="character" w:customStyle="1" w:styleId="Heading2Char">
    <w:name w:val="Heading 2 Char"/>
    <w:basedOn w:val="DefaultParagraphFont"/>
    <w:link w:val="Heading2"/>
    <w:uiPriority w:val="9"/>
    <w:rsid w:val="000716FA"/>
    <w:rPr>
      <w:rFonts w:eastAsiaTheme="majorEastAsia" w:cstheme="majorBidi"/>
      <w:b/>
      <w:szCs w:val="26"/>
    </w:rPr>
  </w:style>
  <w:style w:type="paragraph" w:styleId="ListParagraph">
    <w:name w:val="List Paragraph"/>
    <w:basedOn w:val="Normal"/>
    <w:uiPriority w:val="34"/>
    <w:qFormat/>
    <w:rsid w:val="000716FA"/>
    <w:pPr>
      <w:ind w:left="720"/>
      <w:contextualSpacing/>
    </w:pPr>
  </w:style>
  <w:style w:type="table" w:styleId="TableGrid">
    <w:name w:val="Table Grid"/>
    <w:basedOn w:val="TableNormal"/>
    <w:uiPriority w:val="39"/>
    <w:rsid w:val="00071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16CCC"/>
    <w:pPr>
      <w:spacing w:after="200" w:line="240" w:lineRule="auto"/>
    </w:pPr>
    <w:rPr>
      <w:i/>
      <w:iCs/>
      <w:color w:val="44546A" w:themeColor="text2"/>
      <w:sz w:val="18"/>
      <w:szCs w:val="18"/>
    </w:rPr>
  </w:style>
  <w:style w:type="paragraph" w:styleId="Revision">
    <w:name w:val="Revision"/>
    <w:hidden/>
    <w:uiPriority w:val="99"/>
    <w:semiHidden/>
    <w:rsid w:val="00BC5848"/>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6">
    <w:name w:val="6"/>
    <w:basedOn w:val="TableNormal"/>
    <w:pPr>
      <w:spacing w:after="0" w:line="240" w:lineRule="auto"/>
    </w:pPr>
    <w:tblPr>
      <w:tblStyleRowBandSize w:val="1"/>
      <w:tblStyleColBandSize w:val="1"/>
    </w:tblPr>
  </w:style>
  <w:style w:type="table" w:customStyle="1" w:styleId="5">
    <w:name w:val="5"/>
    <w:basedOn w:val="TableNormal"/>
    <w:pPr>
      <w:spacing w:after="0" w:line="240" w:lineRule="auto"/>
    </w:pPr>
    <w:tblPr>
      <w:tblStyleRowBandSize w:val="1"/>
      <w:tblStyleColBandSize w:val="1"/>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pPr>
      <w:spacing w:after="0" w:line="240" w:lineRule="auto"/>
    </w:pPr>
    <w:tblPr>
      <w:tblStyleRowBandSize w:val="1"/>
      <w:tblStyleColBandSize w:val="1"/>
    </w:tblPr>
  </w:style>
  <w:style w:type="table" w:customStyle="1" w:styleId="2">
    <w:name w:val="2"/>
    <w:basedOn w:val="TableNormal"/>
    <w:pPr>
      <w:spacing w:after="0" w:line="240" w:lineRule="auto"/>
    </w:pPr>
    <w:tblPr>
      <w:tblStyleRowBandSize w:val="1"/>
      <w:tblStyleColBandSize w:val="1"/>
    </w:tblPr>
  </w:style>
  <w:style w:type="table" w:customStyle="1" w:styleId="1">
    <w:name w:val="1"/>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rsid w:val="00B126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2629"/>
  </w:style>
  <w:style w:type="paragraph" w:styleId="Footer">
    <w:name w:val="footer"/>
    <w:basedOn w:val="Normal"/>
    <w:link w:val="FooterChar"/>
    <w:uiPriority w:val="99"/>
    <w:unhideWhenUsed/>
    <w:rsid w:val="00B126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2629"/>
  </w:style>
  <w:style w:type="character" w:styleId="PlaceholderText">
    <w:name w:val="Placeholder Text"/>
    <w:basedOn w:val="DefaultParagraphFont"/>
    <w:uiPriority w:val="99"/>
    <w:semiHidden/>
    <w:rsid w:val="003A54C1"/>
    <w:rPr>
      <w:color w:val="808080"/>
    </w:rPr>
  </w:style>
  <w:style w:type="paragraph" w:styleId="TableofFigures">
    <w:name w:val="table of figures"/>
    <w:basedOn w:val="Normal"/>
    <w:next w:val="Normal"/>
    <w:uiPriority w:val="99"/>
    <w:unhideWhenUsed/>
    <w:rsid w:val="002A3E6A"/>
    <w:pPr>
      <w:spacing w:after="0"/>
    </w:pPr>
  </w:style>
  <w:style w:type="character" w:styleId="Hyperlink">
    <w:name w:val="Hyperlink"/>
    <w:basedOn w:val="DefaultParagraphFont"/>
    <w:uiPriority w:val="99"/>
    <w:unhideWhenUsed/>
    <w:rsid w:val="002A3E6A"/>
    <w:rPr>
      <w:color w:val="0563C1" w:themeColor="hyperlink"/>
      <w:u w:val="single"/>
    </w:rPr>
  </w:style>
  <w:style w:type="paragraph" w:styleId="TOCHeading">
    <w:name w:val="TOC Heading"/>
    <w:basedOn w:val="Heading1"/>
    <w:next w:val="Normal"/>
    <w:uiPriority w:val="39"/>
    <w:unhideWhenUsed/>
    <w:qFormat/>
    <w:rsid w:val="002A3E6A"/>
    <w:pPr>
      <w:outlineLvl w:val="9"/>
    </w:pPr>
    <w:rPr>
      <w:rFonts w:asciiTheme="majorHAnsi" w:hAnsiTheme="majorHAnsi"/>
      <w:b w:val="0"/>
      <w:color w:val="2F5496" w:themeColor="accent1" w:themeShade="BF"/>
      <w:sz w:val="32"/>
      <w:lang w:val="en-US" w:eastAsia="en-US"/>
    </w:rPr>
  </w:style>
  <w:style w:type="paragraph" w:styleId="TOC1">
    <w:name w:val="toc 1"/>
    <w:basedOn w:val="Normal"/>
    <w:next w:val="Normal"/>
    <w:autoRedefine/>
    <w:uiPriority w:val="39"/>
    <w:unhideWhenUsed/>
    <w:rsid w:val="00A23080"/>
    <w:pPr>
      <w:tabs>
        <w:tab w:val="right" w:leader="dot" w:pos="9350"/>
      </w:tabs>
      <w:spacing w:after="100"/>
    </w:pPr>
  </w:style>
  <w:style w:type="paragraph" w:styleId="TOC2">
    <w:name w:val="toc 2"/>
    <w:basedOn w:val="Normal"/>
    <w:next w:val="Normal"/>
    <w:autoRedefine/>
    <w:uiPriority w:val="39"/>
    <w:unhideWhenUsed/>
    <w:rsid w:val="002A3E6A"/>
    <w:pPr>
      <w:spacing w:after="100"/>
      <w:ind w:left="220"/>
    </w:pPr>
  </w:style>
  <w:style w:type="paragraph" w:styleId="TOC3">
    <w:name w:val="toc 3"/>
    <w:basedOn w:val="Normal"/>
    <w:next w:val="Normal"/>
    <w:autoRedefine/>
    <w:uiPriority w:val="39"/>
    <w:unhideWhenUsed/>
    <w:rsid w:val="00A34FE2"/>
    <w:pPr>
      <w:tabs>
        <w:tab w:val="left" w:pos="1320"/>
        <w:tab w:val="right" w:leader="dot" w:pos="9350"/>
      </w:tabs>
      <w:spacing w:after="100"/>
      <w:ind w:left="440"/>
    </w:pPr>
  </w:style>
  <w:style w:type="character" w:customStyle="1" w:styleId="comma-separator">
    <w:name w:val="comma-separator"/>
    <w:basedOn w:val="DefaultParagraphFont"/>
    <w:rsid w:val="0015498A"/>
  </w:style>
  <w:style w:type="character" w:customStyle="1" w:styleId="Heading4Char">
    <w:name w:val="Heading 4 Char"/>
    <w:basedOn w:val="DefaultParagraphFont"/>
    <w:link w:val="Heading4"/>
    <w:uiPriority w:val="9"/>
    <w:rsid w:val="00476243"/>
    <w:rPr>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3566">
      <w:bodyDiv w:val="1"/>
      <w:marLeft w:val="0"/>
      <w:marRight w:val="0"/>
      <w:marTop w:val="0"/>
      <w:marBottom w:val="0"/>
      <w:divBdr>
        <w:top w:val="none" w:sz="0" w:space="0" w:color="auto"/>
        <w:left w:val="none" w:sz="0" w:space="0" w:color="auto"/>
        <w:bottom w:val="none" w:sz="0" w:space="0" w:color="auto"/>
        <w:right w:val="none" w:sz="0" w:space="0" w:color="auto"/>
      </w:divBdr>
    </w:div>
    <w:div w:id="29645627">
      <w:bodyDiv w:val="1"/>
      <w:marLeft w:val="0"/>
      <w:marRight w:val="0"/>
      <w:marTop w:val="0"/>
      <w:marBottom w:val="0"/>
      <w:divBdr>
        <w:top w:val="none" w:sz="0" w:space="0" w:color="auto"/>
        <w:left w:val="none" w:sz="0" w:space="0" w:color="auto"/>
        <w:bottom w:val="none" w:sz="0" w:space="0" w:color="auto"/>
        <w:right w:val="none" w:sz="0" w:space="0" w:color="auto"/>
      </w:divBdr>
    </w:div>
    <w:div w:id="33889662">
      <w:bodyDiv w:val="1"/>
      <w:marLeft w:val="0"/>
      <w:marRight w:val="0"/>
      <w:marTop w:val="0"/>
      <w:marBottom w:val="0"/>
      <w:divBdr>
        <w:top w:val="none" w:sz="0" w:space="0" w:color="auto"/>
        <w:left w:val="none" w:sz="0" w:space="0" w:color="auto"/>
        <w:bottom w:val="none" w:sz="0" w:space="0" w:color="auto"/>
        <w:right w:val="none" w:sz="0" w:space="0" w:color="auto"/>
      </w:divBdr>
    </w:div>
    <w:div w:id="46611618">
      <w:bodyDiv w:val="1"/>
      <w:marLeft w:val="0"/>
      <w:marRight w:val="0"/>
      <w:marTop w:val="0"/>
      <w:marBottom w:val="0"/>
      <w:divBdr>
        <w:top w:val="none" w:sz="0" w:space="0" w:color="auto"/>
        <w:left w:val="none" w:sz="0" w:space="0" w:color="auto"/>
        <w:bottom w:val="none" w:sz="0" w:space="0" w:color="auto"/>
        <w:right w:val="none" w:sz="0" w:space="0" w:color="auto"/>
      </w:divBdr>
    </w:div>
    <w:div w:id="58603546">
      <w:bodyDiv w:val="1"/>
      <w:marLeft w:val="0"/>
      <w:marRight w:val="0"/>
      <w:marTop w:val="0"/>
      <w:marBottom w:val="0"/>
      <w:divBdr>
        <w:top w:val="none" w:sz="0" w:space="0" w:color="auto"/>
        <w:left w:val="none" w:sz="0" w:space="0" w:color="auto"/>
        <w:bottom w:val="none" w:sz="0" w:space="0" w:color="auto"/>
        <w:right w:val="none" w:sz="0" w:space="0" w:color="auto"/>
      </w:divBdr>
    </w:div>
    <w:div w:id="66074169">
      <w:bodyDiv w:val="1"/>
      <w:marLeft w:val="0"/>
      <w:marRight w:val="0"/>
      <w:marTop w:val="0"/>
      <w:marBottom w:val="0"/>
      <w:divBdr>
        <w:top w:val="none" w:sz="0" w:space="0" w:color="auto"/>
        <w:left w:val="none" w:sz="0" w:space="0" w:color="auto"/>
        <w:bottom w:val="none" w:sz="0" w:space="0" w:color="auto"/>
        <w:right w:val="none" w:sz="0" w:space="0" w:color="auto"/>
      </w:divBdr>
    </w:div>
    <w:div w:id="82067184">
      <w:bodyDiv w:val="1"/>
      <w:marLeft w:val="0"/>
      <w:marRight w:val="0"/>
      <w:marTop w:val="0"/>
      <w:marBottom w:val="0"/>
      <w:divBdr>
        <w:top w:val="none" w:sz="0" w:space="0" w:color="auto"/>
        <w:left w:val="none" w:sz="0" w:space="0" w:color="auto"/>
        <w:bottom w:val="none" w:sz="0" w:space="0" w:color="auto"/>
        <w:right w:val="none" w:sz="0" w:space="0" w:color="auto"/>
      </w:divBdr>
    </w:div>
    <w:div w:id="84153881">
      <w:bodyDiv w:val="1"/>
      <w:marLeft w:val="0"/>
      <w:marRight w:val="0"/>
      <w:marTop w:val="0"/>
      <w:marBottom w:val="0"/>
      <w:divBdr>
        <w:top w:val="none" w:sz="0" w:space="0" w:color="auto"/>
        <w:left w:val="none" w:sz="0" w:space="0" w:color="auto"/>
        <w:bottom w:val="none" w:sz="0" w:space="0" w:color="auto"/>
        <w:right w:val="none" w:sz="0" w:space="0" w:color="auto"/>
      </w:divBdr>
    </w:div>
    <w:div w:id="84542471">
      <w:bodyDiv w:val="1"/>
      <w:marLeft w:val="0"/>
      <w:marRight w:val="0"/>
      <w:marTop w:val="0"/>
      <w:marBottom w:val="0"/>
      <w:divBdr>
        <w:top w:val="none" w:sz="0" w:space="0" w:color="auto"/>
        <w:left w:val="none" w:sz="0" w:space="0" w:color="auto"/>
        <w:bottom w:val="none" w:sz="0" w:space="0" w:color="auto"/>
        <w:right w:val="none" w:sz="0" w:space="0" w:color="auto"/>
      </w:divBdr>
    </w:div>
    <w:div w:id="87847447">
      <w:bodyDiv w:val="1"/>
      <w:marLeft w:val="0"/>
      <w:marRight w:val="0"/>
      <w:marTop w:val="0"/>
      <w:marBottom w:val="0"/>
      <w:divBdr>
        <w:top w:val="none" w:sz="0" w:space="0" w:color="auto"/>
        <w:left w:val="none" w:sz="0" w:space="0" w:color="auto"/>
        <w:bottom w:val="none" w:sz="0" w:space="0" w:color="auto"/>
        <w:right w:val="none" w:sz="0" w:space="0" w:color="auto"/>
      </w:divBdr>
    </w:div>
    <w:div w:id="92867396">
      <w:bodyDiv w:val="1"/>
      <w:marLeft w:val="0"/>
      <w:marRight w:val="0"/>
      <w:marTop w:val="0"/>
      <w:marBottom w:val="0"/>
      <w:divBdr>
        <w:top w:val="none" w:sz="0" w:space="0" w:color="auto"/>
        <w:left w:val="none" w:sz="0" w:space="0" w:color="auto"/>
        <w:bottom w:val="none" w:sz="0" w:space="0" w:color="auto"/>
        <w:right w:val="none" w:sz="0" w:space="0" w:color="auto"/>
      </w:divBdr>
    </w:div>
    <w:div w:id="98187395">
      <w:bodyDiv w:val="1"/>
      <w:marLeft w:val="0"/>
      <w:marRight w:val="0"/>
      <w:marTop w:val="0"/>
      <w:marBottom w:val="0"/>
      <w:divBdr>
        <w:top w:val="none" w:sz="0" w:space="0" w:color="auto"/>
        <w:left w:val="none" w:sz="0" w:space="0" w:color="auto"/>
        <w:bottom w:val="none" w:sz="0" w:space="0" w:color="auto"/>
        <w:right w:val="none" w:sz="0" w:space="0" w:color="auto"/>
      </w:divBdr>
    </w:div>
    <w:div w:id="106125387">
      <w:bodyDiv w:val="1"/>
      <w:marLeft w:val="0"/>
      <w:marRight w:val="0"/>
      <w:marTop w:val="0"/>
      <w:marBottom w:val="0"/>
      <w:divBdr>
        <w:top w:val="none" w:sz="0" w:space="0" w:color="auto"/>
        <w:left w:val="none" w:sz="0" w:space="0" w:color="auto"/>
        <w:bottom w:val="none" w:sz="0" w:space="0" w:color="auto"/>
        <w:right w:val="none" w:sz="0" w:space="0" w:color="auto"/>
      </w:divBdr>
    </w:div>
    <w:div w:id="117844352">
      <w:bodyDiv w:val="1"/>
      <w:marLeft w:val="0"/>
      <w:marRight w:val="0"/>
      <w:marTop w:val="0"/>
      <w:marBottom w:val="0"/>
      <w:divBdr>
        <w:top w:val="none" w:sz="0" w:space="0" w:color="auto"/>
        <w:left w:val="none" w:sz="0" w:space="0" w:color="auto"/>
        <w:bottom w:val="none" w:sz="0" w:space="0" w:color="auto"/>
        <w:right w:val="none" w:sz="0" w:space="0" w:color="auto"/>
      </w:divBdr>
    </w:div>
    <w:div w:id="139661716">
      <w:bodyDiv w:val="1"/>
      <w:marLeft w:val="0"/>
      <w:marRight w:val="0"/>
      <w:marTop w:val="0"/>
      <w:marBottom w:val="0"/>
      <w:divBdr>
        <w:top w:val="none" w:sz="0" w:space="0" w:color="auto"/>
        <w:left w:val="none" w:sz="0" w:space="0" w:color="auto"/>
        <w:bottom w:val="none" w:sz="0" w:space="0" w:color="auto"/>
        <w:right w:val="none" w:sz="0" w:space="0" w:color="auto"/>
      </w:divBdr>
    </w:div>
    <w:div w:id="172107485">
      <w:bodyDiv w:val="1"/>
      <w:marLeft w:val="0"/>
      <w:marRight w:val="0"/>
      <w:marTop w:val="0"/>
      <w:marBottom w:val="0"/>
      <w:divBdr>
        <w:top w:val="none" w:sz="0" w:space="0" w:color="auto"/>
        <w:left w:val="none" w:sz="0" w:space="0" w:color="auto"/>
        <w:bottom w:val="none" w:sz="0" w:space="0" w:color="auto"/>
        <w:right w:val="none" w:sz="0" w:space="0" w:color="auto"/>
      </w:divBdr>
    </w:div>
    <w:div w:id="172381835">
      <w:bodyDiv w:val="1"/>
      <w:marLeft w:val="0"/>
      <w:marRight w:val="0"/>
      <w:marTop w:val="0"/>
      <w:marBottom w:val="0"/>
      <w:divBdr>
        <w:top w:val="none" w:sz="0" w:space="0" w:color="auto"/>
        <w:left w:val="none" w:sz="0" w:space="0" w:color="auto"/>
        <w:bottom w:val="none" w:sz="0" w:space="0" w:color="auto"/>
        <w:right w:val="none" w:sz="0" w:space="0" w:color="auto"/>
      </w:divBdr>
    </w:div>
    <w:div w:id="197353490">
      <w:bodyDiv w:val="1"/>
      <w:marLeft w:val="0"/>
      <w:marRight w:val="0"/>
      <w:marTop w:val="0"/>
      <w:marBottom w:val="0"/>
      <w:divBdr>
        <w:top w:val="none" w:sz="0" w:space="0" w:color="auto"/>
        <w:left w:val="none" w:sz="0" w:space="0" w:color="auto"/>
        <w:bottom w:val="none" w:sz="0" w:space="0" w:color="auto"/>
        <w:right w:val="none" w:sz="0" w:space="0" w:color="auto"/>
      </w:divBdr>
    </w:div>
    <w:div w:id="199822169">
      <w:bodyDiv w:val="1"/>
      <w:marLeft w:val="0"/>
      <w:marRight w:val="0"/>
      <w:marTop w:val="0"/>
      <w:marBottom w:val="0"/>
      <w:divBdr>
        <w:top w:val="none" w:sz="0" w:space="0" w:color="auto"/>
        <w:left w:val="none" w:sz="0" w:space="0" w:color="auto"/>
        <w:bottom w:val="none" w:sz="0" w:space="0" w:color="auto"/>
        <w:right w:val="none" w:sz="0" w:space="0" w:color="auto"/>
      </w:divBdr>
    </w:div>
    <w:div w:id="202139932">
      <w:bodyDiv w:val="1"/>
      <w:marLeft w:val="0"/>
      <w:marRight w:val="0"/>
      <w:marTop w:val="0"/>
      <w:marBottom w:val="0"/>
      <w:divBdr>
        <w:top w:val="none" w:sz="0" w:space="0" w:color="auto"/>
        <w:left w:val="none" w:sz="0" w:space="0" w:color="auto"/>
        <w:bottom w:val="none" w:sz="0" w:space="0" w:color="auto"/>
        <w:right w:val="none" w:sz="0" w:space="0" w:color="auto"/>
      </w:divBdr>
    </w:div>
    <w:div w:id="217741242">
      <w:bodyDiv w:val="1"/>
      <w:marLeft w:val="0"/>
      <w:marRight w:val="0"/>
      <w:marTop w:val="0"/>
      <w:marBottom w:val="0"/>
      <w:divBdr>
        <w:top w:val="none" w:sz="0" w:space="0" w:color="auto"/>
        <w:left w:val="none" w:sz="0" w:space="0" w:color="auto"/>
        <w:bottom w:val="none" w:sz="0" w:space="0" w:color="auto"/>
        <w:right w:val="none" w:sz="0" w:space="0" w:color="auto"/>
      </w:divBdr>
    </w:div>
    <w:div w:id="226838453">
      <w:bodyDiv w:val="1"/>
      <w:marLeft w:val="0"/>
      <w:marRight w:val="0"/>
      <w:marTop w:val="0"/>
      <w:marBottom w:val="0"/>
      <w:divBdr>
        <w:top w:val="none" w:sz="0" w:space="0" w:color="auto"/>
        <w:left w:val="none" w:sz="0" w:space="0" w:color="auto"/>
        <w:bottom w:val="none" w:sz="0" w:space="0" w:color="auto"/>
        <w:right w:val="none" w:sz="0" w:space="0" w:color="auto"/>
      </w:divBdr>
    </w:div>
    <w:div w:id="228276144">
      <w:bodyDiv w:val="1"/>
      <w:marLeft w:val="0"/>
      <w:marRight w:val="0"/>
      <w:marTop w:val="0"/>
      <w:marBottom w:val="0"/>
      <w:divBdr>
        <w:top w:val="none" w:sz="0" w:space="0" w:color="auto"/>
        <w:left w:val="none" w:sz="0" w:space="0" w:color="auto"/>
        <w:bottom w:val="none" w:sz="0" w:space="0" w:color="auto"/>
        <w:right w:val="none" w:sz="0" w:space="0" w:color="auto"/>
      </w:divBdr>
    </w:div>
    <w:div w:id="230701816">
      <w:bodyDiv w:val="1"/>
      <w:marLeft w:val="0"/>
      <w:marRight w:val="0"/>
      <w:marTop w:val="0"/>
      <w:marBottom w:val="0"/>
      <w:divBdr>
        <w:top w:val="none" w:sz="0" w:space="0" w:color="auto"/>
        <w:left w:val="none" w:sz="0" w:space="0" w:color="auto"/>
        <w:bottom w:val="none" w:sz="0" w:space="0" w:color="auto"/>
        <w:right w:val="none" w:sz="0" w:space="0" w:color="auto"/>
      </w:divBdr>
    </w:div>
    <w:div w:id="245767735">
      <w:bodyDiv w:val="1"/>
      <w:marLeft w:val="0"/>
      <w:marRight w:val="0"/>
      <w:marTop w:val="0"/>
      <w:marBottom w:val="0"/>
      <w:divBdr>
        <w:top w:val="none" w:sz="0" w:space="0" w:color="auto"/>
        <w:left w:val="none" w:sz="0" w:space="0" w:color="auto"/>
        <w:bottom w:val="none" w:sz="0" w:space="0" w:color="auto"/>
        <w:right w:val="none" w:sz="0" w:space="0" w:color="auto"/>
      </w:divBdr>
    </w:div>
    <w:div w:id="269356164">
      <w:bodyDiv w:val="1"/>
      <w:marLeft w:val="0"/>
      <w:marRight w:val="0"/>
      <w:marTop w:val="0"/>
      <w:marBottom w:val="0"/>
      <w:divBdr>
        <w:top w:val="none" w:sz="0" w:space="0" w:color="auto"/>
        <w:left w:val="none" w:sz="0" w:space="0" w:color="auto"/>
        <w:bottom w:val="none" w:sz="0" w:space="0" w:color="auto"/>
        <w:right w:val="none" w:sz="0" w:space="0" w:color="auto"/>
      </w:divBdr>
    </w:div>
    <w:div w:id="314913289">
      <w:bodyDiv w:val="1"/>
      <w:marLeft w:val="0"/>
      <w:marRight w:val="0"/>
      <w:marTop w:val="0"/>
      <w:marBottom w:val="0"/>
      <w:divBdr>
        <w:top w:val="none" w:sz="0" w:space="0" w:color="auto"/>
        <w:left w:val="none" w:sz="0" w:space="0" w:color="auto"/>
        <w:bottom w:val="none" w:sz="0" w:space="0" w:color="auto"/>
        <w:right w:val="none" w:sz="0" w:space="0" w:color="auto"/>
      </w:divBdr>
    </w:div>
    <w:div w:id="324170721">
      <w:bodyDiv w:val="1"/>
      <w:marLeft w:val="0"/>
      <w:marRight w:val="0"/>
      <w:marTop w:val="0"/>
      <w:marBottom w:val="0"/>
      <w:divBdr>
        <w:top w:val="none" w:sz="0" w:space="0" w:color="auto"/>
        <w:left w:val="none" w:sz="0" w:space="0" w:color="auto"/>
        <w:bottom w:val="none" w:sz="0" w:space="0" w:color="auto"/>
        <w:right w:val="none" w:sz="0" w:space="0" w:color="auto"/>
      </w:divBdr>
    </w:div>
    <w:div w:id="362247432">
      <w:bodyDiv w:val="1"/>
      <w:marLeft w:val="0"/>
      <w:marRight w:val="0"/>
      <w:marTop w:val="0"/>
      <w:marBottom w:val="0"/>
      <w:divBdr>
        <w:top w:val="none" w:sz="0" w:space="0" w:color="auto"/>
        <w:left w:val="none" w:sz="0" w:space="0" w:color="auto"/>
        <w:bottom w:val="none" w:sz="0" w:space="0" w:color="auto"/>
        <w:right w:val="none" w:sz="0" w:space="0" w:color="auto"/>
      </w:divBdr>
    </w:div>
    <w:div w:id="362293490">
      <w:bodyDiv w:val="1"/>
      <w:marLeft w:val="0"/>
      <w:marRight w:val="0"/>
      <w:marTop w:val="0"/>
      <w:marBottom w:val="0"/>
      <w:divBdr>
        <w:top w:val="none" w:sz="0" w:space="0" w:color="auto"/>
        <w:left w:val="none" w:sz="0" w:space="0" w:color="auto"/>
        <w:bottom w:val="none" w:sz="0" w:space="0" w:color="auto"/>
        <w:right w:val="none" w:sz="0" w:space="0" w:color="auto"/>
      </w:divBdr>
    </w:div>
    <w:div w:id="375662704">
      <w:bodyDiv w:val="1"/>
      <w:marLeft w:val="0"/>
      <w:marRight w:val="0"/>
      <w:marTop w:val="0"/>
      <w:marBottom w:val="0"/>
      <w:divBdr>
        <w:top w:val="none" w:sz="0" w:space="0" w:color="auto"/>
        <w:left w:val="none" w:sz="0" w:space="0" w:color="auto"/>
        <w:bottom w:val="none" w:sz="0" w:space="0" w:color="auto"/>
        <w:right w:val="none" w:sz="0" w:space="0" w:color="auto"/>
      </w:divBdr>
    </w:div>
    <w:div w:id="391586808">
      <w:bodyDiv w:val="1"/>
      <w:marLeft w:val="0"/>
      <w:marRight w:val="0"/>
      <w:marTop w:val="0"/>
      <w:marBottom w:val="0"/>
      <w:divBdr>
        <w:top w:val="none" w:sz="0" w:space="0" w:color="auto"/>
        <w:left w:val="none" w:sz="0" w:space="0" w:color="auto"/>
        <w:bottom w:val="none" w:sz="0" w:space="0" w:color="auto"/>
        <w:right w:val="none" w:sz="0" w:space="0" w:color="auto"/>
      </w:divBdr>
    </w:div>
    <w:div w:id="395595701">
      <w:bodyDiv w:val="1"/>
      <w:marLeft w:val="0"/>
      <w:marRight w:val="0"/>
      <w:marTop w:val="0"/>
      <w:marBottom w:val="0"/>
      <w:divBdr>
        <w:top w:val="none" w:sz="0" w:space="0" w:color="auto"/>
        <w:left w:val="none" w:sz="0" w:space="0" w:color="auto"/>
        <w:bottom w:val="none" w:sz="0" w:space="0" w:color="auto"/>
        <w:right w:val="none" w:sz="0" w:space="0" w:color="auto"/>
      </w:divBdr>
    </w:div>
    <w:div w:id="398286323">
      <w:bodyDiv w:val="1"/>
      <w:marLeft w:val="0"/>
      <w:marRight w:val="0"/>
      <w:marTop w:val="0"/>
      <w:marBottom w:val="0"/>
      <w:divBdr>
        <w:top w:val="none" w:sz="0" w:space="0" w:color="auto"/>
        <w:left w:val="none" w:sz="0" w:space="0" w:color="auto"/>
        <w:bottom w:val="none" w:sz="0" w:space="0" w:color="auto"/>
        <w:right w:val="none" w:sz="0" w:space="0" w:color="auto"/>
      </w:divBdr>
    </w:div>
    <w:div w:id="449859371">
      <w:bodyDiv w:val="1"/>
      <w:marLeft w:val="0"/>
      <w:marRight w:val="0"/>
      <w:marTop w:val="0"/>
      <w:marBottom w:val="0"/>
      <w:divBdr>
        <w:top w:val="none" w:sz="0" w:space="0" w:color="auto"/>
        <w:left w:val="none" w:sz="0" w:space="0" w:color="auto"/>
        <w:bottom w:val="none" w:sz="0" w:space="0" w:color="auto"/>
        <w:right w:val="none" w:sz="0" w:space="0" w:color="auto"/>
      </w:divBdr>
    </w:div>
    <w:div w:id="451680486">
      <w:bodyDiv w:val="1"/>
      <w:marLeft w:val="0"/>
      <w:marRight w:val="0"/>
      <w:marTop w:val="0"/>
      <w:marBottom w:val="0"/>
      <w:divBdr>
        <w:top w:val="none" w:sz="0" w:space="0" w:color="auto"/>
        <w:left w:val="none" w:sz="0" w:space="0" w:color="auto"/>
        <w:bottom w:val="none" w:sz="0" w:space="0" w:color="auto"/>
        <w:right w:val="none" w:sz="0" w:space="0" w:color="auto"/>
      </w:divBdr>
    </w:div>
    <w:div w:id="475103116">
      <w:bodyDiv w:val="1"/>
      <w:marLeft w:val="0"/>
      <w:marRight w:val="0"/>
      <w:marTop w:val="0"/>
      <w:marBottom w:val="0"/>
      <w:divBdr>
        <w:top w:val="none" w:sz="0" w:space="0" w:color="auto"/>
        <w:left w:val="none" w:sz="0" w:space="0" w:color="auto"/>
        <w:bottom w:val="none" w:sz="0" w:space="0" w:color="auto"/>
        <w:right w:val="none" w:sz="0" w:space="0" w:color="auto"/>
      </w:divBdr>
    </w:div>
    <w:div w:id="487207107">
      <w:bodyDiv w:val="1"/>
      <w:marLeft w:val="0"/>
      <w:marRight w:val="0"/>
      <w:marTop w:val="0"/>
      <w:marBottom w:val="0"/>
      <w:divBdr>
        <w:top w:val="none" w:sz="0" w:space="0" w:color="auto"/>
        <w:left w:val="none" w:sz="0" w:space="0" w:color="auto"/>
        <w:bottom w:val="none" w:sz="0" w:space="0" w:color="auto"/>
        <w:right w:val="none" w:sz="0" w:space="0" w:color="auto"/>
      </w:divBdr>
    </w:div>
    <w:div w:id="511191896">
      <w:bodyDiv w:val="1"/>
      <w:marLeft w:val="0"/>
      <w:marRight w:val="0"/>
      <w:marTop w:val="0"/>
      <w:marBottom w:val="0"/>
      <w:divBdr>
        <w:top w:val="none" w:sz="0" w:space="0" w:color="auto"/>
        <w:left w:val="none" w:sz="0" w:space="0" w:color="auto"/>
        <w:bottom w:val="none" w:sz="0" w:space="0" w:color="auto"/>
        <w:right w:val="none" w:sz="0" w:space="0" w:color="auto"/>
      </w:divBdr>
    </w:div>
    <w:div w:id="531847467">
      <w:bodyDiv w:val="1"/>
      <w:marLeft w:val="0"/>
      <w:marRight w:val="0"/>
      <w:marTop w:val="0"/>
      <w:marBottom w:val="0"/>
      <w:divBdr>
        <w:top w:val="none" w:sz="0" w:space="0" w:color="auto"/>
        <w:left w:val="none" w:sz="0" w:space="0" w:color="auto"/>
        <w:bottom w:val="none" w:sz="0" w:space="0" w:color="auto"/>
        <w:right w:val="none" w:sz="0" w:space="0" w:color="auto"/>
      </w:divBdr>
    </w:div>
    <w:div w:id="538517409">
      <w:bodyDiv w:val="1"/>
      <w:marLeft w:val="0"/>
      <w:marRight w:val="0"/>
      <w:marTop w:val="0"/>
      <w:marBottom w:val="0"/>
      <w:divBdr>
        <w:top w:val="none" w:sz="0" w:space="0" w:color="auto"/>
        <w:left w:val="none" w:sz="0" w:space="0" w:color="auto"/>
        <w:bottom w:val="none" w:sz="0" w:space="0" w:color="auto"/>
        <w:right w:val="none" w:sz="0" w:space="0" w:color="auto"/>
      </w:divBdr>
    </w:div>
    <w:div w:id="538929729">
      <w:bodyDiv w:val="1"/>
      <w:marLeft w:val="0"/>
      <w:marRight w:val="0"/>
      <w:marTop w:val="0"/>
      <w:marBottom w:val="0"/>
      <w:divBdr>
        <w:top w:val="none" w:sz="0" w:space="0" w:color="auto"/>
        <w:left w:val="none" w:sz="0" w:space="0" w:color="auto"/>
        <w:bottom w:val="none" w:sz="0" w:space="0" w:color="auto"/>
        <w:right w:val="none" w:sz="0" w:space="0" w:color="auto"/>
      </w:divBdr>
    </w:div>
    <w:div w:id="558825758">
      <w:bodyDiv w:val="1"/>
      <w:marLeft w:val="0"/>
      <w:marRight w:val="0"/>
      <w:marTop w:val="0"/>
      <w:marBottom w:val="0"/>
      <w:divBdr>
        <w:top w:val="none" w:sz="0" w:space="0" w:color="auto"/>
        <w:left w:val="none" w:sz="0" w:space="0" w:color="auto"/>
        <w:bottom w:val="none" w:sz="0" w:space="0" w:color="auto"/>
        <w:right w:val="none" w:sz="0" w:space="0" w:color="auto"/>
      </w:divBdr>
    </w:div>
    <w:div w:id="569578554">
      <w:bodyDiv w:val="1"/>
      <w:marLeft w:val="0"/>
      <w:marRight w:val="0"/>
      <w:marTop w:val="0"/>
      <w:marBottom w:val="0"/>
      <w:divBdr>
        <w:top w:val="none" w:sz="0" w:space="0" w:color="auto"/>
        <w:left w:val="none" w:sz="0" w:space="0" w:color="auto"/>
        <w:bottom w:val="none" w:sz="0" w:space="0" w:color="auto"/>
        <w:right w:val="none" w:sz="0" w:space="0" w:color="auto"/>
      </w:divBdr>
    </w:div>
    <w:div w:id="573393217">
      <w:bodyDiv w:val="1"/>
      <w:marLeft w:val="0"/>
      <w:marRight w:val="0"/>
      <w:marTop w:val="0"/>
      <w:marBottom w:val="0"/>
      <w:divBdr>
        <w:top w:val="none" w:sz="0" w:space="0" w:color="auto"/>
        <w:left w:val="none" w:sz="0" w:space="0" w:color="auto"/>
        <w:bottom w:val="none" w:sz="0" w:space="0" w:color="auto"/>
        <w:right w:val="none" w:sz="0" w:space="0" w:color="auto"/>
      </w:divBdr>
    </w:div>
    <w:div w:id="580717969">
      <w:bodyDiv w:val="1"/>
      <w:marLeft w:val="0"/>
      <w:marRight w:val="0"/>
      <w:marTop w:val="0"/>
      <w:marBottom w:val="0"/>
      <w:divBdr>
        <w:top w:val="none" w:sz="0" w:space="0" w:color="auto"/>
        <w:left w:val="none" w:sz="0" w:space="0" w:color="auto"/>
        <w:bottom w:val="none" w:sz="0" w:space="0" w:color="auto"/>
        <w:right w:val="none" w:sz="0" w:space="0" w:color="auto"/>
      </w:divBdr>
    </w:div>
    <w:div w:id="584725418">
      <w:bodyDiv w:val="1"/>
      <w:marLeft w:val="0"/>
      <w:marRight w:val="0"/>
      <w:marTop w:val="0"/>
      <w:marBottom w:val="0"/>
      <w:divBdr>
        <w:top w:val="none" w:sz="0" w:space="0" w:color="auto"/>
        <w:left w:val="none" w:sz="0" w:space="0" w:color="auto"/>
        <w:bottom w:val="none" w:sz="0" w:space="0" w:color="auto"/>
        <w:right w:val="none" w:sz="0" w:space="0" w:color="auto"/>
      </w:divBdr>
    </w:div>
    <w:div w:id="588345186">
      <w:bodyDiv w:val="1"/>
      <w:marLeft w:val="0"/>
      <w:marRight w:val="0"/>
      <w:marTop w:val="0"/>
      <w:marBottom w:val="0"/>
      <w:divBdr>
        <w:top w:val="none" w:sz="0" w:space="0" w:color="auto"/>
        <w:left w:val="none" w:sz="0" w:space="0" w:color="auto"/>
        <w:bottom w:val="none" w:sz="0" w:space="0" w:color="auto"/>
        <w:right w:val="none" w:sz="0" w:space="0" w:color="auto"/>
      </w:divBdr>
    </w:div>
    <w:div w:id="594823388">
      <w:bodyDiv w:val="1"/>
      <w:marLeft w:val="0"/>
      <w:marRight w:val="0"/>
      <w:marTop w:val="0"/>
      <w:marBottom w:val="0"/>
      <w:divBdr>
        <w:top w:val="none" w:sz="0" w:space="0" w:color="auto"/>
        <w:left w:val="none" w:sz="0" w:space="0" w:color="auto"/>
        <w:bottom w:val="none" w:sz="0" w:space="0" w:color="auto"/>
        <w:right w:val="none" w:sz="0" w:space="0" w:color="auto"/>
      </w:divBdr>
    </w:div>
    <w:div w:id="601448886">
      <w:bodyDiv w:val="1"/>
      <w:marLeft w:val="0"/>
      <w:marRight w:val="0"/>
      <w:marTop w:val="0"/>
      <w:marBottom w:val="0"/>
      <w:divBdr>
        <w:top w:val="none" w:sz="0" w:space="0" w:color="auto"/>
        <w:left w:val="none" w:sz="0" w:space="0" w:color="auto"/>
        <w:bottom w:val="none" w:sz="0" w:space="0" w:color="auto"/>
        <w:right w:val="none" w:sz="0" w:space="0" w:color="auto"/>
      </w:divBdr>
    </w:div>
    <w:div w:id="617687836">
      <w:bodyDiv w:val="1"/>
      <w:marLeft w:val="0"/>
      <w:marRight w:val="0"/>
      <w:marTop w:val="0"/>
      <w:marBottom w:val="0"/>
      <w:divBdr>
        <w:top w:val="none" w:sz="0" w:space="0" w:color="auto"/>
        <w:left w:val="none" w:sz="0" w:space="0" w:color="auto"/>
        <w:bottom w:val="none" w:sz="0" w:space="0" w:color="auto"/>
        <w:right w:val="none" w:sz="0" w:space="0" w:color="auto"/>
      </w:divBdr>
    </w:div>
    <w:div w:id="618679252">
      <w:bodyDiv w:val="1"/>
      <w:marLeft w:val="0"/>
      <w:marRight w:val="0"/>
      <w:marTop w:val="0"/>
      <w:marBottom w:val="0"/>
      <w:divBdr>
        <w:top w:val="none" w:sz="0" w:space="0" w:color="auto"/>
        <w:left w:val="none" w:sz="0" w:space="0" w:color="auto"/>
        <w:bottom w:val="none" w:sz="0" w:space="0" w:color="auto"/>
        <w:right w:val="none" w:sz="0" w:space="0" w:color="auto"/>
      </w:divBdr>
    </w:div>
    <w:div w:id="635259017">
      <w:bodyDiv w:val="1"/>
      <w:marLeft w:val="0"/>
      <w:marRight w:val="0"/>
      <w:marTop w:val="0"/>
      <w:marBottom w:val="0"/>
      <w:divBdr>
        <w:top w:val="none" w:sz="0" w:space="0" w:color="auto"/>
        <w:left w:val="none" w:sz="0" w:space="0" w:color="auto"/>
        <w:bottom w:val="none" w:sz="0" w:space="0" w:color="auto"/>
        <w:right w:val="none" w:sz="0" w:space="0" w:color="auto"/>
      </w:divBdr>
    </w:div>
    <w:div w:id="635377873">
      <w:bodyDiv w:val="1"/>
      <w:marLeft w:val="0"/>
      <w:marRight w:val="0"/>
      <w:marTop w:val="0"/>
      <w:marBottom w:val="0"/>
      <w:divBdr>
        <w:top w:val="none" w:sz="0" w:space="0" w:color="auto"/>
        <w:left w:val="none" w:sz="0" w:space="0" w:color="auto"/>
        <w:bottom w:val="none" w:sz="0" w:space="0" w:color="auto"/>
        <w:right w:val="none" w:sz="0" w:space="0" w:color="auto"/>
      </w:divBdr>
    </w:div>
    <w:div w:id="652804144">
      <w:bodyDiv w:val="1"/>
      <w:marLeft w:val="0"/>
      <w:marRight w:val="0"/>
      <w:marTop w:val="0"/>
      <w:marBottom w:val="0"/>
      <w:divBdr>
        <w:top w:val="none" w:sz="0" w:space="0" w:color="auto"/>
        <w:left w:val="none" w:sz="0" w:space="0" w:color="auto"/>
        <w:bottom w:val="none" w:sz="0" w:space="0" w:color="auto"/>
        <w:right w:val="none" w:sz="0" w:space="0" w:color="auto"/>
      </w:divBdr>
    </w:div>
    <w:div w:id="661155344">
      <w:bodyDiv w:val="1"/>
      <w:marLeft w:val="0"/>
      <w:marRight w:val="0"/>
      <w:marTop w:val="0"/>
      <w:marBottom w:val="0"/>
      <w:divBdr>
        <w:top w:val="none" w:sz="0" w:space="0" w:color="auto"/>
        <w:left w:val="none" w:sz="0" w:space="0" w:color="auto"/>
        <w:bottom w:val="none" w:sz="0" w:space="0" w:color="auto"/>
        <w:right w:val="none" w:sz="0" w:space="0" w:color="auto"/>
      </w:divBdr>
    </w:div>
    <w:div w:id="678969264">
      <w:bodyDiv w:val="1"/>
      <w:marLeft w:val="0"/>
      <w:marRight w:val="0"/>
      <w:marTop w:val="0"/>
      <w:marBottom w:val="0"/>
      <w:divBdr>
        <w:top w:val="none" w:sz="0" w:space="0" w:color="auto"/>
        <w:left w:val="none" w:sz="0" w:space="0" w:color="auto"/>
        <w:bottom w:val="none" w:sz="0" w:space="0" w:color="auto"/>
        <w:right w:val="none" w:sz="0" w:space="0" w:color="auto"/>
      </w:divBdr>
    </w:div>
    <w:div w:id="681586051">
      <w:bodyDiv w:val="1"/>
      <w:marLeft w:val="0"/>
      <w:marRight w:val="0"/>
      <w:marTop w:val="0"/>
      <w:marBottom w:val="0"/>
      <w:divBdr>
        <w:top w:val="none" w:sz="0" w:space="0" w:color="auto"/>
        <w:left w:val="none" w:sz="0" w:space="0" w:color="auto"/>
        <w:bottom w:val="none" w:sz="0" w:space="0" w:color="auto"/>
        <w:right w:val="none" w:sz="0" w:space="0" w:color="auto"/>
      </w:divBdr>
    </w:div>
    <w:div w:id="725639279">
      <w:bodyDiv w:val="1"/>
      <w:marLeft w:val="0"/>
      <w:marRight w:val="0"/>
      <w:marTop w:val="0"/>
      <w:marBottom w:val="0"/>
      <w:divBdr>
        <w:top w:val="none" w:sz="0" w:space="0" w:color="auto"/>
        <w:left w:val="none" w:sz="0" w:space="0" w:color="auto"/>
        <w:bottom w:val="none" w:sz="0" w:space="0" w:color="auto"/>
        <w:right w:val="none" w:sz="0" w:space="0" w:color="auto"/>
      </w:divBdr>
    </w:div>
    <w:div w:id="728654464">
      <w:bodyDiv w:val="1"/>
      <w:marLeft w:val="0"/>
      <w:marRight w:val="0"/>
      <w:marTop w:val="0"/>
      <w:marBottom w:val="0"/>
      <w:divBdr>
        <w:top w:val="none" w:sz="0" w:space="0" w:color="auto"/>
        <w:left w:val="none" w:sz="0" w:space="0" w:color="auto"/>
        <w:bottom w:val="none" w:sz="0" w:space="0" w:color="auto"/>
        <w:right w:val="none" w:sz="0" w:space="0" w:color="auto"/>
      </w:divBdr>
    </w:div>
    <w:div w:id="744106681">
      <w:bodyDiv w:val="1"/>
      <w:marLeft w:val="0"/>
      <w:marRight w:val="0"/>
      <w:marTop w:val="0"/>
      <w:marBottom w:val="0"/>
      <w:divBdr>
        <w:top w:val="none" w:sz="0" w:space="0" w:color="auto"/>
        <w:left w:val="none" w:sz="0" w:space="0" w:color="auto"/>
        <w:bottom w:val="none" w:sz="0" w:space="0" w:color="auto"/>
        <w:right w:val="none" w:sz="0" w:space="0" w:color="auto"/>
      </w:divBdr>
    </w:div>
    <w:div w:id="747271909">
      <w:bodyDiv w:val="1"/>
      <w:marLeft w:val="0"/>
      <w:marRight w:val="0"/>
      <w:marTop w:val="0"/>
      <w:marBottom w:val="0"/>
      <w:divBdr>
        <w:top w:val="none" w:sz="0" w:space="0" w:color="auto"/>
        <w:left w:val="none" w:sz="0" w:space="0" w:color="auto"/>
        <w:bottom w:val="none" w:sz="0" w:space="0" w:color="auto"/>
        <w:right w:val="none" w:sz="0" w:space="0" w:color="auto"/>
      </w:divBdr>
    </w:div>
    <w:div w:id="778909563">
      <w:bodyDiv w:val="1"/>
      <w:marLeft w:val="0"/>
      <w:marRight w:val="0"/>
      <w:marTop w:val="0"/>
      <w:marBottom w:val="0"/>
      <w:divBdr>
        <w:top w:val="none" w:sz="0" w:space="0" w:color="auto"/>
        <w:left w:val="none" w:sz="0" w:space="0" w:color="auto"/>
        <w:bottom w:val="none" w:sz="0" w:space="0" w:color="auto"/>
        <w:right w:val="none" w:sz="0" w:space="0" w:color="auto"/>
      </w:divBdr>
    </w:div>
    <w:div w:id="799032286">
      <w:bodyDiv w:val="1"/>
      <w:marLeft w:val="0"/>
      <w:marRight w:val="0"/>
      <w:marTop w:val="0"/>
      <w:marBottom w:val="0"/>
      <w:divBdr>
        <w:top w:val="none" w:sz="0" w:space="0" w:color="auto"/>
        <w:left w:val="none" w:sz="0" w:space="0" w:color="auto"/>
        <w:bottom w:val="none" w:sz="0" w:space="0" w:color="auto"/>
        <w:right w:val="none" w:sz="0" w:space="0" w:color="auto"/>
      </w:divBdr>
    </w:div>
    <w:div w:id="804200579">
      <w:bodyDiv w:val="1"/>
      <w:marLeft w:val="0"/>
      <w:marRight w:val="0"/>
      <w:marTop w:val="0"/>
      <w:marBottom w:val="0"/>
      <w:divBdr>
        <w:top w:val="none" w:sz="0" w:space="0" w:color="auto"/>
        <w:left w:val="none" w:sz="0" w:space="0" w:color="auto"/>
        <w:bottom w:val="none" w:sz="0" w:space="0" w:color="auto"/>
        <w:right w:val="none" w:sz="0" w:space="0" w:color="auto"/>
      </w:divBdr>
    </w:div>
    <w:div w:id="809784397">
      <w:bodyDiv w:val="1"/>
      <w:marLeft w:val="0"/>
      <w:marRight w:val="0"/>
      <w:marTop w:val="0"/>
      <w:marBottom w:val="0"/>
      <w:divBdr>
        <w:top w:val="none" w:sz="0" w:space="0" w:color="auto"/>
        <w:left w:val="none" w:sz="0" w:space="0" w:color="auto"/>
        <w:bottom w:val="none" w:sz="0" w:space="0" w:color="auto"/>
        <w:right w:val="none" w:sz="0" w:space="0" w:color="auto"/>
      </w:divBdr>
    </w:div>
    <w:div w:id="814296187">
      <w:bodyDiv w:val="1"/>
      <w:marLeft w:val="0"/>
      <w:marRight w:val="0"/>
      <w:marTop w:val="0"/>
      <w:marBottom w:val="0"/>
      <w:divBdr>
        <w:top w:val="none" w:sz="0" w:space="0" w:color="auto"/>
        <w:left w:val="none" w:sz="0" w:space="0" w:color="auto"/>
        <w:bottom w:val="none" w:sz="0" w:space="0" w:color="auto"/>
        <w:right w:val="none" w:sz="0" w:space="0" w:color="auto"/>
      </w:divBdr>
    </w:div>
    <w:div w:id="815531742">
      <w:bodyDiv w:val="1"/>
      <w:marLeft w:val="0"/>
      <w:marRight w:val="0"/>
      <w:marTop w:val="0"/>
      <w:marBottom w:val="0"/>
      <w:divBdr>
        <w:top w:val="none" w:sz="0" w:space="0" w:color="auto"/>
        <w:left w:val="none" w:sz="0" w:space="0" w:color="auto"/>
        <w:bottom w:val="none" w:sz="0" w:space="0" w:color="auto"/>
        <w:right w:val="none" w:sz="0" w:space="0" w:color="auto"/>
      </w:divBdr>
    </w:div>
    <w:div w:id="825588302">
      <w:bodyDiv w:val="1"/>
      <w:marLeft w:val="0"/>
      <w:marRight w:val="0"/>
      <w:marTop w:val="0"/>
      <w:marBottom w:val="0"/>
      <w:divBdr>
        <w:top w:val="none" w:sz="0" w:space="0" w:color="auto"/>
        <w:left w:val="none" w:sz="0" w:space="0" w:color="auto"/>
        <w:bottom w:val="none" w:sz="0" w:space="0" w:color="auto"/>
        <w:right w:val="none" w:sz="0" w:space="0" w:color="auto"/>
      </w:divBdr>
    </w:div>
    <w:div w:id="836457603">
      <w:bodyDiv w:val="1"/>
      <w:marLeft w:val="0"/>
      <w:marRight w:val="0"/>
      <w:marTop w:val="0"/>
      <w:marBottom w:val="0"/>
      <w:divBdr>
        <w:top w:val="none" w:sz="0" w:space="0" w:color="auto"/>
        <w:left w:val="none" w:sz="0" w:space="0" w:color="auto"/>
        <w:bottom w:val="none" w:sz="0" w:space="0" w:color="auto"/>
        <w:right w:val="none" w:sz="0" w:space="0" w:color="auto"/>
      </w:divBdr>
    </w:div>
    <w:div w:id="848058467">
      <w:bodyDiv w:val="1"/>
      <w:marLeft w:val="0"/>
      <w:marRight w:val="0"/>
      <w:marTop w:val="0"/>
      <w:marBottom w:val="0"/>
      <w:divBdr>
        <w:top w:val="none" w:sz="0" w:space="0" w:color="auto"/>
        <w:left w:val="none" w:sz="0" w:space="0" w:color="auto"/>
        <w:bottom w:val="none" w:sz="0" w:space="0" w:color="auto"/>
        <w:right w:val="none" w:sz="0" w:space="0" w:color="auto"/>
      </w:divBdr>
    </w:div>
    <w:div w:id="859854654">
      <w:bodyDiv w:val="1"/>
      <w:marLeft w:val="0"/>
      <w:marRight w:val="0"/>
      <w:marTop w:val="0"/>
      <w:marBottom w:val="0"/>
      <w:divBdr>
        <w:top w:val="none" w:sz="0" w:space="0" w:color="auto"/>
        <w:left w:val="none" w:sz="0" w:space="0" w:color="auto"/>
        <w:bottom w:val="none" w:sz="0" w:space="0" w:color="auto"/>
        <w:right w:val="none" w:sz="0" w:space="0" w:color="auto"/>
      </w:divBdr>
    </w:div>
    <w:div w:id="884368698">
      <w:bodyDiv w:val="1"/>
      <w:marLeft w:val="0"/>
      <w:marRight w:val="0"/>
      <w:marTop w:val="0"/>
      <w:marBottom w:val="0"/>
      <w:divBdr>
        <w:top w:val="none" w:sz="0" w:space="0" w:color="auto"/>
        <w:left w:val="none" w:sz="0" w:space="0" w:color="auto"/>
        <w:bottom w:val="none" w:sz="0" w:space="0" w:color="auto"/>
        <w:right w:val="none" w:sz="0" w:space="0" w:color="auto"/>
      </w:divBdr>
    </w:div>
    <w:div w:id="891692935">
      <w:bodyDiv w:val="1"/>
      <w:marLeft w:val="0"/>
      <w:marRight w:val="0"/>
      <w:marTop w:val="0"/>
      <w:marBottom w:val="0"/>
      <w:divBdr>
        <w:top w:val="none" w:sz="0" w:space="0" w:color="auto"/>
        <w:left w:val="none" w:sz="0" w:space="0" w:color="auto"/>
        <w:bottom w:val="none" w:sz="0" w:space="0" w:color="auto"/>
        <w:right w:val="none" w:sz="0" w:space="0" w:color="auto"/>
      </w:divBdr>
    </w:div>
    <w:div w:id="895550755">
      <w:bodyDiv w:val="1"/>
      <w:marLeft w:val="0"/>
      <w:marRight w:val="0"/>
      <w:marTop w:val="0"/>
      <w:marBottom w:val="0"/>
      <w:divBdr>
        <w:top w:val="none" w:sz="0" w:space="0" w:color="auto"/>
        <w:left w:val="none" w:sz="0" w:space="0" w:color="auto"/>
        <w:bottom w:val="none" w:sz="0" w:space="0" w:color="auto"/>
        <w:right w:val="none" w:sz="0" w:space="0" w:color="auto"/>
      </w:divBdr>
    </w:div>
    <w:div w:id="902639077">
      <w:bodyDiv w:val="1"/>
      <w:marLeft w:val="0"/>
      <w:marRight w:val="0"/>
      <w:marTop w:val="0"/>
      <w:marBottom w:val="0"/>
      <w:divBdr>
        <w:top w:val="none" w:sz="0" w:space="0" w:color="auto"/>
        <w:left w:val="none" w:sz="0" w:space="0" w:color="auto"/>
        <w:bottom w:val="none" w:sz="0" w:space="0" w:color="auto"/>
        <w:right w:val="none" w:sz="0" w:space="0" w:color="auto"/>
      </w:divBdr>
    </w:div>
    <w:div w:id="907497493">
      <w:bodyDiv w:val="1"/>
      <w:marLeft w:val="0"/>
      <w:marRight w:val="0"/>
      <w:marTop w:val="0"/>
      <w:marBottom w:val="0"/>
      <w:divBdr>
        <w:top w:val="none" w:sz="0" w:space="0" w:color="auto"/>
        <w:left w:val="none" w:sz="0" w:space="0" w:color="auto"/>
        <w:bottom w:val="none" w:sz="0" w:space="0" w:color="auto"/>
        <w:right w:val="none" w:sz="0" w:space="0" w:color="auto"/>
      </w:divBdr>
    </w:div>
    <w:div w:id="913276159">
      <w:bodyDiv w:val="1"/>
      <w:marLeft w:val="0"/>
      <w:marRight w:val="0"/>
      <w:marTop w:val="0"/>
      <w:marBottom w:val="0"/>
      <w:divBdr>
        <w:top w:val="none" w:sz="0" w:space="0" w:color="auto"/>
        <w:left w:val="none" w:sz="0" w:space="0" w:color="auto"/>
        <w:bottom w:val="none" w:sz="0" w:space="0" w:color="auto"/>
        <w:right w:val="none" w:sz="0" w:space="0" w:color="auto"/>
      </w:divBdr>
    </w:div>
    <w:div w:id="926572852">
      <w:bodyDiv w:val="1"/>
      <w:marLeft w:val="0"/>
      <w:marRight w:val="0"/>
      <w:marTop w:val="0"/>
      <w:marBottom w:val="0"/>
      <w:divBdr>
        <w:top w:val="none" w:sz="0" w:space="0" w:color="auto"/>
        <w:left w:val="none" w:sz="0" w:space="0" w:color="auto"/>
        <w:bottom w:val="none" w:sz="0" w:space="0" w:color="auto"/>
        <w:right w:val="none" w:sz="0" w:space="0" w:color="auto"/>
      </w:divBdr>
    </w:div>
    <w:div w:id="955721890">
      <w:bodyDiv w:val="1"/>
      <w:marLeft w:val="0"/>
      <w:marRight w:val="0"/>
      <w:marTop w:val="0"/>
      <w:marBottom w:val="0"/>
      <w:divBdr>
        <w:top w:val="none" w:sz="0" w:space="0" w:color="auto"/>
        <w:left w:val="none" w:sz="0" w:space="0" w:color="auto"/>
        <w:bottom w:val="none" w:sz="0" w:space="0" w:color="auto"/>
        <w:right w:val="none" w:sz="0" w:space="0" w:color="auto"/>
      </w:divBdr>
    </w:div>
    <w:div w:id="959142728">
      <w:bodyDiv w:val="1"/>
      <w:marLeft w:val="0"/>
      <w:marRight w:val="0"/>
      <w:marTop w:val="0"/>
      <w:marBottom w:val="0"/>
      <w:divBdr>
        <w:top w:val="none" w:sz="0" w:space="0" w:color="auto"/>
        <w:left w:val="none" w:sz="0" w:space="0" w:color="auto"/>
        <w:bottom w:val="none" w:sz="0" w:space="0" w:color="auto"/>
        <w:right w:val="none" w:sz="0" w:space="0" w:color="auto"/>
      </w:divBdr>
    </w:div>
    <w:div w:id="977536406">
      <w:bodyDiv w:val="1"/>
      <w:marLeft w:val="0"/>
      <w:marRight w:val="0"/>
      <w:marTop w:val="0"/>
      <w:marBottom w:val="0"/>
      <w:divBdr>
        <w:top w:val="none" w:sz="0" w:space="0" w:color="auto"/>
        <w:left w:val="none" w:sz="0" w:space="0" w:color="auto"/>
        <w:bottom w:val="none" w:sz="0" w:space="0" w:color="auto"/>
        <w:right w:val="none" w:sz="0" w:space="0" w:color="auto"/>
      </w:divBdr>
    </w:div>
    <w:div w:id="978922476">
      <w:bodyDiv w:val="1"/>
      <w:marLeft w:val="0"/>
      <w:marRight w:val="0"/>
      <w:marTop w:val="0"/>
      <w:marBottom w:val="0"/>
      <w:divBdr>
        <w:top w:val="none" w:sz="0" w:space="0" w:color="auto"/>
        <w:left w:val="none" w:sz="0" w:space="0" w:color="auto"/>
        <w:bottom w:val="none" w:sz="0" w:space="0" w:color="auto"/>
        <w:right w:val="none" w:sz="0" w:space="0" w:color="auto"/>
      </w:divBdr>
    </w:div>
    <w:div w:id="980620546">
      <w:bodyDiv w:val="1"/>
      <w:marLeft w:val="0"/>
      <w:marRight w:val="0"/>
      <w:marTop w:val="0"/>
      <w:marBottom w:val="0"/>
      <w:divBdr>
        <w:top w:val="none" w:sz="0" w:space="0" w:color="auto"/>
        <w:left w:val="none" w:sz="0" w:space="0" w:color="auto"/>
        <w:bottom w:val="none" w:sz="0" w:space="0" w:color="auto"/>
        <w:right w:val="none" w:sz="0" w:space="0" w:color="auto"/>
      </w:divBdr>
    </w:div>
    <w:div w:id="1004631854">
      <w:bodyDiv w:val="1"/>
      <w:marLeft w:val="0"/>
      <w:marRight w:val="0"/>
      <w:marTop w:val="0"/>
      <w:marBottom w:val="0"/>
      <w:divBdr>
        <w:top w:val="none" w:sz="0" w:space="0" w:color="auto"/>
        <w:left w:val="none" w:sz="0" w:space="0" w:color="auto"/>
        <w:bottom w:val="none" w:sz="0" w:space="0" w:color="auto"/>
        <w:right w:val="none" w:sz="0" w:space="0" w:color="auto"/>
      </w:divBdr>
    </w:div>
    <w:div w:id="1012605514">
      <w:bodyDiv w:val="1"/>
      <w:marLeft w:val="0"/>
      <w:marRight w:val="0"/>
      <w:marTop w:val="0"/>
      <w:marBottom w:val="0"/>
      <w:divBdr>
        <w:top w:val="none" w:sz="0" w:space="0" w:color="auto"/>
        <w:left w:val="none" w:sz="0" w:space="0" w:color="auto"/>
        <w:bottom w:val="none" w:sz="0" w:space="0" w:color="auto"/>
        <w:right w:val="none" w:sz="0" w:space="0" w:color="auto"/>
      </w:divBdr>
    </w:div>
    <w:div w:id="1023675356">
      <w:bodyDiv w:val="1"/>
      <w:marLeft w:val="0"/>
      <w:marRight w:val="0"/>
      <w:marTop w:val="0"/>
      <w:marBottom w:val="0"/>
      <w:divBdr>
        <w:top w:val="none" w:sz="0" w:space="0" w:color="auto"/>
        <w:left w:val="none" w:sz="0" w:space="0" w:color="auto"/>
        <w:bottom w:val="none" w:sz="0" w:space="0" w:color="auto"/>
        <w:right w:val="none" w:sz="0" w:space="0" w:color="auto"/>
      </w:divBdr>
    </w:div>
    <w:div w:id="1027176902">
      <w:bodyDiv w:val="1"/>
      <w:marLeft w:val="0"/>
      <w:marRight w:val="0"/>
      <w:marTop w:val="0"/>
      <w:marBottom w:val="0"/>
      <w:divBdr>
        <w:top w:val="none" w:sz="0" w:space="0" w:color="auto"/>
        <w:left w:val="none" w:sz="0" w:space="0" w:color="auto"/>
        <w:bottom w:val="none" w:sz="0" w:space="0" w:color="auto"/>
        <w:right w:val="none" w:sz="0" w:space="0" w:color="auto"/>
      </w:divBdr>
    </w:div>
    <w:div w:id="1031421299">
      <w:bodyDiv w:val="1"/>
      <w:marLeft w:val="0"/>
      <w:marRight w:val="0"/>
      <w:marTop w:val="0"/>
      <w:marBottom w:val="0"/>
      <w:divBdr>
        <w:top w:val="none" w:sz="0" w:space="0" w:color="auto"/>
        <w:left w:val="none" w:sz="0" w:space="0" w:color="auto"/>
        <w:bottom w:val="none" w:sz="0" w:space="0" w:color="auto"/>
        <w:right w:val="none" w:sz="0" w:space="0" w:color="auto"/>
      </w:divBdr>
    </w:div>
    <w:div w:id="1040864924">
      <w:bodyDiv w:val="1"/>
      <w:marLeft w:val="0"/>
      <w:marRight w:val="0"/>
      <w:marTop w:val="0"/>
      <w:marBottom w:val="0"/>
      <w:divBdr>
        <w:top w:val="none" w:sz="0" w:space="0" w:color="auto"/>
        <w:left w:val="none" w:sz="0" w:space="0" w:color="auto"/>
        <w:bottom w:val="none" w:sz="0" w:space="0" w:color="auto"/>
        <w:right w:val="none" w:sz="0" w:space="0" w:color="auto"/>
      </w:divBdr>
    </w:div>
    <w:div w:id="1049233404">
      <w:bodyDiv w:val="1"/>
      <w:marLeft w:val="0"/>
      <w:marRight w:val="0"/>
      <w:marTop w:val="0"/>
      <w:marBottom w:val="0"/>
      <w:divBdr>
        <w:top w:val="none" w:sz="0" w:space="0" w:color="auto"/>
        <w:left w:val="none" w:sz="0" w:space="0" w:color="auto"/>
        <w:bottom w:val="none" w:sz="0" w:space="0" w:color="auto"/>
        <w:right w:val="none" w:sz="0" w:space="0" w:color="auto"/>
      </w:divBdr>
    </w:div>
    <w:div w:id="1050038342">
      <w:bodyDiv w:val="1"/>
      <w:marLeft w:val="0"/>
      <w:marRight w:val="0"/>
      <w:marTop w:val="0"/>
      <w:marBottom w:val="0"/>
      <w:divBdr>
        <w:top w:val="none" w:sz="0" w:space="0" w:color="auto"/>
        <w:left w:val="none" w:sz="0" w:space="0" w:color="auto"/>
        <w:bottom w:val="none" w:sz="0" w:space="0" w:color="auto"/>
        <w:right w:val="none" w:sz="0" w:space="0" w:color="auto"/>
      </w:divBdr>
    </w:div>
    <w:div w:id="1071853458">
      <w:bodyDiv w:val="1"/>
      <w:marLeft w:val="0"/>
      <w:marRight w:val="0"/>
      <w:marTop w:val="0"/>
      <w:marBottom w:val="0"/>
      <w:divBdr>
        <w:top w:val="none" w:sz="0" w:space="0" w:color="auto"/>
        <w:left w:val="none" w:sz="0" w:space="0" w:color="auto"/>
        <w:bottom w:val="none" w:sz="0" w:space="0" w:color="auto"/>
        <w:right w:val="none" w:sz="0" w:space="0" w:color="auto"/>
      </w:divBdr>
    </w:div>
    <w:div w:id="1093939724">
      <w:bodyDiv w:val="1"/>
      <w:marLeft w:val="0"/>
      <w:marRight w:val="0"/>
      <w:marTop w:val="0"/>
      <w:marBottom w:val="0"/>
      <w:divBdr>
        <w:top w:val="none" w:sz="0" w:space="0" w:color="auto"/>
        <w:left w:val="none" w:sz="0" w:space="0" w:color="auto"/>
        <w:bottom w:val="none" w:sz="0" w:space="0" w:color="auto"/>
        <w:right w:val="none" w:sz="0" w:space="0" w:color="auto"/>
      </w:divBdr>
    </w:div>
    <w:div w:id="1096681001">
      <w:bodyDiv w:val="1"/>
      <w:marLeft w:val="0"/>
      <w:marRight w:val="0"/>
      <w:marTop w:val="0"/>
      <w:marBottom w:val="0"/>
      <w:divBdr>
        <w:top w:val="none" w:sz="0" w:space="0" w:color="auto"/>
        <w:left w:val="none" w:sz="0" w:space="0" w:color="auto"/>
        <w:bottom w:val="none" w:sz="0" w:space="0" w:color="auto"/>
        <w:right w:val="none" w:sz="0" w:space="0" w:color="auto"/>
      </w:divBdr>
    </w:div>
    <w:div w:id="1114404312">
      <w:bodyDiv w:val="1"/>
      <w:marLeft w:val="0"/>
      <w:marRight w:val="0"/>
      <w:marTop w:val="0"/>
      <w:marBottom w:val="0"/>
      <w:divBdr>
        <w:top w:val="none" w:sz="0" w:space="0" w:color="auto"/>
        <w:left w:val="none" w:sz="0" w:space="0" w:color="auto"/>
        <w:bottom w:val="none" w:sz="0" w:space="0" w:color="auto"/>
        <w:right w:val="none" w:sz="0" w:space="0" w:color="auto"/>
      </w:divBdr>
    </w:div>
    <w:div w:id="1123041864">
      <w:bodyDiv w:val="1"/>
      <w:marLeft w:val="0"/>
      <w:marRight w:val="0"/>
      <w:marTop w:val="0"/>
      <w:marBottom w:val="0"/>
      <w:divBdr>
        <w:top w:val="none" w:sz="0" w:space="0" w:color="auto"/>
        <w:left w:val="none" w:sz="0" w:space="0" w:color="auto"/>
        <w:bottom w:val="none" w:sz="0" w:space="0" w:color="auto"/>
        <w:right w:val="none" w:sz="0" w:space="0" w:color="auto"/>
      </w:divBdr>
    </w:div>
    <w:div w:id="1124155654">
      <w:bodyDiv w:val="1"/>
      <w:marLeft w:val="0"/>
      <w:marRight w:val="0"/>
      <w:marTop w:val="0"/>
      <w:marBottom w:val="0"/>
      <w:divBdr>
        <w:top w:val="none" w:sz="0" w:space="0" w:color="auto"/>
        <w:left w:val="none" w:sz="0" w:space="0" w:color="auto"/>
        <w:bottom w:val="none" w:sz="0" w:space="0" w:color="auto"/>
        <w:right w:val="none" w:sz="0" w:space="0" w:color="auto"/>
      </w:divBdr>
    </w:div>
    <w:div w:id="1125739014">
      <w:bodyDiv w:val="1"/>
      <w:marLeft w:val="0"/>
      <w:marRight w:val="0"/>
      <w:marTop w:val="0"/>
      <w:marBottom w:val="0"/>
      <w:divBdr>
        <w:top w:val="none" w:sz="0" w:space="0" w:color="auto"/>
        <w:left w:val="none" w:sz="0" w:space="0" w:color="auto"/>
        <w:bottom w:val="none" w:sz="0" w:space="0" w:color="auto"/>
        <w:right w:val="none" w:sz="0" w:space="0" w:color="auto"/>
      </w:divBdr>
    </w:div>
    <w:div w:id="1126042231">
      <w:bodyDiv w:val="1"/>
      <w:marLeft w:val="0"/>
      <w:marRight w:val="0"/>
      <w:marTop w:val="0"/>
      <w:marBottom w:val="0"/>
      <w:divBdr>
        <w:top w:val="none" w:sz="0" w:space="0" w:color="auto"/>
        <w:left w:val="none" w:sz="0" w:space="0" w:color="auto"/>
        <w:bottom w:val="none" w:sz="0" w:space="0" w:color="auto"/>
        <w:right w:val="none" w:sz="0" w:space="0" w:color="auto"/>
      </w:divBdr>
    </w:div>
    <w:div w:id="1134298096">
      <w:bodyDiv w:val="1"/>
      <w:marLeft w:val="0"/>
      <w:marRight w:val="0"/>
      <w:marTop w:val="0"/>
      <w:marBottom w:val="0"/>
      <w:divBdr>
        <w:top w:val="none" w:sz="0" w:space="0" w:color="auto"/>
        <w:left w:val="none" w:sz="0" w:space="0" w:color="auto"/>
        <w:bottom w:val="none" w:sz="0" w:space="0" w:color="auto"/>
        <w:right w:val="none" w:sz="0" w:space="0" w:color="auto"/>
      </w:divBdr>
    </w:div>
    <w:div w:id="1136793935">
      <w:bodyDiv w:val="1"/>
      <w:marLeft w:val="0"/>
      <w:marRight w:val="0"/>
      <w:marTop w:val="0"/>
      <w:marBottom w:val="0"/>
      <w:divBdr>
        <w:top w:val="none" w:sz="0" w:space="0" w:color="auto"/>
        <w:left w:val="none" w:sz="0" w:space="0" w:color="auto"/>
        <w:bottom w:val="none" w:sz="0" w:space="0" w:color="auto"/>
        <w:right w:val="none" w:sz="0" w:space="0" w:color="auto"/>
      </w:divBdr>
    </w:div>
    <w:div w:id="1141730032">
      <w:bodyDiv w:val="1"/>
      <w:marLeft w:val="0"/>
      <w:marRight w:val="0"/>
      <w:marTop w:val="0"/>
      <w:marBottom w:val="0"/>
      <w:divBdr>
        <w:top w:val="none" w:sz="0" w:space="0" w:color="auto"/>
        <w:left w:val="none" w:sz="0" w:space="0" w:color="auto"/>
        <w:bottom w:val="none" w:sz="0" w:space="0" w:color="auto"/>
        <w:right w:val="none" w:sz="0" w:space="0" w:color="auto"/>
      </w:divBdr>
    </w:div>
    <w:div w:id="1152405196">
      <w:bodyDiv w:val="1"/>
      <w:marLeft w:val="0"/>
      <w:marRight w:val="0"/>
      <w:marTop w:val="0"/>
      <w:marBottom w:val="0"/>
      <w:divBdr>
        <w:top w:val="none" w:sz="0" w:space="0" w:color="auto"/>
        <w:left w:val="none" w:sz="0" w:space="0" w:color="auto"/>
        <w:bottom w:val="none" w:sz="0" w:space="0" w:color="auto"/>
        <w:right w:val="none" w:sz="0" w:space="0" w:color="auto"/>
      </w:divBdr>
    </w:div>
    <w:div w:id="1169491433">
      <w:bodyDiv w:val="1"/>
      <w:marLeft w:val="0"/>
      <w:marRight w:val="0"/>
      <w:marTop w:val="0"/>
      <w:marBottom w:val="0"/>
      <w:divBdr>
        <w:top w:val="none" w:sz="0" w:space="0" w:color="auto"/>
        <w:left w:val="none" w:sz="0" w:space="0" w:color="auto"/>
        <w:bottom w:val="none" w:sz="0" w:space="0" w:color="auto"/>
        <w:right w:val="none" w:sz="0" w:space="0" w:color="auto"/>
      </w:divBdr>
    </w:div>
    <w:div w:id="1184127087">
      <w:bodyDiv w:val="1"/>
      <w:marLeft w:val="0"/>
      <w:marRight w:val="0"/>
      <w:marTop w:val="0"/>
      <w:marBottom w:val="0"/>
      <w:divBdr>
        <w:top w:val="none" w:sz="0" w:space="0" w:color="auto"/>
        <w:left w:val="none" w:sz="0" w:space="0" w:color="auto"/>
        <w:bottom w:val="none" w:sz="0" w:space="0" w:color="auto"/>
        <w:right w:val="none" w:sz="0" w:space="0" w:color="auto"/>
      </w:divBdr>
    </w:div>
    <w:div w:id="1188831964">
      <w:bodyDiv w:val="1"/>
      <w:marLeft w:val="0"/>
      <w:marRight w:val="0"/>
      <w:marTop w:val="0"/>
      <w:marBottom w:val="0"/>
      <w:divBdr>
        <w:top w:val="none" w:sz="0" w:space="0" w:color="auto"/>
        <w:left w:val="none" w:sz="0" w:space="0" w:color="auto"/>
        <w:bottom w:val="none" w:sz="0" w:space="0" w:color="auto"/>
        <w:right w:val="none" w:sz="0" w:space="0" w:color="auto"/>
      </w:divBdr>
    </w:div>
    <w:div w:id="1200314795">
      <w:bodyDiv w:val="1"/>
      <w:marLeft w:val="0"/>
      <w:marRight w:val="0"/>
      <w:marTop w:val="0"/>
      <w:marBottom w:val="0"/>
      <w:divBdr>
        <w:top w:val="none" w:sz="0" w:space="0" w:color="auto"/>
        <w:left w:val="none" w:sz="0" w:space="0" w:color="auto"/>
        <w:bottom w:val="none" w:sz="0" w:space="0" w:color="auto"/>
        <w:right w:val="none" w:sz="0" w:space="0" w:color="auto"/>
      </w:divBdr>
    </w:div>
    <w:div w:id="1201868005">
      <w:bodyDiv w:val="1"/>
      <w:marLeft w:val="0"/>
      <w:marRight w:val="0"/>
      <w:marTop w:val="0"/>
      <w:marBottom w:val="0"/>
      <w:divBdr>
        <w:top w:val="none" w:sz="0" w:space="0" w:color="auto"/>
        <w:left w:val="none" w:sz="0" w:space="0" w:color="auto"/>
        <w:bottom w:val="none" w:sz="0" w:space="0" w:color="auto"/>
        <w:right w:val="none" w:sz="0" w:space="0" w:color="auto"/>
      </w:divBdr>
    </w:div>
    <w:div w:id="1205562578">
      <w:bodyDiv w:val="1"/>
      <w:marLeft w:val="0"/>
      <w:marRight w:val="0"/>
      <w:marTop w:val="0"/>
      <w:marBottom w:val="0"/>
      <w:divBdr>
        <w:top w:val="none" w:sz="0" w:space="0" w:color="auto"/>
        <w:left w:val="none" w:sz="0" w:space="0" w:color="auto"/>
        <w:bottom w:val="none" w:sz="0" w:space="0" w:color="auto"/>
        <w:right w:val="none" w:sz="0" w:space="0" w:color="auto"/>
      </w:divBdr>
    </w:div>
    <w:div w:id="1210874443">
      <w:bodyDiv w:val="1"/>
      <w:marLeft w:val="0"/>
      <w:marRight w:val="0"/>
      <w:marTop w:val="0"/>
      <w:marBottom w:val="0"/>
      <w:divBdr>
        <w:top w:val="none" w:sz="0" w:space="0" w:color="auto"/>
        <w:left w:val="none" w:sz="0" w:space="0" w:color="auto"/>
        <w:bottom w:val="none" w:sz="0" w:space="0" w:color="auto"/>
        <w:right w:val="none" w:sz="0" w:space="0" w:color="auto"/>
      </w:divBdr>
    </w:div>
    <w:div w:id="1213805441">
      <w:bodyDiv w:val="1"/>
      <w:marLeft w:val="0"/>
      <w:marRight w:val="0"/>
      <w:marTop w:val="0"/>
      <w:marBottom w:val="0"/>
      <w:divBdr>
        <w:top w:val="none" w:sz="0" w:space="0" w:color="auto"/>
        <w:left w:val="none" w:sz="0" w:space="0" w:color="auto"/>
        <w:bottom w:val="none" w:sz="0" w:space="0" w:color="auto"/>
        <w:right w:val="none" w:sz="0" w:space="0" w:color="auto"/>
      </w:divBdr>
    </w:div>
    <w:div w:id="1225994221">
      <w:bodyDiv w:val="1"/>
      <w:marLeft w:val="0"/>
      <w:marRight w:val="0"/>
      <w:marTop w:val="0"/>
      <w:marBottom w:val="0"/>
      <w:divBdr>
        <w:top w:val="none" w:sz="0" w:space="0" w:color="auto"/>
        <w:left w:val="none" w:sz="0" w:space="0" w:color="auto"/>
        <w:bottom w:val="none" w:sz="0" w:space="0" w:color="auto"/>
        <w:right w:val="none" w:sz="0" w:space="0" w:color="auto"/>
      </w:divBdr>
    </w:div>
    <w:div w:id="1236353943">
      <w:bodyDiv w:val="1"/>
      <w:marLeft w:val="0"/>
      <w:marRight w:val="0"/>
      <w:marTop w:val="0"/>
      <w:marBottom w:val="0"/>
      <w:divBdr>
        <w:top w:val="none" w:sz="0" w:space="0" w:color="auto"/>
        <w:left w:val="none" w:sz="0" w:space="0" w:color="auto"/>
        <w:bottom w:val="none" w:sz="0" w:space="0" w:color="auto"/>
        <w:right w:val="none" w:sz="0" w:space="0" w:color="auto"/>
      </w:divBdr>
    </w:div>
    <w:div w:id="1257983860">
      <w:bodyDiv w:val="1"/>
      <w:marLeft w:val="0"/>
      <w:marRight w:val="0"/>
      <w:marTop w:val="0"/>
      <w:marBottom w:val="0"/>
      <w:divBdr>
        <w:top w:val="none" w:sz="0" w:space="0" w:color="auto"/>
        <w:left w:val="none" w:sz="0" w:space="0" w:color="auto"/>
        <w:bottom w:val="none" w:sz="0" w:space="0" w:color="auto"/>
        <w:right w:val="none" w:sz="0" w:space="0" w:color="auto"/>
      </w:divBdr>
    </w:div>
    <w:div w:id="1272593490">
      <w:bodyDiv w:val="1"/>
      <w:marLeft w:val="0"/>
      <w:marRight w:val="0"/>
      <w:marTop w:val="0"/>
      <w:marBottom w:val="0"/>
      <w:divBdr>
        <w:top w:val="none" w:sz="0" w:space="0" w:color="auto"/>
        <w:left w:val="none" w:sz="0" w:space="0" w:color="auto"/>
        <w:bottom w:val="none" w:sz="0" w:space="0" w:color="auto"/>
        <w:right w:val="none" w:sz="0" w:space="0" w:color="auto"/>
      </w:divBdr>
    </w:div>
    <w:div w:id="1290353578">
      <w:bodyDiv w:val="1"/>
      <w:marLeft w:val="0"/>
      <w:marRight w:val="0"/>
      <w:marTop w:val="0"/>
      <w:marBottom w:val="0"/>
      <w:divBdr>
        <w:top w:val="none" w:sz="0" w:space="0" w:color="auto"/>
        <w:left w:val="none" w:sz="0" w:space="0" w:color="auto"/>
        <w:bottom w:val="none" w:sz="0" w:space="0" w:color="auto"/>
        <w:right w:val="none" w:sz="0" w:space="0" w:color="auto"/>
      </w:divBdr>
    </w:div>
    <w:div w:id="1306617003">
      <w:bodyDiv w:val="1"/>
      <w:marLeft w:val="0"/>
      <w:marRight w:val="0"/>
      <w:marTop w:val="0"/>
      <w:marBottom w:val="0"/>
      <w:divBdr>
        <w:top w:val="none" w:sz="0" w:space="0" w:color="auto"/>
        <w:left w:val="none" w:sz="0" w:space="0" w:color="auto"/>
        <w:bottom w:val="none" w:sz="0" w:space="0" w:color="auto"/>
        <w:right w:val="none" w:sz="0" w:space="0" w:color="auto"/>
      </w:divBdr>
    </w:div>
    <w:div w:id="1314525766">
      <w:bodyDiv w:val="1"/>
      <w:marLeft w:val="0"/>
      <w:marRight w:val="0"/>
      <w:marTop w:val="0"/>
      <w:marBottom w:val="0"/>
      <w:divBdr>
        <w:top w:val="none" w:sz="0" w:space="0" w:color="auto"/>
        <w:left w:val="none" w:sz="0" w:space="0" w:color="auto"/>
        <w:bottom w:val="none" w:sz="0" w:space="0" w:color="auto"/>
        <w:right w:val="none" w:sz="0" w:space="0" w:color="auto"/>
      </w:divBdr>
    </w:div>
    <w:div w:id="1317299206">
      <w:bodyDiv w:val="1"/>
      <w:marLeft w:val="0"/>
      <w:marRight w:val="0"/>
      <w:marTop w:val="0"/>
      <w:marBottom w:val="0"/>
      <w:divBdr>
        <w:top w:val="none" w:sz="0" w:space="0" w:color="auto"/>
        <w:left w:val="none" w:sz="0" w:space="0" w:color="auto"/>
        <w:bottom w:val="none" w:sz="0" w:space="0" w:color="auto"/>
        <w:right w:val="none" w:sz="0" w:space="0" w:color="auto"/>
      </w:divBdr>
    </w:div>
    <w:div w:id="1320621066">
      <w:bodyDiv w:val="1"/>
      <w:marLeft w:val="0"/>
      <w:marRight w:val="0"/>
      <w:marTop w:val="0"/>
      <w:marBottom w:val="0"/>
      <w:divBdr>
        <w:top w:val="none" w:sz="0" w:space="0" w:color="auto"/>
        <w:left w:val="none" w:sz="0" w:space="0" w:color="auto"/>
        <w:bottom w:val="none" w:sz="0" w:space="0" w:color="auto"/>
        <w:right w:val="none" w:sz="0" w:space="0" w:color="auto"/>
      </w:divBdr>
    </w:div>
    <w:div w:id="1328707594">
      <w:bodyDiv w:val="1"/>
      <w:marLeft w:val="0"/>
      <w:marRight w:val="0"/>
      <w:marTop w:val="0"/>
      <w:marBottom w:val="0"/>
      <w:divBdr>
        <w:top w:val="none" w:sz="0" w:space="0" w:color="auto"/>
        <w:left w:val="none" w:sz="0" w:space="0" w:color="auto"/>
        <w:bottom w:val="none" w:sz="0" w:space="0" w:color="auto"/>
        <w:right w:val="none" w:sz="0" w:space="0" w:color="auto"/>
      </w:divBdr>
    </w:div>
    <w:div w:id="1329939501">
      <w:bodyDiv w:val="1"/>
      <w:marLeft w:val="0"/>
      <w:marRight w:val="0"/>
      <w:marTop w:val="0"/>
      <w:marBottom w:val="0"/>
      <w:divBdr>
        <w:top w:val="none" w:sz="0" w:space="0" w:color="auto"/>
        <w:left w:val="none" w:sz="0" w:space="0" w:color="auto"/>
        <w:bottom w:val="none" w:sz="0" w:space="0" w:color="auto"/>
        <w:right w:val="none" w:sz="0" w:space="0" w:color="auto"/>
      </w:divBdr>
    </w:div>
    <w:div w:id="1335836099">
      <w:bodyDiv w:val="1"/>
      <w:marLeft w:val="0"/>
      <w:marRight w:val="0"/>
      <w:marTop w:val="0"/>
      <w:marBottom w:val="0"/>
      <w:divBdr>
        <w:top w:val="none" w:sz="0" w:space="0" w:color="auto"/>
        <w:left w:val="none" w:sz="0" w:space="0" w:color="auto"/>
        <w:bottom w:val="none" w:sz="0" w:space="0" w:color="auto"/>
        <w:right w:val="none" w:sz="0" w:space="0" w:color="auto"/>
      </w:divBdr>
    </w:div>
    <w:div w:id="1349714187">
      <w:bodyDiv w:val="1"/>
      <w:marLeft w:val="0"/>
      <w:marRight w:val="0"/>
      <w:marTop w:val="0"/>
      <w:marBottom w:val="0"/>
      <w:divBdr>
        <w:top w:val="none" w:sz="0" w:space="0" w:color="auto"/>
        <w:left w:val="none" w:sz="0" w:space="0" w:color="auto"/>
        <w:bottom w:val="none" w:sz="0" w:space="0" w:color="auto"/>
        <w:right w:val="none" w:sz="0" w:space="0" w:color="auto"/>
      </w:divBdr>
    </w:div>
    <w:div w:id="1350988191">
      <w:bodyDiv w:val="1"/>
      <w:marLeft w:val="0"/>
      <w:marRight w:val="0"/>
      <w:marTop w:val="0"/>
      <w:marBottom w:val="0"/>
      <w:divBdr>
        <w:top w:val="none" w:sz="0" w:space="0" w:color="auto"/>
        <w:left w:val="none" w:sz="0" w:space="0" w:color="auto"/>
        <w:bottom w:val="none" w:sz="0" w:space="0" w:color="auto"/>
        <w:right w:val="none" w:sz="0" w:space="0" w:color="auto"/>
      </w:divBdr>
    </w:div>
    <w:div w:id="1354645778">
      <w:bodyDiv w:val="1"/>
      <w:marLeft w:val="0"/>
      <w:marRight w:val="0"/>
      <w:marTop w:val="0"/>
      <w:marBottom w:val="0"/>
      <w:divBdr>
        <w:top w:val="none" w:sz="0" w:space="0" w:color="auto"/>
        <w:left w:val="none" w:sz="0" w:space="0" w:color="auto"/>
        <w:bottom w:val="none" w:sz="0" w:space="0" w:color="auto"/>
        <w:right w:val="none" w:sz="0" w:space="0" w:color="auto"/>
      </w:divBdr>
    </w:div>
    <w:div w:id="1356274873">
      <w:bodyDiv w:val="1"/>
      <w:marLeft w:val="0"/>
      <w:marRight w:val="0"/>
      <w:marTop w:val="0"/>
      <w:marBottom w:val="0"/>
      <w:divBdr>
        <w:top w:val="none" w:sz="0" w:space="0" w:color="auto"/>
        <w:left w:val="none" w:sz="0" w:space="0" w:color="auto"/>
        <w:bottom w:val="none" w:sz="0" w:space="0" w:color="auto"/>
        <w:right w:val="none" w:sz="0" w:space="0" w:color="auto"/>
      </w:divBdr>
    </w:div>
    <w:div w:id="1358044795">
      <w:bodyDiv w:val="1"/>
      <w:marLeft w:val="0"/>
      <w:marRight w:val="0"/>
      <w:marTop w:val="0"/>
      <w:marBottom w:val="0"/>
      <w:divBdr>
        <w:top w:val="none" w:sz="0" w:space="0" w:color="auto"/>
        <w:left w:val="none" w:sz="0" w:space="0" w:color="auto"/>
        <w:bottom w:val="none" w:sz="0" w:space="0" w:color="auto"/>
        <w:right w:val="none" w:sz="0" w:space="0" w:color="auto"/>
      </w:divBdr>
    </w:div>
    <w:div w:id="1371151533">
      <w:bodyDiv w:val="1"/>
      <w:marLeft w:val="0"/>
      <w:marRight w:val="0"/>
      <w:marTop w:val="0"/>
      <w:marBottom w:val="0"/>
      <w:divBdr>
        <w:top w:val="none" w:sz="0" w:space="0" w:color="auto"/>
        <w:left w:val="none" w:sz="0" w:space="0" w:color="auto"/>
        <w:bottom w:val="none" w:sz="0" w:space="0" w:color="auto"/>
        <w:right w:val="none" w:sz="0" w:space="0" w:color="auto"/>
      </w:divBdr>
    </w:div>
    <w:div w:id="1384795468">
      <w:bodyDiv w:val="1"/>
      <w:marLeft w:val="0"/>
      <w:marRight w:val="0"/>
      <w:marTop w:val="0"/>
      <w:marBottom w:val="0"/>
      <w:divBdr>
        <w:top w:val="none" w:sz="0" w:space="0" w:color="auto"/>
        <w:left w:val="none" w:sz="0" w:space="0" w:color="auto"/>
        <w:bottom w:val="none" w:sz="0" w:space="0" w:color="auto"/>
        <w:right w:val="none" w:sz="0" w:space="0" w:color="auto"/>
      </w:divBdr>
    </w:div>
    <w:div w:id="1399749853">
      <w:bodyDiv w:val="1"/>
      <w:marLeft w:val="0"/>
      <w:marRight w:val="0"/>
      <w:marTop w:val="0"/>
      <w:marBottom w:val="0"/>
      <w:divBdr>
        <w:top w:val="none" w:sz="0" w:space="0" w:color="auto"/>
        <w:left w:val="none" w:sz="0" w:space="0" w:color="auto"/>
        <w:bottom w:val="none" w:sz="0" w:space="0" w:color="auto"/>
        <w:right w:val="none" w:sz="0" w:space="0" w:color="auto"/>
      </w:divBdr>
    </w:div>
    <w:div w:id="1413163916">
      <w:bodyDiv w:val="1"/>
      <w:marLeft w:val="0"/>
      <w:marRight w:val="0"/>
      <w:marTop w:val="0"/>
      <w:marBottom w:val="0"/>
      <w:divBdr>
        <w:top w:val="none" w:sz="0" w:space="0" w:color="auto"/>
        <w:left w:val="none" w:sz="0" w:space="0" w:color="auto"/>
        <w:bottom w:val="none" w:sz="0" w:space="0" w:color="auto"/>
        <w:right w:val="none" w:sz="0" w:space="0" w:color="auto"/>
      </w:divBdr>
    </w:div>
    <w:div w:id="1417168454">
      <w:bodyDiv w:val="1"/>
      <w:marLeft w:val="0"/>
      <w:marRight w:val="0"/>
      <w:marTop w:val="0"/>
      <w:marBottom w:val="0"/>
      <w:divBdr>
        <w:top w:val="none" w:sz="0" w:space="0" w:color="auto"/>
        <w:left w:val="none" w:sz="0" w:space="0" w:color="auto"/>
        <w:bottom w:val="none" w:sz="0" w:space="0" w:color="auto"/>
        <w:right w:val="none" w:sz="0" w:space="0" w:color="auto"/>
      </w:divBdr>
    </w:div>
    <w:div w:id="1440838105">
      <w:bodyDiv w:val="1"/>
      <w:marLeft w:val="0"/>
      <w:marRight w:val="0"/>
      <w:marTop w:val="0"/>
      <w:marBottom w:val="0"/>
      <w:divBdr>
        <w:top w:val="none" w:sz="0" w:space="0" w:color="auto"/>
        <w:left w:val="none" w:sz="0" w:space="0" w:color="auto"/>
        <w:bottom w:val="none" w:sz="0" w:space="0" w:color="auto"/>
        <w:right w:val="none" w:sz="0" w:space="0" w:color="auto"/>
      </w:divBdr>
    </w:div>
    <w:div w:id="1441803000">
      <w:bodyDiv w:val="1"/>
      <w:marLeft w:val="0"/>
      <w:marRight w:val="0"/>
      <w:marTop w:val="0"/>
      <w:marBottom w:val="0"/>
      <w:divBdr>
        <w:top w:val="none" w:sz="0" w:space="0" w:color="auto"/>
        <w:left w:val="none" w:sz="0" w:space="0" w:color="auto"/>
        <w:bottom w:val="none" w:sz="0" w:space="0" w:color="auto"/>
        <w:right w:val="none" w:sz="0" w:space="0" w:color="auto"/>
      </w:divBdr>
    </w:div>
    <w:div w:id="1455755496">
      <w:bodyDiv w:val="1"/>
      <w:marLeft w:val="0"/>
      <w:marRight w:val="0"/>
      <w:marTop w:val="0"/>
      <w:marBottom w:val="0"/>
      <w:divBdr>
        <w:top w:val="none" w:sz="0" w:space="0" w:color="auto"/>
        <w:left w:val="none" w:sz="0" w:space="0" w:color="auto"/>
        <w:bottom w:val="none" w:sz="0" w:space="0" w:color="auto"/>
        <w:right w:val="none" w:sz="0" w:space="0" w:color="auto"/>
      </w:divBdr>
    </w:div>
    <w:div w:id="1490095692">
      <w:bodyDiv w:val="1"/>
      <w:marLeft w:val="0"/>
      <w:marRight w:val="0"/>
      <w:marTop w:val="0"/>
      <w:marBottom w:val="0"/>
      <w:divBdr>
        <w:top w:val="none" w:sz="0" w:space="0" w:color="auto"/>
        <w:left w:val="none" w:sz="0" w:space="0" w:color="auto"/>
        <w:bottom w:val="none" w:sz="0" w:space="0" w:color="auto"/>
        <w:right w:val="none" w:sz="0" w:space="0" w:color="auto"/>
      </w:divBdr>
    </w:div>
    <w:div w:id="1492985493">
      <w:bodyDiv w:val="1"/>
      <w:marLeft w:val="0"/>
      <w:marRight w:val="0"/>
      <w:marTop w:val="0"/>
      <w:marBottom w:val="0"/>
      <w:divBdr>
        <w:top w:val="none" w:sz="0" w:space="0" w:color="auto"/>
        <w:left w:val="none" w:sz="0" w:space="0" w:color="auto"/>
        <w:bottom w:val="none" w:sz="0" w:space="0" w:color="auto"/>
        <w:right w:val="none" w:sz="0" w:space="0" w:color="auto"/>
      </w:divBdr>
    </w:div>
    <w:div w:id="1503735531">
      <w:bodyDiv w:val="1"/>
      <w:marLeft w:val="0"/>
      <w:marRight w:val="0"/>
      <w:marTop w:val="0"/>
      <w:marBottom w:val="0"/>
      <w:divBdr>
        <w:top w:val="none" w:sz="0" w:space="0" w:color="auto"/>
        <w:left w:val="none" w:sz="0" w:space="0" w:color="auto"/>
        <w:bottom w:val="none" w:sz="0" w:space="0" w:color="auto"/>
        <w:right w:val="none" w:sz="0" w:space="0" w:color="auto"/>
      </w:divBdr>
    </w:div>
    <w:div w:id="1504734876">
      <w:bodyDiv w:val="1"/>
      <w:marLeft w:val="0"/>
      <w:marRight w:val="0"/>
      <w:marTop w:val="0"/>
      <w:marBottom w:val="0"/>
      <w:divBdr>
        <w:top w:val="none" w:sz="0" w:space="0" w:color="auto"/>
        <w:left w:val="none" w:sz="0" w:space="0" w:color="auto"/>
        <w:bottom w:val="none" w:sz="0" w:space="0" w:color="auto"/>
        <w:right w:val="none" w:sz="0" w:space="0" w:color="auto"/>
      </w:divBdr>
    </w:div>
    <w:div w:id="1504977340">
      <w:bodyDiv w:val="1"/>
      <w:marLeft w:val="0"/>
      <w:marRight w:val="0"/>
      <w:marTop w:val="0"/>
      <w:marBottom w:val="0"/>
      <w:divBdr>
        <w:top w:val="none" w:sz="0" w:space="0" w:color="auto"/>
        <w:left w:val="none" w:sz="0" w:space="0" w:color="auto"/>
        <w:bottom w:val="none" w:sz="0" w:space="0" w:color="auto"/>
        <w:right w:val="none" w:sz="0" w:space="0" w:color="auto"/>
      </w:divBdr>
    </w:div>
    <w:div w:id="1507093133">
      <w:bodyDiv w:val="1"/>
      <w:marLeft w:val="0"/>
      <w:marRight w:val="0"/>
      <w:marTop w:val="0"/>
      <w:marBottom w:val="0"/>
      <w:divBdr>
        <w:top w:val="none" w:sz="0" w:space="0" w:color="auto"/>
        <w:left w:val="none" w:sz="0" w:space="0" w:color="auto"/>
        <w:bottom w:val="none" w:sz="0" w:space="0" w:color="auto"/>
        <w:right w:val="none" w:sz="0" w:space="0" w:color="auto"/>
      </w:divBdr>
    </w:div>
    <w:div w:id="1513491085">
      <w:bodyDiv w:val="1"/>
      <w:marLeft w:val="0"/>
      <w:marRight w:val="0"/>
      <w:marTop w:val="0"/>
      <w:marBottom w:val="0"/>
      <w:divBdr>
        <w:top w:val="none" w:sz="0" w:space="0" w:color="auto"/>
        <w:left w:val="none" w:sz="0" w:space="0" w:color="auto"/>
        <w:bottom w:val="none" w:sz="0" w:space="0" w:color="auto"/>
        <w:right w:val="none" w:sz="0" w:space="0" w:color="auto"/>
      </w:divBdr>
    </w:div>
    <w:div w:id="1515224886">
      <w:bodyDiv w:val="1"/>
      <w:marLeft w:val="0"/>
      <w:marRight w:val="0"/>
      <w:marTop w:val="0"/>
      <w:marBottom w:val="0"/>
      <w:divBdr>
        <w:top w:val="none" w:sz="0" w:space="0" w:color="auto"/>
        <w:left w:val="none" w:sz="0" w:space="0" w:color="auto"/>
        <w:bottom w:val="none" w:sz="0" w:space="0" w:color="auto"/>
        <w:right w:val="none" w:sz="0" w:space="0" w:color="auto"/>
      </w:divBdr>
    </w:div>
    <w:div w:id="1527215334">
      <w:bodyDiv w:val="1"/>
      <w:marLeft w:val="0"/>
      <w:marRight w:val="0"/>
      <w:marTop w:val="0"/>
      <w:marBottom w:val="0"/>
      <w:divBdr>
        <w:top w:val="none" w:sz="0" w:space="0" w:color="auto"/>
        <w:left w:val="none" w:sz="0" w:space="0" w:color="auto"/>
        <w:bottom w:val="none" w:sz="0" w:space="0" w:color="auto"/>
        <w:right w:val="none" w:sz="0" w:space="0" w:color="auto"/>
      </w:divBdr>
    </w:div>
    <w:div w:id="1528131062">
      <w:bodyDiv w:val="1"/>
      <w:marLeft w:val="0"/>
      <w:marRight w:val="0"/>
      <w:marTop w:val="0"/>
      <w:marBottom w:val="0"/>
      <w:divBdr>
        <w:top w:val="none" w:sz="0" w:space="0" w:color="auto"/>
        <w:left w:val="none" w:sz="0" w:space="0" w:color="auto"/>
        <w:bottom w:val="none" w:sz="0" w:space="0" w:color="auto"/>
        <w:right w:val="none" w:sz="0" w:space="0" w:color="auto"/>
      </w:divBdr>
    </w:div>
    <w:div w:id="1535651746">
      <w:bodyDiv w:val="1"/>
      <w:marLeft w:val="0"/>
      <w:marRight w:val="0"/>
      <w:marTop w:val="0"/>
      <w:marBottom w:val="0"/>
      <w:divBdr>
        <w:top w:val="none" w:sz="0" w:space="0" w:color="auto"/>
        <w:left w:val="none" w:sz="0" w:space="0" w:color="auto"/>
        <w:bottom w:val="none" w:sz="0" w:space="0" w:color="auto"/>
        <w:right w:val="none" w:sz="0" w:space="0" w:color="auto"/>
      </w:divBdr>
    </w:div>
    <w:div w:id="1540124855">
      <w:bodyDiv w:val="1"/>
      <w:marLeft w:val="0"/>
      <w:marRight w:val="0"/>
      <w:marTop w:val="0"/>
      <w:marBottom w:val="0"/>
      <w:divBdr>
        <w:top w:val="none" w:sz="0" w:space="0" w:color="auto"/>
        <w:left w:val="none" w:sz="0" w:space="0" w:color="auto"/>
        <w:bottom w:val="none" w:sz="0" w:space="0" w:color="auto"/>
        <w:right w:val="none" w:sz="0" w:space="0" w:color="auto"/>
      </w:divBdr>
    </w:div>
    <w:div w:id="1561206137">
      <w:bodyDiv w:val="1"/>
      <w:marLeft w:val="0"/>
      <w:marRight w:val="0"/>
      <w:marTop w:val="0"/>
      <w:marBottom w:val="0"/>
      <w:divBdr>
        <w:top w:val="none" w:sz="0" w:space="0" w:color="auto"/>
        <w:left w:val="none" w:sz="0" w:space="0" w:color="auto"/>
        <w:bottom w:val="none" w:sz="0" w:space="0" w:color="auto"/>
        <w:right w:val="none" w:sz="0" w:space="0" w:color="auto"/>
      </w:divBdr>
    </w:div>
    <w:div w:id="1563327176">
      <w:bodyDiv w:val="1"/>
      <w:marLeft w:val="0"/>
      <w:marRight w:val="0"/>
      <w:marTop w:val="0"/>
      <w:marBottom w:val="0"/>
      <w:divBdr>
        <w:top w:val="none" w:sz="0" w:space="0" w:color="auto"/>
        <w:left w:val="none" w:sz="0" w:space="0" w:color="auto"/>
        <w:bottom w:val="none" w:sz="0" w:space="0" w:color="auto"/>
        <w:right w:val="none" w:sz="0" w:space="0" w:color="auto"/>
      </w:divBdr>
    </w:div>
    <w:div w:id="1600599275">
      <w:bodyDiv w:val="1"/>
      <w:marLeft w:val="0"/>
      <w:marRight w:val="0"/>
      <w:marTop w:val="0"/>
      <w:marBottom w:val="0"/>
      <w:divBdr>
        <w:top w:val="none" w:sz="0" w:space="0" w:color="auto"/>
        <w:left w:val="none" w:sz="0" w:space="0" w:color="auto"/>
        <w:bottom w:val="none" w:sz="0" w:space="0" w:color="auto"/>
        <w:right w:val="none" w:sz="0" w:space="0" w:color="auto"/>
      </w:divBdr>
    </w:div>
    <w:div w:id="1611470871">
      <w:bodyDiv w:val="1"/>
      <w:marLeft w:val="0"/>
      <w:marRight w:val="0"/>
      <w:marTop w:val="0"/>
      <w:marBottom w:val="0"/>
      <w:divBdr>
        <w:top w:val="none" w:sz="0" w:space="0" w:color="auto"/>
        <w:left w:val="none" w:sz="0" w:space="0" w:color="auto"/>
        <w:bottom w:val="none" w:sz="0" w:space="0" w:color="auto"/>
        <w:right w:val="none" w:sz="0" w:space="0" w:color="auto"/>
      </w:divBdr>
    </w:div>
    <w:div w:id="1613829283">
      <w:bodyDiv w:val="1"/>
      <w:marLeft w:val="0"/>
      <w:marRight w:val="0"/>
      <w:marTop w:val="0"/>
      <w:marBottom w:val="0"/>
      <w:divBdr>
        <w:top w:val="none" w:sz="0" w:space="0" w:color="auto"/>
        <w:left w:val="none" w:sz="0" w:space="0" w:color="auto"/>
        <w:bottom w:val="none" w:sz="0" w:space="0" w:color="auto"/>
        <w:right w:val="none" w:sz="0" w:space="0" w:color="auto"/>
      </w:divBdr>
    </w:div>
    <w:div w:id="1643923755">
      <w:bodyDiv w:val="1"/>
      <w:marLeft w:val="0"/>
      <w:marRight w:val="0"/>
      <w:marTop w:val="0"/>
      <w:marBottom w:val="0"/>
      <w:divBdr>
        <w:top w:val="none" w:sz="0" w:space="0" w:color="auto"/>
        <w:left w:val="none" w:sz="0" w:space="0" w:color="auto"/>
        <w:bottom w:val="none" w:sz="0" w:space="0" w:color="auto"/>
        <w:right w:val="none" w:sz="0" w:space="0" w:color="auto"/>
      </w:divBdr>
    </w:div>
    <w:div w:id="1650788583">
      <w:bodyDiv w:val="1"/>
      <w:marLeft w:val="0"/>
      <w:marRight w:val="0"/>
      <w:marTop w:val="0"/>
      <w:marBottom w:val="0"/>
      <w:divBdr>
        <w:top w:val="none" w:sz="0" w:space="0" w:color="auto"/>
        <w:left w:val="none" w:sz="0" w:space="0" w:color="auto"/>
        <w:bottom w:val="none" w:sz="0" w:space="0" w:color="auto"/>
        <w:right w:val="none" w:sz="0" w:space="0" w:color="auto"/>
      </w:divBdr>
    </w:div>
    <w:div w:id="1655177350">
      <w:bodyDiv w:val="1"/>
      <w:marLeft w:val="0"/>
      <w:marRight w:val="0"/>
      <w:marTop w:val="0"/>
      <w:marBottom w:val="0"/>
      <w:divBdr>
        <w:top w:val="none" w:sz="0" w:space="0" w:color="auto"/>
        <w:left w:val="none" w:sz="0" w:space="0" w:color="auto"/>
        <w:bottom w:val="none" w:sz="0" w:space="0" w:color="auto"/>
        <w:right w:val="none" w:sz="0" w:space="0" w:color="auto"/>
      </w:divBdr>
    </w:div>
    <w:div w:id="1667660382">
      <w:bodyDiv w:val="1"/>
      <w:marLeft w:val="0"/>
      <w:marRight w:val="0"/>
      <w:marTop w:val="0"/>
      <w:marBottom w:val="0"/>
      <w:divBdr>
        <w:top w:val="none" w:sz="0" w:space="0" w:color="auto"/>
        <w:left w:val="none" w:sz="0" w:space="0" w:color="auto"/>
        <w:bottom w:val="none" w:sz="0" w:space="0" w:color="auto"/>
        <w:right w:val="none" w:sz="0" w:space="0" w:color="auto"/>
      </w:divBdr>
    </w:div>
    <w:div w:id="1674449763">
      <w:bodyDiv w:val="1"/>
      <w:marLeft w:val="0"/>
      <w:marRight w:val="0"/>
      <w:marTop w:val="0"/>
      <w:marBottom w:val="0"/>
      <w:divBdr>
        <w:top w:val="none" w:sz="0" w:space="0" w:color="auto"/>
        <w:left w:val="none" w:sz="0" w:space="0" w:color="auto"/>
        <w:bottom w:val="none" w:sz="0" w:space="0" w:color="auto"/>
        <w:right w:val="none" w:sz="0" w:space="0" w:color="auto"/>
      </w:divBdr>
    </w:div>
    <w:div w:id="1685127243">
      <w:bodyDiv w:val="1"/>
      <w:marLeft w:val="0"/>
      <w:marRight w:val="0"/>
      <w:marTop w:val="0"/>
      <w:marBottom w:val="0"/>
      <w:divBdr>
        <w:top w:val="none" w:sz="0" w:space="0" w:color="auto"/>
        <w:left w:val="none" w:sz="0" w:space="0" w:color="auto"/>
        <w:bottom w:val="none" w:sz="0" w:space="0" w:color="auto"/>
        <w:right w:val="none" w:sz="0" w:space="0" w:color="auto"/>
      </w:divBdr>
    </w:div>
    <w:div w:id="1685592438">
      <w:bodyDiv w:val="1"/>
      <w:marLeft w:val="0"/>
      <w:marRight w:val="0"/>
      <w:marTop w:val="0"/>
      <w:marBottom w:val="0"/>
      <w:divBdr>
        <w:top w:val="none" w:sz="0" w:space="0" w:color="auto"/>
        <w:left w:val="none" w:sz="0" w:space="0" w:color="auto"/>
        <w:bottom w:val="none" w:sz="0" w:space="0" w:color="auto"/>
        <w:right w:val="none" w:sz="0" w:space="0" w:color="auto"/>
      </w:divBdr>
    </w:div>
    <w:div w:id="1689528435">
      <w:bodyDiv w:val="1"/>
      <w:marLeft w:val="0"/>
      <w:marRight w:val="0"/>
      <w:marTop w:val="0"/>
      <w:marBottom w:val="0"/>
      <w:divBdr>
        <w:top w:val="none" w:sz="0" w:space="0" w:color="auto"/>
        <w:left w:val="none" w:sz="0" w:space="0" w:color="auto"/>
        <w:bottom w:val="none" w:sz="0" w:space="0" w:color="auto"/>
        <w:right w:val="none" w:sz="0" w:space="0" w:color="auto"/>
      </w:divBdr>
    </w:div>
    <w:div w:id="1697536006">
      <w:bodyDiv w:val="1"/>
      <w:marLeft w:val="0"/>
      <w:marRight w:val="0"/>
      <w:marTop w:val="0"/>
      <w:marBottom w:val="0"/>
      <w:divBdr>
        <w:top w:val="none" w:sz="0" w:space="0" w:color="auto"/>
        <w:left w:val="none" w:sz="0" w:space="0" w:color="auto"/>
        <w:bottom w:val="none" w:sz="0" w:space="0" w:color="auto"/>
        <w:right w:val="none" w:sz="0" w:space="0" w:color="auto"/>
      </w:divBdr>
    </w:div>
    <w:div w:id="1704361057">
      <w:bodyDiv w:val="1"/>
      <w:marLeft w:val="0"/>
      <w:marRight w:val="0"/>
      <w:marTop w:val="0"/>
      <w:marBottom w:val="0"/>
      <w:divBdr>
        <w:top w:val="none" w:sz="0" w:space="0" w:color="auto"/>
        <w:left w:val="none" w:sz="0" w:space="0" w:color="auto"/>
        <w:bottom w:val="none" w:sz="0" w:space="0" w:color="auto"/>
        <w:right w:val="none" w:sz="0" w:space="0" w:color="auto"/>
      </w:divBdr>
    </w:div>
    <w:div w:id="1707217311">
      <w:bodyDiv w:val="1"/>
      <w:marLeft w:val="0"/>
      <w:marRight w:val="0"/>
      <w:marTop w:val="0"/>
      <w:marBottom w:val="0"/>
      <w:divBdr>
        <w:top w:val="none" w:sz="0" w:space="0" w:color="auto"/>
        <w:left w:val="none" w:sz="0" w:space="0" w:color="auto"/>
        <w:bottom w:val="none" w:sz="0" w:space="0" w:color="auto"/>
        <w:right w:val="none" w:sz="0" w:space="0" w:color="auto"/>
      </w:divBdr>
    </w:div>
    <w:div w:id="1707675346">
      <w:bodyDiv w:val="1"/>
      <w:marLeft w:val="0"/>
      <w:marRight w:val="0"/>
      <w:marTop w:val="0"/>
      <w:marBottom w:val="0"/>
      <w:divBdr>
        <w:top w:val="none" w:sz="0" w:space="0" w:color="auto"/>
        <w:left w:val="none" w:sz="0" w:space="0" w:color="auto"/>
        <w:bottom w:val="none" w:sz="0" w:space="0" w:color="auto"/>
        <w:right w:val="none" w:sz="0" w:space="0" w:color="auto"/>
      </w:divBdr>
    </w:div>
    <w:div w:id="1712460645">
      <w:bodyDiv w:val="1"/>
      <w:marLeft w:val="0"/>
      <w:marRight w:val="0"/>
      <w:marTop w:val="0"/>
      <w:marBottom w:val="0"/>
      <w:divBdr>
        <w:top w:val="none" w:sz="0" w:space="0" w:color="auto"/>
        <w:left w:val="none" w:sz="0" w:space="0" w:color="auto"/>
        <w:bottom w:val="none" w:sz="0" w:space="0" w:color="auto"/>
        <w:right w:val="none" w:sz="0" w:space="0" w:color="auto"/>
      </w:divBdr>
    </w:div>
    <w:div w:id="1725643168">
      <w:bodyDiv w:val="1"/>
      <w:marLeft w:val="0"/>
      <w:marRight w:val="0"/>
      <w:marTop w:val="0"/>
      <w:marBottom w:val="0"/>
      <w:divBdr>
        <w:top w:val="none" w:sz="0" w:space="0" w:color="auto"/>
        <w:left w:val="none" w:sz="0" w:space="0" w:color="auto"/>
        <w:bottom w:val="none" w:sz="0" w:space="0" w:color="auto"/>
        <w:right w:val="none" w:sz="0" w:space="0" w:color="auto"/>
      </w:divBdr>
    </w:div>
    <w:div w:id="1726566216">
      <w:bodyDiv w:val="1"/>
      <w:marLeft w:val="0"/>
      <w:marRight w:val="0"/>
      <w:marTop w:val="0"/>
      <w:marBottom w:val="0"/>
      <w:divBdr>
        <w:top w:val="none" w:sz="0" w:space="0" w:color="auto"/>
        <w:left w:val="none" w:sz="0" w:space="0" w:color="auto"/>
        <w:bottom w:val="none" w:sz="0" w:space="0" w:color="auto"/>
        <w:right w:val="none" w:sz="0" w:space="0" w:color="auto"/>
      </w:divBdr>
    </w:div>
    <w:div w:id="1756591863">
      <w:bodyDiv w:val="1"/>
      <w:marLeft w:val="0"/>
      <w:marRight w:val="0"/>
      <w:marTop w:val="0"/>
      <w:marBottom w:val="0"/>
      <w:divBdr>
        <w:top w:val="none" w:sz="0" w:space="0" w:color="auto"/>
        <w:left w:val="none" w:sz="0" w:space="0" w:color="auto"/>
        <w:bottom w:val="none" w:sz="0" w:space="0" w:color="auto"/>
        <w:right w:val="none" w:sz="0" w:space="0" w:color="auto"/>
      </w:divBdr>
    </w:div>
    <w:div w:id="1770933648">
      <w:bodyDiv w:val="1"/>
      <w:marLeft w:val="0"/>
      <w:marRight w:val="0"/>
      <w:marTop w:val="0"/>
      <w:marBottom w:val="0"/>
      <w:divBdr>
        <w:top w:val="none" w:sz="0" w:space="0" w:color="auto"/>
        <w:left w:val="none" w:sz="0" w:space="0" w:color="auto"/>
        <w:bottom w:val="none" w:sz="0" w:space="0" w:color="auto"/>
        <w:right w:val="none" w:sz="0" w:space="0" w:color="auto"/>
      </w:divBdr>
    </w:div>
    <w:div w:id="1777141241">
      <w:bodyDiv w:val="1"/>
      <w:marLeft w:val="0"/>
      <w:marRight w:val="0"/>
      <w:marTop w:val="0"/>
      <w:marBottom w:val="0"/>
      <w:divBdr>
        <w:top w:val="none" w:sz="0" w:space="0" w:color="auto"/>
        <w:left w:val="none" w:sz="0" w:space="0" w:color="auto"/>
        <w:bottom w:val="none" w:sz="0" w:space="0" w:color="auto"/>
        <w:right w:val="none" w:sz="0" w:space="0" w:color="auto"/>
      </w:divBdr>
    </w:div>
    <w:div w:id="1780031322">
      <w:bodyDiv w:val="1"/>
      <w:marLeft w:val="0"/>
      <w:marRight w:val="0"/>
      <w:marTop w:val="0"/>
      <w:marBottom w:val="0"/>
      <w:divBdr>
        <w:top w:val="none" w:sz="0" w:space="0" w:color="auto"/>
        <w:left w:val="none" w:sz="0" w:space="0" w:color="auto"/>
        <w:bottom w:val="none" w:sz="0" w:space="0" w:color="auto"/>
        <w:right w:val="none" w:sz="0" w:space="0" w:color="auto"/>
      </w:divBdr>
    </w:div>
    <w:div w:id="1796756573">
      <w:bodyDiv w:val="1"/>
      <w:marLeft w:val="0"/>
      <w:marRight w:val="0"/>
      <w:marTop w:val="0"/>
      <w:marBottom w:val="0"/>
      <w:divBdr>
        <w:top w:val="none" w:sz="0" w:space="0" w:color="auto"/>
        <w:left w:val="none" w:sz="0" w:space="0" w:color="auto"/>
        <w:bottom w:val="none" w:sz="0" w:space="0" w:color="auto"/>
        <w:right w:val="none" w:sz="0" w:space="0" w:color="auto"/>
      </w:divBdr>
    </w:div>
    <w:div w:id="1822313109">
      <w:bodyDiv w:val="1"/>
      <w:marLeft w:val="0"/>
      <w:marRight w:val="0"/>
      <w:marTop w:val="0"/>
      <w:marBottom w:val="0"/>
      <w:divBdr>
        <w:top w:val="none" w:sz="0" w:space="0" w:color="auto"/>
        <w:left w:val="none" w:sz="0" w:space="0" w:color="auto"/>
        <w:bottom w:val="none" w:sz="0" w:space="0" w:color="auto"/>
        <w:right w:val="none" w:sz="0" w:space="0" w:color="auto"/>
      </w:divBdr>
    </w:div>
    <w:div w:id="1824346478">
      <w:bodyDiv w:val="1"/>
      <w:marLeft w:val="0"/>
      <w:marRight w:val="0"/>
      <w:marTop w:val="0"/>
      <w:marBottom w:val="0"/>
      <w:divBdr>
        <w:top w:val="none" w:sz="0" w:space="0" w:color="auto"/>
        <w:left w:val="none" w:sz="0" w:space="0" w:color="auto"/>
        <w:bottom w:val="none" w:sz="0" w:space="0" w:color="auto"/>
        <w:right w:val="none" w:sz="0" w:space="0" w:color="auto"/>
      </w:divBdr>
    </w:div>
    <w:div w:id="1831216147">
      <w:bodyDiv w:val="1"/>
      <w:marLeft w:val="0"/>
      <w:marRight w:val="0"/>
      <w:marTop w:val="0"/>
      <w:marBottom w:val="0"/>
      <w:divBdr>
        <w:top w:val="none" w:sz="0" w:space="0" w:color="auto"/>
        <w:left w:val="none" w:sz="0" w:space="0" w:color="auto"/>
        <w:bottom w:val="none" w:sz="0" w:space="0" w:color="auto"/>
        <w:right w:val="none" w:sz="0" w:space="0" w:color="auto"/>
      </w:divBdr>
    </w:div>
    <w:div w:id="1865047540">
      <w:bodyDiv w:val="1"/>
      <w:marLeft w:val="0"/>
      <w:marRight w:val="0"/>
      <w:marTop w:val="0"/>
      <w:marBottom w:val="0"/>
      <w:divBdr>
        <w:top w:val="none" w:sz="0" w:space="0" w:color="auto"/>
        <w:left w:val="none" w:sz="0" w:space="0" w:color="auto"/>
        <w:bottom w:val="none" w:sz="0" w:space="0" w:color="auto"/>
        <w:right w:val="none" w:sz="0" w:space="0" w:color="auto"/>
      </w:divBdr>
    </w:div>
    <w:div w:id="1866820841">
      <w:bodyDiv w:val="1"/>
      <w:marLeft w:val="0"/>
      <w:marRight w:val="0"/>
      <w:marTop w:val="0"/>
      <w:marBottom w:val="0"/>
      <w:divBdr>
        <w:top w:val="none" w:sz="0" w:space="0" w:color="auto"/>
        <w:left w:val="none" w:sz="0" w:space="0" w:color="auto"/>
        <w:bottom w:val="none" w:sz="0" w:space="0" w:color="auto"/>
        <w:right w:val="none" w:sz="0" w:space="0" w:color="auto"/>
      </w:divBdr>
    </w:div>
    <w:div w:id="1867711966">
      <w:bodyDiv w:val="1"/>
      <w:marLeft w:val="0"/>
      <w:marRight w:val="0"/>
      <w:marTop w:val="0"/>
      <w:marBottom w:val="0"/>
      <w:divBdr>
        <w:top w:val="none" w:sz="0" w:space="0" w:color="auto"/>
        <w:left w:val="none" w:sz="0" w:space="0" w:color="auto"/>
        <w:bottom w:val="none" w:sz="0" w:space="0" w:color="auto"/>
        <w:right w:val="none" w:sz="0" w:space="0" w:color="auto"/>
      </w:divBdr>
    </w:div>
    <w:div w:id="1897546541">
      <w:bodyDiv w:val="1"/>
      <w:marLeft w:val="0"/>
      <w:marRight w:val="0"/>
      <w:marTop w:val="0"/>
      <w:marBottom w:val="0"/>
      <w:divBdr>
        <w:top w:val="none" w:sz="0" w:space="0" w:color="auto"/>
        <w:left w:val="none" w:sz="0" w:space="0" w:color="auto"/>
        <w:bottom w:val="none" w:sz="0" w:space="0" w:color="auto"/>
        <w:right w:val="none" w:sz="0" w:space="0" w:color="auto"/>
      </w:divBdr>
    </w:div>
    <w:div w:id="1901859826">
      <w:bodyDiv w:val="1"/>
      <w:marLeft w:val="0"/>
      <w:marRight w:val="0"/>
      <w:marTop w:val="0"/>
      <w:marBottom w:val="0"/>
      <w:divBdr>
        <w:top w:val="none" w:sz="0" w:space="0" w:color="auto"/>
        <w:left w:val="none" w:sz="0" w:space="0" w:color="auto"/>
        <w:bottom w:val="none" w:sz="0" w:space="0" w:color="auto"/>
        <w:right w:val="none" w:sz="0" w:space="0" w:color="auto"/>
      </w:divBdr>
    </w:div>
    <w:div w:id="1911839624">
      <w:bodyDiv w:val="1"/>
      <w:marLeft w:val="0"/>
      <w:marRight w:val="0"/>
      <w:marTop w:val="0"/>
      <w:marBottom w:val="0"/>
      <w:divBdr>
        <w:top w:val="none" w:sz="0" w:space="0" w:color="auto"/>
        <w:left w:val="none" w:sz="0" w:space="0" w:color="auto"/>
        <w:bottom w:val="none" w:sz="0" w:space="0" w:color="auto"/>
        <w:right w:val="none" w:sz="0" w:space="0" w:color="auto"/>
      </w:divBdr>
    </w:div>
    <w:div w:id="1924681454">
      <w:bodyDiv w:val="1"/>
      <w:marLeft w:val="0"/>
      <w:marRight w:val="0"/>
      <w:marTop w:val="0"/>
      <w:marBottom w:val="0"/>
      <w:divBdr>
        <w:top w:val="none" w:sz="0" w:space="0" w:color="auto"/>
        <w:left w:val="none" w:sz="0" w:space="0" w:color="auto"/>
        <w:bottom w:val="none" w:sz="0" w:space="0" w:color="auto"/>
        <w:right w:val="none" w:sz="0" w:space="0" w:color="auto"/>
      </w:divBdr>
    </w:div>
    <w:div w:id="1932620685">
      <w:bodyDiv w:val="1"/>
      <w:marLeft w:val="0"/>
      <w:marRight w:val="0"/>
      <w:marTop w:val="0"/>
      <w:marBottom w:val="0"/>
      <w:divBdr>
        <w:top w:val="none" w:sz="0" w:space="0" w:color="auto"/>
        <w:left w:val="none" w:sz="0" w:space="0" w:color="auto"/>
        <w:bottom w:val="none" w:sz="0" w:space="0" w:color="auto"/>
        <w:right w:val="none" w:sz="0" w:space="0" w:color="auto"/>
      </w:divBdr>
    </w:div>
    <w:div w:id="1934126960">
      <w:bodyDiv w:val="1"/>
      <w:marLeft w:val="0"/>
      <w:marRight w:val="0"/>
      <w:marTop w:val="0"/>
      <w:marBottom w:val="0"/>
      <w:divBdr>
        <w:top w:val="none" w:sz="0" w:space="0" w:color="auto"/>
        <w:left w:val="none" w:sz="0" w:space="0" w:color="auto"/>
        <w:bottom w:val="none" w:sz="0" w:space="0" w:color="auto"/>
        <w:right w:val="none" w:sz="0" w:space="0" w:color="auto"/>
      </w:divBdr>
    </w:div>
    <w:div w:id="1940601230">
      <w:bodyDiv w:val="1"/>
      <w:marLeft w:val="0"/>
      <w:marRight w:val="0"/>
      <w:marTop w:val="0"/>
      <w:marBottom w:val="0"/>
      <w:divBdr>
        <w:top w:val="none" w:sz="0" w:space="0" w:color="auto"/>
        <w:left w:val="none" w:sz="0" w:space="0" w:color="auto"/>
        <w:bottom w:val="none" w:sz="0" w:space="0" w:color="auto"/>
        <w:right w:val="none" w:sz="0" w:space="0" w:color="auto"/>
      </w:divBdr>
    </w:div>
    <w:div w:id="1941257572">
      <w:bodyDiv w:val="1"/>
      <w:marLeft w:val="0"/>
      <w:marRight w:val="0"/>
      <w:marTop w:val="0"/>
      <w:marBottom w:val="0"/>
      <w:divBdr>
        <w:top w:val="none" w:sz="0" w:space="0" w:color="auto"/>
        <w:left w:val="none" w:sz="0" w:space="0" w:color="auto"/>
        <w:bottom w:val="none" w:sz="0" w:space="0" w:color="auto"/>
        <w:right w:val="none" w:sz="0" w:space="0" w:color="auto"/>
      </w:divBdr>
    </w:div>
    <w:div w:id="1960142293">
      <w:bodyDiv w:val="1"/>
      <w:marLeft w:val="0"/>
      <w:marRight w:val="0"/>
      <w:marTop w:val="0"/>
      <w:marBottom w:val="0"/>
      <w:divBdr>
        <w:top w:val="none" w:sz="0" w:space="0" w:color="auto"/>
        <w:left w:val="none" w:sz="0" w:space="0" w:color="auto"/>
        <w:bottom w:val="none" w:sz="0" w:space="0" w:color="auto"/>
        <w:right w:val="none" w:sz="0" w:space="0" w:color="auto"/>
      </w:divBdr>
    </w:div>
    <w:div w:id="1962567405">
      <w:bodyDiv w:val="1"/>
      <w:marLeft w:val="0"/>
      <w:marRight w:val="0"/>
      <w:marTop w:val="0"/>
      <w:marBottom w:val="0"/>
      <w:divBdr>
        <w:top w:val="none" w:sz="0" w:space="0" w:color="auto"/>
        <w:left w:val="none" w:sz="0" w:space="0" w:color="auto"/>
        <w:bottom w:val="none" w:sz="0" w:space="0" w:color="auto"/>
        <w:right w:val="none" w:sz="0" w:space="0" w:color="auto"/>
      </w:divBdr>
    </w:div>
    <w:div w:id="1964848378">
      <w:bodyDiv w:val="1"/>
      <w:marLeft w:val="0"/>
      <w:marRight w:val="0"/>
      <w:marTop w:val="0"/>
      <w:marBottom w:val="0"/>
      <w:divBdr>
        <w:top w:val="none" w:sz="0" w:space="0" w:color="auto"/>
        <w:left w:val="none" w:sz="0" w:space="0" w:color="auto"/>
        <w:bottom w:val="none" w:sz="0" w:space="0" w:color="auto"/>
        <w:right w:val="none" w:sz="0" w:space="0" w:color="auto"/>
      </w:divBdr>
    </w:div>
    <w:div w:id="1989090975">
      <w:bodyDiv w:val="1"/>
      <w:marLeft w:val="0"/>
      <w:marRight w:val="0"/>
      <w:marTop w:val="0"/>
      <w:marBottom w:val="0"/>
      <w:divBdr>
        <w:top w:val="none" w:sz="0" w:space="0" w:color="auto"/>
        <w:left w:val="none" w:sz="0" w:space="0" w:color="auto"/>
        <w:bottom w:val="none" w:sz="0" w:space="0" w:color="auto"/>
        <w:right w:val="none" w:sz="0" w:space="0" w:color="auto"/>
      </w:divBdr>
    </w:div>
    <w:div w:id="1994795916">
      <w:bodyDiv w:val="1"/>
      <w:marLeft w:val="0"/>
      <w:marRight w:val="0"/>
      <w:marTop w:val="0"/>
      <w:marBottom w:val="0"/>
      <w:divBdr>
        <w:top w:val="none" w:sz="0" w:space="0" w:color="auto"/>
        <w:left w:val="none" w:sz="0" w:space="0" w:color="auto"/>
        <w:bottom w:val="none" w:sz="0" w:space="0" w:color="auto"/>
        <w:right w:val="none" w:sz="0" w:space="0" w:color="auto"/>
      </w:divBdr>
    </w:div>
    <w:div w:id="2012487983">
      <w:bodyDiv w:val="1"/>
      <w:marLeft w:val="0"/>
      <w:marRight w:val="0"/>
      <w:marTop w:val="0"/>
      <w:marBottom w:val="0"/>
      <w:divBdr>
        <w:top w:val="none" w:sz="0" w:space="0" w:color="auto"/>
        <w:left w:val="none" w:sz="0" w:space="0" w:color="auto"/>
        <w:bottom w:val="none" w:sz="0" w:space="0" w:color="auto"/>
        <w:right w:val="none" w:sz="0" w:space="0" w:color="auto"/>
      </w:divBdr>
    </w:div>
    <w:div w:id="2021423925">
      <w:bodyDiv w:val="1"/>
      <w:marLeft w:val="0"/>
      <w:marRight w:val="0"/>
      <w:marTop w:val="0"/>
      <w:marBottom w:val="0"/>
      <w:divBdr>
        <w:top w:val="none" w:sz="0" w:space="0" w:color="auto"/>
        <w:left w:val="none" w:sz="0" w:space="0" w:color="auto"/>
        <w:bottom w:val="none" w:sz="0" w:space="0" w:color="auto"/>
        <w:right w:val="none" w:sz="0" w:space="0" w:color="auto"/>
      </w:divBdr>
    </w:div>
    <w:div w:id="2026787723">
      <w:bodyDiv w:val="1"/>
      <w:marLeft w:val="0"/>
      <w:marRight w:val="0"/>
      <w:marTop w:val="0"/>
      <w:marBottom w:val="0"/>
      <w:divBdr>
        <w:top w:val="none" w:sz="0" w:space="0" w:color="auto"/>
        <w:left w:val="none" w:sz="0" w:space="0" w:color="auto"/>
        <w:bottom w:val="none" w:sz="0" w:space="0" w:color="auto"/>
        <w:right w:val="none" w:sz="0" w:space="0" w:color="auto"/>
      </w:divBdr>
    </w:div>
    <w:div w:id="2027705732">
      <w:bodyDiv w:val="1"/>
      <w:marLeft w:val="0"/>
      <w:marRight w:val="0"/>
      <w:marTop w:val="0"/>
      <w:marBottom w:val="0"/>
      <w:divBdr>
        <w:top w:val="none" w:sz="0" w:space="0" w:color="auto"/>
        <w:left w:val="none" w:sz="0" w:space="0" w:color="auto"/>
        <w:bottom w:val="none" w:sz="0" w:space="0" w:color="auto"/>
        <w:right w:val="none" w:sz="0" w:space="0" w:color="auto"/>
      </w:divBdr>
    </w:div>
    <w:div w:id="2040544557">
      <w:bodyDiv w:val="1"/>
      <w:marLeft w:val="0"/>
      <w:marRight w:val="0"/>
      <w:marTop w:val="0"/>
      <w:marBottom w:val="0"/>
      <w:divBdr>
        <w:top w:val="none" w:sz="0" w:space="0" w:color="auto"/>
        <w:left w:val="none" w:sz="0" w:space="0" w:color="auto"/>
        <w:bottom w:val="none" w:sz="0" w:space="0" w:color="auto"/>
        <w:right w:val="none" w:sz="0" w:space="0" w:color="auto"/>
      </w:divBdr>
    </w:div>
    <w:div w:id="2060666822">
      <w:bodyDiv w:val="1"/>
      <w:marLeft w:val="0"/>
      <w:marRight w:val="0"/>
      <w:marTop w:val="0"/>
      <w:marBottom w:val="0"/>
      <w:divBdr>
        <w:top w:val="none" w:sz="0" w:space="0" w:color="auto"/>
        <w:left w:val="none" w:sz="0" w:space="0" w:color="auto"/>
        <w:bottom w:val="none" w:sz="0" w:space="0" w:color="auto"/>
        <w:right w:val="none" w:sz="0" w:space="0" w:color="auto"/>
      </w:divBdr>
    </w:div>
    <w:div w:id="2071921464">
      <w:bodyDiv w:val="1"/>
      <w:marLeft w:val="0"/>
      <w:marRight w:val="0"/>
      <w:marTop w:val="0"/>
      <w:marBottom w:val="0"/>
      <w:divBdr>
        <w:top w:val="none" w:sz="0" w:space="0" w:color="auto"/>
        <w:left w:val="none" w:sz="0" w:space="0" w:color="auto"/>
        <w:bottom w:val="none" w:sz="0" w:space="0" w:color="auto"/>
        <w:right w:val="none" w:sz="0" w:space="0" w:color="auto"/>
      </w:divBdr>
    </w:div>
    <w:div w:id="2076314083">
      <w:bodyDiv w:val="1"/>
      <w:marLeft w:val="0"/>
      <w:marRight w:val="0"/>
      <w:marTop w:val="0"/>
      <w:marBottom w:val="0"/>
      <w:divBdr>
        <w:top w:val="none" w:sz="0" w:space="0" w:color="auto"/>
        <w:left w:val="none" w:sz="0" w:space="0" w:color="auto"/>
        <w:bottom w:val="none" w:sz="0" w:space="0" w:color="auto"/>
        <w:right w:val="none" w:sz="0" w:space="0" w:color="auto"/>
      </w:divBdr>
    </w:div>
    <w:div w:id="2078042748">
      <w:bodyDiv w:val="1"/>
      <w:marLeft w:val="0"/>
      <w:marRight w:val="0"/>
      <w:marTop w:val="0"/>
      <w:marBottom w:val="0"/>
      <w:divBdr>
        <w:top w:val="none" w:sz="0" w:space="0" w:color="auto"/>
        <w:left w:val="none" w:sz="0" w:space="0" w:color="auto"/>
        <w:bottom w:val="none" w:sz="0" w:space="0" w:color="auto"/>
        <w:right w:val="none" w:sz="0" w:space="0" w:color="auto"/>
      </w:divBdr>
    </w:div>
    <w:div w:id="2092464005">
      <w:bodyDiv w:val="1"/>
      <w:marLeft w:val="0"/>
      <w:marRight w:val="0"/>
      <w:marTop w:val="0"/>
      <w:marBottom w:val="0"/>
      <w:divBdr>
        <w:top w:val="none" w:sz="0" w:space="0" w:color="auto"/>
        <w:left w:val="none" w:sz="0" w:space="0" w:color="auto"/>
        <w:bottom w:val="none" w:sz="0" w:space="0" w:color="auto"/>
        <w:right w:val="none" w:sz="0" w:space="0" w:color="auto"/>
      </w:divBdr>
    </w:div>
    <w:div w:id="2103451606">
      <w:bodyDiv w:val="1"/>
      <w:marLeft w:val="0"/>
      <w:marRight w:val="0"/>
      <w:marTop w:val="0"/>
      <w:marBottom w:val="0"/>
      <w:divBdr>
        <w:top w:val="none" w:sz="0" w:space="0" w:color="auto"/>
        <w:left w:val="none" w:sz="0" w:space="0" w:color="auto"/>
        <w:bottom w:val="none" w:sz="0" w:space="0" w:color="auto"/>
        <w:right w:val="none" w:sz="0" w:space="0" w:color="auto"/>
      </w:divBdr>
    </w:div>
    <w:div w:id="2106610930">
      <w:bodyDiv w:val="1"/>
      <w:marLeft w:val="0"/>
      <w:marRight w:val="0"/>
      <w:marTop w:val="0"/>
      <w:marBottom w:val="0"/>
      <w:divBdr>
        <w:top w:val="none" w:sz="0" w:space="0" w:color="auto"/>
        <w:left w:val="none" w:sz="0" w:space="0" w:color="auto"/>
        <w:bottom w:val="none" w:sz="0" w:space="0" w:color="auto"/>
        <w:right w:val="none" w:sz="0" w:space="0" w:color="auto"/>
      </w:divBdr>
    </w:div>
    <w:div w:id="2106657027">
      <w:bodyDiv w:val="1"/>
      <w:marLeft w:val="0"/>
      <w:marRight w:val="0"/>
      <w:marTop w:val="0"/>
      <w:marBottom w:val="0"/>
      <w:divBdr>
        <w:top w:val="none" w:sz="0" w:space="0" w:color="auto"/>
        <w:left w:val="none" w:sz="0" w:space="0" w:color="auto"/>
        <w:bottom w:val="none" w:sz="0" w:space="0" w:color="auto"/>
        <w:right w:val="none" w:sz="0" w:space="0" w:color="auto"/>
      </w:divBdr>
    </w:div>
    <w:div w:id="2107068695">
      <w:bodyDiv w:val="1"/>
      <w:marLeft w:val="0"/>
      <w:marRight w:val="0"/>
      <w:marTop w:val="0"/>
      <w:marBottom w:val="0"/>
      <w:divBdr>
        <w:top w:val="none" w:sz="0" w:space="0" w:color="auto"/>
        <w:left w:val="none" w:sz="0" w:space="0" w:color="auto"/>
        <w:bottom w:val="none" w:sz="0" w:space="0" w:color="auto"/>
        <w:right w:val="none" w:sz="0" w:space="0" w:color="auto"/>
      </w:divBdr>
    </w:div>
    <w:div w:id="2122022484">
      <w:bodyDiv w:val="1"/>
      <w:marLeft w:val="0"/>
      <w:marRight w:val="0"/>
      <w:marTop w:val="0"/>
      <w:marBottom w:val="0"/>
      <w:divBdr>
        <w:top w:val="none" w:sz="0" w:space="0" w:color="auto"/>
        <w:left w:val="none" w:sz="0" w:space="0" w:color="auto"/>
        <w:bottom w:val="none" w:sz="0" w:space="0" w:color="auto"/>
        <w:right w:val="none" w:sz="0" w:space="0" w:color="auto"/>
      </w:divBdr>
    </w:div>
    <w:div w:id="2125034239">
      <w:bodyDiv w:val="1"/>
      <w:marLeft w:val="0"/>
      <w:marRight w:val="0"/>
      <w:marTop w:val="0"/>
      <w:marBottom w:val="0"/>
      <w:divBdr>
        <w:top w:val="none" w:sz="0" w:space="0" w:color="auto"/>
        <w:left w:val="none" w:sz="0" w:space="0" w:color="auto"/>
        <w:bottom w:val="none" w:sz="0" w:space="0" w:color="auto"/>
        <w:right w:val="none" w:sz="0" w:space="0" w:color="auto"/>
      </w:divBdr>
    </w:div>
    <w:div w:id="2130581831">
      <w:bodyDiv w:val="1"/>
      <w:marLeft w:val="0"/>
      <w:marRight w:val="0"/>
      <w:marTop w:val="0"/>
      <w:marBottom w:val="0"/>
      <w:divBdr>
        <w:top w:val="none" w:sz="0" w:space="0" w:color="auto"/>
        <w:left w:val="none" w:sz="0" w:space="0" w:color="auto"/>
        <w:bottom w:val="none" w:sz="0" w:space="0" w:color="auto"/>
        <w:right w:val="none" w:sz="0" w:space="0" w:color="auto"/>
      </w:divBdr>
    </w:div>
    <w:div w:id="2133670913">
      <w:bodyDiv w:val="1"/>
      <w:marLeft w:val="0"/>
      <w:marRight w:val="0"/>
      <w:marTop w:val="0"/>
      <w:marBottom w:val="0"/>
      <w:divBdr>
        <w:top w:val="none" w:sz="0" w:space="0" w:color="auto"/>
        <w:left w:val="none" w:sz="0" w:space="0" w:color="auto"/>
        <w:bottom w:val="none" w:sz="0" w:space="0" w:color="auto"/>
        <w:right w:val="none" w:sz="0" w:space="0" w:color="auto"/>
      </w:divBdr>
    </w:div>
    <w:div w:id="2143309237">
      <w:bodyDiv w:val="1"/>
      <w:marLeft w:val="0"/>
      <w:marRight w:val="0"/>
      <w:marTop w:val="0"/>
      <w:marBottom w:val="0"/>
      <w:divBdr>
        <w:top w:val="none" w:sz="0" w:space="0" w:color="auto"/>
        <w:left w:val="none" w:sz="0" w:space="0" w:color="auto"/>
        <w:bottom w:val="none" w:sz="0" w:space="0" w:color="auto"/>
        <w:right w:val="none" w:sz="0" w:space="0" w:color="auto"/>
      </w:divBdr>
    </w:div>
    <w:div w:id="2146117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yi6lar1PL/ZeNYzuik851aebuhA==">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</go:docsCustomData>
</go:gDocsCustomXmlDataStorage>
</file>

<file path=customXml/itemProps1.xml><?xml version="1.0" encoding="utf-8"?>
<ds:datastoreItem xmlns:ds="http://schemas.openxmlformats.org/officeDocument/2006/customXml" ds:itemID="{25C5E3FC-0A75-4131-B801-6315880FBC2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79</Pages>
  <Words>141082</Words>
  <Characters>804173</Characters>
  <Application>Microsoft Office Word</Application>
  <DocSecurity>0</DocSecurity>
  <Lines>6701</Lines>
  <Paragraphs>1886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Turner</dc:creator>
  <cp:keywords/>
  <dc:description/>
  <cp:lastModifiedBy>nbamber@student.ubc.ca</cp:lastModifiedBy>
  <cp:revision>7</cp:revision>
  <dcterms:created xsi:type="dcterms:W3CDTF">2023-03-07T16:46:00Z</dcterms:created>
  <dcterms:modified xsi:type="dcterms:W3CDTF">2023-09-06T22:37:00Z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http://www.zotero.org/styles/chicago-fullnote-bibliography</vt:lpwstr>
  </property>
  <property fmtid="{D5CDD505-2E9C-101B-9397-08002B2CF9AE}" pid="3" name="Mendeley Recent Style Name 0_1">
    <vt:lpwstr>Chicago Manual of Style 17th edition (full note)</vt:lpwstr>
  </property>
  <property fmtid="{D5CDD505-2E9C-101B-9397-08002B2CF9AE}" pid="4" name="Mendeley Recent Style Id 1_1">
    <vt:lpwstr>http://www.zotero.org/styles/chicago-note-bibliography</vt:lpwstr>
  </property>
  <property fmtid="{D5CDD505-2E9C-101B-9397-08002B2CF9AE}" pid="5" name="Mendeley Recent Style Name 1_1">
    <vt:lpwstr>Chicago Manual of Style 17th edition (note)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http://www.zotero.org/styles/journal-of-cleaner-production</vt:lpwstr>
  </property>
  <property fmtid="{D5CDD505-2E9C-101B-9397-08002B2CF9AE}" pid="11" name="Mendeley Recent Style Name 4_1">
    <vt:lpwstr>Journal of Cleaner Production</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http://www.zotero.org/styles/sustainability</vt:lpwstr>
  </property>
  <property fmtid="{D5CDD505-2E9C-101B-9397-08002B2CF9AE}" pid="19" name="Mendeley Recent Style Name 8_1">
    <vt:lpwstr>Sustainability</vt:lpwstr>
  </property>
  <property fmtid="{D5CDD505-2E9C-101B-9397-08002B2CF9AE}" pid="20" name="Mendeley Recent Style Id 9_1">
    <vt:lpwstr>http://www.zotero.org/styles/the-international-journal-of-life-cycle-assessment</vt:lpwstr>
  </property>
  <property fmtid="{D5CDD505-2E9C-101B-9397-08002B2CF9AE}" pid="21" name="Mendeley Recent Style Name 9_1">
    <vt:lpwstr>The International Journal of Life Cycle Assessment</vt:lpwstr>
  </property>
  <property fmtid="{D5CDD505-2E9C-101B-9397-08002B2CF9AE}" pid="22" name="Mendeley Document_1">
    <vt:lpwstr>True</vt:lpwstr>
  </property>
  <property fmtid="{D5CDD505-2E9C-101B-9397-08002B2CF9AE}" pid="23" name="Mendeley Unique User Id_1">
    <vt:lpwstr>5b3eaf8e-5857-3e3f-bc82-7a76740c97fa</vt:lpwstr>
  </property>
  <property fmtid="{D5CDD505-2E9C-101B-9397-08002B2CF9AE}" pid="24" name="Mendeley Citation Style_1">
    <vt:lpwstr>http://www.zotero.org/styles/journal-of-cleaner-production</vt:lpwstr>
  </property>
</Properties>
</file>