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BB677" w14:textId="77777777" w:rsidR="00C4317D" w:rsidRPr="001D61F7" w:rsidRDefault="00C4317D" w:rsidP="00C4317D">
      <w:pPr>
        <w:spacing w:after="240" w:line="240" w:lineRule="auto"/>
        <w:ind w:left="720" w:hanging="720"/>
        <w:rPr>
          <w:rFonts w:ascii="Arial" w:hAnsi="Arial" w:cs="Arial"/>
          <w:b/>
          <w:bCs/>
        </w:rPr>
      </w:pPr>
      <w:r w:rsidRPr="001D61F7">
        <w:rPr>
          <w:rFonts w:ascii="Arial" w:hAnsi="Arial" w:cs="Arial"/>
          <w:b/>
          <w:bCs/>
        </w:rPr>
        <w:t>Supplemental Information</w:t>
      </w:r>
    </w:p>
    <w:p w14:paraId="1523A6EF" w14:textId="77777777" w:rsidR="00C4317D" w:rsidRPr="001D61F7" w:rsidRDefault="00C4317D" w:rsidP="00C4317D">
      <w:pPr>
        <w:spacing w:line="360" w:lineRule="auto"/>
        <w:rPr>
          <w:rFonts w:ascii="Arial" w:hAnsi="Arial" w:cs="Arial"/>
        </w:rPr>
      </w:pPr>
      <w:r w:rsidRPr="001D61F7">
        <w:rPr>
          <w:rFonts w:ascii="Arial" w:hAnsi="Arial" w:cs="Arial"/>
          <w:noProof/>
        </w:rPr>
        <w:drawing>
          <wp:inline distT="0" distB="0" distL="0" distR="0" wp14:anchorId="3B05DF29" wp14:editId="6B4F0A6C">
            <wp:extent cx="5943600" cy="4476750"/>
            <wp:effectExtent l="0" t="0" r="0" b="0"/>
            <wp:docPr id="14" name="Picture 14" descr="A group of colorful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group of colorful ba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DF0A" w14:textId="77777777" w:rsidR="00C4317D" w:rsidRPr="001D61F7" w:rsidRDefault="00C4317D" w:rsidP="00C4317D">
      <w:pPr>
        <w:spacing w:line="360" w:lineRule="auto"/>
        <w:rPr>
          <w:rFonts w:ascii="Arial" w:hAnsi="Arial" w:cs="Arial"/>
        </w:rPr>
      </w:pPr>
      <w:r w:rsidRPr="001D61F7">
        <w:rPr>
          <w:rFonts w:ascii="Arial" w:hAnsi="Arial" w:cs="Arial"/>
          <w:b/>
          <w:bCs/>
        </w:rPr>
        <w:t>Figure</w:t>
      </w:r>
      <w:r w:rsidRPr="001D61F7">
        <w:rPr>
          <w:rFonts w:ascii="Arial" w:hAnsi="Arial" w:cs="Arial"/>
        </w:rPr>
        <w:t xml:space="preserve"> </w:t>
      </w:r>
      <w:r w:rsidRPr="001D61F7">
        <w:rPr>
          <w:rFonts w:ascii="Arial" w:hAnsi="Arial" w:cs="Arial"/>
          <w:b/>
          <w:bCs/>
        </w:rPr>
        <w:t>S1</w:t>
      </w:r>
      <w:r w:rsidRPr="001D61F7">
        <w:rPr>
          <w:rFonts w:ascii="Arial" w:hAnsi="Arial" w:cs="Arial"/>
        </w:rPr>
        <w:t>. Protocol sweep varying both the dose of ICI, and the spacing between doses (frequency of administration) for a fixed number of doses (here 8 doses). (a) Binary outcome of whether the tumor was eliminated (green) or not (red). (b) Area under the curve (</w:t>
      </w:r>
      <m:oMath>
        <m:r>
          <w:rPr>
            <w:rFonts w:ascii="Cambria Math" w:hAnsi="Cambria Math" w:cs="Arial"/>
          </w:rPr>
          <m:t>AU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0-τ</m:t>
            </m:r>
          </m:sub>
        </m:sSub>
      </m:oMath>
      <w:r w:rsidRPr="001D61F7">
        <w:rPr>
          <w:rFonts w:ascii="Arial" w:hAnsi="Arial" w:cs="Arial"/>
        </w:rPr>
        <w:t xml:space="preserve">, where </w:t>
      </w:r>
      <m:oMath>
        <m:r>
          <w:rPr>
            <w:rFonts w:ascii="Cambria Math" w:hAnsi="Cambria Math" w:cs="Arial"/>
          </w:rPr>
          <m:t>τ</m:t>
        </m:r>
      </m:oMath>
      <w:r w:rsidRPr="001D61F7">
        <w:rPr>
          <w:rFonts w:ascii="Arial" w:eastAsiaTheme="minorEastAsia" w:hAnsi="Arial" w:cs="Arial"/>
        </w:rPr>
        <w:t xml:space="preserve"> </w:t>
      </w:r>
      <w:r w:rsidRPr="001D61F7">
        <w:rPr>
          <w:rFonts w:ascii="Arial" w:hAnsi="Arial" w:cs="Arial"/>
        </w:rPr>
        <w:t>represents spacing between doses), (c) Minimum concentration at steady state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sub>
        </m:sSub>
      </m:oMath>
      <w:r w:rsidRPr="001D61F7">
        <w:rPr>
          <w:rFonts w:ascii="Arial" w:hAnsi="Arial" w:cs="Arial"/>
        </w:rPr>
        <w:t>) and (d) average concentration at steady state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avg</m:t>
            </m:r>
          </m:sub>
        </m:sSub>
      </m:oMath>
      <w:r w:rsidRPr="001D61F7">
        <w:rPr>
          <w:rFonts w:ascii="Arial" w:hAnsi="Arial" w:cs="Arial"/>
        </w:rPr>
        <w:t>), corresponding to each dose amount-frequency combination.</w:t>
      </w:r>
    </w:p>
    <w:p w14:paraId="75C44FA8" w14:textId="77777777" w:rsidR="00C4317D" w:rsidRPr="001D61F7" w:rsidRDefault="00C4317D" w:rsidP="00C4317D">
      <w:pPr>
        <w:spacing w:line="360" w:lineRule="auto"/>
        <w:rPr>
          <w:rFonts w:ascii="Arial" w:hAnsi="Arial" w:cs="Arial"/>
        </w:rPr>
      </w:pPr>
      <w:r w:rsidRPr="001D61F7">
        <w:rPr>
          <w:rFonts w:ascii="Arial" w:hAnsi="Arial" w:cs="Arial"/>
          <w:noProof/>
        </w:rPr>
        <w:lastRenderedPageBreak/>
        <w:drawing>
          <wp:inline distT="0" distB="0" distL="0" distR="0" wp14:anchorId="524FCBF7" wp14:editId="5A50B0F3">
            <wp:extent cx="5934075" cy="4495800"/>
            <wp:effectExtent l="0" t="0" r="0" b="0"/>
            <wp:docPr id="15" name="Picture 15" descr="A group of colorful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colorful squar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D5BF" w14:textId="77777777" w:rsidR="00C4317D" w:rsidRPr="001D61F7" w:rsidRDefault="00C4317D" w:rsidP="00C4317D">
      <w:pPr>
        <w:spacing w:line="360" w:lineRule="auto"/>
        <w:rPr>
          <w:rFonts w:ascii="Arial" w:hAnsi="Arial" w:cs="Arial"/>
        </w:rPr>
      </w:pPr>
      <w:r w:rsidRPr="001D61F7">
        <w:rPr>
          <w:rFonts w:ascii="Arial" w:hAnsi="Arial" w:cs="Arial"/>
          <w:b/>
          <w:bCs/>
        </w:rPr>
        <w:t>Figure</w:t>
      </w:r>
      <w:r w:rsidRPr="001D61F7">
        <w:rPr>
          <w:rFonts w:ascii="Arial" w:hAnsi="Arial" w:cs="Arial"/>
        </w:rPr>
        <w:t xml:space="preserve"> </w:t>
      </w:r>
      <w:r w:rsidRPr="001D61F7">
        <w:rPr>
          <w:rFonts w:ascii="Arial" w:hAnsi="Arial" w:cs="Arial"/>
          <w:b/>
          <w:bCs/>
        </w:rPr>
        <w:t>S2.</w:t>
      </w:r>
      <w:r w:rsidRPr="001D61F7">
        <w:rPr>
          <w:rFonts w:ascii="Arial" w:hAnsi="Arial" w:cs="Arial"/>
        </w:rPr>
        <w:t xml:space="preserve"> Protocol sweep varying both the number of doses of ICI, and the spacing between doses (frequency of administration) for a fixed dose (here a dose of 6). (a) Binary outcome of whether the tumor was eliminated (green) or not (red). (b) Area under the curve (</w:t>
      </w:r>
      <m:oMath>
        <m:r>
          <w:rPr>
            <w:rFonts w:ascii="Cambria Math" w:hAnsi="Cambria Math" w:cs="Arial"/>
          </w:rPr>
          <m:t>AU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0-τ</m:t>
            </m:r>
          </m:sub>
        </m:sSub>
      </m:oMath>
      <w:r w:rsidRPr="001D61F7">
        <w:rPr>
          <w:rFonts w:ascii="Arial" w:hAnsi="Arial" w:cs="Arial"/>
        </w:rPr>
        <w:t xml:space="preserve">, where </w:t>
      </w:r>
      <m:oMath>
        <m:r>
          <w:rPr>
            <w:rFonts w:ascii="Cambria Math" w:hAnsi="Cambria Math" w:cs="Arial"/>
          </w:rPr>
          <m:t>τ</m:t>
        </m:r>
      </m:oMath>
      <w:r w:rsidRPr="001D61F7">
        <w:rPr>
          <w:rFonts w:ascii="Arial" w:hAnsi="Arial" w:cs="Arial"/>
        </w:rPr>
        <w:t xml:space="preserve"> represents spacing between doses), (c) Minimum concentration at steady state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sub>
        </m:sSub>
      </m:oMath>
      <w:r w:rsidRPr="001D61F7">
        <w:rPr>
          <w:rFonts w:ascii="Arial" w:hAnsi="Arial" w:cs="Arial"/>
        </w:rPr>
        <w:t>) and (d) average concentration at steady state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avg</m:t>
            </m:r>
          </m:sub>
        </m:sSub>
      </m:oMath>
      <w:r w:rsidRPr="001D61F7">
        <w:rPr>
          <w:rFonts w:ascii="Arial" w:hAnsi="Arial" w:cs="Arial"/>
        </w:rPr>
        <w:t>), corresponding to each dose number-frequency combination.</w:t>
      </w:r>
    </w:p>
    <w:p w14:paraId="7784C1A5" w14:textId="77777777" w:rsidR="00C4317D" w:rsidRPr="001D61F7" w:rsidRDefault="00C4317D" w:rsidP="00C4317D">
      <w:pPr>
        <w:spacing w:after="240" w:line="240" w:lineRule="auto"/>
        <w:ind w:left="720" w:hanging="720"/>
        <w:rPr>
          <w:rFonts w:ascii="Arial" w:hAnsi="Arial" w:cs="Arial"/>
          <w:b/>
          <w:bCs/>
        </w:rPr>
      </w:pPr>
    </w:p>
    <w:p w14:paraId="385F6934" w14:textId="77777777" w:rsidR="003F1652" w:rsidRDefault="003F1652"/>
    <w:sectPr w:rsidR="003F165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0579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13B88" w14:textId="77777777" w:rsidR="00215101" w:rsidRDefault="00C431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75C7C5" w14:textId="77777777" w:rsidR="00215101" w:rsidRDefault="00C4317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7D"/>
    <w:rsid w:val="003F1652"/>
    <w:rsid w:val="00C4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220A"/>
  <w15:chartTrackingRefBased/>
  <w15:docId w15:val="{E15F8DD0-A9CE-432F-862A-9D3BED97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43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17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864</Characters>
  <Application>Microsoft Office Word</Application>
  <DocSecurity>0</DocSecurity>
  <Lines>7</Lines>
  <Paragraphs>2</Paragraphs>
  <ScaleCrop>false</ScaleCrop>
  <Company>Springer Nature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2023-09-26T09:08:00Z</dcterms:created>
  <dcterms:modified xsi:type="dcterms:W3CDTF">2023-09-26T09:09:00Z</dcterms:modified>
</cp:coreProperties>
</file>