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95F6D" w14:textId="0766DDB3" w:rsidR="00C5693E" w:rsidRDefault="00C5693E" w:rsidP="00C5693E">
      <w:pPr>
        <w:rPr>
          <w:rFonts w:eastAsia="Times New Roman"/>
          <w:b/>
          <w:bCs/>
          <w:lang w:val="en-GB"/>
        </w:rPr>
      </w:pPr>
      <w:r w:rsidRPr="00140848">
        <w:rPr>
          <w:rFonts w:eastAsia="Times New Roman"/>
          <w:b/>
          <w:bCs/>
          <w:lang w:val="en-GB"/>
        </w:rPr>
        <w:t>Supplementary materials</w:t>
      </w:r>
    </w:p>
    <w:p w14:paraId="103E99A3" w14:textId="7E2027D1" w:rsidR="00C5693E" w:rsidRPr="000C5A97" w:rsidRDefault="00C5693E" w:rsidP="00C5693E">
      <w:pPr>
        <w:autoSpaceDE w:val="0"/>
        <w:autoSpaceDN w:val="0"/>
        <w:adjustRightInd w:val="0"/>
        <w:rPr>
          <w:lang w:val="en-GB"/>
        </w:rPr>
      </w:pPr>
      <w:r>
        <w:rPr>
          <w:lang w:val="en-GB"/>
        </w:rPr>
        <w:t>Appendix S</w:t>
      </w:r>
      <w:r w:rsidR="00075CDB">
        <w:rPr>
          <w:lang w:val="en-GB"/>
        </w:rPr>
        <w:t>M</w:t>
      </w:r>
      <w:r w:rsidR="0086786D">
        <w:rPr>
          <w:lang w:val="en-GB"/>
        </w:rPr>
        <w:t>-</w:t>
      </w:r>
      <w:r>
        <w:rPr>
          <w:lang w:val="en-GB"/>
        </w:rPr>
        <w:t>1</w:t>
      </w:r>
      <w:r w:rsidRPr="000C5A97">
        <w:rPr>
          <w:lang w:val="en-GB"/>
        </w:rPr>
        <w:t xml:space="preserve">: </w:t>
      </w:r>
      <w:r w:rsidR="00075CDB">
        <w:rPr>
          <w:lang w:val="en-GB"/>
        </w:rPr>
        <w:t>Definition</w:t>
      </w:r>
      <w:r w:rsidRPr="000C5A97">
        <w:rPr>
          <w:lang w:val="en-GB"/>
        </w:rPr>
        <w:t xml:space="preserve"> of concepts relating to </w:t>
      </w:r>
      <w:r>
        <w:rPr>
          <w:lang w:val="en-GB"/>
        </w:rPr>
        <w:t>Social and ecological vulnerability and risk framework</w:t>
      </w:r>
      <w:r w:rsidRPr="000C5A97">
        <w:rPr>
          <w:lang w:val="en-GB"/>
        </w:rPr>
        <w:t>.</w:t>
      </w:r>
    </w:p>
    <w:tbl>
      <w:tblPr>
        <w:tblStyle w:val="PlainTable5"/>
        <w:tblW w:w="0" w:type="auto"/>
        <w:tblLook w:val="04A0" w:firstRow="1" w:lastRow="0" w:firstColumn="1" w:lastColumn="0" w:noHBand="0" w:noVBand="1"/>
      </w:tblPr>
      <w:tblGrid>
        <w:gridCol w:w="1418"/>
        <w:gridCol w:w="7608"/>
      </w:tblGrid>
      <w:tr w:rsidR="00C5693E" w:rsidRPr="000C5A97" w14:paraId="317284AC" w14:textId="77777777" w:rsidTr="005645D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8" w:type="dxa"/>
          </w:tcPr>
          <w:p w14:paraId="4C98CF2A" w14:textId="77777777" w:rsidR="00C5693E" w:rsidRPr="000C5A97" w:rsidRDefault="00C5693E" w:rsidP="001242DC">
            <w:pPr>
              <w:autoSpaceDE w:val="0"/>
              <w:autoSpaceDN w:val="0"/>
              <w:adjustRightInd w:val="0"/>
              <w:jc w:val="center"/>
              <w:rPr>
                <w:b/>
                <w:bCs/>
                <w:sz w:val="20"/>
                <w:szCs w:val="20"/>
                <w:lang w:val="en-GB"/>
              </w:rPr>
            </w:pPr>
            <w:r w:rsidRPr="000C5A97">
              <w:rPr>
                <w:b/>
                <w:bCs/>
                <w:sz w:val="20"/>
                <w:szCs w:val="20"/>
                <w:lang w:val="en-GB"/>
              </w:rPr>
              <w:t>Concepts</w:t>
            </w:r>
          </w:p>
        </w:tc>
        <w:tc>
          <w:tcPr>
            <w:tcW w:w="7608" w:type="dxa"/>
          </w:tcPr>
          <w:p w14:paraId="1D506D01" w14:textId="77777777" w:rsidR="00C5693E" w:rsidRPr="000C5A97" w:rsidRDefault="00C5693E" w:rsidP="001242D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bCs/>
                <w:sz w:val="20"/>
                <w:szCs w:val="20"/>
                <w:lang w:val="en-GB"/>
              </w:rPr>
            </w:pPr>
            <w:r w:rsidRPr="000C5A97">
              <w:rPr>
                <w:b/>
                <w:bCs/>
                <w:sz w:val="20"/>
                <w:szCs w:val="20"/>
                <w:lang w:val="en-GB"/>
              </w:rPr>
              <w:t>Definitions</w:t>
            </w:r>
          </w:p>
        </w:tc>
      </w:tr>
      <w:tr w:rsidR="00C5693E" w:rsidRPr="000C5A97" w14:paraId="03490210" w14:textId="77777777" w:rsidTr="005645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11589500" w14:textId="77777777" w:rsidR="00C5693E" w:rsidRPr="000C5A97" w:rsidRDefault="00C5693E" w:rsidP="001242DC">
            <w:pPr>
              <w:autoSpaceDE w:val="0"/>
              <w:autoSpaceDN w:val="0"/>
              <w:adjustRightInd w:val="0"/>
              <w:rPr>
                <w:bCs/>
                <w:sz w:val="20"/>
                <w:szCs w:val="20"/>
                <w:lang w:val="en-GB"/>
              </w:rPr>
            </w:pPr>
            <w:r w:rsidRPr="000C5A97">
              <w:rPr>
                <w:bCs/>
                <w:sz w:val="20"/>
                <w:szCs w:val="20"/>
                <w:lang w:val="en-GB"/>
              </w:rPr>
              <w:t>Risk</w:t>
            </w:r>
            <w:r>
              <w:rPr>
                <w:bCs/>
                <w:sz w:val="20"/>
                <w:szCs w:val="20"/>
                <w:lang w:val="en-GB"/>
              </w:rPr>
              <w:t xml:space="preserve"> </w:t>
            </w:r>
          </w:p>
        </w:tc>
        <w:tc>
          <w:tcPr>
            <w:tcW w:w="7608" w:type="dxa"/>
          </w:tcPr>
          <w:p w14:paraId="0E58E4AA" w14:textId="0831D654" w:rsidR="00C5693E" w:rsidRPr="00536197" w:rsidRDefault="00C5693E" w:rsidP="001242DC">
            <w:pPr>
              <w:autoSpaceDE w:val="0"/>
              <w:autoSpaceDN w:val="0"/>
              <w:adjustRightInd w:val="0"/>
              <w:cnfStyle w:val="000000100000" w:firstRow="0" w:lastRow="0" w:firstColumn="0" w:lastColumn="0" w:oddVBand="0" w:evenVBand="0" w:oddHBand="1" w:evenHBand="0" w:firstRowFirstColumn="0" w:firstRowLastColumn="0" w:lastRowFirstColumn="0" w:lastRowLastColumn="0"/>
              <w:rPr>
                <w:bCs/>
                <w:sz w:val="20"/>
                <w:szCs w:val="20"/>
                <w:lang w:val="en-GB"/>
              </w:rPr>
            </w:pPr>
            <w:r w:rsidRPr="00536197">
              <w:rPr>
                <w:sz w:val="20"/>
                <w:szCs w:val="20"/>
              </w:rPr>
              <w:t xml:space="preserve">Risk is defined as the possibility of adverse effects in the future. It derives from the interaction of social and environmental processes, from the combination of physical hazards and the vulnerabilities of exposed elements </w:t>
            </w:r>
            <w:sdt>
              <w:sdtPr>
                <w:rPr>
                  <w:color w:val="000000"/>
                  <w:sz w:val="20"/>
                  <w:szCs w:val="20"/>
                </w:rPr>
                <w:tag w:val="MENDELEY_CITATION_v3_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"/>
                <w:id w:val="-1056234877"/>
                <w:placeholder>
                  <w:docPart w:val="3DF23EAF410B7944AE1E2DF3A4E78D75"/>
                </w:placeholder>
              </w:sdtPr>
              <w:sdtEndPr/>
              <w:sdtContent>
                <w:r w:rsidR="00B45019" w:rsidRPr="00B45019">
                  <w:rPr>
                    <w:color w:val="000000"/>
                    <w:sz w:val="20"/>
                    <w:szCs w:val="20"/>
                  </w:rPr>
                  <w:t xml:space="preserve">(Cardona, 2012). Risk </w:t>
                </w:r>
              </w:sdtContent>
            </w:sdt>
            <w:r w:rsidRPr="00536197">
              <w:rPr>
                <w:bCs/>
                <w:sz w:val="20"/>
                <w:szCs w:val="20"/>
                <w:lang w:val="en-GB"/>
              </w:rPr>
              <w:t xml:space="preserve">is often represented as the probability of the occurrence of hazardous events or trends multiplied by the impacts of the occurrence of these events or trends. Risk results from the interaction of vulnerability, exposure, and hazard </w:t>
            </w:r>
            <w:sdt>
              <w:sdtPr>
                <w:rPr>
                  <w:bCs/>
                  <w:color w:val="000000"/>
                  <w:sz w:val="20"/>
                  <w:szCs w:val="20"/>
                  <w:lang w:val="en-GB"/>
                </w:rPr>
                <w:tag w:val="MENDELEY_CITATION_v3_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"/>
                <w:id w:val="-815720040"/>
                <w:placeholder>
                  <w:docPart w:val="DefaultPlaceholder_-1854013440"/>
                </w:placeholder>
              </w:sdtPr>
              <w:sdtContent>
                <w:r w:rsidR="00931668" w:rsidRPr="00931668">
                  <w:rPr>
                    <w:bCs/>
                    <w:color w:val="000000"/>
                    <w:sz w:val="20"/>
                    <w:szCs w:val="20"/>
                    <w:lang w:val="en-GB"/>
                  </w:rPr>
                  <w:t>(IPCC Working Group II, 2022)</w:t>
                </w:r>
              </w:sdtContent>
            </w:sdt>
            <w:r w:rsidRPr="00BC6557">
              <w:rPr>
                <w:bCs/>
                <w:sz w:val="20"/>
                <w:szCs w:val="20"/>
                <w:lang w:val="en-GB"/>
              </w:rPr>
              <w:t>.</w:t>
            </w:r>
            <w:r w:rsidRPr="00536197">
              <w:rPr>
                <w:sz w:val="20"/>
                <w:szCs w:val="20"/>
                <w:lang w:val="en-GB"/>
              </w:rPr>
              <w:t xml:space="preserve"> </w:t>
            </w:r>
            <w:r w:rsidRPr="00536197">
              <w:rPr>
                <w:bCs/>
                <w:sz w:val="20"/>
                <w:szCs w:val="20"/>
                <w:lang w:val="en-GB"/>
              </w:rPr>
              <w:t xml:space="preserve">  </w:t>
            </w:r>
          </w:p>
        </w:tc>
      </w:tr>
      <w:tr w:rsidR="00C5693E" w:rsidRPr="000C5A97" w14:paraId="684CAB01" w14:textId="77777777" w:rsidTr="005645D1">
        <w:tc>
          <w:tcPr>
            <w:cnfStyle w:val="001000000000" w:firstRow="0" w:lastRow="0" w:firstColumn="1" w:lastColumn="0" w:oddVBand="0" w:evenVBand="0" w:oddHBand="0" w:evenHBand="0" w:firstRowFirstColumn="0" w:firstRowLastColumn="0" w:lastRowFirstColumn="0" w:lastRowLastColumn="0"/>
            <w:tcW w:w="1418" w:type="dxa"/>
          </w:tcPr>
          <w:p w14:paraId="22E0CB0C" w14:textId="77777777" w:rsidR="00C5693E" w:rsidRPr="000C5A97" w:rsidRDefault="00C5693E" w:rsidP="001242DC">
            <w:pPr>
              <w:autoSpaceDE w:val="0"/>
              <w:autoSpaceDN w:val="0"/>
              <w:adjustRightInd w:val="0"/>
              <w:rPr>
                <w:bCs/>
                <w:sz w:val="20"/>
                <w:szCs w:val="20"/>
                <w:lang w:val="en-GB"/>
              </w:rPr>
            </w:pPr>
            <w:r w:rsidRPr="000C5A97">
              <w:rPr>
                <w:bCs/>
                <w:sz w:val="20"/>
                <w:szCs w:val="20"/>
                <w:lang w:val="en-GB"/>
              </w:rPr>
              <w:t>Hazard</w:t>
            </w:r>
          </w:p>
        </w:tc>
        <w:tc>
          <w:tcPr>
            <w:tcW w:w="7608" w:type="dxa"/>
          </w:tcPr>
          <w:p w14:paraId="24DA5DC9" w14:textId="2D6ED8B1" w:rsidR="00C5693E" w:rsidRPr="00B67A13" w:rsidRDefault="00C5693E" w:rsidP="001242DC">
            <w:pPr>
              <w:autoSpaceDE w:val="0"/>
              <w:autoSpaceDN w:val="0"/>
              <w:adjustRightInd w:val="0"/>
              <w:cnfStyle w:val="000000000000" w:firstRow="0" w:lastRow="0" w:firstColumn="0" w:lastColumn="0" w:oddVBand="0" w:evenVBand="0" w:oddHBand="0" w:evenHBand="0" w:firstRowFirstColumn="0" w:firstRowLastColumn="0" w:lastRowFirstColumn="0" w:lastRowLastColumn="0"/>
              <w:rPr>
                <w:bCs/>
                <w:sz w:val="20"/>
                <w:szCs w:val="20"/>
                <w:lang w:val="en-GB"/>
              </w:rPr>
            </w:pPr>
            <w:r w:rsidRPr="00B67A13">
              <w:rPr>
                <w:bCs/>
                <w:sz w:val="20"/>
                <w:szCs w:val="20"/>
                <w:lang w:val="en-GB"/>
              </w:rPr>
              <w:t>The potential occurrence of a natural or human-induced physical event or trend or physical impact that may cause loss of life, injury, or other health impacts, as well as damage and loss to property, infrastructure, livelihoods, service provision, ecosystems, and environmental resources</w:t>
            </w:r>
            <w:r w:rsidR="004B6348">
              <w:rPr>
                <w:bCs/>
                <w:sz w:val="20"/>
                <w:szCs w:val="20"/>
                <w:lang w:val="en-GB"/>
              </w:rPr>
              <w:t xml:space="preserve"> </w:t>
            </w:r>
            <w:sdt>
              <w:sdtPr>
                <w:rPr>
                  <w:bCs/>
                  <w:color w:val="000000"/>
                  <w:sz w:val="20"/>
                  <w:szCs w:val="20"/>
                  <w:lang w:val="en-GB"/>
                </w:rPr>
                <w:tag w:val="MENDELEY_CITATION_v3_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"/>
                <w:id w:val="1968390302"/>
                <w:placeholder>
                  <w:docPart w:val="DefaultPlaceholder_-1854013440"/>
                </w:placeholder>
              </w:sdtPr>
              <w:sdtContent>
                <w:r w:rsidR="00B45019" w:rsidRPr="00B45019">
                  <w:rPr>
                    <w:bCs/>
                    <w:color w:val="000000"/>
                    <w:sz w:val="20"/>
                    <w:szCs w:val="20"/>
                    <w:lang w:val="en-GB"/>
                  </w:rPr>
                  <w:t>(Cardona et al., 2012)</w:t>
                </w:r>
              </w:sdtContent>
            </w:sdt>
          </w:p>
        </w:tc>
      </w:tr>
      <w:tr w:rsidR="00C5693E" w:rsidRPr="000C5A97" w14:paraId="0189570F" w14:textId="77777777" w:rsidTr="005645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60492E09" w14:textId="77777777" w:rsidR="00C5693E" w:rsidRPr="000C5A97" w:rsidRDefault="00C5693E" w:rsidP="001242DC">
            <w:pPr>
              <w:autoSpaceDE w:val="0"/>
              <w:autoSpaceDN w:val="0"/>
              <w:adjustRightInd w:val="0"/>
              <w:rPr>
                <w:bCs/>
                <w:sz w:val="20"/>
                <w:szCs w:val="20"/>
                <w:lang w:val="en-GB"/>
              </w:rPr>
            </w:pPr>
            <w:r w:rsidRPr="000C5A97">
              <w:rPr>
                <w:bCs/>
                <w:sz w:val="20"/>
                <w:szCs w:val="20"/>
                <w:lang w:val="en-GB"/>
              </w:rPr>
              <w:t>Exposure</w:t>
            </w:r>
          </w:p>
        </w:tc>
        <w:tc>
          <w:tcPr>
            <w:tcW w:w="7608" w:type="dxa"/>
          </w:tcPr>
          <w:p w14:paraId="727805F4" w14:textId="0AC0634B" w:rsidR="00C5693E" w:rsidRPr="00B67A13" w:rsidRDefault="00C5693E" w:rsidP="001242DC">
            <w:pPr>
              <w:autoSpaceDE w:val="0"/>
              <w:autoSpaceDN w:val="0"/>
              <w:adjustRightInd w:val="0"/>
              <w:cnfStyle w:val="000000100000" w:firstRow="0" w:lastRow="0" w:firstColumn="0" w:lastColumn="0" w:oddVBand="0" w:evenVBand="0" w:oddHBand="1" w:evenHBand="0" w:firstRowFirstColumn="0" w:firstRowLastColumn="0" w:lastRowFirstColumn="0" w:lastRowLastColumn="0"/>
              <w:rPr>
                <w:bCs/>
                <w:sz w:val="20"/>
                <w:szCs w:val="20"/>
                <w:lang w:val="en-GB"/>
              </w:rPr>
            </w:pPr>
            <w:r w:rsidRPr="00B67A13">
              <w:rPr>
                <w:bCs/>
                <w:sz w:val="20"/>
                <w:szCs w:val="20"/>
                <w:lang w:val="en-GB"/>
              </w:rPr>
              <w:t>The presence of people, livelihoods, species or ecosystems, environmental functions, services, and resources, infrastructure, or economic, social, or cultural assets in places and settings that could be adversely affected</w:t>
            </w:r>
            <w:r>
              <w:rPr>
                <w:bCs/>
                <w:sz w:val="20"/>
                <w:szCs w:val="20"/>
                <w:lang w:val="en-GB"/>
              </w:rPr>
              <w:t xml:space="preserve"> </w:t>
            </w:r>
            <w:sdt>
              <w:sdtPr>
                <w:rPr>
                  <w:bCs/>
                  <w:color w:val="000000"/>
                  <w:sz w:val="20"/>
                  <w:szCs w:val="20"/>
                  <w:lang w:val="en-GB"/>
                </w:rPr>
                <w:tag w:val="MENDELEY_CITATION_v3_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"/>
                <w:id w:val="-1426881152"/>
                <w:placeholder>
                  <w:docPart w:val="3DF23EAF410B7944AE1E2DF3A4E78D75"/>
                </w:placeholder>
              </w:sdtPr>
              <w:sdtEndPr/>
              <w:sdtContent>
                <w:r w:rsidR="00B45019" w:rsidRPr="00B45019">
                  <w:rPr>
                    <w:bCs/>
                    <w:color w:val="000000"/>
                    <w:sz w:val="20"/>
                    <w:szCs w:val="20"/>
                    <w:lang w:val="en-GB"/>
                  </w:rPr>
                  <w:t>(Cardona et al., 2012)</w:t>
                </w:r>
              </w:sdtContent>
            </w:sdt>
            <w:r w:rsidRPr="00B67A13">
              <w:rPr>
                <w:bCs/>
                <w:sz w:val="20"/>
                <w:szCs w:val="20"/>
                <w:lang w:val="en-GB"/>
              </w:rPr>
              <w:t>.</w:t>
            </w:r>
          </w:p>
        </w:tc>
      </w:tr>
      <w:tr w:rsidR="00C5693E" w:rsidRPr="000C5A97" w14:paraId="0AAE3D04" w14:textId="77777777" w:rsidTr="005645D1">
        <w:tc>
          <w:tcPr>
            <w:cnfStyle w:val="001000000000" w:firstRow="0" w:lastRow="0" w:firstColumn="1" w:lastColumn="0" w:oddVBand="0" w:evenVBand="0" w:oddHBand="0" w:evenHBand="0" w:firstRowFirstColumn="0" w:firstRowLastColumn="0" w:lastRowFirstColumn="0" w:lastRowLastColumn="0"/>
            <w:tcW w:w="1418" w:type="dxa"/>
          </w:tcPr>
          <w:p w14:paraId="0CDD7FD8" w14:textId="77777777" w:rsidR="00C5693E" w:rsidRPr="000C5A97" w:rsidRDefault="00C5693E" w:rsidP="001242DC">
            <w:pPr>
              <w:autoSpaceDE w:val="0"/>
              <w:autoSpaceDN w:val="0"/>
              <w:adjustRightInd w:val="0"/>
              <w:rPr>
                <w:bCs/>
                <w:sz w:val="20"/>
                <w:szCs w:val="20"/>
                <w:lang w:val="en-GB"/>
              </w:rPr>
            </w:pPr>
            <w:r>
              <w:rPr>
                <w:bCs/>
                <w:sz w:val="20"/>
                <w:szCs w:val="20"/>
                <w:lang w:val="en-GB"/>
              </w:rPr>
              <w:t>Vulnerability</w:t>
            </w:r>
          </w:p>
        </w:tc>
        <w:tc>
          <w:tcPr>
            <w:tcW w:w="7608" w:type="dxa"/>
          </w:tcPr>
          <w:p w14:paraId="287E2716" w14:textId="3114C537" w:rsidR="00C5693E" w:rsidRPr="00B67A13" w:rsidRDefault="00C5693E" w:rsidP="001242DC">
            <w:pPr>
              <w:autoSpaceDE w:val="0"/>
              <w:autoSpaceDN w:val="0"/>
              <w:adjustRightInd w:val="0"/>
              <w:cnfStyle w:val="000000000000" w:firstRow="0" w:lastRow="0" w:firstColumn="0" w:lastColumn="0" w:oddVBand="0" w:evenVBand="0" w:oddHBand="0" w:evenHBand="0" w:firstRowFirstColumn="0" w:firstRowLastColumn="0" w:lastRowFirstColumn="0" w:lastRowLastColumn="0"/>
              <w:rPr>
                <w:bCs/>
                <w:sz w:val="20"/>
                <w:szCs w:val="20"/>
                <w:lang w:val="en-GB"/>
              </w:rPr>
            </w:pPr>
            <w:r w:rsidRPr="00B67A13">
              <w:rPr>
                <w:bCs/>
                <w:sz w:val="20"/>
                <w:szCs w:val="20"/>
                <w:lang w:val="en-GB"/>
              </w:rPr>
              <w:t>The potential to be harmed by natural or anthropogenic</w:t>
            </w:r>
            <w:r>
              <w:rPr>
                <w:bCs/>
                <w:sz w:val="20"/>
                <w:szCs w:val="20"/>
                <w:lang w:val="en-GB"/>
              </w:rPr>
              <w:t xml:space="preserve"> hazards</w:t>
            </w:r>
            <w:r w:rsidRPr="00B67A13">
              <w:rPr>
                <w:bCs/>
                <w:sz w:val="20"/>
                <w:szCs w:val="20"/>
                <w:lang w:val="en-GB"/>
              </w:rPr>
              <w:t xml:space="preserve"> </w:t>
            </w:r>
            <w:sdt>
              <w:sdtPr>
                <w:rPr>
                  <w:bCs/>
                  <w:color w:val="000000"/>
                  <w:sz w:val="20"/>
                  <w:szCs w:val="20"/>
                  <w:lang w:val="en-GB"/>
                </w:rPr>
                <w:tag w:val="MENDELEY_CITATION_v3_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"/>
                <w:id w:val="-858036480"/>
                <w:placeholder>
                  <w:docPart w:val="17F7B4EF9D43A94B81D0A2A4C22DC055"/>
                </w:placeholder>
              </w:sdtPr>
              <w:sdtEndPr/>
              <w:sdtContent>
                <w:r w:rsidR="00B45019" w:rsidRPr="00B45019">
                  <w:rPr>
                    <w:bCs/>
                    <w:color w:val="000000"/>
                    <w:sz w:val="20"/>
                    <w:szCs w:val="20"/>
                    <w:lang w:val="en-GB"/>
                  </w:rPr>
                  <w:t>(IPCC, 2014</w:t>
                </w:r>
              </w:sdtContent>
            </w:sdt>
            <w:r w:rsidRPr="00B67A13">
              <w:rPr>
                <w:bCs/>
                <w:sz w:val="20"/>
                <w:szCs w:val="20"/>
                <w:lang w:val="en-GB"/>
              </w:rPr>
              <w:t>, p.39).</w:t>
            </w:r>
          </w:p>
        </w:tc>
      </w:tr>
      <w:tr w:rsidR="00C5693E" w:rsidRPr="000C5A97" w14:paraId="2DF15A2B" w14:textId="77777777" w:rsidTr="005645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59677F42" w14:textId="77777777" w:rsidR="00C5693E" w:rsidRPr="000C5A97" w:rsidRDefault="00C5693E" w:rsidP="001242DC">
            <w:pPr>
              <w:autoSpaceDE w:val="0"/>
              <w:autoSpaceDN w:val="0"/>
              <w:adjustRightInd w:val="0"/>
              <w:rPr>
                <w:bCs/>
                <w:sz w:val="20"/>
                <w:szCs w:val="20"/>
                <w:lang w:val="en-GB"/>
              </w:rPr>
            </w:pPr>
            <w:r w:rsidRPr="000C5A97">
              <w:rPr>
                <w:bCs/>
                <w:sz w:val="20"/>
                <w:szCs w:val="20"/>
                <w:lang w:val="en-GB"/>
              </w:rPr>
              <w:t>Ecosystem exposures</w:t>
            </w:r>
          </w:p>
        </w:tc>
        <w:tc>
          <w:tcPr>
            <w:tcW w:w="7608" w:type="dxa"/>
          </w:tcPr>
          <w:p w14:paraId="7289DD07" w14:textId="77777777" w:rsidR="00C5693E" w:rsidRPr="00B67A13" w:rsidRDefault="00C5693E" w:rsidP="001242DC">
            <w:pPr>
              <w:cnfStyle w:val="000000100000" w:firstRow="0" w:lastRow="0" w:firstColumn="0" w:lastColumn="0" w:oddVBand="0" w:evenVBand="0" w:oddHBand="1" w:evenHBand="0" w:firstRowFirstColumn="0" w:firstRowLastColumn="0" w:lastRowFirstColumn="0" w:lastRowLastColumn="0"/>
              <w:rPr>
                <w:sz w:val="20"/>
                <w:szCs w:val="20"/>
              </w:rPr>
            </w:pPr>
            <w:r w:rsidRPr="00B67A13">
              <w:rPr>
                <w:sz w:val="20"/>
                <w:szCs w:val="20"/>
              </w:rPr>
              <w:t xml:space="preserve">Coastal zones are the connection between ocean and earth. Those landscape are reshaped by different types of fragile social-ecological systems. Some of those locations are not cultivated such as the mangroves, wetlands, and the mudflats; but much of locations are cultivated </w:t>
            </w:r>
            <w:proofErr w:type="spellStart"/>
            <w:r w:rsidRPr="00B67A13">
              <w:rPr>
                <w:sz w:val="20"/>
                <w:szCs w:val="20"/>
              </w:rPr>
              <w:t>agro</w:t>
            </w:r>
            <w:proofErr w:type="spellEnd"/>
            <w:r w:rsidRPr="00B67A13">
              <w:rPr>
                <w:sz w:val="20"/>
                <w:szCs w:val="20"/>
              </w:rPr>
              <w:t>-ecosystems (paddy, aquaculture, orchards, vegetable, etc.) the polders, the flood plain; and other are urbanized and industrialized zones.</w:t>
            </w:r>
          </w:p>
        </w:tc>
      </w:tr>
      <w:tr w:rsidR="00C5693E" w:rsidRPr="000C5A97" w14:paraId="29E49C4C" w14:textId="77777777" w:rsidTr="005645D1">
        <w:tc>
          <w:tcPr>
            <w:cnfStyle w:val="001000000000" w:firstRow="0" w:lastRow="0" w:firstColumn="1" w:lastColumn="0" w:oddVBand="0" w:evenVBand="0" w:oddHBand="0" w:evenHBand="0" w:firstRowFirstColumn="0" w:firstRowLastColumn="0" w:lastRowFirstColumn="0" w:lastRowLastColumn="0"/>
            <w:tcW w:w="1418" w:type="dxa"/>
          </w:tcPr>
          <w:p w14:paraId="1F1CEA6E" w14:textId="77777777" w:rsidR="00C5693E" w:rsidRPr="000C5A97" w:rsidRDefault="00C5693E" w:rsidP="001242DC">
            <w:pPr>
              <w:autoSpaceDE w:val="0"/>
              <w:autoSpaceDN w:val="0"/>
              <w:adjustRightInd w:val="0"/>
              <w:rPr>
                <w:bCs/>
                <w:sz w:val="20"/>
                <w:szCs w:val="20"/>
                <w:lang w:val="en-GB"/>
              </w:rPr>
            </w:pPr>
            <w:r w:rsidRPr="000C5A97">
              <w:rPr>
                <w:bCs/>
                <w:sz w:val="20"/>
                <w:szCs w:val="20"/>
                <w:lang w:val="en-GB"/>
              </w:rPr>
              <w:t>Ecosystem robustness</w:t>
            </w:r>
          </w:p>
        </w:tc>
        <w:tc>
          <w:tcPr>
            <w:tcW w:w="7608" w:type="dxa"/>
          </w:tcPr>
          <w:p w14:paraId="335A4A64" w14:textId="50AAE457" w:rsidR="00C5693E" w:rsidRPr="00B67A13" w:rsidRDefault="00C5693E" w:rsidP="001242DC">
            <w:pPr>
              <w:autoSpaceDE w:val="0"/>
              <w:autoSpaceDN w:val="0"/>
              <w:adjustRightInd w:val="0"/>
              <w:cnfStyle w:val="000000000000" w:firstRow="0" w:lastRow="0" w:firstColumn="0" w:lastColumn="0" w:oddVBand="0" w:evenVBand="0" w:oddHBand="0" w:evenHBand="0" w:firstRowFirstColumn="0" w:firstRowLastColumn="0" w:lastRowFirstColumn="0" w:lastRowLastColumn="0"/>
              <w:rPr>
                <w:bCs/>
                <w:sz w:val="20"/>
                <w:szCs w:val="20"/>
                <w:lang w:val="en-GB"/>
              </w:rPr>
            </w:pPr>
            <w:r w:rsidRPr="00B67A13">
              <w:rPr>
                <w:rFonts w:cs="Arial"/>
                <w:sz w:val="20"/>
                <w:szCs w:val="20"/>
                <w:lang w:val="en-GB"/>
              </w:rPr>
              <w:t xml:space="preserve">The capacity of an ecosystem to recover from disruptions. This can be human support to habitat restoration (through ecological engineering, Nature based-solutions or other ecological based adaptations), nature conservation policies (inclusive or exclusive human), </w:t>
            </w:r>
            <w:proofErr w:type="spellStart"/>
            <w:r w:rsidRPr="00B67A13">
              <w:rPr>
                <w:rFonts w:cs="Arial"/>
                <w:sz w:val="20"/>
                <w:szCs w:val="20"/>
                <w:lang w:val="en-GB"/>
              </w:rPr>
              <w:t>agro</w:t>
            </w:r>
            <w:proofErr w:type="spellEnd"/>
            <w:r w:rsidRPr="00B67A13">
              <w:rPr>
                <w:rFonts w:cs="Arial"/>
                <w:sz w:val="20"/>
                <w:szCs w:val="20"/>
                <w:lang w:val="en-GB"/>
              </w:rPr>
              <w:t xml:space="preserve">-ecological projects (organic farming, etc.), regulatory policies (permits for natural resources collection, etc.) </w:t>
            </w:r>
            <w:sdt>
              <w:sdtPr>
                <w:rPr>
                  <w:rFonts w:cs="Arial"/>
                  <w:color w:val="000000"/>
                  <w:sz w:val="20"/>
                  <w:szCs w:val="20"/>
                  <w:lang w:val="en-GB"/>
                </w:rPr>
                <w:tag w:val="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"/>
                <w:id w:val="-1208641384"/>
                <w:placeholder>
                  <w:docPart w:val="3DF23EAF410B7944AE1E2DF3A4E78D75"/>
                </w:placeholder>
              </w:sdtPr>
              <w:sdtEndPr/>
              <w:sdtContent>
                <w:r w:rsidR="00B45019" w:rsidRPr="00B45019">
                  <w:rPr>
                    <w:rFonts w:cs="Arial"/>
                    <w:color w:val="000000"/>
                    <w:sz w:val="20"/>
                    <w:szCs w:val="20"/>
                    <w:lang w:val="en-GB"/>
                  </w:rPr>
                  <w:t>(</w:t>
                </w:r>
                <w:proofErr w:type="spellStart"/>
                <w:r w:rsidR="00B45019" w:rsidRPr="00B45019">
                  <w:rPr>
                    <w:rFonts w:cs="Arial"/>
                    <w:color w:val="000000"/>
                    <w:sz w:val="20"/>
                    <w:szCs w:val="20"/>
                    <w:lang w:val="en-GB"/>
                  </w:rPr>
                  <w:t>Birkmann</w:t>
                </w:r>
                <w:proofErr w:type="spellEnd"/>
                <w:r w:rsidR="00B45019" w:rsidRPr="00B45019">
                  <w:rPr>
                    <w:rFonts w:cs="Arial"/>
                    <w:color w:val="000000"/>
                    <w:sz w:val="20"/>
                    <w:szCs w:val="20"/>
                    <w:lang w:val="en-GB"/>
                  </w:rPr>
                  <w:t xml:space="preserve"> et al., 2013; M </w:t>
                </w:r>
                <w:proofErr w:type="spellStart"/>
                <w:r w:rsidR="00B45019" w:rsidRPr="00B45019">
                  <w:rPr>
                    <w:rFonts w:cs="Arial"/>
                    <w:color w:val="000000"/>
                    <w:sz w:val="20"/>
                    <w:szCs w:val="20"/>
                    <w:lang w:val="en-GB"/>
                  </w:rPr>
                  <w:t>Hagenlocher</w:t>
                </w:r>
                <w:proofErr w:type="spellEnd"/>
                <w:r w:rsidR="00B45019" w:rsidRPr="00B45019">
                  <w:rPr>
                    <w:rFonts w:cs="Arial"/>
                    <w:color w:val="000000"/>
                    <w:sz w:val="20"/>
                    <w:szCs w:val="20"/>
                    <w:lang w:val="en-GB"/>
                  </w:rPr>
                  <w:t xml:space="preserve"> et al., 2018a; Michael </w:t>
                </w:r>
                <w:proofErr w:type="spellStart"/>
                <w:r w:rsidR="00B45019" w:rsidRPr="00B45019">
                  <w:rPr>
                    <w:rFonts w:cs="Arial"/>
                    <w:color w:val="000000"/>
                    <w:sz w:val="20"/>
                    <w:szCs w:val="20"/>
                    <w:lang w:val="en-GB"/>
                  </w:rPr>
                  <w:t>Hagenlocher</w:t>
                </w:r>
                <w:proofErr w:type="spellEnd"/>
                <w:r w:rsidR="00B45019" w:rsidRPr="00B45019">
                  <w:rPr>
                    <w:rFonts w:cs="Arial"/>
                    <w:color w:val="000000"/>
                    <w:sz w:val="20"/>
                    <w:szCs w:val="20"/>
                    <w:lang w:val="en-GB"/>
                  </w:rPr>
                  <w:t xml:space="preserve"> et al., 2018; </w:t>
                </w:r>
                <w:proofErr w:type="spellStart"/>
                <w:r w:rsidR="00B45019" w:rsidRPr="00B45019">
                  <w:rPr>
                    <w:rFonts w:cs="Arial"/>
                    <w:color w:val="000000"/>
                    <w:sz w:val="20"/>
                    <w:szCs w:val="20"/>
                    <w:lang w:val="en-GB"/>
                  </w:rPr>
                  <w:t>Sebesvari</w:t>
                </w:r>
                <w:proofErr w:type="spellEnd"/>
                <w:r w:rsidR="00B45019" w:rsidRPr="00B45019">
                  <w:rPr>
                    <w:rFonts w:cs="Arial"/>
                    <w:color w:val="000000"/>
                    <w:sz w:val="20"/>
                    <w:szCs w:val="20"/>
                    <w:lang w:val="en-GB"/>
                  </w:rPr>
                  <w:t xml:space="preserve"> et al., 2016)</w:t>
                </w:r>
              </w:sdtContent>
            </w:sdt>
            <w:r w:rsidRPr="00B67A13">
              <w:rPr>
                <w:rFonts w:cs="Arial"/>
                <w:sz w:val="20"/>
                <w:szCs w:val="20"/>
                <w:lang w:val="en-GB"/>
              </w:rPr>
              <w:t xml:space="preserve">. </w:t>
            </w:r>
          </w:p>
        </w:tc>
      </w:tr>
      <w:tr w:rsidR="00C5693E" w:rsidRPr="000C5A97" w14:paraId="5C12E102" w14:textId="77777777" w:rsidTr="005645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24CCB67" w14:textId="77777777" w:rsidR="00C5693E" w:rsidRPr="000C5A97" w:rsidRDefault="00C5693E" w:rsidP="001242DC">
            <w:pPr>
              <w:autoSpaceDE w:val="0"/>
              <w:autoSpaceDN w:val="0"/>
              <w:adjustRightInd w:val="0"/>
              <w:rPr>
                <w:bCs/>
                <w:sz w:val="20"/>
                <w:szCs w:val="20"/>
                <w:lang w:val="en-GB"/>
              </w:rPr>
            </w:pPr>
            <w:r w:rsidRPr="000C5A97">
              <w:rPr>
                <w:bCs/>
                <w:sz w:val="20"/>
                <w:szCs w:val="20"/>
                <w:lang w:val="en-GB"/>
              </w:rPr>
              <w:t xml:space="preserve">Ecosystem susceptibility </w:t>
            </w:r>
          </w:p>
        </w:tc>
        <w:tc>
          <w:tcPr>
            <w:tcW w:w="7608" w:type="dxa"/>
          </w:tcPr>
          <w:p w14:paraId="17240650" w14:textId="70BA5AA0" w:rsidR="00C5693E" w:rsidRPr="000C5A97" w:rsidRDefault="00C5693E" w:rsidP="001242DC">
            <w:pPr>
              <w:autoSpaceDE w:val="0"/>
              <w:autoSpaceDN w:val="0"/>
              <w:adjustRightInd w:val="0"/>
              <w:cnfStyle w:val="000000100000" w:firstRow="0" w:lastRow="0" w:firstColumn="0" w:lastColumn="0" w:oddVBand="0" w:evenVBand="0" w:oddHBand="1" w:evenHBand="0" w:firstRowFirstColumn="0" w:firstRowLastColumn="0" w:lastRowFirstColumn="0" w:lastRowLastColumn="0"/>
              <w:rPr>
                <w:bCs/>
                <w:sz w:val="20"/>
                <w:szCs w:val="20"/>
                <w:lang w:val="en-GB"/>
              </w:rPr>
            </w:pPr>
            <w:r w:rsidRPr="000C5A97">
              <w:rPr>
                <w:rFonts w:cs="Arial"/>
                <w:sz w:val="20"/>
                <w:szCs w:val="20"/>
                <w:lang w:val="en-GB"/>
              </w:rPr>
              <w:t xml:space="preserve">Ecosystems vulnerability to external and internal transformative processes such as habitat destruction, coastal zone erosion, high salinity of face water, forest land reduction, </w:t>
            </w:r>
            <w:r>
              <w:rPr>
                <w:rFonts w:cs="Arial"/>
                <w:sz w:val="20"/>
                <w:szCs w:val="20"/>
                <w:lang w:val="en-GB"/>
              </w:rPr>
              <w:t xml:space="preserve">and </w:t>
            </w:r>
            <w:r w:rsidRPr="000C5A97">
              <w:rPr>
                <w:rFonts w:cs="Arial"/>
                <w:sz w:val="20"/>
                <w:szCs w:val="20"/>
                <w:lang w:val="en-GB"/>
              </w:rPr>
              <w:t xml:space="preserve">forest degradation, plus others </w:t>
            </w:r>
            <w:sdt>
              <w:sdtPr>
                <w:rPr>
                  <w:rFonts w:cs="Arial"/>
                  <w:color w:val="000000"/>
                  <w:sz w:val="20"/>
                  <w:szCs w:val="20"/>
                  <w:lang w:val="en-GB"/>
                </w:rPr>
                <w:tag w:val="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"/>
                <w:id w:val="1535302718"/>
                <w:placeholder>
                  <w:docPart w:val="BA02191F918C5141BBBB17B9B2AAE89E"/>
                </w:placeholder>
              </w:sdtPr>
              <w:sdtEndPr/>
              <w:sdtContent>
                <w:r w:rsidR="00B45019" w:rsidRPr="00B45019">
                  <w:rPr>
                    <w:rFonts w:cs="Arial"/>
                    <w:color w:val="000000"/>
                    <w:sz w:val="20"/>
                    <w:szCs w:val="20"/>
                    <w:lang w:val="en-GB"/>
                  </w:rPr>
                  <w:t>(</w:t>
                </w:r>
                <w:proofErr w:type="spellStart"/>
                <w:r w:rsidR="00B45019" w:rsidRPr="00B45019">
                  <w:rPr>
                    <w:rFonts w:cs="Arial"/>
                    <w:color w:val="000000"/>
                    <w:sz w:val="20"/>
                    <w:szCs w:val="20"/>
                    <w:lang w:val="en-GB"/>
                  </w:rPr>
                  <w:t>Birkmann</w:t>
                </w:r>
                <w:proofErr w:type="spellEnd"/>
                <w:r w:rsidR="00B45019" w:rsidRPr="00B45019">
                  <w:rPr>
                    <w:rFonts w:cs="Arial"/>
                    <w:color w:val="000000"/>
                    <w:sz w:val="20"/>
                    <w:szCs w:val="20"/>
                    <w:lang w:val="en-GB"/>
                  </w:rPr>
                  <w:t xml:space="preserve"> et al., 2013; M </w:t>
                </w:r>
                <w:proofErr w:type="spellStart"/>
                <w:r w:rsidR="00B45019" w:rsidRPr="00B45019">
                  <w:rPr>
                    <w:rFonts w:cs="Arial"/>
                    <w:color w:val="000000"/>
                    <w:sz w:val="20"/>
                    <w:szCs w:val="20"/>
                    <w:lang w:val="en-GB"/>
                  </w:rPr>
                  <w:t>Hagenlocher</w:t>
                </w:r>
                <w:proofErr w:type="spellEnd"/>
                <w:r w:rsidR="00B45019" w:rsidRPr="00B45019">
                  <w:rPr>
                    <w:rFonts w:cs="Arial"/>
                    <w:color w:val="000000"/>
                    <w:sz w:val="20"/>
                    <w:szCs w:val="20"/>
                    <w:lang w:val="en-GB"/>
                  </w:rPr>
                  <w:t xml:space="preserve"> et al., 2018b; Michael </w:t>
                </w:r>
                <w:proofErr w:type="spellStart"/>
                <w:r w:rsidR="00B45019" w:rsidRPr="00B45019">
                  <w:rPr>
                    <w:rFonts w:cs="Arial"/>
                    <w:color w:val="000000"/>
                    <w:sz w:val="20"/>
                    <w:szCs w:val="20"/>
                    <w:lang w:val="en-GB"/>
                  </w:rPr>
                  <w:t>Hagenlocher</w:t>
                </w:r>
                <w:proofErr w:type="spellEnd"/>
                <w:r w:rsidR="00B45019" w:rsidRPr="00B45019">
                  <w:rPr>
                    <w:rFonts w:cs="Arial"/>
                    <w:color w:val="000000"/>
                    <w:sz w:val="20"/>
                    <w:szCs w:val="20"/>
                    <w:lang w:val="en-GB"/>
                  </w:rPr>
                  <w:t xml:space="preserve"> et al., 2018; </w:t>
                </w:r>
                <w:proofErr w:type="spellStart"/>
                <w:r w:rsidR="00B45019" w:rsidRPr="00B45019">
                  <w:rPr>
                    <w:rFonts w:cs="Arial"/>
                    <w:color w:val="000000"/>
                    <w:sz w:val="20"/>
                    <w:szCs w:val="20"/>
                    <w:lang w:val="en-GB"/>
                  </w:rPr>
                  <w:t>Sebesvari</w:t>
                </w:r>
                <w:proofErr w:type="spellEnd"/>
                <w:r w:rsidR="00B45019" w:rsidRPr="00B45019">
                  <w:rPr>
                    <w:rFonts w:cs="Arial"/>
                    <w:color w:val="000000"/>
                    <w:sz w:val="20"/>
                    <w:szCs w:val="20"/>
                    <w:lang w:val="en-GB"/>
                  </w:rPr>
                  <w:t xml:space="preserve"> et al., 2016)</w:t>
                </w:r>
              </w:sdtContent>
            </w:sdt>
            <w:r w:rsidRPr="00B67A13">
              <w:rPr>
                <w:rFonts w:cs="Arial"/>
                <w:sz w:val="20"/>
                <w:szCs w:val="20"/>
                <w:lang w:val="en-GB"/>
              </w:rPr>
              <w:t>.</w:t>
            </w:r>
          </w:p>
        </w:tc>
      </w:tr>
      <w:tr w:rsidR="00C5693E" w:rsidRPr="000C5A97" w14:paraId="30FBBAFD" w14:textId="77777777" w:rsidTr="005645D1">
        <w:tc>
          <w:tcPr>
            <w:cnfStyle w:val="001000000000" w:firstRow="0" w:lastRow="0" w:firstColumn="1" w:lastColumn="0" w:oddVBand="0" w:evenVBand="0" w:oddHBand="0" w:evenHBand="0" w:firstRowFirstColumn="0" w:firstRowLastColumn="0" w:lastRowFirstColumn="0" w:lastRowLastColumn="0"/>
            <w:tcW w:w="1418" w:type="dxa"/>
          </w:tcPr>
          <w:p w14:paraId="5B4F0189" w14:textId="77777777" w:rsidR="00C5693E" w:rsidRPr="000C5A97" w:rsidRDefault="00C5693E" w:rsidP="001242DC">
            <w:pPr>
              <w:autoSpaceDE w:val="0"/>
              <w:autoSpaceDN w:val="0"/>
              <w:adjustRightInd w:val="0"/>
              <w:rPr>
                <w:bCs/>
                <w:sz w:val="20"/>
                <w:szCs w:val="20"/>
                <w:lang w:val="en-GB"/>
              </w:rPr>
            </w:pPr>
            <w:r w:rsidRPr="000C5A97">
              <w:rPr>
                <w:bCs/>
                <w:sz w:val="20"/>
                <w:szCs w:val="20"/>
                <w:lang w:val="en-GB"/>
              </w:rPr>
              <w:lastRenderedPageBreak/>
              <w:t xml:space="preserve">Social susceptibility </w:t>
            </w:r>
          </w:p>
        </w:tc>
        <w:tc>
          <w:tcPr>
            <w:tcW w:w="7608" w:type="dxa"/>
          </w:tcPr>
          <w:p w14:paraId="00FACF9F" w14:textId="1414EBC3" w:rsidR="00C5693E" w:rsidRPr="000C5A97" w:rsidRDefault="00C5693E" w:rsidP="001242D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C5A97">
              <w:rPr>
                <w:rFonts w:cs="Arial"/>
                <w:sz w:val="20"/>
                <w:szCs w:val="20"/>
                <w:lang w:val="en-GB"/>
              </w:rPr>
              <w:t xml:space="preserve">Fragility (in disaster risk management) or sensitivity (in climate change adaptation): physical predisposition of human beings, infrastructure, and environment to be affected by a dangerous phenomenon due to lack of resistance and predisposition of society and ecosystems to suffer harm because of intrinsic and context conditions making it plausible. According to this concept, social systems are characterised by the population (density, growth, age, gender, household size, etc.), livelihoods (sources of income, practices, landholding/ property), access to services (transportation, health, water supply, housing, market, electricity, etc.) </w:t>
            </w:r>
            <w:sdt>
              <w:sdtPr>
                <w:rPr>
                  <w:rFonts w:cs="Arial"/>
                  <w:color w:val="000000"/>
                  <w:sz w:val="20"/>
                  <w:szCs w:val="20"/>
                  <w:lang w:val="en-GB"/>
                </w:rPr>
                <w:tag w:val="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"/>
                <w:id w:val="-1900045673"/>
                <w:placeholder>
                  <w:docPart w:val="55D45A68BC219B448AC9E94E6C21B17A"/>
                </w:placeholder>
              </w:sdtPr>
              <w:sdtEndPr/>
              <w:sdtContent>
                <w:r w:rsidR="00B45019" w:rsidRPr="00B45019">
                  <w:rPr>
                    <w:rFonts w:cs="Arial"/>
                    <w:color w:val="000000"/>
                    <w:sz w:val="20"/>
                    <w:szCs w:val="20"/>
                    <w:lang w:val="en-GB"/>
                  </w:rPr>
                  <w:t>(</w:t>
                </w:r>
                <w:proofErr w:type="spellStart"/>
                <w:r w:rsidR="00B45019" w:rsidRPr="00B45019">
                  <w:rPr>
                    <w:rFonts w:cs="Arial"/>
                    <w:color w:val="000000"/>
                    <w:sz w:val="20"/>
                    <w:szCs w:val="20"/>
                    <w:lang w:val="en-GB"/>
                  </w:rPr>
                  <w:t>Birkmann</w:t>
                </w:r>
                <w:proofErr w:type="spellEnd"/>
                <w:r w:rsidR="00B45019" w:rsidRPr="00B45019">
                  <w:rPr>
                    <w:rFonts w:cs="Arial"/>
                    <w:color w:val="000000"/>
                    <w:sz w:val="20"/>
                    <w:szCs w:val="20"/>
                    <w:lang w:val="en-GB"/>
                  </w:rPr>
                  <w:t xml:space="preserve"> et al., 2013; M </w:t>
                </w:r>
                <w:proofErr w:type="spellStart"/>
                <w:r w:rsidR="00B45019" w:rsidRPr="00B45019">
                  <w:rPr>
                    <w:rFonts w:cs="Arial"/>
                    <w:color w:val="000000"/>
                    <w:sz w:val="20"/>
                    <w:szCs w:val="20"/>
                    <w:lang w:val="en-GB"/>
                  </w:rPr>
                  <w:t>Hagenlocher</w:t>
                </w:r>
                <w:proofErr w:type="spellEnd"/>
                <w:r w:rsidR="00B45019" w:rsidRPr="00B45019">
                  <w:rPr>
                    <w:rFonts w:cs="Arial"/>
                    <w:color w:val="000000"/>
                    <w:sz w:val="20"/>
                    <w:szCs w:val="20"/>
                    <w:lang w:val="en-GB"/>
                  </w:rPr>
                  <w:t xml:space="preserve"> et al., 2018b; Michael </w:t>
                </w:r>
                <w:proofErr w:type="spellStart"/>
                <w:r w:rsidR="00B45019" w:rsidRPr="00B45019">
                  <w:rPr>
                    <w:rFonts w:cs="Arial"/>
                    <w:color w:val="000000"/>
                    <w:sz w:val="20"/>
                    <w:szCs w:val="20"/>
                    <w:lang w:val="en-GB"/>
                  </w:rPr>
                  <w:t>Hagenlocher</w:t>
                </w:r>
                <w:proofErr w:type="spellEnd"/>
                <w:r w:rsidR="00B45019" w:rsidRPr="00B45019">
                  <w:rPr>
                    <w:rFonts w:cs="Arial"/>
                    <w:color w:val="000000"/>
                    <w:sz w:val="20"/>
                    <w:szCs w:val="20"/>
                    <w:lang w:val="en-GB"/>
                  </w:rPr>
                  <w:t xml:space="preserve"> et al., 2018; </w:t>
                </w:r>
                <w:proofErr w:type="spellStart"/>
                <w:r w:rsidR="00B45019" w:rsidRPr="00B45019">
                  <w:rPr>
                    <w:rFonts w:cs="Arial"/>
                    <w:color w:val="000000"/>
                    <w:sz w:val="20"/>
                    <w:szCs w:val="20"/>
                    <w:lang w:val="en-GB"/>
                  </w:rPr>
                  <w:t>Sebesvari</w:t>
                </w:r>
                <w:proofErr w:type="spellEnd"/>
                <w:r w:rsidR="00B45019" w:rsidRPr="00B45019">
                  <w:rPr>
                    <w:rFonts w:cs="Arial"/>
                    <w:color w:val="000000"/>
                    <w:sz w:val="20"/>
                    <w:szCs w:val="20"/>
                    <w:lang w:val="en-GB"/>
                  </w:rPr>
                  <w:t xml:space="preserve"> et al., 2016)</w:t>
                </w:r>
              </w:sdtContent>
            </w:sdt>
            <w:r w:rsidRPr="00B67A13">
              <w:rPr>
                <w:rFonts w:cs="Arial"/>
                <w:sz w:val="20"/>
                <w:szCs w:val="20"/>
                <w:lang w:val="en-GB"/>
              </w:rPr>
              <w:t>.</w:t>
            </w:r>
          </w:p>
        </w:tc>
      </w:tr>
      <w:tr w:rsidR="00C5693E" w:rsidRPr="000C5A97" w14:paraId="65683D57" w14:textId="77777777" w:rsidTr="005645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441468A" w14:textId="77777777" w:rsidR="00C5693E" w:rsidRPr="000C5A97" w:rsidRDefault="00C5693E" w:rsidP="001242DC">
            <w:pPr>
              <w:autoSpaceDE w:val="0"/>
              <w:autoSpaceDN w:val="0"/>
              <w:adjustRightInd w:val="0"/>
              <w:rPr>
                <w:bCs/>
                <w:sz w:val="20"/>
                <w:szCs w:val="20"/>
                <w:lang w:val="en-GB"/>
              </w:rPr>
            </w:pPr>
            <w:r w:rsidRPr="000C5A97">
              <w:rPr>
                <w:bCs/>
                <w:sz w:val="20"/>
                <w:szCs w:val="20"/>
                <w:lang w:val="en-GB"/>
              </w:rPr>
              <w:t xml:space="preserve">Coping and adaptation capacity </w:t>
            </w:r>
          </w:p>
        </w:tc>
        <w:tc>
          <w:tcPr>
            <w:tcW w:w="7608" w:type="dxa"/>
          </w:tcPr>
          <w:p w14:paraId="173BFE2E" w14:textId="639C51CA" w:rsidR="00C5693E" w:rsidRPr="000C5A97" w:rsidRDefault="00C5693E" w:rsidP="001242D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C5A97">
              <w:rPr>
                <w:rFonts w:cs="Arial"/>
                <w:sz w:val="20"/>
                <w:szCs w:val="20"/>
                <w:lang w:val="en-GB"/>
              </w:rPr>
              <w:t xml:space="preserve">The capacity of the social system to adjust with external and internal pressures such as education, awareness level, alternative income-generating activities, diversification of crops, flood adaptive house architecture, support for public policies, </w:t>
            </w:r>
            <w:proofErr w:type="gramStart"/>
            <w:r w:rsidRPr="000C5A97">
              <w:rPr>
                <w:rFonts w:cs="Arial"/>
                <w:sz w:val="20"/>
                <w:szCs w:val="20"/>
                <w:lang w:val="en-GB"/>
              </w:rPr>
              <w:t>laws</w:t>
            </w:r>
            <w:proofErr w:type="gramEnd"/>
            <w:r w:rsidRPr="000C5A97">
              <w:rPr>
                <w:rFonts w:cs="Arial"/>
                <w:sz w:val="20"/>
                <w:szCs w:val="20"/>
                <w:lang w:val="en-GB"/>
              </w:rPr>
              <w:t xml:space="preserve"> and regulations </w:t>
            </w:r>
            <w:sdt>
              <w:sdtPr>
                <w:rPr>
                  <w:rFonts w:cs="Arial"/>
                  <w:color w:val="000000"/>
                  <w:sz w:val="20"/>
                  <w:szCs w:val="20"/>
                  <w:lang w:val="en-GB"/>
                </w:rPr>
                <w:tag w:val="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"/>
                <w:id w:val="-95013315"/>
                <w:placeholder>
                  <w:docPart w:val="10FF9F801A322E46912BFB18CE78456C"/>
                </w:placeholder>
              </w:sdtPr>
              <w:sdtEndPr/>
              <w:sdtContent>
                <w:r w:rsidR="00B45019" w:rsidRPr="00B45019">
                  <w:rPr>
                    <w:rFonts w:cs="Arial"/>
                    <w:color w:val="000000"/>
                    <w:sz w:val="20"/>
                    <w:szCs w:val="20"/>
                    <w:lang w:val="en-GB"/>
                  </w:rPr>
                  <w:t>(</w:t>
                </w:r>
                <w:proofErr w:type="spellStart"/>
                <w:r w:rsidR="00B45019" w:rsidRPr="00B45019">
                  <w:rPr>
                    <w:rFonts w:cs="Arial"/>
                    <w:color w:val="000000"/>
                    <w:sz w:val="20"/>
                    <w:szCs w:val="20"/>
                    <w:lang w:val="en-GB"/>
                  </w:rPr>
                  <w:t>Birkmann</w:t>
                </w:r>
                <w:proofErr w:type="spellEnd"/>
                <w:r w:rsidR="00B45019" w:rsidRPr="00B45019">
                  <w:rPr>
                    <w:rFonts w:cs="Arial"/>
                    <w:color w:val="000000"/>
                    <w:sz w:val="20"/>
                    <w:szCs w:val="20"/>
                    <w:lang w:val="en-GB"/>
                  </w:rPr>
                  <w:t xml:space="preserve"> et al., 2013; M </w:t>
                </w:r>
                <w:proofErr w:type="spellStart"/>
                <w:r w:rsidR="00B45019" w:rsidRPr="00B45019">
                  <w:rPr>
                    <w:rFonts w:cs="Arial"/>
                    <w:color w:val="000000"/>
                    <w:sz w:val="20"/>
                    <w:szCs w:val="20"/>
                    <w:lang w:val="en-GB"/>
                  </w:rPr>
                  <w:t>Hagenlocher</w:t>
                </w:r>
                <w:proofErr w:type="spellEnd"/>
                <w:r w:rsidR="00B45019" w:rsidRPr="00B45019">
                  <w:rPr>
                    <w:rFonts w:cs="Arial"/>
                    <w:color w:val="000000"/>
                    <w:sz w:val="20"/>
                    <w:szCs w:val="20"/>
                    <w:lang w:val="en-GB"/>
                  </w:rPr>
                  <w:t xml:space="preserve"> et al., 2018b; Michael </w:t>
                </w:r>
                <w:proofErr w:type="spellStart"/>
                <w:r w:rsidR="00B45019" w:rsidRPr="00B45019">
                  <w:rPr>
                    <w:rFonts w:cs="Arial"/>
                    <w:color w:val="000000"/>
                    <w:sz w:val="20"/>
                    <w:szCs w:val="20"/>
                    <w:lang w:val="en-GB"/>
                  </w:rPr>
                  <w:t>Hagenlocher</w:t>
                </w:r>
                <w:proofErr w:type="spellEnd"/>
                <w:r w:rsidR="00B45019" w:rsidRPr="00B45019">
                  <w:rPr>
                    <w:rFonts w:cs="Arial"/>
                    <w:color w:val="000000"/>
                    <w:sz w:val="20"/>
                    <w:szCs w:val="20"/>
                    <w:lang w:val="en-GB"/>
                  </w:rPr>
                  <w:t xml:space="preserve"> et al., 2018; </w:t>
                </w:r>
                <w:proofErr w:type="spellStart"/>
                <w:r w:rsidR="00B45019" w:rsidRPr="00B45019">
                  <w:rPr>
                    <w:rFonts w:cs="Arial"/>
                    <w:color w:val="000000"/>
                    <w:sz w:val="20"/>
                    <w:szCs w:val="20"/>
                    <w:lang w:val="en-GB"/>
                  </w:rPr>
                  <w:t>Sebesvari</w:t>
                </w:r>
                <w:proofErr w:type="spellEnd"/>
                <w:r w:rsidR="00B45019" w:rsidRPr="00B45019">
                  <w:rPr>
                    <w:rFonts w:cs="Arial"/>
                    <w:color w:val="000000"/>
                    <w:sz w:val="20"/>
                    <w:szCs w:val="20"/>
                    <w:lang w:val="en-GB"/>
                  </w:rPr>
                  <w:t xml:space="preserve"> et al., 2016)</w:t>
                </w:r>
              </w:sdtContent>
            </w:sdt>
            <w:r w:rsidRPr="00B67A13">
              <w:rPr>
                <w:rFonts w:cs="Arial"/>
                <w:sz w:val="20"/>
                <w:szCs w:val="20"/>
                <w:lang w:val="en-GB"/>
              </w:rPr>
              <w:t xml:space="preserve">. </w:t>
            </w:r>
            <w:r w:rsidRPr="000C5A97">
              <w:rPr>
                <w:rFonts w:ascii="Calibri" w:hAnsi="Calibri" w:cs="Calibri"/>
                <w:sz w:val="20"/>
                <w:szCs w:val="20"/>
                <w:lang w:val="en-GB"/>
              </w:rPr>
              <w:t>﻿</w:t>
            </w:r>
            <w:r w:rsidRPr="000C5A97">
              <w:rPr>
                <w:rFonts w:cs="Arial"/>
                <w:sz w:val="20"/>
                <w:szCs w:val="20"/>
                <w:lang w:val="en-GB"/>
              </w:rPr>
              <w:t xml:space="preserve"> </w:t>
            </w:r>
          </w:p>
          <w:p w14:paraId="7392E501" w14:textId="77777777" w:rsidR="00C5693E" w:rsidRPr="000C5A97" w:rsidRDefault="00C5693E" w:rsidP="001242DC">
            <w:pPr>
              <w:autoSpaceDE w:val="0"/>
              <w:autoSpaceDN w:val="0"/>
              <w:adjustRightInd w:val="0"/>
              <w:cnfStyle w:val="000000100000" w:firstRow="0" w:lastRow="0" w:firstColumn="0" w:lastColumn="0" w:oddVBand="0" w:evenVBand="0" w:oddHBand="1" w:evenHBand="0" w:firstRowFirstColumn="0" w:firstRowLastColumn="0" w:lastRowFirstColumn="0" w:lastRowLastColumn="0"/>
              <w:rPr>
                <w:bCs/>
                <w:sz w:val="20"/>
                <w:szCs w:val="20"/>
                <w:lang w:val="en-GB"/>
              </w:rPr>
            </w:pPr>
          </w:p>
        </w:tc>
      </w:tr>
    </w:tbl>
    <w:p w14:paraId="3A13FC5B" w14:textId="5D5F930F" w:rsidR="00C5693E" w:rsidRDefault="0086786D" w:rsidP="00C5693E">
      <w:pPr>
        <w:spacing w:after="0"/>
        <w:rPr>
          <w:szCs w:val="24"/>
          <w:lang w:val="en-GB"/>
        </w:rPr>
      </w:pPr>
      <w:r>
        <w:rPr>
          <w:szCs w:val="24"/>
          <w:lang w:val="en-GB"/>
        </w:rPr>
        <w:t xml:space="preserve">References - cited above: </w:t>
      </w:r>
    </w:p>
    <w:sdt>
      <w:sdtPr>
        <w:rPr>
          <w:szCs w:val="24"/>
          <w:lang w:val="en-GB"/>
        </w:rPr>
        <w:tag w:val="MENDELEY_BIBLIOGRAPHY"/>
        <w:id w:val="-1191600742"/>
        <w:placeholder>
          <w:docPart w:val="DefaultPlaceholder_-1854013440"/>
        </w:placeholder>
      </w:sdtPr>
      <w:sdtContent>
        <w:p w14:paraId="40E89D21" w14:textId="77777777" w:rsidR="0086786D" w:rsidRDefault="0086786D">
          <w:pPr>
            <w:autoSpaceDE w:val="0"/>
            <w:autoSpaceDN w:val="0"/>
            <w:ind w:hanging="480"/>
            <w:divId w:val="520516279"/>
            <w:rPr>
              <w:rFonts w:eastAsia="Times New Roman"/>
              <w:szCs w:val="24"/>
            </w:rPr>
          </w:pPr>
          <w:proofErr w:type="spellStart"/>
          <w:r>
            <w:rPr>
              <w:rFonts w:eastAsia="Times New Roman"/>
            </w:rPr>
            <w:t>Birkmann</w:t>
          </w:r>
          <w:proofErr w:type="spellEnd"/>
          <w:r>
            <w:rPr>
              <w:rFonts w:eastAsia="Times New Roman"/>
            </w:rPr>
            <w:t xml:space="preserve"> J, Cardona OD, </w:t>
          </w:r>
          <w:proofErr w:type="spellStart"/>
          <w:r>
            <w:rPr>
              <w:rFonts w:eastAsia="Times New Roman"/>
            </w:rPr>
            <w:t>Carreño</w:t>
          </w:r>
          <w:proofErr w:type="spellEnd"/>
          <w:r>
            <w:rPr>
              <w:rFonts w:eastAsia="Times New Roman"/>
            </w:rPr>
            <w:t xml:space="preserve"> ML, et al. (2013) Framing vulnerability, </w:t>
          </w:r>
          <w:proofErr w:type="gramStart"/>
          <w:r>
            <w:rPr>
              <w:rFonts w:eastAsia="Times New Roman"/>
            </w:rPr>
            <w:t>risk</w:t>
          </w:r>
          <w:proofErr w:type="gramEnd"/>
          <w:r>
            <w:rPr>
              <w:rFonts w:eastAsia="Times New Roman"/>
            </w:rPr>
            <w:t xml:space="preserve"> and societal responses: the MOVE framework. </w:t>
          </w:r>
          <w:r>
            <w:rPr>
              <w:rFonts w:eastAsia="Times New Roman"/>
              <w:i/>
              <w:iCs/>
            </w:rPr>
            <w:t>Natural Hazards</w:t>
          </w:r>
          <w:r>
            <w:rPr>
              <w:rFonts w:eastAsia="Times New Roman"/>
            </w:rPr>
            <w:t xml:space="preserve"> 67(2): 193–211.</w:t>
          </w:r>
        </w:p>
        <w:p w14:paraId="36E0DC3F" w14:textId="77777777" w:rsidR="0086786D" w:rsidRDefault="0086786D">
          <w:pPr>
            <w:autoSpaceDE w:val="0"/>
            <w:autoSpaceDN w:val="0"/>
            <w:ind w:hanging="480"/>
            <w:divId w:val="1975021645"/>
            <w:rPr>
              <w:rFonts w:eastAsia="Times New Roman"/>
            </w:rPr>
          </w:pPr>
          <w:r>
            <w:rPr>
              <w:rFonts w:eastAsia="Times New Roman"/>
            </w:rPr>
            <w:t xml:space="preserve">Cardona OD (2012) Determinants of Risk: Exposure and Vulnerability Coordinating. In: </w:t>
          </w:r>
          <w:proofErr w:type="spellStart"/>
          <w:r>
            <w:rPr>
              <w:rFonts w:eastAsia="Times New Roman"/>
              <w:i/>
              <w:iCs/>
            </w:rPr>
            <w:t>Ipcc</w:t>
          </w:r>
          <w:proofErr w:type="spellEnd"/>
          <w:r>
            <w:rPr>
              <w:rFonts w:eastAsia="Times New Roman"/>
            </w:rPr>
            <w:t>, pp. 341–360. Available at: https://www.ipcc.ch/report/srccl/.</w:t>
          </w:r>
        </w:p>
        <w:p w14:paraId="6B6E2DE2" w14:textId="77777777" w:rsidR="0086786D" w:rsidRDefault="0086786D">
          <w:pPr>
            <w:autoSpaceDE w:val="0"/>
            <w:autoSpaceDN w:val="0"/>
            <w:ind w:hanging="480"/>
            <w:divId w:val="1525173281"/>
            <w:rPr>
              <w:rFonts w:eastAsia="Times New Roman"/>
            </w:rPr>
          </w:pPr>
          <w:r>
            <w:rPr>
              <w:rFonts w:eastAsia="Times New Roman"/>
            </w:rPr>
            <w:t xml:space="preserve">Cardona O-D, van Aalst MK, </w:t>
          </w:r>
          <w:proofErr w:type="spellStart"/>
          <w:r>
            <w:rPr>
              <w:rFonts w:eastAsia="Times New Roman"/>
            </w:rPr>
            <w:t>Birkmann</w:t>
          </w:r>
          <w:proofErr w:type="spellEnd"/>
          <w:r>
            <w:rPr>
              <w:rFonts w:eastAsia="Times New Roman"/>
            </w:rPr>
            <w:t xml:space="preserve"> J, et al. (2012) Determinants of Risk: Exposure and Vulnerability. In: </w:t>
          </w:r>
          <w:r>
            <w:rPr>
              <w:rFonts w:eastAsia="Times New Roman"/>
              <w:i/>
              <w:iCs/>
            </w:rPr>
            <w:t>Managing the Risks of Extreme Events and Disasters to Advance Climate Change Adaptation</w:t>
          </w:r>
          <w:r>
            <w:rPr>
              <w:rFonts w:eastAsia="Times New Roman"/>
            </w:rPr>
            <w:t>. Cambridge University Press, pp. 65–108.</w:t>
          </w:r>
        </w:p>
        <w:p w14:paraId="7CE31E80" w14:textId="77777777" w:rsidR="0086786D" w:rsidRDefault="0086786D">
          <w:pPr>
            <w:autoSpaceDE w:val="0"/>
            <w:autoSpaceDN w:val="0"/>
            <w:ind w:hanging="480"/>
            <w:divId w:val="925916259"/>
            <w:rPr>
              <w:rFonts w:eastAsia="Times New Roman"/>
            </w:rPr>
          </w:pPr>
          <w:proofErr w:type="spellStart"/>
          <w:r>
            <w:rPr>
              <w:rFonts w:eastAsia="Times New Roman"/>
            </w:rPr>
            <w:t>Hagenlocher</w:t>
          </w:r>
          <w:proofErr w:type="spellEnd"/>
          <w:r>
            <w:rPr>
              <w:rFonts w:eastAsia="Times New Roman"/>
            </w:rPr>
            <w:t xml:space="preserve"> Michael, </w:t>
          </w:r>
          <w:proofErr w:type="spellStart"/>
          <w:r>
            <w:rPr>
              <w:rFonts w:eastAsia="Times New Roman"/>
            </w:rPr>
            <w:t>Sebesvari</w:t>
          </w:r>
          <w:proofErr w:type="spellEnd"/>
          <w:r>
            <w:rPr>
              <w:rFonts w:eastAsia="Times New Roman"/>
            </w:rPr>
            <w:t xml:space="preserve"> Z and Renner K (2018) </w:t>
          </w:r>
          <w:r>
            <w:rPr>
              <w:rFonts w:eastAsia="Times New Roman"/>
              <w:i/>
              <w:iCs/>
            </w:rPr>
            <w:t>Climate Risk Assessment for Ecosystem-based Adaptation: A guidebook for planners and practitioners</w:t>
          </w:r>
          <w:r>
            <w:rPr>
              <w:rFonts w:eastAsia="Times New Roman"/>
            </w:rPr>
            <w:t>. Available at: https://www.researchgate.net/publication/326478580.</w:t>
          </w:r>
        </w:p>
        <w:p w14:paraId="301607D1" w14:textId="77777777" w:rsidR="0086786D" w:rsidRDefault="0086786D">
          <w:pPr>
            <w:autoSpaceDE w:val="0"/>
            <w:autoSpaceDN w:val="0"/>
            <w:ind w:hanging="480"/>
            <w:divId w:val="1555702301"/>
            <w:rPr>
              <w:rFonts w:eastAsia="Times New Roman"/>
            </w:rPr>
          </w:pPr>
          <w:proofErr w:type="spellStart"/>
          <w:r>
            <w:rPr>
              <w:rFonts w:eastAsia="Times New Roman"/>
            </w:rPr>
            <w:t>Hagenlocher</w:t>
          </w:r>
          <w:proofErr w:type="spellEnd"/>
          <w:r>
            <w:rPr>
              <w:rFonts w:eastAsia="Times New Roman"/>
            </w:rPr>
            <w:t xml:space="preserve"> M, Renaud FG, Haas S, et al. (2018a) </w:t>
          </w:r>
          <w:r>
            <w:rPr>
              <w:rFonts w:eastAsia="Times New Roman"/>
              <w:i/>
              <w:iCs/>
            </w:rPr>
            <w:t>Vulnerability and risk of deltaic social-ecological systems exposed to multiple hazards</w:t>
          </w:r>
          <w:r>
            <w:rPr>
              <w:rFonts w:eastAsia="Times New Roman"/>
            </w:rPr>
            <w:t>. Available at: http://eprints.gla.ac.uk/159007/http://eprints.gla.ac.uk.</w:t>
          </w:r>
        </w:p>
        <w:p w14:paraId="5836A561" w14:textId="77777777" w:rsidR="0086786D" w:rsidRDefault="0086786D">
          <w:pPr>
            <w:autoSpaceDE w:val="0"/>
            <w:autoSpaceDN w:val="0"/>
            <w:ind w:hanging="480"/>
            <w:divId w:val="841506300"/>
            <w:rPr>
              <w:rFonts w:eastAsia="Times New Roman"/>
            </w:rPr>
          </w:pPr>
          <w:proofErr w:type="spellStart"/>
          <w:r>
            <w:rPr>
              <w:rFonts w:eastAsia="Times New Roman"/>
            </w:rPr>
            <w:t>Hagenlocher</w:t>
          </w:r>
          <w:proofErr w:type="spellEnd"/>
          <w:r>
            <w:rPr>
              <w:rFonts w:eastAsia="Times New Roman"/>
            </w:rPr>
            <w:t xml:space="preserve"> M, Renaud FG, Haas S, et al. (2018b) </w:t>
          </w:r>
          <w:r>
            <w:rPr>
              <w:rFonts w:eastAsia="Times New Roman"/>
              <w:i/>
              <w:iCs/>
            </w:rPr>
            <w:t>Vulnerability and risk of deltaic social-ecological systems exposed to multiple hazards</w:t>
          </w:r>
          <w:r>
            <w:rPr>
              <w:rFonts w:eastAsia="Times New Roman"/>
            </w:rPr>
            <w:t>. Available at: http://eprints.gla.ac.uk/159007/http://eprints.gla.ac.uk.</w:t>
          </w:r>
        </w:p>
        <w:p w14:paraId="43736CE1" w14:textId="77777777" w:rsidR="0086786D" w:rsidRDefault="0086786D">
          <w:pPr>
            <w:autoSpaceDE w:val="0"/>
            <w:autoSpaceDN w:val="0"/>
            <w:ind w:hanging="480"/>
            <w:divId w:val="496458347"/>
            <w:rPr>
              <w:rFonts w:eastAsia="Times New Roman"/>
            </w:rPr>
          </w:pPr>
          <w:r>
            <w:rPr>
              <w:rFonts w:eastAsia="Times New Roman"/>
            </w:rPr>
            <w:lastRenderedPageBreak/>
            <w:t xml:space="preserve">IPCC (2014) Climate Change 2014 Synthesis Report Summary Chapter for Policymakers. </w:t>
          </w:r>
          <w:proofErr w:type="spellStart"/>
          <w:r>
            <w:rPr>
              <w:rFonts w:eastAsia="Times New Roman"/>
              <w:i/>
              <w:iCs/>
            </w:rPr>
            <w:t>Ipcc</w:t>
          </w:r>
          <w:proofErr w:type="spellEnd"/>
          <w:r>
            <w:rPr>
              <w:rFonts w:eastAsia="Times New Roman"/>
            </w:rPr>
            <w:t xml:space="preserve">. </w:t>
          </w:r>
          <w:proofErr w:type="spellStart"/>
          <w:r>
            <w:rPr>
              <w:rFonts w:eastAsia="Times New Roman"/>
            </w:rPr>
            <w:t>Epub</w:t>
          </w:r>
          <w:proofErr w:type="spellEnd"/>
          <w:r>
            <w:rPr>
              <w:rFonts w:eastAsia="Times New Roman"/>
            </w:rPr>
            <w:t xml:space="preserve"> ahead of print 2014.</w:t>
          </w:r>
        </w:p>
        <w:p w14:paraId="3E24CA22" w14:textId="77777777" w:rsidR="0086786D" w:rsidRDefault="0086786D">
          <w:pPr>
            <w:autoSpaceDE w:val="0"/>
            <w:autoSpaceDN w:val="0"/>
            <w:ind w:hanging="480"/>
            <w:divId w:val="1293484366"/>
            <w:rPr>
              <w:rFonts w:eastAsia="Times New Roman"/>
            </w:rPr>
          </w:pPr>
          <w:r>
            <w:rPr>
              <w:rFonts w:eastAsia="Times New Roman"/>
            </w:rPr>
            <w:t xml:space="preserve">IPCC Working Group II (2022) IPCC AR6 Working Group II: Summary for policymakers: Climate Change 2022, Impacts, Adaptation </w:t>
          </w:r>
          <w:proofErr w:type="spellStart"/>
          <w:r>
            <w:rPr>
              <w:rFonts w:eastAsia="Times New Roman"/>
            </w:rPr>
            <w:t>anf</w:t>
          </w:r>
          <w:proofErr w:type="spellEnd"/>
          <w:r>
            <w:rPr>
              <w:rFonts w:eastAsia="Times New Roman"/>
            </w:rPr>
            <w:t xml:space="preserve"> Vulnerability. </w:t>
          </w:r>
          <w:r>
            <w:rPr>
              <w:rFonts w:eastAsia="Times New Roman"/>
              <w:i/>
              <w:iCs/>
            </w:rPr>
            <w:t>Implementing a US Carbon Tax: Challenges and Debates</w:t>
          </w:r>
          <w:r>
            <w:rPr>
              <w:rFonts w:eastAsia="Times New Roman"/>
            </w:rPr>
            <w:t xml:space="preserve">. </w:t>
          </w:r>
          <w:proofErr w:type="spellStart"/>
          <w:r>
            <w:rPr>
              <w:rFonts w:eastAsia="Times New Roman"/>
            </w:rPr>
            <w:t>Epub</w:t>
          </w:r>
          <w:proofErr w:type="spellEnd"/>
          <w:r>
            <w:rPr>
              <w:rFonts w:eastAsia="Times New Roman"/>
            </w:rPr>
            <w:t xml:space="preserve"> ahead of print 2022.</w:t>
          </w:r>
        </w:p>
        <w:p w14:paraId="246B3E63" w14:textId="77777777" w:rsidR="0086786D" w:rsidRDefault="0086786D">
          <w:pPr>
            <w:autoSpaceDE w:val="0"/>
            <w:autoSpaceDN w:val="0"/>
            <w:ind w:hanging="480"/>
            <w:divId w:val="313335390"/>
            <w:rPr>
              <w:rFonts w:eastAsia="Times New Roman"/>
            </w:rPr>
          </w:pPr>
          <w:proofErr w:type="spellStart"/>
          <w:r>
            <w:rPr>
              <w:rFonts w:eastAsia="Times New Roman"/>
            </w:rPr>
            <w:t>Sebesvari</w:t>
          </w:r>
          <w:proofErr w:type="spellEnd"/>
          <w:r>
            <w:rPr>
              <w:rFonts w:eastAsia="Times New Roman"/>
            </w:rPr>
            <w:t xml:space="preserve"> Z, Renaud FG, Haas S, et al. (2016) A review of vulnerability indicators for deltaic social–ecological systems. </w:t>
          </w:r>
          <w:r>
            <w:rPr>
              <w:rFonts w:eastAsia="Times New Roman"/>
              <w:i/>
              <w:iCs/>
            </w:rPr>
            <w:t>Sustainability Science</w:t>
          </w:r>
          <w:r>
            <w:rPr>
              <w:rFonts w:eastAsia="Times New Roman"/>
            </w:rPr>
            <w:t>. Springer-Verlag Tokyo.</w:t>
          </w:r>
        </w:p>
        <w:p w14:paraId="02BDBF7F" w14:textId="4145331B" w:rsidR="000646C0" w:rsidRDefault="0086786D" w:rsidP="00C5693E">
          <w:pPr>
            <w:spacing w:after="0"/>
            <w:rPr>
              <w:szCs w:val="24"/>
              <w:lang w:val="en-GB"/>
            </w:rPr>
          </w:pPr>
          <w:r>
            <w:rPr>
              <w:rFonts w:eastAsia="Times New Roman"/>
            </w:rPr>
            <w:t> </w:t>
          </w:r>
        </w:p>
      </w:sdtContent>
    </w:sdt>
    <w:p w14:paraId="323D796B" w14:textId="77777777" w:rsidR="000646C0" w:rsidRDefault="000646C0" w:rsidP="00C5693E">
      <w:pPr>
        <w:spacing w:after="0"/>
        <w:rPr>
          <w:szCs w:val="24"/>
          <w:lang w:val="en-GB"/>
        </w:rPr>
      </w:pPr>
    </w:p>
    <w:p w14:paraId="594ACE64" w14:textId="5237E4B6" w:rsidR="0031231E" w:rsidRPr="00140848" w:rsidRDefault="0031231E" w:rsidP="0031231E">
      <w:pPr>
        <w:spacing w:after="0"/>
        <w:rPr>
          <w:szCs w:val="24"/>
          <w:lang w:val="en-GB"/>
        </w:rPr>
      </w:pPr>
      <w:r>
        <w:rPr>
          <w:b/>
          <w:szCs w:val="24"/>
          <w:lang w:val="en-GB"/>
        </w:rPr>
        <w:t>Appendix SM-2</w:t>
      </w:r>
      <w:r w:rsidRPr="00140848">
        <w:rPr>
          <w:b/>
          <w:szCs w:val="24"/>
          <w:lang w:val="en-GB"/>
        </w:rPr>
        <w:t>:</w:t>
      </w:r>
      <w:r w:rsidRPr="00140848">
        <w:rPr>
          <w:szCs w:val="24"/>
          <w:lang w:val="en-GB"/>
        </w:rPr>
        <w:t xml:space="preserve"> Social Exposure</w:t>
      </w:r>
    </w:p>
    <w:tbl>
      <w:tblPr>
        <w:tblStyle w:val="TableGrid"/>
        <w:tblW w:w="9199" w:type="dxa"/>
        <w:tblLook w:val="04A0" w:firstRow="1" w:lastRow="0" w:firstColumn="1" w:lastColumn="0" w:noHBand="0" w:noVBand="1"/>
      </w:tblPr>
      <w:tblGrid>
        <w:gridCol w:w="1158"/>
        <w:gridCol w:w="1312"/>
        <w:gridCol w:w="1543"/>
        <w:gridCol w:w="1061"/>
        <w:gridCol w:w="1372"/>
        <w:gridCol w:w="2753"/>
      </w:tblGrid>
      <w:tr w:rsidR="0031231E" w:rsidRPr="005645D1" w14:paraId="181B3B08" w14:textId="77777777" w:rsidTr="001242DC">
        <w:trPr>
          <w:trHeight w:val="300"/>
        </w:trPr>
        <w:tc>
          <w:tcPr>
            <w:tcW w:w="1261" w:type="dxa"/>
          </w:tcPr>
          <w:p w14:paraId="25DCC4AC" w14:textId="77777777" w:rsidR="0031231E" w:rsidRPr="005645D1" w:rsidRDefault="0031231E" w:rsidP="001242DC">
            <w:pPr>
              <w:rPr>
                <w:rFonts w:ascii="Arial" w:hAnsi="Arial" w:cs="Arial"/>
                <w:sz w:val="20"/>
                <w:szCs w:val="20"/>
                <w:lang w:val="en-GB"/>
              </w:rPr>
            </w:pPr>
            <w:r w:rsidRPr="005645D1">
              <w:rPr>
                <w:rFonts w:ascii="Arial" w:hAnsi="Arial" w:cs="Arial"/>
                <w:sz w:val="20"/>
                <w:szCs w:val="20"/>
                <w:lang w:val="en-GB"/>
              </w:rPr>
              <w:t>Location</w:t>
            </w:r>
          </w:p>
        </w:tc>
        <w:tc>
          <w:tcPr>
            <w:tcW w:w="1407" w:type="dxa"/>
          </w:tcPr>
          <w:p w14:paraId="2171B501" w14:textId="77777777" w:rsidR="0031231E" w:rsidRPr="005645D1" w:rsidRDefault="0031231E" w:rsidP="001242DC">
            <w:pPr>
              <w:rPr>
                <w:rFonts w:ascii="Arial" w:hAnsi="Arial" w:cs="Arial"/>
                <w:sz w:val="20"/>
                <w:szCs w:val="20"/>
                <w:lang w:val="en-GB"/>
              </w:rPr>
            </w:pPr>
            <w:r w:rsidRPr="005645D1">
              <w:rPr>
                <w:rFonts w:ascii="Arial" w:hAnsi="Arial" w:cs="Arial"/>
                <w:sz w:val="20"/>
                <w:szCs w:val="20"/>
                <w:lang w:val="en-GB"/>
              </w:rPr>
              <w:t>Total population (person)</w:t>
            </w:r>
          </w:p>
        </w:tc>
        <w:tc>
          <w:tcPr>
            <w:tcW w:w="1646" w:type="dxa"/>
          </w:tcPr>
          <w:p w14:paraId="2239BBE2" w14:textId="77777777" w:rsidR="0031231E" w:rsidRPr="005645D1" w:rsidRDefault="0031231E" w:rsidP="001242DC">
            <w:pPr>
              <w:rPr>
                <w:rFonts w:ascii="Arial" w:hAnsi="Arial" w:cs="Arial"/>
                <w:sz w:val="20"/>
                <w:szCs w:val="20"/>
                <w:lang w:val="en-GB"/>
              </w:rPr>
            </w:pPr>
            <w:r w:rsidRPr="005645D1">
              <w:rPr>
                <w:rFonts w:ascii="Arial" w:hAnsi="Arial" w:cs="Arial"/>
                <w:sz w:val="20"/>
                <w:szCs w:val="20"/>
                <w:lang w:val="en-GB"/>
              </w:rPr>
              <w:t>Population density (person/km</w:t>
            </w:r>
            <w:r w:rsidRPr="005645D1">
              <w:rPr>
                <w:rFonts w:ascii="Arial" w:hAnsi="Arial" w:cs="Arial"/>
                <w:sz w:val="20"/>
                <w:szCs w:val="20"/>
                <w:vertAlign w:val="superscript"/>
                <w:lang w:val="en-GB"/>
              </w:rPr>
              <w:t>2</w:t>
            </w:r>
            <w:r w:rsidRPr="005645D1">
              <w:rPr>
                <w:rFonts w:ascii="Arial" w:hAnsi="Arial" w:cs="Arial"/>
                <w:sz w:val="20"/>
                <w:szCs w:val="20"/>
                <w:lang w:val="en-GB"/>
              </w:rPr>
              <w:t>)</w:t>
            </w:r>
          </w:p>
        </w:tc>
        <w:tc>
          <w:tcPr>
            <w:tcW w:w="1061" w:type="dxa"/>
          </w:tcPr>
          <w:p w14:paraId="1BE9A2BF" w14:textId="77777777" w:rsidR="0031231E" w:rsidRPr="005645D1" w:rsidRDefault="0031231E" w:rsidP="001242DC">
            <w:pPr>
              <w:rPr>
                <w:rFonts w:ascii="Arial" w:hAnsi="Arial" w:cs="Arial"/>
                <w:sz w:val="20"/>
                <w:szCs w:val="20"/>
                <w:lang w:val="en-GB"/>
              </w:rPr>
            </w:pPr>
            <w:r w:rsidRPr="005645D1">
              <w:rPr>
                <w:rFonts w:ascii="Arial" w:hAnsi="Arial" w:cs="Arial"/>
                <w:sz w:val="20"/>
                <w:szCs w:val="20"/>
                <w:lang w:val="en-GB"/>
              </w:rPr>
              <w:t>Area cultivated (ha)</w:t>
            </w:r>
          </w:p>
        </w:tc>
        <w:tc>
          <w:tcPr>
            <w:tcW w:w="236" w:type="dxa"/>
          </w:tcPr>
          <w:p w14:paraId="6D154476" w14:textId="77777777" w:rsidR="0031231E" w:rsidRPr="005645D1" w:rsidRDefault="0031231E" w:rsidP="001242DC">
            <w:pPr>
              <w:rPr>
                <w:rFonts w:ascii="Arial" w:hAnsi="Arial" w:cs="Arial"/>
                <w:sz w:val="20"/>
                <w:szCs w:val="20"/>
                <w:lang w:val="en-GB"/>
              </w:rPr>
            </w:pPr>
            <w:r w:rsidRPr="005645D1">
              <w:rPr>
                <w:rFonts w:ascii="Arial" w:hAnsi="Arial" w:cs="Arial"/>
                <w:sz w:val="20"/>
                <w:szCs w:val="20"/>
                <w:lang w:val="en-GB"/>
              </w:rPr>
              <w:t>Income per capita (Million VND/person)</w:t>
            </w:r>
          </w:p>
        </w:tc>
        <w:tc>
          <w:tcPr>
            <w:tcW w:w="3588" w:type="dxa"/>
          </w:tcPr>
          <w:p w14:paraId="63F06338" w14:textId="77777777" w:rsidR="0031231E" w:rsidRPr="005645D1" w:rsidRDefault="0031231E" w:rsidP="001242DC">
            <w:pPr>
              <w:rPr>
                <w:rFonts w:ascii="Arial" w:hAnsi="Arial" w:cs="Arial"/>
                <w:sz w:val="20"/>
                <w:szCs w:val="20"/>
                <w:lang w:val="en-GB"/>
              </w:rPr>
            </w:pPr>
            <w:r w:rsidRPr="005645D1">
              <w:rPr>
                <w:rFonts w:ascii="Arial" w:hAnsi="Arial" w:cs="Arial"/>
                <w:sz w:val="20"/>
                <w:szCs w:val="20"/>
                <w:lang w:val="en-GB"/>
              </w:rPr>
              <w:t>Main livelihoods</w:t>
            </w:r>
          </w:p>
        </w:tc>
      </w:tr>
      <w:tr w:rsidR="0031231E" w:rsidRPr="005645D1" w14:paraId="36DBBB44" w14:textId="77777777" w:rsidTr="001242DC">
        <w:trPr>
          <w:trHeight w:val="300"/>
        </w:trPr>
        <w:tc>
          <w:tcPr>
            <w:tcW w:w="1261" w:type="dxa"/>
          </w:tcPr>
          <w:p w14:paraId="67B453A8" w14:textId="77777777" w:rsidR="0031231E" w:rsidRPr="005645D1" w:rsidRDefault="0031231E" w:rsidP="001242DC">
            <w:pPr>
              <w:rPr>
                <w:rFonts w:ascii="Arial" w:hAnsi="Arial" w:cs="Arial"/>
                <w:sz w:val="20"/>
                <w:szCs w:val="20"/>
                <w:lang w:val="en-GB"/>
              </w:rPr>
            </w:pPr>
            <w:proofErr w:type="spellStart"/>
            <w:r w:rsidRPr="005645D1">
              <w:rPr>
                <w:rFonts w:ascii="Arial" w:hAnsi="Arial" w:cs="Arial"/>
                <w:sz w:val="20"/>
                <w:szCs w:val="20"/>
                <w:lang w:val="en-GB"/>
              </w:rPr>
              <w:t>Thuan</w:t>
            </w:r>
            <w:proofErr w:type="spellEnd"/>
            <w:r w:rsidRPr="005645D1">
              <w:rPr>
                <w:rFonts w:ascii="Arial" w:hAnsi="Arial" w:cs="Arial"/>
                <w:sz w:val="20"/>
                <w:szCs w:val="20"/>
                <w:lang w:val="en-GB"/>
              </w:rPr>
              <w:t xml:space="preserve"> </w:t>
            </w:r>
            <w:proofErr w:type="spellStart"/>
            <w:r w:rsidRPr="005645D1">
              <w:rPr>
                <w:rFonts w:ascii="Arial" w:hAnsi="Arial" w:cs="Arial"/>
                <w:sz w:val="20"/>
                <w:szCs w:val="20"/>
                <w:lang w:val="en-GB"/>
              </w:rPr>
              <w:t>Hoa</w:t>
            </w:r>
            <w:proofErr w:type="spellEnd"/>
            <w:r w:rsidRPr="005645D1">
              <w:rPr>
                <w:rFonts w:ascii="Arial" w:hAnsi="Arial" w:cs="Arial"/>
                <w:sz w:val="20"/>
                <w:szCs w:val="20"/>
                <w:lang w:val="en-GB"/>
              </w:rPr>
              <w:t xml:space="preserve">, </w:t>
            </w:r>
            <w:proofErr w:type="spellStart"/>
            <w:r w:rsidRPr="005645D1">
              <w:rPr>
                <w:rFonts w:ascii="Arial" w:hAnsi="Arial" w:cs="Arial"/>
                <w:sz w:val="20"/>
                <w:szCs w:val="20"/>
                <w:lang w:val="en-GB"/>
              </w:rPr>
              <w:t>Kien</w:t>
            </w:r>
            <w:proofErr w:type="spellEnd"/>
            <w:r w:rsidRPr="005645D1">
              <w:rPr>
                <w:rFonts w:ascii="Arial" w:hAnsi="Arial" w:cs="Arial"/>
                <w:sz w:val="20"/>
                <w:szCs w:val="20"/>
                <w:lang w:val="en-GB"/>
              </w:rPr>
              <w:t xml:space="preserve"> </w:t>
            </w:r>
            <w:proofErr w:type="spellStart"/>
            <w:r w:rsidRPr="005645D1">
              <w:rPr>
                <w:rFonts w:ascii="Arial" w:hAnsi="Arial" w:cs="Arial"/>
                <w:sz w:val="20"/>
                <w:szCs w:val="20"/>
                <w:lang w:val="en-GB"/>
              </w:rPr>
              <w:t>Giang</w:t>
            </w:r>
            <w:proofErr w:type="spellEnd"/>
          </w:p>
        </w:tc>
        <w:tc>
          <w:tcPr>
            <w:tcW w:w="1407" w:type="dxa"/>
          </w:tcPr>
          <w:p w14:paraId="0BFA4540" w14:textId="77777777" w:rsidR="0031231E" w:rsidRPr="005645D1" w:rsidRDefault="0031231E" w:rsidP="001242DC">
            <w:pPr>
              <w:jc w:val="right"/>
              <w:rPr>
                <w:rFonts w:ascii="Arial" w:hAnsi="Arial" w:cs="Arial"/>
                <w:sz w:val="20"/>
                <w:szCs w:val="20"/>
                <w:lang w:val="en-GB"/>
              </w:rPr>
            </w:pPr>
            <w:r w:rsidRPr="005645D1">
              <w:rPr>
                <w:rFonts w:ascii="Arial" w:hAnsi="Arial" w:cs="Arial"/>
                <w:sz w:val="20"/>
                <w:szCs w:val="20"/>
                <w:lang w:val="en-GB"/>
              </w:rPr>
              <w:t>14,581</w:t>
            </w:r>
          </w:p>
        </w:tc>
        <w:tc>
          <w:tcPr>
            <w:tcW w:w="1646" w:type="dxa"/>
          </w:tcPr>
          <w:p w14:paraId="1B3F6D56" w14:textId="77777777" w:rsidR="0031231E" w:rsidRPr="005645D1" w:rsidRDefault="0031231E" w:rsidP="001242DC">
            <w:pPr>
              <w:jc w:val="right"/>
              <w:rPr>
                <w:rFonts w:ascii="Arial" w:hAnsi="Arial" w:cs="Arial"/>
                <w:sz w:val="20"/>
                <w:szCs w:val="20"/>
                <w:lang w:val="en-GB"/>
              </w:rPr>
            </w:pPr>
            <w:r w:rsidRPr="005645D1">
              <w:rPr>
                <w:rFonts w:ascii="Arial" w:hAnsi="Arial" w:cs="Arial"/>
                <w:sz w:val="20"/>
                <w:szCs w:val="20"/>
                <w:lang w:val="en-GB"/>
              </w:rPr>
              <w:t>219</w:t>
            </w:r>
          </w:p>
        </w:tc>
        <w:tc>
          <w:tcPr>
            <w:tcW w:w="1061" w:type="dxa"/>
          </w:tcPr>
          <w:p w14:paraId="6B5241D9" w14:textId="77777777" w:rsidR="0031231E" w:rsidRPr="005645D1" w:rsidRDefault="0031231E" w:rsidP="001242DC">
            <w:pPr>
              <w:jc w:val="right"/>
              <w:rPr>
                <w:rFonts w:ascii="Arial" w:hAnsi="Arial" w:cs="Arial"/>
                <w:sz w:val="20"/>
                <w:szCs w:val="20"/>
                <w:lang w:val="en-GB"/>
              </w:rPr>
            </w:pPr>
            <w:r w:rsidRPr="005645D1">
              <w:rPr>
                <w:rFonts w:ascii="Arial" w:hAnsi="Arial" w:cs="Arial"/>
                <w:sz w:val="20"/>
                <w:szCs w:val="20"/>
                <w:lang w:val="en-GB"/>
              </w:rPr>
              <w:t>6,905</w:t>
            </w:r>
          </w:p>
        </w:tc>
        <w:tc>
          <w:tcPr>
            <w:tcW w:w="236" w:type="dxa"/>
          </w:tcPr>
          <w:p w14:paraId="4DB51838" w14:textId="77777777" w:rsidR="0031231E" w:rsidRPr="005645D1" w:rsidRDefault="0031231E" w:rsidP="001242DC">
            <w:pPr>
              <w:jc w:val="right"/>
              <w:rPr>
                <w:rFonts w:ascii="Arial" w:hAnsi="Arial" w:cs="Arial"/>
                <w:sz w:val="20"/>
                <w:szCs w:val="20"/>
                <w:lang w:val="en-GB"/>
              </w:rPr>
            </w:pPr>
            <w:r w:rsidRPr="005645D1">
              <w:rPr>
                <w:rFonts w:ascii="Arial" w:hAnsi="Arial" w:cs="Arial"/>
                <w:sz w:val="20"/>
                <w:szCs w:val="20"/>
                <w:lang w:val="en-GB"/>
              </w:rPr>
              <w:t>56</w:t>
            </w:r>
          </w:p>
        </w:tc>
        <w:tc>
          <w:tcPr>
            <w:tcW w:w="3588" w:type="dxa"/>
          </w:tcPr>
          <w:p w14:paraId="376EF5E2" w14:textId="77777777" w:rsidR="0031231E" w:rsidRPr="005645D1" w:rsidRDefault="0031231E" w:rsidP="001242DC">
            <w:pPr>
              <w:rPr>
                <w:rFonts w:ascii="Arial" w:hAnsi="Arial" w:cs="Arial"/>
                <w:sz w:val="20"/>
                <w:szCs w:val="20"/>
                <w:lang w:val="en-GB"/>
              </w:rPr>
            </w:pPr>
            <w:r w:rsidRPr="005645D1">
              <w:rPr>
                <w:rFonts w:ascii="Arial" w:hAnsi="Arial" w:cs="Arial"/>
                <w:sz w:val="20"/>
                <w:szCs w:val="20"/>
                <w:lang w:val="en-GB"/>
              </w:rPr>
              <w:t>Mangrove-shrimp, rice-shrimp, extensive shrimp, fishing, business, services</w:t>
            </w:r>
          </w:p>
        </w:tc>
      </w:tr>
      <w:tr w:rsidR="0031231E" w:rsidRPr="005645D1" w14:paraId="506EA8CA" w14:textId="77777777" w:rsidTr="001242DC">
        <w:trPr>
          <w:trHeight w:val="300"/>
        </w:trPr>
        <w:tc>
          <w:tcPr>
            <w:tcW w:w="1261" w:type="dxa"/>
          </w:tcPr>
          <w:p w14:paraId="26ABE337" w14:textId="77777777" w:rsidR="0031231E" w:rsidRPr="005645D1" w:rsidRDefault="0031231E" w:rsidP="001242DC">
            <w:pPr>
              <w:rPr>
                <w:rFonts w:ascii="Arial" w:hAnsi="Arial" w:cs="Arial"/>
                <w:sz w:val="20"/>
                <w:szCs w:val="20"/>
                <w:lang w:val="en-GB"/>
              </w:rPr>
            </w:pPr>
            <w:r w:rsidRPr="005645D1">
              <w:rPr>
                <w:rFonts w:ascii="Arial" w:hAnsi="Arial" w:cs="Arial"/>
                <w:sz w:val="20"/>
                <w:szCs w:val="20"/>
                <w:lang w:val="en-GB"/>
              </w:rPr>
              <w:t xml:space="preserve">Van </w:t>
            </w:r>
            <w:proofErr w:type="spellStart"/>
            <w:r w:rsidRPr="005645D1">
              <w:rPr>
                <w:rFonts w:ascii="Arial" w:hAnsi="Arial" w:cs="Arial"/>
                <w:sz w:val="20"/>
                <w:szCs w:val="20"/>
                <w:lang w:val="en-GB"/>
              </w:rPr>
              <w:t>Khanh</w:t>
            </w:r>
            <w:proofErr w:type="spellEnd"/>
            <w:r w:rsidRPr="005645D1">
              <w:rPr>
                <w:rFonts w:ascii="Arial" w:hAnsi="Arial" w:cs="Arial"/>
                <w:sz w:val="20"/>
                <w:szCs w:val="20"/>
                <w:lang w:val="en-GB"/>
              </w:rPr>
              <w:t xml:space="preserve">, </w:t>
            </w:r>
            <w:proofErr w:type="spellStart"/>
            <w:r w:rsidRPr="005645D1">
              <w:rPr>
                <w:rFonts w:ascii="Arial" w:hAnsi="Arial" w:cs="Arial"/>
                <w:sz w:val="20"/>
                <w:szCs w:val="20"/>
                <w:lang w:val="en-GB"/>
              </w:rPr>
              <w:t>Kien</w:t>
            </w:r>
            <w:proofErr w:type="spellEnd"/>
            <w:r w:rsidRPr="005645D1">
              <w:rPr>
                <w:rFonts w:ascii="Arial" w:hAnsi="Arial" w:cs="Arial"/>
                <w:sz w:val="20"/>
                <w:szCs w:val="20"/>
                <w:lang w:val="en-GB"/>
              </w:rPr>
              <w:t xml:space="preserve"> </w:t>
            </w:r>
            <w:proofErr w:type="spellStart"/>
            <w:r w:rsidRPr="005645D1">
              <w:rPr>
                <w:rFonts w:ascii="Arial" w:hAnsi="Arial" w:cs="Arial"/>
                <w:sz w:val="20"/>
                <w:szCs w:val="20"/>
                <w:lang w:val="en-GB"/>
              </w:rPr>
              <w:t>Giang</w:t>
            </w:r>
            <w:proofErr w:type="spellEnd"/>
          </w:p>
        </w:tc>
        <w:tc>
          <w:tcPr>
            <w:tcW w:w="1407" w:type="dxa"/>
          </w:tcPr>
          <w:p w14:paraId="2B3881B5" w14:textId="77777777" w:rsidR="0031231E" w:rsidRPr="005645D1" w:rsidRDefault="0031231E" w:rsidP="001242DC">
            <w:pPr>
              <w:jc w:val="right"/>
              <w:rPr>
                <w:rFonts w:ascii="Arial" w:hAnsi="Arial" w:cs="Arial"/>
                <w:sz w:val="20"/>
                <w:szCs w:val="20"/>
                <w:lang w:val="en-GB"/>
              </w:rPr>
            </w:pPr>
            <w:r w:rsidRPr="005645D1">
              <w:rPr>
                <w:rFonts w:ascii="Arial" w:hAnsi="Arial" w:cs="Arial"/>
                <w:sz w:val="20"/>
                <w:szCs w:val="20"/>
                <w:lang w:val="en-GB"/>
              </w:rPr>
              <w:t>10,772</w:t>
            </w:r>
          </w:p>
        </w:tc>
        <w:tc>
          <w:tcPr>
            <w:tcW w:w="1646" w:type="dxa"/>
          </w:tcPr>
          <w:p w14:paraId="31D4D698" w14:textId="77777777" w:rsidR="0031231E" w:rsidRPr="005645D1" w:rsidRDefault="0031231E" w:rsidP="001242DC">
            <w:pPr>
              <w:jc w:val="right"/>
              <w:rPr>
                <w:rFonts w:ascii="Arial" w:hAnsi="Arial" w:cs="Arial"/>
                <w:sz w:val="20"/>
                <w:szCs w:val="20"/>
                <w:lang w:val="en-GB"/>
              </w:rPr>
            </w:pPr>
            <w:r w:rsidRPr="005645D1">
              <w:rPr>
                <w:rFonts w:ascii="Arial" w:hAnsi="Arial" w:cs="Arial"/>
                <w:sz w:val="20"/>
                <w:szCs w:val="20"/>
                <w:lang w:val="en-GB"/>
              </w:rPr>
              <w:t>164</w:t>
            </w:r>
          </w:p>
        </w:tc>
        <w:tc>
          <w:tcPr>
            <w:tcW w:w="1061" w:type="dxa"/>
          </w:tcPr>
          <w:p w14:paraId="4D3956E4" w14:textId="77777777" w:rsidR="0031231E" w:rsidRPr="005645D1" w:rsidRDefault="0031231E" w:rsidP="001242DC">
            <w:pPr>
              <w:jc w:val="right"/>
              <w:rPr>
                <w:rFonts w:ascii="Arial" w:hAnsi="Arial" w:cs="Arial"/>
                <w:sz w:val="20"/>
                <w:szCs w:val="20"/>
                <w:lang w:val="en-GB"/>
              </w:rPr>
            </w:pPr>
            <w:r w:rsidRPr="005645D1">
              <w:rPr>
                <w:rFonts w:ascii="Arial" w:hAnsi="Arial" w:cs="Arial"/>
                <w:sz w:val="20"/>
                <w:szCs w:val="20"/>
                <w:lang w:val="en-GB"/>
              </w:rPr>
              <w:t>4,451</w:t>
            </w:r>
          </w:p>
        </w:tc>
        <w:tc>
          <w:tcPr>
            <w:tcW w:w="236" w:type="dxa"/>
          </w:tcPr>
          <w:p w14:paraId="2BC74238" w14:textId="77777777" w:rsidR="0031231E" w:rsidRPr="005645D1" w:rsidRDefault="0031231E" w:rsidP="001242DC">
            <w:pPr>
              <w:jc w:val="right"/>
              <w:rPr>
                <w:rFonts w:ascii="Arial" w:hAnsi="Arial" w:cs="Arial"/>
                <w:sz w:val="20"/>
                <w:szCs w:val="20"/>
                <w:lang w:val="en-GB"/>
              </w:rPr>
            </w:pPr>
            <w:r w:rsidRPr="005645D1">
              <w:rPr>
                <w:rFonts w:ascii="Arial" w:hAnsi="Arial" w:cs="Arial"/>
                <w:sz w:val="20"/>
                <w:szCs w:val="20"/>
                <w:lang w:val="en-GB"/>
              </w:rPr>
              <w:t>53</w:t>
            </w:r>
          </w:p>
        </w:tc>
        <w:tc>
          <w:tcPr>
            <w:tcW w:w="3588" w:type="dxa"/>
          </w:tcPr>
          <w:p w14:paraId="16442C92" w14:textId="77777777" w:rsidR="0031231E" w:rsidRPr="005645D1" w:rsidRDefault="0031231E" w:rsidP="001242DC">
            <w:pPr>
              <w:rPr>
                <w:rFonts w:ascii="Arial" w:hAnsi="Arial" w:cs="Arial"/>
                <w:sz w:val="20"/>
                <w:szCs w:val="20"/>
                <w:lang w:val="en-GB"/>
              </w:rPr>
            </w:pPr>
            <w:r w:rsidRPr="005645D1">
              <w:rPr>
                <w:rFonts w:ascii="Arial" w:hAnsi="Arial" w:cs="Arial"/>
                <w:sz w:val="20"/>
                <w:szCs w:val="20"/>
                <w:lang w:val="en-GB"/>
              </w:rPr>
              <w:t>Mangrove-shrimp, rice-shrimp, extensive shrimp, fishing, vegetable gardening, business, services</w:t>
            </w:r>
          </w:p>
        </w:tc>
      </w:tr>
      <w:tr w:rsidR="0031231E" w:rsidRPr="005645D1" w14:paraId="77719F51" w14:textId="77777777" w:rsidTr="001242DC">
        <w:trPr>
          <w:trHeight w:val="300"/>
        </w:trPr>
        <w:tc>
          <w:tcPr>
            <w:tcW w:w="1261" w:type="dxa"/>
          </w:tcPr>
          <w:p w14:paraId="404E3FB9" w14:textId="77777777" w:rsidR="0031231E" w:rsidRPr="005645D1" w:rsidRDefault="0031231E" w:rsidP="001242DC">
            <w:pPr>
              <w:rPr>
                <w:rFonts w:ascii="Arial" w:hAnsi="Arial" w:cs="Arial"/>
                <w:sz w:val="20"/>
                <w:szCs w:val="20"/>
                <w:lang w:val="en-GB"/>
              </w:rPr>
            </w:pPr>
            <w:proofErr w:type="spellStart"/>
            <w:r w:rsidRPr="005645D1">
              <w:rPr>
                <w:rFonts w:ascii="Arial" w:hAnsi="Arial" w:cs="Arial"/>
                <w:sz w:val="20"/>
                <w:szCs w:val="20"/>
                <w:lang w:val="en-GB"/>
              </w:rPr>
              <w:t>Dat</w:t>
            </w:r>
            <w:proofErr w:type="spellEnd"/>
            <w:r w:rsidRPr="005645D1">
              <w:rPr>
                <w:rFonts w:ascii="Arial" w:hAnsi="Arial" w:cs="Arial"/>
                <w:sz w:val="20"/>
                <w:szCs w:val="20"/>
                <w:lang w:val="en-GB"/>
              </w:rPr>
              <w:t xml:space="preserve"> Mui, Ca Mau</w:t>
            </w:r>
          </w:p>
        </w:tc>
        <w:tc>
          <w:tcPr>
            <w:tcW w:w="1407" w:type="dxa"/>
          </w:tcPr>
          <w:p w14:paraId="14EF7D18" w14:textId="77777777" w:rsidR="0031231E" w:rsidRPr="005645D1" w:rsidRDefault="0031231E" w:rsidP="001242DC">
            <w:pPr>
              <w:jc w:val="right"/>
              <w:rPr>
                <w:rFonts w:ascii="Arial" w:hAnsi="Arial" w:cs="Arial"/>
                <w:sz w:val="20"/>
                <w:szCs w:val="20"/>
                <w:lang w:val="en-GB"/>
              </w:rPr>
            </w:pPr>
            <w:r w:rsidRPr="005645D1">
              <w:rPr>
                <w:rFonts w:ascii="Arial" w:hAnsi="Arial" w:cs="Arial"/>
                <w:sz w:val="20"/>
                <w:szCs w:val="20"/>
                <w:lang w:val="en-GB"/>
              </w:rPr>
              <w:t>12,906</w:t>
            </w:r>
          </w:p>
        </w:tc>
        <w:tc>
          <w:tcPr>
            <w:tcW w:w="1646" w:type="dxa"/>
          </w:tcPr>
          <w:p w14:paraId="429EAFE0" w14:textId="77777777" w:rsidR="0031231E" w:rsidRPr="005645D1" w:rsidRDefault="0031231E" w:rsidP="001242DC">
            <w:pPr>
              <w:jc w:val="right"/>
              <w:rPr>
                <w:rFonts w:ascii="Arial" w:hAnsi="Arial" w:cs="Arial"/>
                <w:sz w:val="20"/>
                <w:szCs w:val="20"/>
                <w:lang w:val="en-GB"/>
              </w:rPr>
            </w:pPr>
            <w:r w:rsidRPr="005645D1">
              <w:rPr>
                <w:rFonts w:ascii="Arial" w:hAnsi="Arial" w:cs="Arial"/>
                <w:sz w:val="20"/>
                <w:szCs w:val="20"/>
                <w:lang w:val="en-GB"/>
              </w:rPr>
              <w:t>138</w:t>
            </w:r>
          </w:p>
        </w:tc>
        <w:tc>
          <w:tcPr>
            <w:tcW w:w="1061" w:type="dxa"/>
          </w:tcPr>
          <w:p w14:paraId="5CCDFA04" w14:textId="77777777" w:rsidR="0031231E" w:rsidRPr="005645D1" w:rsidRDefault="0031231E" w:rsidP="001242DC">
            <w:pPr>
              <w:jc w:val="right"/>
              <w:rPr>
                <w:rFonts w:ascii="Arial" w:hAnsi="Arial" w:cs="Arial"/>
                <w:sz w:val="20"/>
                <w:szCs w:val="20"/>
                <w:lang w:val="en-GB"/>
              </w:rPr>
            </w:pPr>
            <w:r w:rsidRPr="005645D1">
              <w:rPr>
                <w:rFonts w:ascii="Arial" w:hAnsi="Arial" w:cs="Arial"/>
                <w:sz w:val="20"/>
                <w:szCs w:val="20"/>
                <w:lang w:val="en-GB"/>
              </w:rPr>
              <w:t>4,210</w:t>
            </w:r>
          </w:p>
        </w:tc>
        <w:tc>
          <w:tcPr>
            <w:tcW w:w="236" w:type="dxa"/>
          </w:tcPr>
          <w:p w14:paraId="64FD5CE5" w14:textId="77777777" w:rsidR="0031231E" w:rsidRPr="005645D1" w:rsidRDefault="0031231E" w:rsidP="001242DC">
            <w:pPr>
              <w:jc w:val="right"/>
              <w:rPr>
                <w:rFonts w:ascii="Arial" w:hAnsi="Arial" w:cs="Arial"/>
                <w:sz w:val="20"/>
                <w:szCs w:val="20"/>
                <w:lang w:val="en-GB"/>
              </w:rPr>
            </w:pPr>
            <w:r w:rsidRPr="005645D1">
              <w:rPr>
                <w:rFonts w:ascii="Arial" w:hAnsi="Arial" w:cs="Arial"/>
                <w:sz w:val="20"/>
                <w:szCs w:val="20"/>
                <w:lang w:val="en-GB"/>
              </w:rPr>
              <w:t>51</w:t>
            </w:r>
          </w:p>
        </w:tc>
        <w:tc>
          <w:tcPr>
            <w:tcW w:w="3588" w:type="dxa"/>
          </w:tcPr>
          <w:p w14:paraId="66E1972E" w14:textId="77777777" w:rsidR="0031231E" w:rsidRPr="005645D1" w:rsidRDefault="0031231E" w:rsidP="001242DC">
            <w:pPr>
              <w:rPr>
                <w:rFonts w:ascii="Arial" w:hAnsi="Arial" w:cs="Arial"/>
                <w:sz w:val="20"/>
                <w:szCs w:val="20"/>
                <w:lang w:val="en-GB"/>
              </w:rPr>
            </w:pPr>
            <w:r w:rsidRPr="005645D1">
              <w:rPr>
                <w:rFonts w:ascii="Arial" w:hAnsi="Arial" w:cs="Arial"/>
                <w:sz w:val="20"/>
                <w:szCs w:val="20"/>
                <w:lang w:val="en-GB"/>
              </w:rPr>
              <w:t>Mangrove-shrimp, extensive shrimp, fishing, vegetable gardening, business, services</w:t>
            </w:r>
          </w:p>
        </w:tc>
      </w:tr>
      <w:tr w:rsidR="0031231E" w:rsidRPr="005645D1" w14:paraId="6C418EF5" w14:textId="77777777" w:rsidTr="001242DC">
        <w:trPr>
          <w:trHeight w:val="300"/>
        </w:trPr>
        <w:tc>
          <w:tcPr>
            <w:tcW w:w="1261" w:type="dxa"/>
          </w:tcPr>
          <w:p w14:paraId="5CF9DDEF" w14:textId="77777777" w:rsidR="0031231E" w:rsidRPr="005645D1" w:rsidRDefault="0031231E" w:rsidP="001242DC">
            <w:pPr>
              <w:rPr>
                <w:rFonts w:ascii="Arial" w:hAnsi="Arial" w:cs="Arial"/>
                <w:sz w:val="20"/>
                <w:szCs w:val="20"/>
                <w:lang w:val="en-GB"/>
              </w:rPr>
            </w:pPr>
            <w:r w:rsidRPr="005645D1">
              <w:rPr>
                <w:rFonts w:ascii="Arial" w:hAnsi="Arial" w:cs="Arial"/>
                <w:sz w:val="20"/>
                <w:szCs w:val="20"/>
                <w:lang w:val="en-GB"/>
              </w:rPr>
              <w:t>Tan An, ca Mau</w:t>
            </w:r>
          </w:p>
        </w:tc>
        <w:tc>
          <w:tcPr>
            <w:tcW w:w="1407" w:type="dxa"/>
          </w:tcPr>
          <w:p w14:paraId="78C40F3C" w14:textId="77777777" w:rsidR="0031231E" w:rsidRPr="005645D1" w:rsidRDefault="0031231E" w:rsidP="001242DC">
            <w:pPr>
              <w:jc w:val="right"/>
              <w:rPr>
                <w:rFonts w:ascii="Arial" w:hAnsi="Arial" w:cs="Arial"/>
                <w:sz w:val="20"/>
                <w:szCs w:val="20"/>
                <w:lang w:val="en-GB"/>
              </w:rPr>
            </w:pPr>
            <w:r w:rsidRPr="005645D1">
              <w:rPr>
                <w:rFonts w:ascii="Arial" w:hAnsi="Arial" w:cs="Arial"/>
                <w:sz w:val="20"/>
                <w:szCs w:val="20"/>
                <w:lang w:val="en-GB"/>
              </w:rPr>
              <w:t>5,229</w:t>
            </w:r>
          </w:p>
        </w:tc>
        <w:tc>
          <w:tcPr>
            <w:tcW w:w="1646" w:type="dxa"/>
          </w:tcPr>
          <w:p w14:paraId="148962D7" w14:textId="77777777" w:rsidR="0031231E" w:rsidRPr="005645D1" w:rsidRDefault="0031231E" w:rsidP="001242DC">
            <w:pPr>
              <w:jc w:val="right"/>
              <w:rPr>
                <w:rFonts w:ascii="Arial" w:hAnsi="Arial" w:cs="Arial"/>
                <w:sz w:val="20"/>
                <w:szCs w:val="20"/>
                <w:lang w:val="en-GB"/>
              </w:rPr>
            </w:pPr>
            <w:r w:rsidRPr="005645D1">
              <w:rPr>
                <w:rFonts w:ascii="Arial" w:hAnsi="Arial" w:cs="Arial"/>
                <w:sz w:val="20"/>
                <w:szCs w:val="20"/>
                <w:lang w:val="en-GB"/>
              </w:rPr>
              <w:t>85</w:t>
            </w:r>
          </w:p>
        </w:tc>
        <w:tc>
          <w:tcPr>
            <w:tcW w:w="1061" w:type="dxa"/>
          </w:tcPr>
          <w:p w14:paraId="75A1971D" w14:textId="77777777" w:rsidR="0031231E" w:rsidRPr="005645D1" w:rsidRDefault="0031231E" w:rsidP="001242DC">
            <w:pPr>
              <w:jc w:val="right"/>
              <w:rPr>
                <w:rFonts w:ascii="Arial" w:hAnsi="Arial" w:cs="Arial"/>
                <w:sz w:val="20"/>
                <w:szCs w:val="20"/>
                <w:lang w:val="en-GB"/>
              </w:rPr>
            </w:pPr>
            <w:r w:rsidRPr="005645D1">
              <w:rPr>
                <w:rFonts w:ascii="Arial" w:hAnsi="Arial" w:cs="Arial"/>
                <w:sz w:val="20"/>
                <w:szCs w:val="20"/>
                <w:lang w:val="en-GB"/>
              </w:rPr>
              <w:t>1,380</w:t>
            </w:r>
          </w:p>
        </w:tc>
        <w:tc>
          <w:tcPr>
            <w:tcW w:w="236" w:type="dxa"/>
          </w:tcPr>
          <w:p w14:paraId="532F188A" w14:textId="77777777" w:rsidR="0031231E" w:rsidRPr="005645D1" w:rsidRDefault="0031231E" w:rsidP="001242DC">
            <w:pPr>
              <w:jc w:val="right"/>
              <w:rPr>
                <w:rFonts w:ascii="Arial" w:hAnsi="Arial" w:cs="Arial"/>
                <w:sz w:val="20"/>
                <w:szCs w:val="20"/>
                <w:lang w:val="en-GB"/>
              </w:rPr>
            </w:pPr>
            <w:r w:rsidRPr="005645D1">
              <w:rPr>
                <w:rFonts w:ascii="Arial" w:hAnsi="Arial" w:cs="Arial"/>
                <w:sz w:val="20"/>
                <w:szCs w:val="20"/>
                <w:lang w:val="en-GB"/>
              </w:rPr>
              <w:t>47</w:t>
            </w:r>
          </w:p>
        </w:tc>
        <w:tc>
          <w:tcPr>
            <w:tcW w:w="3588" w:type="dxa"/>
          </w:tcPr>
          <w:p w14:paraId="50CD3A47" w14:textId="77777777" w:rsidR="0031231E" w:rsidRPr="005645D1" w:rsidRDefault="0031231E" w:rsidP="001242DC">
            <w:pPr>
              <w:rPr>
                <w:rFonts w:ascii="Arial" w:hAnsi="Arial" w:cs="Arial"/>
                <w:sz w:val="20"/>
                <w:szCs w:val="20"/>
                <w:lang w:val="en-GB"/>
              </w:rPr>
            </w:pPr>
            <w:r w:rsidRPr="005645D1">
              <w:rPr>
                <w:rFonts w:ascii="Arial" w:hAnsi="Arial" w:cs="Arial"/>
                <w:sz w:val="20"/>
                <w:szCs w:val="20"/>
                <w:lang w:val="en-GB"/>
              </w:rPr>
              <w:t>Mangrove-shrimp, vegetable gardening, fishing, business, services</w:t>
            </w:r>
          </w:p>
        </w:tc>
      </w:tr>
      <w:tr w:rsidR="0031231E" w:rsidRPr="005645D1" w14:paraId="5E7D225E" w14:textId="77777777" w:rsidTr="001242DC">
        <w:trPr>
          <w:trHeight w:val="300"/>
        </w:trPr>
        <w:tc>
          <w:tcPr>
            <w:tcW w:w="1261" w:type="dxa"/>
          </w:tcPr>
          <w:p w14:paraId="2A162CB0" w14:textId="77777777" w:rsidR="0031231E" w:rsidRPr="005645D1" w:rsidRDefault="0031231E" w:rsidP="001242DC">
            <w:pPr>
              <w:rPr>
                <w:rFonts w:ascii="Arial" w:hAnsi="Arial" w:cs="Arial"/>
                <w:sz w:val="20"/>
                <w:szCs w:val="20"/>
                <w:lang w:val="en-GB"/>
              </w:rPr>
            </w:pPr>
            <w:r w:rsidRPr="005645D1">
              <w:rPr>
                <w:rFonts w:ascii="Arial" w:hAnsi="Arial" w:cs="Arial"/>
                <w:sz w:val="20"/>
                <w:szCs w:val="20"/>
                <w:lang w:val="en-GB"/>
              </w:rPr>
              <w:t>Vinh Hai, Soc Trang</w:t>
            </w:r>
          </w:p>
        </w:tc>
        <w:tc>
          <w:tcPr>
            <w:tcW w:w="1407" w:type="dxa"/>
          </w:tcPr>
          <w:p w14:paraId="2FBD3421" w14:textId="77777777" w:rsidR="0031231E" w:rsidRPr="005645D1" w:rsidRDefault="0031231E" w:rsidP="001242DC">
            <w:pPr>
              <w:jc w:val="right"/>
              <w:rPr>
                <w:rFonts w:ascii="Arial" w:hAnsi="Arial" w:cs="Arial"/>
                <w:sz w:val="20"/>
                <w:szCs w:val="20"/>
                <w:lang w:val="en-GB"/>
              </w:rPr>
            </w:pPr>
            <w:r w:rsidRPr="005645D1">
              <w:rPr>
                <w:rFonts w:ascii="Arial" w:hAnsi="Arial" w:cs="Arial"/>
                <w:sz w:val="20"/>
                <w:szCs w:val="20"/>
                <w:lang w:val="en-GB"/>
              </w:rPr>
              <w:t>20,932</w:t>
            </w:r>
          </w:p>
        </w:tc>
        <w:tc>
          <w:tcPr>
            <w:tcW w:w="1646" w:type="dxa"/>
          </w:tcPr>
          <w:p w14:paraId="0885A7D0" w14:textId="77777777" w:rsidR="0031231E" w:rsidRPr="005645D1" w:rsidRDefault="0031231E" w:rsidP="001242DC">
            <w:pPr>
              <w:jc w:val="right"/>
              <w:rPr>
                <w:rFonts w:ascii="Arial" w:hAnsi="Arial" w:cs="Arial"/>
                <w:sz w:val="20"/>
                <w:szCs w:val="20"/>
                <w:lang w:val="en-GB"/>
              </w:rPr>
            </w:pPr>
            <w:r w:rsidRPr="005645D1">
              <w:rPr>
                <w:rFonts w:ascii="Arial" w:hAnsi="Arial" w:cs="Arial"/>
                <w:sz w:val="20"/>
                <w:szCs w:val="20"/>
                <w:lang w:val="en-GB"/>
              </w:rPr>
              <w:t>238</w:t>
            </w:r>
          </w:p>
        </w:tc>
        <w:tc>
          <w:tcPr>
            <w:tcW w:w="1061" w:type="dxa"/>
          </w:tcPr>
          <w:p w14:paraId="0A839787" w14:textId="77777777" w:rsidR="0031231E" w:rsidRPr="005645D1" w:rsidRDefault="0031231E" w:rsidP="001242DC">
            <w:pPr>
              <w:jc w:val="right"/>
              <w:rPr>
                <w:rFonts w:ascii="Arial" w:hAnsi="Arial" w:cs="Arial"/>
                <w:sz w:val="20"/>
                <w:szCs w:val="20"/>
                <w:lang w:val="en-GB"/>
              </w:rPr>
            </w:pPr>
            <w:r w:rsidRPr="005645D1">
              <w:rPr>
                <w:rFonts w:ascii="Arial" w:hAnsi="Arial" w:cs="Arial"/>
                <w:sz w:val="20"/>
                <w:szCs w:val="20"/>
                <w:lang w:val="en-GB"/>
              </w:rPr>
              <w:t>6,932</w:t>
            </w:r>
          </w:p>
        </w:tc>
        <w:tc>
          <w:tcPr>
            <w:tcW w:w="236" w:type="dxa"/>
          </w:tcPr>
          <w:p w14:paraId="7558DC06" w14:textId="77777777" w:rsidR="0031231E" w:rsidRPr="005645D1" w:rsidRDefault="0031231E" w:rsidP="001242DC">
            <w:pPr>
              <w:jc w:val="right"/>
              <w:rPr>
                <w:rFonts w:ascii="Arial" w:hAnsi="Arial" w:cs="Arial"/>
                <w:sz w:val="20"/>
                <w:szCs w:val="20"/>
                <w:lang w:val="en-GB"/>
              </w:rPr>
            </w:pPr>
            <w:r w:rsidRPr="005645D1">
              <w:rPr>
                <w:rFonts w:ascii="Arial" w:hAnsi="Arial" w:cs="Arial"/>
                <w:sz w:val="20"/>
                <w:szCs w:val="20"/>
                <w:lang w:val="en-GB"/>
              </w:rPr>
              <w:t>52</w:t>
            </w:r>
          </w:p>
        </w:tc>
        <w:tc>
          <w:tcPr>
            <w:tcW w:w="3588" w:type="dxa"/>
          </w:tcPr>
          <w:p w14:paraId="6CFDC50B" w14:textId="77777777" w:rsidR="0031231E" w:rsidRPr="005645D1" w:rsidRDefault="0031231E" w:rsidP="001242DC">
            <w:pPr>
              <w:rPr>
                <w:rFonts w:ascii="Arial" w:hAnsi="Arial" w:cs="Arial"/>
                <w:sz w:val="20"/>
                <w:szCs w:val="20"/>
                <w:lang w:val="en-GB"/>
              </w:rPr>
            </w:pPr>
            <w:r w:rsidRPr="005645D1">
              <w:rPr>
                <w:rFonts w:ascii="Arial" w:hAnsi="Arial" w:cs="Arial"/>
                <w:sz w:val="20"/>
                <w:szCs w:val="20"/>
                <w:lang w:val="en-GB"/>
              </w:rPr>
              <w:t>Intensive and Extensive shrimp, vegetable gardening, rice-vegetables, fishing, business, services</w:t>
            </w:r>
          </w:p>
        </w:tc>
      </w:tr>
      <w:tr w:rsidR="0031231E" w:rsidRPr="005645D1" w14:paraId="73695824" w14:textId="77777777" w:rsidTr="001242DC">
        <w:trPr>
          <w:trHeight w:val="300"/>
        </w:trPr>
        <w:tc>
          <w:tcPr>
            <w:tcW w:w="1261" w:type="dxa"/>
          </w:tcPr>
          <w:p w14:paraId="019C553B" w14:textId="77777777" w:rsidR="0031231E" w:rsidRPr="005645D1" w:rsidRDefault="0031231E" w:rsidP="001242DC">
            <w:pPr>
              <w:rPr>
                <w:rFonts w:ascii="Arial" w:hAnsi="Arial" w:cs="Arial"/>
                <w:sz w:val="20"/>
                <w:szCs w:val="20"/>
                <w:lang w:val="en-GB"/>
              </w:rPr>
            </w:pPr>
            <w:r w:rsidRPr="005645D1">
              <w:rPr>
                <w:rFonts w:ascii="Arial" w:hAnsi="Arial" w:cs="Arial"/>
                <w:sz w:val="20"/>
                <w:szCs w:val="20"/>
                <w:lang w:val="en-GB"/>
              </w:rPr>
              <w:lastRenderedPageBreak/>
              <w:t xml:space="preserve">Lai </w:t>
            </w:r>
            <w:proofErr w:type="spellStart"/>
            <w:r w:rsidRPr="005645D1">
              <w:rPr>
                <w:rFonts w:ascii="Arial" w:hAnsi="Arial" w:cs="Arial"/>
                <w:sz w:val="20"/>
                <w:szCs w:val="20"/>
                <w:lang w:val="en-GB"/>
              </w:rPr>
              <w:t>Hoa</w:t>
            </w:r>
            <w:proofErr w:type="spellEnd"/>
            <w:r w:rsidRPr="005645D1">
              <w:rPr>
                <w:rFonts w:ascii="Arial" w:hAnsi="Arial" w:cs="Arial"/>
                <w:sz w:val="20"/>
                <w:szCs w:val="20"/>
                <w:lang w:val="en-GB"/>
              </w:rPr>
              <w:t>, Soc Trang</w:t>
            </w:r>
          </w:p>
        </w:tc>
        <w:tc>
          <w:tcPr>
            <w:tcW w:w="1407" w:type="dxa"/>
          </w:tcPr>
          <w:p w14:paraId="657E6D2E" w14:textId="77777777" w:rsidR="0031231E" w:rsidRPr="005645D1" w:rsidRDefault="0031231E" w:rsidP="001242DC">
            <w:pPr>
              <w:jc w:val="right"/>
              <w:rPr>
                <w:rFonts w:ascii="Arial" w:hAnsi="Arial" w:cs="Arial"/>
                <w:sz w:val="20"/>
                <w:szCs w:val="20"/>
                <w:lang w:val="en-GB"/>
              </w:rPr>
            </w:pPr>
            <w:r w:rsidRPr="005645D1">
              <w:rPr>
                <w:rFonts w:ascii="Arial" w:hAnsi="Arial" w:cs="Arial"/>
                <w:sz w:val="20"/>
                <w:szCs w:val="20"/>
                <w:lang w:val="en-GB"/>
              </w:rPr>
              <w:t>27,228</w:t>
            </w:r>
          </w:p>
        </w:tc>
        <w:tc>
          <w:tcPr>
            <w:tcW w:w="1646" w:type="dxa"/>
          </w:tcPr>
          <w:p w14:paraId="3E2F791F" w14:textId="77777777" w:rsidR="0031231E" w:rsidRPr="005645D1" w:rsidRDefault="0031231E" w:rsidP="001242DC">
            <w:pPr>
              <w:jc w:val="right"/>
              <w:rPr>
                <w:rFonts w:ascii="Arial" w:hAnsi="Arial" w:cs="Arial"/>
                <w:sz w:val="20"/>
                <w:szCs w:val="20"/>
                <w:lang w:val="en-GB"/>
              </w:rPr>
            </w:pPr>
            <w:r w:rsidRPr="005645D1">
              <w:rPr>
                <w:rFonts w:ascii="Arial" w:hAnsi="Arial" w:cs="Arial"/>
                <w:sz w:val="20"/>
                <w:szCs w:val="20"/>
                <w:lang w:val="en-GB"/>
              </w:rPr>
              <w:t>321</w:t>
            </w:r>
          </w:p>
        </w:tc>
        <w:tc>
          <w:tcPr>
            <w:tcW w:w="1061" w:type="dxa"/>
          </w:tcPr>
          <w:p w14:paraId="3E465F6C" w14:textId="77777777" w:rsidR="0031231E" w:rsidRPr="005645D1" w:rsidRDefault="0031231E" w:rsidP="001242DC">
            <w:pPr>
              <w:jc w:val="right"/>
              <w:rPr>
                <w:rFonts w:ascii="Arial" w:hAnsi="Arial" w:cs="Arial"/>
                <w:sz w:val="20"/>
                <w:szCs w:val="20"/>
                <w:lang w:val="en-GB"/>
              </w:rPr>
            </w:pPr>
            <w:r w:rsidRPr="005645D1">
              <w:rPr>
                <w:rFonts w:ascii="Arial" w:hAnsi="Arial" w:cs="Arial"/>
                <w:sz w:val="20"/>
                <w:szCs w:val="20"/>
                <w:lang w:val="en-GB"/>
              </w:rPr>
              <w:t>5,036</w:t>
            </w:r>
          </w:p>
        </w:tc>
        <w:tc>
          <w:tcPr>
            <w:tcW w:w="236" w:type="dxa"/>
          </w:tcPr>
          <w:p w14:paraId="2CC77ED0" w14:textId="77777777" w:rsidR="0031231E" w:rsidRPr="005645D1" w:rsidRDefault="0031231E" w:rsidP="001242DC">
            <w:pPr>
              <w:jc w:val="right"/>
              <w:rPr>
                <w:rFonts w:ascii="Arial" w:hAnsi="Arial" w:cs="Arial"/>
                <w:sz w:val="20"/>
                <w:szCs w:val="20"/>
                <w:lang w:val="en-GB"/>
              </w:rPr>
            </w:pPr>
            <w:r w:rsidRPr="005645D1">
              <w:rPr>
                <w:rFonts w:ascii="Arial" w:hAnsi="Arial" w:cs="Arial"/>
                <w:sz w:val="20"/>
                <w:szCs w:val="20"/>
                <w:lang w:val="en-GB"/>
              </w:rPr>
              <w:t>51</w:t>
            </w:r>
          </w:p>
        </w:tc>
        <w:tc>
          <w:tcPr>
            <w:tcW w:w="3588" w:type="dxa"/>
          </w:tcPr>
          <w:p w14:paraId="7C58BD76" w14:textId="77777777" w:rsidR="0031231E" w:rsidRPr="005645D1" w:rsidRDefault="0031231E" w:rsidP="001242DC">
            <w:pPr>
              <w:rPr>
                <w:rFonts w:ascii="Arial" w:hAnsi="Arial" w:cs="Arial"/>
                <w:sz w:val="20"/>
                <w:szCs w:val="20"/>
                <w:lang w:val="en-GB"/>
              </w:rPr>
            </w:pPr>
            <w:r w:rsidRPr="005645D1">
              <w:rPr>
                <w:rFonts w:ascii="Arial" w:hAnsi="Arial" w:cs="Arial"/>
                <w:sz w:val="20"/>
                <w:szCs w:val="20"/>
                <w:lang w:val="en-GB"/>
              </w:rPr>
              <w:t>Artemia, Intensive and Extensive shrimp, fruit, vegetables, rice-vegetables, fishing, business, services</w:t>
            </w:r>
          </w:p>
        </w:tc>
      </w:tr>
    </w:tbl>
    <w:p w14:paraId="2B675C15" w14:textId="77777777" w:rsidR="0031231E" w:rsidRDefault="0031231E" w:rsidP="0031231E"/>
    <w:p w14:paraId="17C41AF4" w14:textId="77777777" w:rsidR="0031231E" w:rsidRPr="000C5A97" w:rsidRDefault="0031231E" w:rsidP="00C5693E">
      <w:pPr>
        <w:spacing w:after="0"/>
        <w:rPr>
          <w:szCs w:val="24"/>
          <w:lang w:val="en-GB"/>
        </w:rPr>
      </w:pPr>
    </w:p>
    <w:p w14:paraId="2BC50022" w14:textId="52FA21BE" w:rsidR="00C5693E" w:rsidRPr="00140848" w:rsidRDefault="00C5693E" w:rsidP="00C5693E">
      <w:pPr>
        <w:spacing w:after="0"/>
        <w:rPr>
          <w:szCs w:val="24"/>
          <w:lang w:val="en-GB"/>
        </w:rPr>
      </w:pPr>
      <w:r>
        <w:rPr>
          <w:b/>
          <w:szCs w:val="24"/>
          <w:lang w:val="en-GB"/>
        </w:rPr>
        <w:t>Appendix S</w:t>
      </w:r>
      <w:r w:rsidR="0031231E">
        <w:rPr>
          <w:b/>
          <w:szCs w:val="24"/>
          <w:lang w:val="en-GB"/>
        </w:rPr>
        <w:t>M-3</w:t>
      </w:r>
      <w:r w:rsidRPr="00140848">
        <w:rPr>
          <w:szCs w:val="24"/>
          <w:lang w:val="en-GB"/>
        </w:rPr>
        <w:t>: Mangrove ecosystem exposure</w:t>
      </w:r>
      <w:r w:rsidR="00A44F17">
        <w:rPr>
          <w:szCs w:val="24"/>
          <w:lang w:val="en-GB"/>
        </w:rPr>
        <w:t xml:space="preserve"> to coastline erosion</w:t>
      </w:r>
      <w:r w:rsidRPr="00140848">
        <w:rPr>
          <w:szCs w:val="24"/>
          <w:lang w:val="en-GB"/>
        </w:rPr>
        <w:t xml:space="preserve"> in six communes of three provinces. </w:t>
      </w:r>
    </w:p>
    <w:tbl>
      <w:tblPr>
        <w:tblStyle w:val="TableGrid"/>
        <w:tblW w:w="8926" w:type="dxa"/>
        <w:tblLook w:val="04A0" w:firstRow="1" w:lastRow="0" w:firstColumn="1" w:lastColumn="0" w:noHBand="0" w:noVBand="1"/>
      </w:tblPr>
      <w:tblGrid>
        <w:gridCol w:w="1755"/>
        <w:gridCol w:w="2209"/>
        <w:gridCol w:w="2410"/>
        <w:gridCol w:w="2552"/>
      </w:tblGrid>
      <w:tr w:rsidR="00C5693E" w:rsidRPr="005645D1" w14:paraId="70E585E1" w14:textId="77777777" w:rsidTr="001242DC">
        <w:tc>
          <w:tcPr>
            <w:tcW w:w="1755" w:type="dxa"/>
          </w:tcPr>
          <w:p w14:paraId="3FA2E05C" w14:textId="77777777" w:rsidR="00C5693E" w:rsidRPr="005645D1" w:rsidRDefault="00C5693E" w:rsidP="001242DC">
            <w:pPr>
              <w:rPr>
                <w:rFonts w:ascii="Arial" w:hAnsi="Arial" w:cs="Arial"/>
                <w:b/>
                <w:sz w:val="20"/>
                <w:szCs w:val="20"/>
                <w:lang w:val="en-GB"/>
              </w:rPr>
            </w:pPr>
            <w:r w:rsidRPr="005645D1">
              <w:rPr>
                <w:rFonts w:ascii="Arial" w:hAnsi="Arial" w:cs="Arial"/>
                <w:b/>
                <w:sz w:val="20"/>
                <w:szCs w:val="20"/>
                <w:lang w:val="en-GB"/>
              </w:rPr>
              <w:t>Location</w:t>
            </w:r>
          </w:p>
        </w:tc>
        <w:tc>
          <w:tcPr>
            <w:tcW w:w="2209" w:type="dxa"/>
          </w:tcPr>
          <w:p w14:paraId="6685F240" w14:textId="77777777" w:rsidR="00C5693E" w:rsidRPr="005645D1" w:rsidRDefault="00C5693E" w:rsidP="001242DC">
            <w:pPr>
              <w:rPr>
                <w:rFonts w:ascii="Arial" w:hAnsi="Arial" w:cs="Arial"/>
                <w:b/>
                <w:sz w:val="20"/>
                <w:szCs w:val="20"/>
                <w:lang w:val="en-GB"/>
              </w:rPr>
            </w:pPr>
            <w:r w:rsidRPr="005645D1">
              <w:rPr>
                <w:rFonts w:ascii="Arial" w:hAnsi="Arial" w:cs="Arial"/>
                <w:b/>
                <w:sz w:val="20"/>
                <w:szCs w:val="20"/>
                <w:lang w:val="en-GB"/>
              </w:rPr>
              <w:t>Forest area (ha)</w:t>
            </w:r>
          </w:p>
        </w:tc>
        <w:tc>
          <w:tcPr>
            <w:tcW w:w="2410" w:type="dxa"/>
          </w:tcPr>
          <w:p w14:paraId="3BAB705F" w14:textId="77777777" w:rsidR="00C5693E" w:rsidRPr="005645D1" w:rsidRDefault="00C5693E" w:rsidP="001242DC">
            <w:pPr>
              <w:rPr>
                <w:rFonts w:ascii="Arial" w:hAnsi="Arial" w:cs="Arial"/>
                <w:b/>
                <w:sz w:val="20"/>
                <w:szCs w:val="20"/>
                <w:lang w:val="en-GB"/>
              </w:rPr>
            </w:pPr>
            <w:r w:rsidRPr="005645D1">
              <w:rPr>
                <w:rFonts w:ascii="Arial" w:hAnsi="Arial" w:cs="Arial"/>
                <w:b/>
                <w:sz w:val="20"/>
                <w:szCs w:val="20"/>
                <w:lang w:val="en-GB"/>
              </w:rPr>
              <w:t>Mudflat area (ha)</w:t>
            </w:r>
          </w:p>
        </w:tc>
        <w:tc>
          <w:tcPr>
            <w:tcW w:w="2552" w:type="dxa"/>
          </w:tcPr>
          <w:p w14:paraId="3B02AE4D" w14:textId="77777777" w:rsidR="00C5693E" w:rsidRPr="005645D1" w:rsidRDefault="00C5693E" w:rsidP="001242DC">
            <w:pPr>
              <w:rPr>
                <w:rFonts w:ascii="Arial" w:hAnsi="Arial" w:cs="Arial"/>
                <w:b/>
                <w:sz w:val="20"/>
                <w:szCs w:val="20"/>
                <w:lang w:val="en-GB"/>
              </w:rPr>
            </w:pPr>
            <w:r w:rsidRPr="005645D1">
              <w:rPr>
                <w:rFonts w:ascii="Arial" w:hAnsi="Arial" w:cs="Arial"/>
                <w:b/>
                <w:sz w:val="20"/>
                <w:szCs w:val="20"/>
                <w:lang w:val="en-GB"/>
              </w:rPr>
              <w:t>Coastline erosion (ha)</w:t>
            </w:r>
          </w:p>
        </w:tc>
      </w:tr>
      <w:tr w:rsidR="00C5693E" w:rsidRPr="005645D1" w14:paraId="1FFE9575" w14:textId="77777777" w:rsidTr="001242DC">
        <w:tc>
          <w:tcPr>
            <w:tcW w:w="1755" w:type="dxa"/>
          </w:tcPr>
          <w:p w14:paraId="304DF4A3" w14:textId="77777777" w:rsidR="00C5693E" w:rsidRPr="005645D1" w:rsidRDefault="00C5693E" w:rsidP="001242DC">
            <w:pPr>
              <w:rPr>
                <w:rFonts w:ascii="Arial" w:hAnsi="Arial" w:cs="Arial"/>
                <w:sz w:val="20"/>
                <w:szCs w:val="20"/>
                <w:lang w:val="en-GB"/>
              </w:rPr>
            </w:pPr>
            <w:proofErr w:type="spellStart"/>
            <w:r w:rsidRPr="005645D1">
              <w:rPr>
                <w:rFonts w:ascii="Arial" w:hAnsi="Arial" w:cs="Arial"/>
                <w:sz w:val="20"/>
                <w:szCs w:val="20"/>
                <w:lang w:val="en-GB"/>
              </w:rPr>
              <w:t>Thuan</w:t>
            </w:r>
            <w:proofErr w:type="spellEnd"/>
            <w:r w:rsidRPr="005645D1">
              <w:rPr>
                <w:rFonts w:ascii="Arial" w:hAnsi="Arial" w:cs="Arial"/>
                <w:sz w:val="20"/>
                <w:szCs w:val="20"/>
                <w:lang w:val="en-GB"/>
              </w:rPr>
              <w:t xml:space="preserve"> </w:t>
            </w:r>
            <w:proofErr w:type="spellStart"/>
            <w:r w:rsidRPr="005645D1">
              <w:rPr>
                <w:rFonts w:ascii="Arial" w:hAnsi="Arial" w:cs="Arial"/>
                <w:sz w:val="20"/>
                <w:szCs w:val="20"/>
                <w:lang w:val="en-GB"/>
              </w:rPr>
              <w:t>Hoa</w:t>
            </w:r>
            <w:proofErr w:type="spellEnd"/>
            <w:r w:rsidRPr="005645D1">
              <w:rPr>
                <w:rFonts w:ascii="Arial" w:hAnsi="Arial" w:cs="Arial"/>
                <w:sz w:val="20"/>
                <w:szCs w:val="20"/>
                <w:lang w:val="en-GB"/>
              </w:rPr>
              <w:t xml:space="preserve">, </w:t>
            </w:r>
            <w:proofErr w:type="spellStart"/>
            <w:r w:rsidRPr="005645D1">
              <w:rPr>
                <w:rFonts w:ascii="Arial" w:hAnsi="Arial" w:cs="Arial"/>
                <w:sz w:val="20"/>
                <w:szCs w:val="20"/>
                <w:lang w:val="en-GB"/>
              </w:rPr>
              <w:t>Kien</w:t>
            </w:r>
            <w:proofErr w:type="spellEnd"/>
            <w:r w:rsidRPr="005645D1">
              <w:rPr>
                <w:rFonts w:ascii="Arial" w:hAnsi="Arial" w:cs="Arial"/>
                <w:sz w:val="20"/>
                <w:szCs w:val="20"/>
                <w:lang w:val="en-GB"/>
              </w:rPr>
              <w:t xml:space="preserve"> </w:t>
            </w:r>
            <w:proofErr w:type="spellStart"/>
            <w:r w:rsidRPr="005645D1">
              <w:rPr>
                <w:rFonts w:ascii="Arial" w:hAnsi="Arial" w:cs="Arial"/>
                <w:sz w:val="20"/>
                <w:szCs w:val="20"/>
                <w:lang w:val="en-GB"/>
              </w:rPr>
              <w:t>Giang</w:t>
            </w:r>
            <w:proofErr w:type="spellEnd"/>
          </w:p>
        </w:tc>
        <w:tc>
          <w:tcPr>
            <w:tcW w:w="2209" w:type="dxa"/>
          </w:tcPr>
          <w:p w14:paraId="39AEDA45" w14:textId="77777777" w:rsidR="00C5693E" w:rsidRPr="005645D1" w:rsidRDefault="00C5693E" w:rsidP="001242DC">
            <w:pPr>
              <w:jc w:val="right"/>
              <w:rPr>
                <w:rFonts w:ascii="Arial" w:hAnsi="Arial" w:cs="Arial"/>
                <w:sz w:val="20"/>
                <w:szCs w:val="20"/>
                <w:lang w:val="en-GB"/>
              </w:rPr>
            </w:pPr>
            <w:r w:rsidRPr="005645D1">
              <w:rPr>
                <w:rFonts w:ascii="Arial" w:hAnsi="Arial" w:cs="Arial"/>
                <w:sz w:val="20"/>
                <w:szCs w:val="20"/>
                <w:lang w:val="en-GB"/>
              </w:rPr>
              <w:t>933</w:t>
            </w:r>
          </w:p>
        </w:tc>
        <w:tc>
          <w:tcPr>
            <w:tcW w:w="2410" w:type="dxa"/>
          </w:tcPr>
          <w:p w14:paraId="03F866BB" w14:textId="77777777" w:rsidR="00C5693E" w:rsidRPr="005645D1" w:rsidRDefault="00C5693E" w:rsidP="001242DC">
            <w:pPr>
              <w:jc w:val="right"/>
              <w:rPr>
                <w:rFonts w:ascii="Arial" w:hAnsi="Arial" w:cs="Arial"/>
                <w:sz w:val="20"/>
                <w:szCs w:val="20"/>
                <w:lang w:val="en-GB"/>
              </w:rPr>
            </w:pPr>
            <w:r w:rsidRPr="005645D1">
              <w:rPr>
                <w:rFonts w:ascii="Arial" w:hAnsi="Arial" w:cs="Arial"/>
                <w:sz w:val="20"/>
                <w:szCs w:val="20"/>
                <w:lang w:val="en-GB"/>
              </w:rPr>
              <w:t>1.335</w:t>
            </w:r>
          </w:p>
        </w:tc>
        <w:tc>
          <w:tcPr>
            <w:tcW w:w="2552" w:type="dxa"/>
          </w:tcPr>
          <w:p w14:paraId="6B89C95B" w14:textId="77777777" w:rsidR="00C5693E" w:rsidRPr="005645D1" w:rsidRDefault="00C5693E" w:rsidP="001242DC">
            <w:pPr>
              <w:jc w:val="right"/>
              <w:rPr>
                <w:rFonts w:ascii="Arial" w:hAnsi="Arial" w:cs="Arial"/>
                <w:sz w:val="20"/>
                <w:szCs w:val="20"/>
                <w:lang w:val="en-GB"/>
              </w:rPr>
            </w:pPr>
            <w:r w:rsidRPr="005645D1">
              <w:rPr>
                <w:rFonts w:ascii="Arial" w:hAnsi="Arial" w:cs="Arial"/>
                <w:sz w:val="20"/>
                <w:szCs w:val="20"/>
                <w:lang w:val="en-GB"/>
              </w:rPr>
              <w:t xml:space="preserve">0.25 </w:t>
            </w:r>
          </w:p>
        </w:tc>
      </w:tr>
      <w:tr w:rsidR="00C5693E" w:rsidRPr="005645D1" w14:paraId="63F55584" w14:textId="77777777" w:rsidTr="001242DC">
        <w:tc>
          <w:tcPr>
            <w:tcW w:w="1755" w:type="dxa"/>
          </w:tcPr>
          <w:p w14:paraId="04B8647A" w14:textId="77777777" w:rsidR="00C5693E" w:rsidRPr="005645D1" w:rsidRDefault="00C5693E" w:rsidP="001242DC">
            <w:pPr>
              <w:rPr>
                <w:rFonts w:ascii="Arial" w:hAnsi="Arial" w:cs="Arial"/>
                <w:sz w:val="20"/>
                <w:szCs w:val="20"/>
                <w:lang w:val="en-GB"/>
              </w:rPr>
            </w:pPr>
            <w:r w:rsidRPr="005645D1">
              <w:rPr>
                <w:rFonts w:ascii="Arial" w:hAnsi="Arial" w:cs="Arial"/>
                <w:sz w:val="20"/>
                <w:szCs w:val="20"/>
                <w:lang w:val="en-GB"/>
              </w:rPr>
              <w:t xml:space="preserve">Van </w:t>
            </w:r>
            <w:proofErr w:type="spellStart"/>
            <w:r w:rsidRPr="005645D1">
              <w:rPr>
                <w:rFonts w:ascii="Arial" w:hAnsi="Arial" w:cs="Arial"/>
                <w:sz w:val="20"/>
                <w:szCs w:val="20"/>
                <w:lang w:val="en-GB"/>
              </w:rPr>
              <w:t>Khanh</w:t>
            </w:r>
            <w:proofErr w:type="spellEnd"/>
            <w:r w:rsidRPr="005645D1">
              <w:rPr>
                <w:rFonts w:ascii="Arial" w:hAnsi="Arial" w:cs="Arial"/>
                <w:sz w:val="20"/>
                <w:szCs w:val="20"/>
                <w:lang w:val="en-GB"/>
              </w:rPr>
              <w:t xml:space="preserve">, </w:t>
            </w:r>
            <w:proofErr w:type="spellStart"/>
            <w:r w:rsidRPr="005645D1">
              <w:rPr>
                <w:rFonts w:ascii="Arial" w:hAnsi="Arial" w:cs="Arial"/>
                <w:sz w:val="20"/>
                <w:szCs w:val="20"/>
                <w:lang w:val="en-GB"/>
              </w:rPr>
              <w:t>Kien</w:t>
            </w:r>
            <w:proofErr w:type="spellEnd"/>
            <w:r w:rsidRPr="005645D1">
              <w:rPr>
                <w:rFonts w:ascii="Arial" w:hAnsi="Arial" w:cs="Arial"/>
                <w:sz w:val="20"/>
                <w:szCs w:val="20"/>
                <w:lang w:val="en-GB"/>
              </w:rPr>
              <w:t xml:space="preserve"> </w:t>
            </w:r>
            <w:proofErr w:type="spellStart"/>
            <w:r w:rsidRPr="005645D1">
              <w:rPr>
                <w:rFonts w:ascii="Arial" w:hAnsi="Arial" w:cs="Arial"/>
                <w:sz w:val="20"/>
                <w:szCs w:val="20"/>
                <w:lang w:val="en-GB"/>
              </w:rPr>
              <w:t>Giang</w:t>
            </w:r>
            <w:proofErr w:type="spellEnd"/>
          </w:p>
        </w:tc>
        <w:tc>
          <w:tcPr>
            <w:tcW w:w="2209" w:type="dxa"/>
          </w:tcPr>
          <w:p w14:paraId="30F34DED" w14:textId="77777777" w:rsidR="00C5693E" w:rsidRPr="005645D1" w:rsidRDefault="00C5693E" w:rsidP="001242DC">
            <w:pPr>
              <w:jc w:val="right"/>
              <w:rPr>
                <w:rFonts w:ascii="Arial" w:hAnsi="Arial" w:cs="Arial"/>
                <w:sz w:val="20"/>
                <w:szCs w:val="20"/>
                <w:lang w:val="en-GB"/>
              </w:rPr>
            </w:pPr>
            <w:r w:rsidRPr="005645D1">
              <w:rPr>
                <w:rFonts w:ascii="Arial" w:hAnsi="Arial" w:cs="Arial"/>
                <w:sz w:val="20"/>
                <w:szCs w:val="20"/>
                <w:lang w:val="en-GB"/>
              </w:rPr>
              <w:t>218</w:t>
            </w:r>
          </w:p>
        </w:tc>
        <w:tc>
          <w:tcPr>
            <w:tcW w:w="2410" w:type="dxa"/>
          </w:tcPr>
          <w:p w14:paraId="01013A05" w14:textId="77777777" w:rsidR="00C5693E" w:rsidRPr="005645D1" w:rsidRDefault="00C5693E" w:rsidP="001242DC">
            <w:pPr>
              <w:jc w:val="right"/>
              <w:rPr>
                <w:rFonts w:ascii="Arial" w:hAnsi="Arial" w:cs="Arial"/>
                <w:sz w:val="20"/>
                <w:szCs w:val="20"/>
                <w:lang w:val="en-GB"/>
              </w:rPr>
            </w:pPr>
            <w:r w:rsidRPr="005645D1">
              <w:rPr>
                <w:rFonts w:ascii="Arial" w:hAnsi="Arial" w:cs="Arial"/>
                <w:sz w:val="20"/>
                <w:szCs w:val="20"/>
                <w:lang w:val="en-GB"/>
              </w:rPr>
              <w:t>960</w:t>
            </w:r>
          </w:p>
        </w:tc>
        <w:tc>
          <w:tcPr>
            <w:tcW w:w="2552" w:type="dxa"/>
          </w:tcPr>
          <w:p w14:paraId="271B78C8" w14:textId="77777777" w:rsidR="00C5693E" w:rsidRPr="005645D1" w:rsidRDefault="00C5693E" w:rsidP="001242DC">
            <w:pPr>
              <w:jc w:val="right"/>
              <w:rPr>
                <w:rFonts w:ascii="Arial" w:hAnsi="Arial" w:cs="Arial"/>
                <w:sz w:val="20"/>
                <w:szCs w:val="20"/>
                <w:lang w:val="en-GB"/>
              </w:rPr>
            </w:pPr>
            <w:r w:rsidRPr="005645D1">
              <w:rPr>
                <w:rFonts w:ascii="Arial" w:hAnsi="Arial" w:cs="Arial"/>
                <w:sz w:val="20"/>
                <w:szCs w:val="20"/>
                <w:lang w:val="en-GB"/>
              </w:rPr>
              <w:t>44</w:t>
            </w:r>
          </w:p>
        </w:tc>
      </w:tr>
      <w:tr w:rsidR="00C5693E" w:rsidRPr="005645D1" w14:paraId="4E54EE04" w14:textId="77777777" w:rsidTr="001242DC">
        <w:tc>
          <w:tcPr>
            <w:tcW w:w="1755" w:type="dxa"/>
          </w:tcPr>
          <w:p w14:paraId="55DE8B85" w14:textId="77777777" w:rsidR="00C5693E" w:rsidRPr="005645D1" w:rsidRDefault="00C5693E" w:rsidP="001242DC">
            <w:pPr>
              <w:rPr>
                <w:rFonts w:ascii="Arial" w:hAnsi="Arial" w:cs="Arial"/>
                <w:sz w:val="20"/>
                <w:szCs w:val="20"/>
                <w:lang w:val="en-GB"/>
              </w:rPr>
            </w:pPr>
            <w:proofErr w:type="spellStart"/>
            <w:r w:rsidRPr="005645D1">
              <w:rPr>
                <w:rFonts w:ascii="Arial" w:hAnsi="Arial" w:cs="Arial"/>
                <w:sz w:val="20"/>
                <w:szCs w:val="20"/>
                <w:lang w:val="en-GB"/>
              </w:rPr>
              <w:t>Dat</w:t>
            </w:r>
            <w:proofErr w:type="spellEnd"/>
            <w:r w:rsidRPr="005645D1">
              <w:rPr>
                <w:rFonts w:ascii="Arial" w:hAnsi="Arial" w:cs="Arial"/>
                <w:sz w:val="20"/>
                <w:szCs w:val="20"/>
                <w:lang w:val="en-GB"/>
              </w:rPr>
              <w:t xml:space="preserve"> Mui, Ca Mau</w:t>
            </w:r>
          </w:p>
        </w:tc>
        <w:tc>
          <w:tcPr>
            <w:tcW w:w="2209" w:type="dxa"/>
          </w:tcPr>
          <w:p w14:paraId="559B5863" w14:textId="77777777" w:rsidR="00C5693E" w:rsidRPr="005645D1" w:rsidRDefault="00C5693E" w:rsidP="001242DC">
            <w:pPr>
              <w:jc w:val="right"/>
              <w:rPr>
                <w:rFonts w:ascii="Arial" w:hAnsi="Arial" w:cs="Arial"/>
                <w:sz w:val="20"/>
                <w:szCs w:val="20"/>
                <w:lang w:val="en-GB"/>
              </w:rPr>
            </w:pPr>
            <w:r w:rsidRPr="005645D1">
              <w:rPr>
                <w:rFonts w:ascii="Arial" w:hAnsi="Arial" w:cs="Arial"/>
                <w:sz w:val="20"/>
                <w:szCs w:val="20"/>
                <w:lang w:val="en-GB"/>
              </w:rPr>
              <w:t>10,406</w:t>
            </w:r>
          </w:p>
        </w:tc>
        <w:tc>
          <w:tcPr>
            <w:tcW w:w="2410" w:type="dxa"/>
          </w:tcPr>
          <w:p w14:paraId="439ABD75" w14:textId="77777777" w:rsidR="00C5693E" w:rsidRPr="005645D1" w:rsidRDefault="00C5693E" w:rsidP="001242DC">
            <w:pPr>
              <w:jc w:val="right"/>
              <w:rPr>
                <w:rFonts w:ascii="Arial" w:hAnsi="Arial" w:cs="Arial"/>
                <w:sz w:val="20"/>
                <w:szCs w:val="20"/>
                <w:lang w:val="en-GB"/>
              </w:rPr>
            </w:pPr>
            <w:r w:rsidRPr="005645D1">
              <w:rPr>
                <w:rFonts w:ascii="Arial" w:hAnsi="Arial" w:cs="Arial"/>
                <w:sz w:val="20"/>
                <w:szCs w:val="20"/>
                <w:lang w:val="en-GB"/>
              </w:rPr>
              <w:t>0</w:t>
            </w:r>
          </w:p>
        </w:tc>
        <w:tc>
          <w:tcPr>
            <w:tcW w:w="2552" w:type="dxa"/>
          </w:tcPr>
          <w:p w14:paraId="22631622" w14:textId="77777777" w:rsidR="00C5693E" w:rsidRPr="005645D1" w:rsidRDefault="00C5693E" w:rsidP="001242DC">
            <w:pPr>
              <w:jc w:val="right"/>
              <w:rPr>
                <w:rFonts w:ascii="Arial" w:hAnsi="Arial" w:cs="Arial"/>
                <w:sz w:val="20"/>
                <w:szCs w:val="20"/>
                <w:lang w:val="en-GB"/>
              </w:rPr>
            </w:pPr>
            <w:r w:rsidRPr="005645D1">
              <w:rPr>
                <w:rFonts w:ascii="Arial" w:hAnsi="Arial" w:cs="Arial"/>
                <w:sz w:val="20"/>
                <w:szCs w:val="20"/>
                <w:lang w:val="en-GB"/>
              </w:rPr>
              <w:t>0</w:t>
            </w:r>
          </w:p>
        </w:tc>
      </w:tr>
      <w:tr w:rsidR="00C5693E" w:rsidRPr="005645D1" w14:paraId="411ABA15" w14:textId="77777777" w:rsidTr="001242DC">
        <w:tc>
          <w:tcPr>
            <w:tcW w:w="1755" w:type="dxa"/>
          </w:tcPr>
          <w:p w14:paraId="2B3BFD3A" w14:textId="77777777" w:rsidR="00C5693E" w:rsidRPr="005645D1" w:rsidRDefault="00C5693E" w:rsidP="001242DC">
            <w:pPr>
              <w:rPr>
                <w:rFonts w:ascii="Arial" w:hAnsi="Arial" w:cs="Arial"/>
                <w:sz w:val="20"/>
                <w:szCs w:val="20"/>
                <w:lang w:val="en-GB"/>
              </w:rPr>
            </w:pPr>
            <w:r w:rsidRPr="005645D1">
              <w:rPr>
                <w:rFonts w:ascii="Arial" w:hAnsi="Arial" w:cs="Arial"/>
                <w:sz w:val="20"/>
                <w:szCs w:val="20"/>
                <w:lang w:val="en-GB"/>
              </w:rPr>
              <w:t>Tan An, Ca Mau</w:t>
            </w:r>
          </w:p>
        </w:tc>
        <w:tc>
          <w:tcPr>
            <w:tcW w:w="2209" w:type="dxa"/>
          </w:tcPr>
          <w:p w14:paraId="376E5185" w14:textId="77777777" w:rsidR="00C5693E" w:rsidRPr="005645D1" w:rsidRDefault="00C5693E" w:rsidP="001242DC">
            <w:pPr>
              <w:jc w:val="right"/>
              <w:rPr>
                <w:rFonts w:ascii="Arial" w:hAnsi="Arial" w:cs="Arial"/>
                <w:sz w:val="20"/>
                <w:szCs w:val="20"/>
                <w:lang w:val="en-GB"/>
              </w:rPr>
            </w:pPr>
            <w:r w:rsidRPr="005645D1">
              <w:rPr>
                <w:rFonts w:ascii="Arial" w:hAnsi="Arial" w:cs="Arial"/>
                <w:sz w:val="20"/>
                <w:szCs w:val="20"/>
                <w:lang w:val="en-GB"/>
              </w:rPr>
              <w:t>4,772</w:t>
            </w:r>
          </w:p>
        </w:tc>
        <w:tc>
          <w:tcPr>
            <w:tcW w:w="2410" w:type="dxa"/>
          </w:tcPr>
          <w:p w14:paraId="1E3A1EAE" w14:textId="77777777" w:rsidR="00C5693E" w:rsidRPr="005645D1" w:rsidRDefault="00C5693E" w:rsidP="001242DC">
            <w:pPr>
              <w:jc w:val="right"/>
              <w:rPr>
                <w:rFonts w:ascii="Arial" w:hAnsi="Arial" w:cs="Arial"/>
                <w:sz w:val="20"/>
                <w:szCs w:val="20"/>
                <w:lang w:val="en-GB"/>
              </w:rPr>
            </w:pPr>
            <w:r w:rsidRPr="005645D1">
              <w:rPr>
                <w:rFonts w:ascii="Arial" w:hAnsi="Arial" w:cs="Arial"/>
                <w:sz w:val="20"/>
                <w:szCs w:val="20"/>
                <w:lang w:val="en-GB"/>
              </w:rPr>
              <w:t>0</w:t>
            </w:r>
          </w:p>
        </w:tc>
        <w:tc>
          <w:tcPr>
            <w:tcW w:w="2552" w:type="dxa"/>
          </w:tcPr>
          <w:p w14:paraId="36B7B800" w14:textId="77777777" w:rsidR="00C5693E" w:rsidRPr="005645D1" w:rsidRDefault="00C5693E" w:rsidP="001242DC">
            <w:pPr>
              <w:jc w:val="right"/>
              <w:rPr>
                <w:rFonts w:ascii="Arial" w:hAnsi="Arial" w:cs="Arial"/>
                <w:sz w:val="20"/>
                <w:szCs w:val="20"/>
                <w:lang w:val="en-GB"/>
              </w:rPr>
            </w:pPr>
            <w:r w:rsidRPr="005645D1">
              <w:rPr>
                <w:rFonts w:ascii="Arial" w:hAnsi="Arial" w:cs="Arial"/>
                <w:sz w:val="20"/>
                <w:szCs w:val="20"/>
                <w:lang w:val="en-GB"/>
              </w:rPr>
              <w:t>35</w:t>
            </w:r>
          </w:p>
        </w:tc>
      </w:tr>
      <w:tr w:rsidR="00C5693E" w:rsidRPr="005645D1" w14:paraId="50BF3CC1" w14:textId="77777777" w:rsidTr="001242DC">
        <w:tc>
          <w:tcPr>
            <w:tcW w:w="1755" w:type="dxa"/>
            <w:tcBorders>
              <w:bottom w:val="single" w:sz="4" w:space="0" w:color="auto"/>
            </w:tcBorders>
          </w:tcPr>
          <w:p w14:paraId="3961888D" w14:textId="77777777" w:rsidR="00C5693E" w:rsidRPr="005645D1" w:rsidRDefault="00C5693E" w:rsidP="001242DC">
            <w:pPr>
              <w:rPr>
                <w:rFonts w:ascii="Arial" w:hAnsi="Arial" w:cs="Arial"/>
                <w:sz w:val="20"/>
                <w:szCs w:val="20"/>
                <w:lang w:val="en-GB"/>
              </w:rPr>
            </w:pPr>
            <w:r w:rsidRPr="005645D1">
              <w:rPr>
                <w:rFonts w:ascii="Arial" w:hAnsi="Arial" w:cs="Arial"/>
                <w:sz w:val="20"/>
                <w:szCs w:val="20"/>
                <w:lang w:val="en-GB"/>
              </w:rPr>
              <w:t>Vinh Hai, Soc Trang</w:t>
            </w:r>
          </w:p>
        </w:tc>
        <w:tc>
          <w:tcPr>
            <w:tcW w:w="2209" w:type="dxa"/>
            <w:tcBorders>
              <w:bottom w:val="single" w:sz="4" w:space="0" w:color="auto"/>
            </w:tcBorders>
          </w:tcPr>
          <w:p w14:paraId="6DC069A7" w14:textId="77777777" w:rsidR="00C5693E" w:rsidRPr="005645D1" w:rsidRDefault="00C5693E" w:rsidP="001242DC">
            <w:pPr>
              <w:jc w:val="right"/>
              <w:rPr>
                <w:rFonts w:ascii="Arial" w:hAnsi="Arial" w:cs="Arial"/>
                <w:sz w:val="20"/>
                <w:szCs w:val="20"/>
                <w:lang w:val="en-GB"/>
              </w:rPr>
            </w:pPr>
            <w:r w:rsidRPr="005645D1">
              <w:rPr>
                <w:rFonts w:ascii="Arial" w:hAnsi="Arial" w:cs="Arial"/>
                <w:sz w:val="20"/>
                <w:szCs w:val="20"/>
                <w:lang w:val="en-GB"/>
              </w:rPr>
              <w:t>2,009</w:t>
            </w:r>
          </w:p>
        </w:tc>
        <w:tc>
          <w:tcPr>
            <w:tcW w:w="2410" w:type="dxa"/>
            <w:tcBorders>
              <w:bottom w:val="single" w:sz="4" w:space="0" w:color="auto"/>
            </w:tcBorders>
          </w:tcPr>
          <w:p w14:paraId="09A2231B" w14:textId="77777777" w:rsidR="00C5693E" w:rsidRPr="005645D1" w:rsidRDefault="00C5693E" w:rsidP="001242DC">
            <w:pPr>
              <w:jc w:val="right"/>
              <w:rPr>
                <w:rFonts w:ascii="Arial" w:hAnsi="Arial" w:cs="Arial"/>
                <w:sz w:val="20"/>
                <w:szCs w:val="20"/>
                <w:lang w:val="en-GB"/>
              </w:rPr>
            </w:pPr>
            <w:r w:rsidRPr="005645D1">
              <w:rPr>
                <w:rFonts w:ascii="Arial" w:hAnsi="Arial" w:cs="Arial"/>
                <w:sz w:val="20"/>
                <w:szCs w:val="20"/>
                <w:lang w:val="en-GB"/>
              </w:rPr>
              <w:t>1,973</w:t>
            </w:r>
          </w:p>
        </w:tc>
        <w:tc>
          <w:tcPr>
            <w:tcW w:w="2552" w:type="dxa"/>
            <w:tcBorders>
              <w:bottom w:val="single" w:sz="4" w:space="0" w:color="auto"/>
            </w:tcBorders>
          </w:tcPr>
          <w:p w14:paraId="2C298AD1" w14:textId="77777777" w:rsidR="00C5693E" w:rsidRPr="005645D1" w:rsidRDefault="00C5693E" w:rsidP="001242DC">
            <w:pPr>
              <w:jc w:val="right"/>
              <w:rPr>
                <w:rFonts w:ascii="Arial" w:hAnsi="Arial" w:cs="Arial"/>
                <w:sz w:val="20"/>
                <w:szCs w:val="20"/>
                <w:lang w:val="en-GB"/>
              </w:rPr>
            </w:pPr>
            <w:r w:rsidRPr="005645D1">
              <w:rPr>
                <w:rFonts w:ascii="Arial" w:hAnsi="Arial" w:cs="Arial"/>
                <w:sz w:val="20"/>
                <w:szCs w:val="20"/>
                <w:lang w:val="en-GB"/>
              </w:rPr>
              <w:t>23</w:t>
            </w:r>
          </w:p>
        </w:tc>
      </w:tr>
      <w:tr w:rsidR="00C5693E" w:rsidRPr="005645D1" w14:paraId="081D8FB3" w14:textId="77777777" w:rsidTr="001242DC">
        <w:tc>
          <w:tcPr>
            <w:tcW w:w="1755" w:type="dxa"/>
            <w:tcBorders>
              <w:bottom w:val="single" w:sz="4" w:space="0" w:color="auto"/>
            </w:tcBorders>
          </w:tcPr>
          <w:p w14:paraId="538AA73B" w14:textId="77777777" w:rsidR="00C5693E" w:rsidRPr="005645D1" w:rsidRDefault="00C5693E" w:rsidP="001242DC">
            <w:pPr>
              <w:rPr>
                <w:rFonts w:ascii="Arial" w:hAnsi="Arial" w:cs="Arial"/>
                <w:sz w:val="20"/>
                <w:szCs w:val="20"/>
                <w:lang w:val="en-GB"/>
              </w:rPr>
            </w:pPr>
            <w:r w:rsidRPr="005645D1">
              <w:rPr>
                <w:rFonts w:ascii="Arial" w:hAnsi="Arial" w:cs="Arial"/>
                <w:sz w:val="20"/>
                <w:szCs w:val="20"/>
                <w:lang w:val="en-GB"/>
              </w:rPr>
              <w:t xml:space="preserve">Lai </w:t>
            </w:r>
            <w:proofErr w:type="spellStart"/>
            <w:r w:rsidRPr="005645D1">
              <w:rPr>
                <w:rFonts w:ascii="Arial" w:hAnsi="Arial" w:cs="Arial"/>
                <w:sz w:val="20"/>
                <w:szCs w:val="20"/>
                <w:lang w:val="en-GB"/>
              </w:rPr>
              <w:t>Hoa</w:t>
            </w:r>
            <w:proofErr w:type="spellEnd"/>
            <w:r w:rsidRPr="005645D1">
              <w:rPr>
                <w:rFonts w:ascii="Arial" w:hAnsi="Arial" w:cs="Arial"/>
                <w:sz w:val="20"/>
                <w:szCs w:val="20"/>
                <w:lang w:val="en-GB"/>
              </w:rPr>
              <w:t>, Soc Trang</w:t>
            </w:r>
          </w:p>
        </w:tc>
        <w:tc>
          <w:tcPr>
            <w:tcW w:w="2209" w:type="dxa"/>
            <w:tcBorders>
              <w:bottom w:val="single" w:sz="4" w:space="0" w:color="auto"/>
            </w:tcBorders>
          </w:tcPr>
          <w:p w14:paraId="093E6A96" w14:textId="77777777" w:rsidR="00C5693E" w:rsidRPr="005645D1" w:rsidRDefault="00C5693E" w:rsidP="001242DC">
            <w:pPr>
              <w:jc w:val="right"/>
              <w:rPr>
                <w:rFonts w:ascii="Arial" w:hAnsi="Arial" w:cs="Arial"/>
                <w:sz w:val="20"/>
                <w:szCs w:val="20"/>
                <w:lang w:val="en-GB"/>
              </w:rPr>
            </w:pPr>
            <w:r w:rsidRPr="005645D1">
              <w:rPr>
                <w:rFonts w:ascii="Arial" w:hAnsi="Arial" w:cs="Arial"/>
                <w:sz w:val="20"/>
                <w:szCs w:val="20"/>
                <w:lang w:val="en-GB"/>
              </w:rPr>
              <w:t>74</w:t>
            </w:r>
          </w:p>
        </w:tc>
        <w:tc>
          <w:tcPr>
            <w:tcW w:w="2410" w:type="dxa"/>
            <w:tcBorders>
              <w:bottom w:val="single" w:sz="4" w:space="0" w:color="auto"/>
            </w:tcBorders>
          </w:tcPr>
          <w:p w14:paraId="3A8BC267" w14:textId="77777777" w:rsidR="00C5693E" w:rsidRPr="005645D1" w:rsidRDefault="00C5693E" w:rsidP="001242DC">
            <w:pPr>
              <w:jc w:val="right"/>
              <w:rPr>
                <w:rFonts w:ascii="Arial" w:hAnsi="Arial" w:cs="Arial"/>
                <w:sz w:val="20"/>
                <w:szCs w:val="20"/>
                <w:lang w:val="en-GB"/>
              </w:rPr>
            </w:pPr>
            <w:r w:rsidRPr="005645D1">
              <w:rPr>
                <w:rFonts w:ascii="Arial" w:hAnsi="Arial" w:cs="Arial"/>
                <w:sz w:val="20"/>
                <w:szCs w:val="20"/>
                <w:lang w:val="en-GB"/>
              </w:rPr>
              <w:t>0</w:t>
            </w:r>
          </w:p>
        </w:tc>
        <w:tc>
          <w:tcPr>
            <w:tcW w:w="2552" w:type="dxa"/>
            <w:tcBorders>
              <w:bottom w:val="single" w:sz="4" w:space="0" w:color="auto"/>
            </w:tcBorders>
          </w:tcPr>
          <w:p w14:paraId="1EADAEF4" w14:textId="77777777" w:rsidR="00C5693E" w:rsidRPr="005645D1" w:rsidRDefault="00C5693E" w:rsidP="001242DC">
            <w:pPr>
              <w:jc w:val="right"/>
              <w:rPr>
                <w:rFonts w:ascii="Arial" w:hAnsi="Arial" w:cs="Arial"/>
                <w:sz w:val="20"/>
                <w:szCs w:val="20"/>
                <w:lang w:val="en-GB"/>
              </w:rPr>
            </w:pPr>
            <w:r w:rsidRPr="005645D1">
              <w:rPr>
                <w:rFonts w:ascii="Arial" w:hAnsi="Arial" w:cs="Arial"/>
                <w:sz w:val="20"/>
                <w:szCs w:val="20"/>
                <w:lang w:val="en-GB"/>
              </w:rPr>
              <w:t>19</w:t>
            </w:r>
          </w:p>
        </w:tc>
      </w:tr>
      <w:tr w:rsidR="00C5693E" w:rsidRPr="005645D1" w14:paraId="39BAB4F1" w14:textId="77777777" w:rsidTr="001242DC">
        <w:tc>
          <w:tcPr>
            <w:tcW w:w="8926" w:type="dxa"/>
            <w:gridSpan w:val="4"/>
            <w:tcBorders>
              <w:top w:val="single" w:sz="4" w:space="0" w:color="auto"/>
              <w:left w:val="nil"/>
              <w:bottom w:val="nil"/>
              <w:right w:val="nil"/>
            </w:tcBorders>
          </w:tcPr>
          <w:p w14:paraId="711E7D52" w14:textId="77777777" w:rsidR="00C5693E" w:rsidRPr="005645D1" w:rsidRDefault="00C5693E" w:rsidP="001242DC">
            <w:pPr>
              <w:rPr>
                <w:rFonts w:ascii="Arial" w:hAnsi="Arial" w:cs="Arial"/>
                <w:sz w:val="20"/>
                <w:szCs w:val="20"/>
                <w:lang w:val="en-GB"/>
              </w:rPr>
            </w:pPr>
            <w:r w:rsidRPr="005645D1">
              <w:rPr>
                <w:rFonts w:ascii="Arial" w:hAnsi="Arial" w:cs="Arial"/>
                <w:sz w:val="20"/>
                <w:szCs w:val="20"/>
                <w:lang w:val="en-GB"/>
              </w:rPr>
              <w:t xml:space="preserve">Source: Annual reports of communes, report 2022 </w:t>
            </w:r>
          </w:p>
        </w:tc>
      </w:tr>
    </w:tbl>
    <w:p w14:paraId="4ABC48A8" w14:textId="77777777" w:rsidR="00C5693E" w:rsidRDefault="00C5693E" w:rsidP="00C5693E">
      <w:pPr>
        <w:spacing w:after="0"/>
        <w:rPr>
          <w:szCs w:val="24"/>
          <w:lang w:val="en-GB"/>
        </w:rPr>
      </w:pPr>
    </w:p>
    <w:p w14:paraId="43E594F6" w14:textId="77777777" w:rsidR="00A15BBC" w:rsidRDefault="00A15BBC" w:rsidP="00C5693E">
      <w:pPr>
        <w:spacing w:after="0"/>
        <w:rPr>
          <w:szCs w:val="24"/>
          <w:lang w:val="en-GB"/>
        </w:rPr>
      </w:pPr>
    </w:p>
    <w:p w14:paraId="13DF73F1" w14:textId="77777777" w:rsidR="00A15BBC" w:rsidRDefault="00A15BBC" w:rsidP="00C5693E">
      <w:pPr>
        <w:spacing w:after="0"/>
        <w:rPr>
          <w:szCs w:val="24"/>
          <w:lang w:val="en-GB"/>
        </w:rPr>
      </w:pPr>
    </w:p>
    <w:p w14:paraId="1B89A64F" w14:textId="77777777" w:rsidR="00A15BBC" w:rsidRDefault="00A15BBC" w:rsidP="00C5693E">
      <w:pPr>
        <w:spacing w:after="0"/>
        <w:rPr>
          <w:szCs w:val="24"/>
          <w:lang w:val="en-GB"/>
        </w:rPr>
      </w:pPr>
    </w:p>
    <w:p w14:paraId="3493148C" w14:textId="77777777" w:rsidR="00A15BBC" w:rsidRPr="00140848" w:rsidRDefault="00A15BBC" w:rsidP="00C5693E">
      <w:pPr>
        <w:spacing w:after="0"/>
        <w:rPr>
          <w:szCs w:val="24"/>
          <w:lang w:val="en-GB"/>
        </w:rPr>
      </w:pPr>
    </w:p>
    <w:sectPr w:rsidR="00A15BBC" w:rsidRPr="001408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93E"/>
    <w:rsid w:val="000646C0"/>
    <w:rsid w:val="00075CDB"/>
    <w:rsid w:val="001840A3"/>
    <w:rsid w:val="0022588B"/>
    <w:rsid w:val="0031231E"/>
    <w:rsid w:val="004B6348"/>
    <w:rsid w:val="005645D1"/>
    <w:rsid w:val="005B278F"/>
    <w:rsid w:val="005D5A49"/>
    <w:rsid w:val="0086786D"/>
    <w:rsid w:val="00872D4F"/>
    <w:rsid w:val="008869CC"/>
    <w:rsid w:val="00931668"/>
    <w:rsid w:val="00A10209"/>
    <w:rsid w:val="00A15BBC"/>
    <w:rsid w:val="00A44F17"/>
    <w:rsid w:val="00B45019"/>
    <w:rsid w:val="00C5693E"/>
    <w:rsid w:val="1E55479C"/>
    <w:rsid w:val="3CD483F8"/>
    <w:rsid w:val="4DDE6A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0BC209B"/>
  <w15:chartTrackingRefBased/>
  <w15:docId w15:val="{39227B1B-A6C4-4047-82DE-0B54487B4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93E"/>
    <w:pPr>
      <w:spacing w:after="160" w:line="360" w:lineRule="auto"/>
      <w:jc w:val="both"/>
    </w:pPr>
    <w:rPr>
      <w:rFonts w:ascii="Times New Roman" w:hAnsi="Times New Roman"/>
      <w:kern w:val="0"/>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693E"/>
    <w:rPr>
      <w:rFonts w:ascii="Times New Roman" w:hAnsi="Times New Roman"/>
      <w:kern w:val="0"/>
      <w:sz w:val="28"/>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5693E"/>
    <w:rPr>
      <w:sz w:val="16"/>
      <w:szCs w:val="16"/>
    </w:rPr>
  </w:style>
  <w:style w:type="paragraph" w:styleId="CommentText">
    <w:name w:val="annotation text"/>
    <w:basedOn w:val="Normal"/>
    <w:link w:val="CommentTextChar"/>
    <w:uiPriority w:val="99"/>
    <w:unhideWhenUsed/>
    <w:rsid w:val="00C5693E"/>
    <w:pPr>
      <w:spacing w:line="240" w:lineRule="auto"/>
    </w:pPr>
    <w:rPr>
      <w:sz w:val="20"/>
      <w:szCs w:val="20"/>
    </w:rPr>
  </w:style>
  <w:style w:type="character" w:customStyle="1" w:styleId="CommentTextChar">
    <w:name w:val="Comment Text Char"/>
    <w:basedOn w:val="DefaultParagraphFont"/>
    <w:link w:val="CommentText"/>
    <w:uiPriority w:val="99"/>
    <w:rsid w:val="00C5693E"/>
    <w:rPr>
      <w:rFonts w:ascii="Times New Roman" w:hAnsi="Times New Roman"/>
      <w:kern w:val="0"/>
      <w:sz w:val="20"/>
      <w:szCs w:val="20"/>
      <w:lang w:val="en-US"/>
      <w14:ligatures w14:val="none"/>
    </w:rPr>
  </w:style>
  <w:style w:type="table" w:styleId="PlainTable5">
    <w:name w:val="Plain Table 5"/>
    <w:basedOn w:val="TableNormal"/>
    <w:uiPriority w:val="45"/>
    <w:rsid w:val="00C5693E"/>
    <w:rPr>
      <w:rFonts w:ascii="Times New Roman" w:hAnsi="Times New Roman"/>
      <w:kern w:val="0"/>
      <w:sz w:val="28"/>
      <w:szCs w:val="22"/>
      <w:lang w:val="en-US"/>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OC1">
    <w:name w:val="toc 1"/>
    <w:basedOn w:val="Normal"/>
    <w:next w:val="Normal"/>
    <w:autoRedefine/>
    <w:uiPriority w:val="39"/>
    <w:unhideWhenUsed/>
    <w:rsid w:val="00C5693E"/>
    <w:pPr>
      <w:spacing w:after="100"/>
    </w:pPr>
  </w:style>
  <w:style w:type="character" w:styleId="PlaceholderText">
    <w:name w:val="Placeholder Text"/>
    <w:basedOn w:val="DefaultParagraphFont"/>
    <w:uiPriority w:val="99"/>
    <w:semiHidden/>
    <w:rsid w:val="001840A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049401">
      <w:bodyDiv w:val="1"/>
      <w:marLeft w:val="0"/>
      <w:marRight w:val="0"/>
      <w:marTop w:val="0"/>
      <w:marBottom w:val="0"/>
      <w:divBdr>
        <w:top w:val="none" w:sz="0" w:space="0" w:color="auto"/>
        <w:left w:val="none" w:sz="0" w:space="0" w:color="auto"/>
        <w:bottom w:val="none" w:sz="0" w:space="0" w:color="auto"/>
        <w:right w:val="none" w:sz="0" w:space="0" w:color="auto"/>
      </w:divBdr>
      <w:divsChild>
        <w:div w:id="520516279">
          <w:marLeft w:val="480"/>
          <w:marRight w:val="0"/>
          <w:marTop w:val="0"/>
          <w:marBottom w:val="0"/>
          <w:divBdr>
            <w:top w:val="none" w:sz="0" w:space="0" w:color="auto"/>
            <w:left w:val="none" w:sz="0" w:space="0" w:color="auto"/>
            <w:bottom w:val="none" w:sz="0" w:space="0" w:color="auto"/>
            <w:right w:val="none" w:sz="0" w:space="0" w:color="auto"/>
          </w:divBdr>
        </w:div>
        <w:div w:id="1975021645">
          <w:marLeft w:val="480"/>
          <w:marRight w:val="0"/>
          <w:marTop w:val="0"/>
          <w:marBottom w:val="0"/>
          <w:divBdr>
            <w:top w:val="none" w:sz="0" w:space="0" w:color="auto"/>
            <w:left w:val="none" w:sz="0" w:space="0" w:color="auto"/>
            <w:bottom w:val="none" w:sz="0" w:space="0" w:color="auto"/>
            <w:right w:val="none" w:sz="0" w:space="0" w:color="auto"/>
          </w:divBdr>
        </w:div>
        <w:div w:id="1525173281">
          <w:marLeft w:val="480"/>
          <w:marRight w:val="0"/>
          <w:marTop w:val="0"/>
          <w:marBottom w:val="0"/>
          <w:divBdr>
            <w:top w:val="none" w:sz="0" w:space="0" w:color="auto"/>
            <w:left w:val="none" w:sz="0" w:space="0" w:color="auto"/>
            <w:bottom w:val="none" w:sz="0" w:space="0" w:color="auto"/>
            <w:right w:val="none" w:sz="0" w:space="0" w:color="auto"/>
          </w:divBdr>
        </w:div>
        <w:div w:id="925916259">
          <w:marLeft w:val="480"/>
          <w:marRight w:val="0"/>
          <w:marTop w:val="0"/>
          <w:marBottom w:val="0"/>
          <w:divBdr>
            <w:top w:val="none" w:sz="0" w:space="0" w:color="auto"/>
            <w:left w:val="none" w:sz="0" w:space="0" w:color="auto"/>
            <w:bottom w:val="none" w:sz="0" w:space="0" w:color="auto"/>
            <w:right w:val="none" w:sz="0" w:space="0" w:color="auto"/>
          </w:divBdr>
        </w:div>
        <w:div w:id="1555702301">
          <w:marLeft w:val="480"/>
          <w:marRight w:val="0"/>
          <w:marTop w:val="0"/>
          <w:marBottom w:val="0"/>
          <w:divBdr>
            <w:top w:val="none" w:sz="0" w:space="0" w:color="auto"/>
            <w:left w:val="none" w:sz="0" w:space="0" w:color="auto"/>
            <w:bottom w:val="none" w:sz="0" w:space="0" w:color="auto"/>
            <w:right w:val="none" w:sz="0" w:space="0" w:color="auto"/>
          </w:divBdr>
        </w:div>
        <w:div w:id="841506300">
          <w:marLeft w:val="480"/>
          <w:marRight w:val="0"/>
          <w:marTop w:val="0"/>
          <w:marBottom w:val="0"/>
          <w:divBdr>
            <w:top w:val="none" w:sz="0" w:space="0" w:color="auto"/>
            <w:left w:val="none" w:sz="0" w:space="0" w:color="auto"/>
            <w:bottom w:val="none" w:sz="0" w:space="0" w:color="auto"/>
            <w:right w:val="none" w:sz="0" w:space="0" w:color="auto"/>
          </w:divBdr>
        </w:div>
        <w:div w:id="496458347">
          <w:marLeft w:val="480"/>
          <w:marRight w:val="0"/>
          <w:marTop w:val="0"/>
          <w:marBottom w:val="0"/>
          <w:divBdr>
            <w:top w:val="none" w:sz="0" w:space="0" w:color="auto"/>
            <w:left w:val="none" w:sz="0" w:space="0" w:color="auto"/>
            <w:bottom w:val="none" w:sz="0" w:space="0" w:color="auto"/>
            <w:right w:val="none" w:sz="0" w:space="0" w:color="auto"/>
          </w:divBdr>
        </w:div>
        <w:div w:id="1293484366">
          <w:marLeft w:val="480"/>
          <w:marRight w:val="0"/>
          <w:marTop w:val="0"/>
          <w:marBottom w:val="0"/>
          <w:divBdr>
            <w:top w:val="none" w:sz="0" w:space="0" w:color="auto"/>
            <w:left w:val="none" w:sz="0" w:space="0" w:color="auto"/>
            <w:bottom w:val="none" w:sz="0" w:space="0" w:color="auto"/>
            <w:right w:val="none" w:sz="0" w:space="0" w:color="auto"/>
          </w:divBdr>
        </w:div>
        <w:div w:id="313335390">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F23EAF410B7944AE1E2DF3A4E78D75"/>
        <w:category>
          <w:name w:val="General"/>
          <w:gallery w:val="placeholder"/>
        </w:category>
        <w:types>
          <w:type w:val="bbPlcHdr"/>
        </w:types>
        <w:behaviors>
          <w:behavior w:val="content"/>
        </w:behaviors>
        <w:guid w:val="{598C2685-FF16-6B49-86D5-7A24095474E7}"/>
      </w:docPartPr>
      <w:docPartBody>
        <w:p w:rsidR="003D6DAF" w:rsidRDefault="00DD7E5A" w:rsidP="00DD7E5A">
          <w:pPr>
            <w:pStyle w:val="3DF23EAF410B7944AE1E2DF3A4E78D75"/>
          </w:pPr>
          <w:r w:rsidRPr="00D63E5A">
            <w:rPr>
              <w:rStyle w:val="PlaceholderText"/>
            </w:rPr>
            <w:t>Click or tap here to enter text.</w:t>
          </w:r>
        </w:p>
      </w:docPartBody>
    </w:docPart>
    <w:docPart>
      <w:docPartPr>
        <w:name w:val="17F7B4EF9D43A94B81D0A2A4C22DC055"/>
        <w:category>
          <w:name w:val="General"/>
          <w:gallery w:val="placeholder"/>
        </w:category>
        <w:types>
          <w:type w:val="bbPlcHdr"/>
        </w:types>
        <w:behaviors>
          <w:behavior w:val="content"/>
        </w:behaviors>
        <w:guid w:val="{5A31E9A4-7C92-8740-B56B-74ABF98D032B}"/>
      </w:docPartPr>
      <w:docPartBody>
        <w:p w:rsidR="003D6DAF" w:rsidRDefault="00DD7E5A" w:rsidP="00DD7E5A">
          <w:pPr>
            <w:pStyle w:val="17F7B4EF9D43A94B81D0A2A4C22DC055"/>
          </w:pPr>
          <w:r w:rsidRPr="00D63E5A">
            <w:rPr>
              <w:rStyle w:val="PlaceholderText"/>
            </w:rPr>
            <w:t>Click or tap here to enter text.</w:t>
          </w:r>
        </w:p>
      </w:docPartBody>
    </w:docPart>
    <w:docPart>
      <w:docPartPr>
        <w:name w:val="BA02191F918C5141BBBB17B9B2AAE89E"/>
        <w:category>
          <w:name w:val="General"/>
          <w:gallery w:val="placeholder"/>
        </w:category>
        <w:types>
          <w:type w:val="bbPlcHdr"/>
        </w:types>
        <w:behaviors>
          <w:behavior w:val="content"/>
        </w:behaviors>
        <w:guid w:val="{852F84FE-2EAF-A043-9CF9-BC2CC3B5F283}"/>
      </w:docPartPr>
      <w:docPartBody>
        <w:p w:rsidR="003D6DAF" w:rsidRDefault="00DD7E5A" w:rsidP="00DD7E5A">
          <w:pPr>
            <w:pStyle w:val="BA02191F918C5141BBBB17B9B2AAE89E"/>
          </w:pPr>
          <w:r w:rsidRPr="00D63E5A">
            <w:rPr>
              <w:rStyle w:val="PlaceholderText"/>
            </w:rPr>
            <w:t>Click or tap here to enter text.</w:t>
          </w:r>
        </w:p>
      </w:docPartBody>
    </w:docPart>
    <w:docPart>
      <w:docPartPr>
        <w:name w:val="55D45A68BC219B448AC9E94E6C21B17A"/>
        <w:category>
          <w:name w:val="General"/>
          <w:gallery w:val="placeholder"/>
        </w:category>
        <w:types>
          <w:type w:val="bbPlcHdr"/>
        </w:types>
        <w:behaviors>
          <w:behavior w:val="content"/>
        </w:behaviors>
        <w:guid w:val="{3735E09A-95FC-F44B-B203-DED7A2097E5F}"/>
      </w:docPartPr>
      <w:docPartBody>
        <w:p w:rsidR="003D6DAF" w:rsidRDefault="00DD7E5A" w:rsidP="00DD7E5A">
          <w:pPr>
            <w:pStyle w:val="55D45A68BC219B448AC9E94E6C21B17A"/>
          </w:pPr>
          <w:r w:rsidRPr="00D63E5A">
            <w:rPr>
              <w:rStyle w:val="PlaceholderText"/>
            </w:rPr>
            <w:t>Click or tap here to enter text.</w:t>
          </w:r>
        </w:p>
      </w:docPartBody>
    </w:docPart>
    <w:docPart>
      <w:docPartPr>
        <w:name w:val="10FF9F801A322E46912BFB18CE78456C"/>
        <w:category>
          <w:name w:val="General"/>
          <w:gallery w:val="placeholder"/>
        </w:category>
        <w:types>
          <w:type w:val="bbPlcHdr"/>
        </w:types>
        <w:behaviors>
          <w:behavior w:val="content"/>
        </w:behaviors>
        <w:guid w:val="{A78AE006-A666-5F41-A6EB-1BDF240CEF91}"/>
      </w:docPartPr>
      <w:docPartBody>
        <w:p w:rsidR="003D6DAF" w:rsidRDefault="00DD7E5A" w:rsidP="00DD7E5A">
          <w:pPr>
            <w:pStyle w:val="10FF9F801A322E46912BFB18CE78456C"/>
          </w:pPr>
          <w:r w:rsidRPr="00D63E5A">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6D6EC15B-FBB3-F644-9580-416626B2ECE9}"/>
      </w:docPartPr>
      <w:docPartBody>
        <w:p w:rsidR="00C738AA" w:rsidRDefault="00C738AA">
          <w:r w:rsidRPr="00E300D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E5A"/>
    <w:rsid w:val="003D6DAF"/>
    <w:rsid w:val="0064792F"/>
    <w:rsid w:val="00C738AA"/>
    <w:rsid w:val="00DD7E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38AA"/>
    <w:rPr>
      <w:color w:val="808080"/>
    </w:rPr>
  </w:style>
  <w:style w:type="paragraph" w:customStyle="1" w:styleId="3DF23EAF410B7944AE1E2DF3A4E78D75">
    <w:name w:val="3DF23EAF410B7944AE1E2DF3A4E78D75"/>
    <w:rsid w:val="00DD7E5A"/>
  </w:style>
  <w:style w:type="paragraph" w:customStyle="1" w:styleId="17F7B4EF9D43A94B81D0A2A4C22DC055">
    <w:name w:val="17F7B4EF9D43A94B81D0A2A4C22DC055"/>
    <w:rsid w:val="00DD7E5A"/>
  </w:style>
  <w:style w:type="paragraph" w:customStyle="1" w:styleId="BA02191F918C5141BBBB17B9B2AAE89E">
    <w:name w:val="BA02191F918C5141BBBB17B9B2AAE89E"/>
    <w:rsid w:val="00DD7E5A"/>
  </w:style>
  <w:style w:type="paragraph" w:customStyle="1" w:styleId="55D45A68BC219B448AC9E94E6C21B17A">
    <w:name w:val="55D45A68BC219B448AC9E94E6C21B17A"/>
    <w:rsid w:val="00DD7E5A"/>
  </w:style>
  <w:style w:type="paragraph" w:customStyle="1" w:styleId="10FF9F801A322E46912BFB18CE78456C">
    <w:name w:val="10FF9F801A322E46912BFB18CE78456C"/>
    <w:rsid w:val="00DD7E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3BEFD83-86CF-004A-9132-889A32B9667E}">
  <we:reference id="f78a3046-9e99-4300-aa2b-5814002b01a2" version="1.55.1.0" store="EXCatalog" storeType="EXCatalog"/>
  <we:alternateReferences>
    <we:reference id="WA104382081" version="1.55.1.0" store="en-GB" storeType="OMEX"/>
  </we:alternateReferences>
  <we:properties>
    <we:property name="MENDELEY_CITATIONS" value="[{&quot;citationID&quot;:&quot;MENDELEY_CITATION_c9ba362a-38da-4b01-8aff-b263ed4b2068&quot;,&quot;properties&quot;:{&quot;noteIndex&quot;:0},&quot;isEdited&quot;:false,&quot;manualOverride&quot;:{&quot;isManuallyOverridden&quot;:true,&quot;citeprocText&quot;:&quot;(Cardona, 2012)&quot;,&quot;manualOverrideText&quot;:&quot;(Cardona, 2012). Risk &quot;},&quot;citationTag&quot;:&quot;MENDELEY_CITATION_v3_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&quot;,&quot;citationItems&quot;:[{&quot;id&quot;:&quot;f194580b-1253-3d07-9f58-9842e8029fc8&quot;,&quot;itemData&quot;:{&quot;type&quot;:&quot;chapter&quot;,&quot;id&quot;:&quot;f194580b-1253-3d07-9f58-9842e8029fc8&quot;,&quot;title&quot;:&quot;Determinants of Risk: Exposure and Vulnerability Coordinating&quot;,&quot;author&quot;:[{&quot;family&quot;:&quot;Cardona&quot;,&quot;given&quot;:&quot;Omar Dario&quot;,&quot;parse-names&quot;:false,&quot;dropping-particle&quot;:&quot;&quot;,&quot;non-dropping-particle&quot;:&quot;&quot;}],&quot;container-title&quot;:&quot;Ipcc&quot;,&quot;URL&quot;:&quot;https://www.ipcc.ch/report/srccl/&quot;,&quot;issued&quot;:{&quot;date-parts&quot;:[[2012]]},&quot;page&quot;:&quot;341-360&quot;,&quot;issue&quot;:&quot;3&quot;,&quot;volume&quot;:&quot;22&quot;,&quot;container-title-short&quot;:&quot;&quot;},&quot;isTemporary&quot;:false}]},{&quot;citationID&quot;:&quot;MENDELEY_CITATION_b1e43ec9-1f0a-4618-80db-14d072437568&quot;,&quot;properties&quot;:{&quot;noteIndex&quot;:0},&quot;isEdited&quot;:false,&quot;manualOverride&quot;:{&quot;isManuallyOverridden&quot;:false,&quot;citeprocText&quot;:&quot;(IPCC Working Group II, 2022)&quot;,&quot;manualOverrideText&quot;:&quot;&quot;},&quot;citationTag&quot;:&quot;MENDELEY_CITATION_v3_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&quot;,&quot;citationItems&quot;:[{&quot;id&quot;:&quot;92743b8c-f997-3b7d-b56c-ef632bc9d32f&quot;,&quot;itemData&quot;:{&quot;type&quot;:&quot;article-journal&quot;,&quot;id&quot;:&quot;92743b8c-f997-3b7d-b56c-ef632bc9d32f&quot;,&quot;title&quot;:&quot;IPCC AR6 Working Group II: Summary for policymakers: Climate Change 2022, Impacts, Adaptation anf Vulnerability&quot;,&quot;author&quot;:[{&quot;family&quot;:&quot;IPCC Working Group II&quot;,&quot;given&quot;:&quot;&quot;,&quot;parse-names&quot;:false,&quot;dropping-particle&quot;:&quot;&quot;,&quot;non-dropping-particle&quot;:&quot;&quot;}],&quot;container-title&quot;:&quot;Implementing a US Carbon Tax: Challenges and Debates&quot;,&quot;issued&quot;:{&quot;date-parts&quot;:[[2022]]},&quot;abstract&quot;:&quot;This Summary for Policymakers (SPM) presents key findings of the Working Group II (WGII) contribution to the Sixth Assessment Report (AR6) of the IPCC1. The report builds on the WGII contribution to the Fifth Assessment Report (AR5) of the IPCC, three Special Reports2, and the Working Group I (WGI) contribution to the AR6 cycle. This report recognizes the interdependence of climate, ecosystems and biodiversity3, and human societies (Figure SPM.1) and integrates knowledge more strongly across the natural, ecological, social and economic sciences than earlier IPCC assessments. The assessment of climate change impacts and risks as well as adaptation is set against concurrently unfolding non-climatic global trends e.g., biodiversity loss, overall unsustainable consumption of natural resources, land and ecosystem degradation, rapid urbanisation, human demographic shifts, social and economic inequalities and a pandemic. The scientific evidence for each key finding is found in the 18 chapters of the underlying report and in the 7 cross-chapter papers as well as the integrated synthesis presented in the Technical Summary (hereafter TS) and referred to in curly brackets {}. Based on scientific understanding, key findings can be formulated as statements of fact or associated with an assessed level of confidence using the IPCC calibrated language4. The WGII Global to Regional Atlas (Annex I) facilitates exploration of key synthesis findings across the WGII regions.&quot;,&quot;container-title-short&quot;:&quot;&quot;},&quot;isTemporary&quot;:false}]},{&quot;citationID&quot;:&quot;MENDELEY_CITATION_2c5ffbb5-4ccd-45fe-8f0c-34f438139049&quot;,&quot;properties&quot;:{&quot;noteIndex&quot;:0},&quot;isEdited&quot;:false,&quot;manualOverride&quot;:{&quot;isManuallyOverridden&quot;:false,&quot;citeprocText&quot;:&quot;(Cardona et al., 2012)&quot;,&quot;manualOverrideText&quot;:&quot;&quot;},&quot;citationTag&quot;:&quot;MENDELEY_CITATION_v3_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&quot;,&quot;citationItems&quot;:[{&quot;id&quot;:&quot;3db09ba8-7788-3f30-8f41-8a8a9223f1a0&quot;,&quot;itemData&quot;:{&quot;type&quot;:&quot;chapter&quot;,&quot;id&quot;:&quot;3db09ba8-7788-3f30-8f41-8a8a9223f1a0&quot;,&quot;title&quot;:&quot;Determinants of Risk: Exposure and Vulnerability&quot;,&quot;author&quot;:[{&quot;family&quot;:&quot;Cardona&quot;,&quot;given&quot;:&quot;Omar-Dario&quot;,&quot;parse-names&quot;:false,&quot;dropping-particle&quot;:&quot;&quot;,&quot;non-dropping-particle&quot;:&quot;&quot;},{&quot;family&quot;:&quot;Aalst&quot;,&quot;given&quot;:&quot;Maarten K.&quot;,&quot;parse-names&quot;:false,&quot;dropping-particle&quot;:&quot;&quot;,&quot;non-dropping-particle&quot;:&quot;van&quot;},{&quot;family&quot;:&quot;Birkmann&quot;,&quot;given&quot;:&quot;Jörn&quot;,&quot;parse-names&quot;:false,&quot;dropping-particle&quot;:&quot;&quot;,&quot;non-dropping-particle&quot;:&quot;&quot;},{&quot;family&quot;:&quot;Fordham&quot;,&quot;given&quot;:&quot;Maureen&quot;,&quot;parse-names&quot;:false,&quot;dropping-particle&quot;:&quot;&quot;,&quot;non-dropping-particle&quot;:&quot;&quot;},{&quot;family&quot;:&quot;McGregor&quot;,&quot;given&quot;:&quot;Glenn&quot;,&quot;parse-names&quot;:false,&quot;dropping-particle&quot;:&quot;&quot;,&quot;non-dropping-particle&quot;:&quot;&quot;},{&quot;family&quot;:&quot;Perez&quot;,&quot;given&quot;:&quot;Rosa&quot;,&quot;parse-names&quot;:false,&quot;dropping-particle&quot;:&quot;&quot;,&quot;non-dropping-particle&quot;:&quot;&quot;},{&quot;family&quot;:&quot;Pulwarty&quot;,&quot;given&quot;:&quot;Roger S.&quot;,&quot;parse-names&quot;:false,&quot;dropping-particle&quot;:&quot;&quot;,&quot;non-dropping-particle&quot;:&quot;&quot;},{&quot;family&quot;:&quot;Schipper&quot;,&quot;given&quot;:&quot;E. Lisa F.&quot;,&quot;parse-names&quot;:false,&quot;dropping-particle&quot;:&quot;&quot;,&quot;non-dropping-particle&quot;:&quot;&quot;},{&quot;family&quot;:&quot;Sinh&quot;,&quot;given&quot;:&quot;Bach Tan&quot;,&quot;parse-names&quot;:false,&quot;dropping-particle&quot;:&quot;&quot;,&quot;non-dropping-particle&quot;:&quot;&quot;},{&quot;family&quot;:&quot;Décamps&quot;,&quot;given&quot;:&quot;Henri&quot;,&quot;parse-names&quot;:false,&quot;dropping-particle&quot;:&quot;&quot;,&quot;non-dropping-particle&quot;:&quot;&quot;},{&quot;family&quot;:&quot;Keim&quot;,&quot;given&quot;:&quot;Mark&quot;,&quot;parse-names&quot;:false,&quot;dropping-particle&quot;:&quot;&quot;,&quot;non-dropping-particle&quot;:&quot;&quot;},{&quot;family&quot;:&quot;Davis&quot;,&quot;given&quot;:&quot;Ian&quot;,&quot;parse-names&quot;:false,&quot;dropping-particle&quot;:&quot;&quot;,&quot;non-dropping-particle&quot;:&quot;&quot;},{&quot;family&quot;:&quot;Ebi&quot;,&quot;given&quot;:&quot;Kristie L.&quot;,&quot;parse-names&quot;:false,&quot;dropping-particle&quot;:&quot;&quot;,&quot;non-dropping-particle&quot;:&quot;&quot;},{&quot;family&quot;:&quot;Lavell&quot;,&quot;given&quot;:&quot;Allan&quot;,&quot;parse-names&quot;:false,&quot;dropping-particle&quot;:&quot;&quot;,&quot;non-dropping-particle&quot;:&quot;&quot;},{&quot;family&quot;:&quot;Mechler&quot;,&quot;given&quot;:&quot;Reinhard&quot;,&quot;parse-names&quot;:false,&quot;dropping-particle&quot;:&quot;&quot;,&quot;non-dropping-particle&quot;:&quot;&quot;},{&quot;family&quot;:&quot;Murray&quot;,&quot;given&quot;:&quot;Virginia&quot;,&quot;parse-names&quot;:false,&quot;dropping-particle&quot;:&quot;&quot;,&quot;non-dropping-particle&quot;:&quot;&quot;},{&quot;family&quot;:&quot;Pelling&quot;,&quot;given&quot;:&quot;Mark&quot;,&quot;parse-names&quot;:false,&quot;dropping-particle&quot;:&quot;&quot;,&quot;non-dropping-particle&quot;:&quot;&quot;},{&quot;family&quot;:&quot;Pohl&quot;,&quot;given&quot;:&quot;Jürgen&quot;,&quot;parse-names&quot;:false,&quot;dropping-particle&quot;:&quot;&quot;,&quot;non-dropping-particle&quot;:&quot;&quot;},{&quot;family&quot;:&quot;Smith&quot;,&quot;given&quot;:&quot;Anthony-Oliver&quot;,&quot;parse-names&quot;:false,&quot;dropping-particle&quot;:&quot;&quot;,&quot;non-dropping-particle&quot;:&quot;&quot;},{&quot;family&quot;:&quot;Thomalla&quot;,&quot;given&quot;:&quot;Frank&quot;,&quot;parse-names&quot;:false,&quot;dropping-particle&quot;:&quot;&quot;,&quot;non-dropping-particle&quot;:&quot;&quot;}],&quot;container-title&quot;:&quot;Managing the Risks of Extreme Events and Disasters to Advance Climate Change Adaptation&quot;,&quot;DOI&quot;:&quot;10.1017/CBO9781139177245.005&quot;,&quot;issued&quot;:{&quot;date-parts&quot;:[[2012,5,28]]},&quot;page&quot;:&quot;65-108&quot;,&quot;publisher&quot;:&quot;Cambridge University Press&quot;,&quot;container-title-short&quot;:&quot;&quot;},&quot;isTemporary&quot;:false}]},{&quot;citationID&quot;:&quot;MENDELEY_CITATION_80277c64-0d39-4039-8e0c-83f4293c72fc&quot;,&quot;properties&quot;:{&quot;noteIndex&quot;:0},&quot;isEdited&quot;:false,&quot;manualOverride&quot;:{&quot;isManuallyOverridden&quot;:false,&quot;citeprocText&quot;:&quot;(Cardona et al., 2012)&quot;,&quot;manualOverrideText&quot;:&quot;&quot;},&quot;citationTag&quot;:&quot;MENDELEY_CITATION_v3_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&quot;,&quot;citationItems&quot;:[{&quot;id&quot;:&quot;3db09ba8-7788-3f30-8f41-8a8a9223f1a0&quot;,&quot;itemData&quot;:{&quot;type&quot;:&quot;chapter&quot;,&quot;id&quot;:&quot;3db09ba8-7788-3f30-8f41-8a8a9223f1a0&quot;,&quot;title&quot;:&quot;Determinants of Risk: Exposure and Vulnerability&quot;,&quot;author&quot;:[{&quot;family&quot;:&quot;Cardona&quot;,&quot;given&quot;:&quot;Omar-Dario&quot;,&quot;parse-names&quot;:false,&quot;dropping-particle&quot;:&quot;&quot;,&quot;non-dropping-particle&quot;:&quot;&quot;},{&quot;family&quot;:&quot;Aalst&quot;,&quot;given&quot;:&quot;Maarten K.&quot;,&quot;parse-names&quot;:false,&quot;dropping-particle&quot;:&quot;&quot;,&quot;non-dropping-particle&quot;:&quot;van&quot;},{&quot;family&quot;:&quot;Birkmann&quot;,&quot;given&quot;:&quot;Jörn&quot;,&quot;parse-names&quot;:false,&quot;dropping-particle&quot;:&quot;&quot;,&quot;non-dropping-particle&quot;:&quot;&quot;},{&quot;family&quot;:&quot;Fordham&quot;,&quot;given&quot;:&quot;Maureen&quot;,&quot;parse-names&quot;:false,&quot;dropping-particle&quot;:&quot;&quot;,&quot;non-dropping-particle&quot;:&quot;&quot;},{&quot;family&quot;:&quot;McGregor&quot;,&quot;given&quot;:&quot;Glenn&quot;,&quot;parse-names&quot;:false,&quot;dropping-particle&quot;:&quot;&quot;,&quot;non-dropping-particle&quot;:&quot;&quot;},{&quot;family&quot;:&quot;Perez&quot;,&quot;given&quot;:&quot;Rosa&quot;,&quot;parse-names&quot;:false,&quot;dropping-particle&quot;:&quot;&quot;,&quot;non-dropping-particle&quot;:&quot;&quot;},{&quot;family&quot;:&quot;Pulwarty&quot;,&quot;given&quot;:&quot;Roger S.&quot;,&quot;parse-names&quot;:false,&quot;dropping-particle&quot;:&quot;&quot;,&quot;non-dropping-particle&quot;:&quot;&quot;},{&quot;family&quot;:&quot;Schipper&quot;,&quot;given&quot;:&quot;E. Lisa F.&quot;,&quot;parse-names&quot;:false,&quot;dropping-particle&quot;:&quot;&quot;,&quot;non-dropping-particle&quot;:&quot;&quot;},{&quot;family&quot;:&quot;Sinh&quot;,&quot;given&quot;:&quot;Bach Tan&quot;,&quot;parse-names&quot;:false,&quot;dropping-particle&quot;:&quot;&quot;,&quot;non-dropping-particle&quot;:&quot;&quot;},{&quot;family&quot;:&quot;Décamps&quot;,&quot;given&quot;:&quot;Henri&quot;,&quot;parse-names&quot;:false,&quot;dropping-particle&quot;:&quot;&quot;,&quot;non-dropping-particle&quot;:&quot;&quot;},{&quot;family&quot;:&quot;Keim&quot;,&quot;given&quot;:&quot;Mark&quot;,&quot;parse-names&quot;:false,&quot;dropping-particle&quot;:&quot;&quot;,&quot;non-dropping-particle&quot;:&quot;&quot;},{&quot;family&quot;:&quot;Davis&quot;,&quot;given&quot;:&quot;Ian&quot;,&quot;parse-names&quot;:false,&quot;dropping-particle&quot;:&quot;&quot;,&quot;non-dropping-particle&quot;:&quot;&quot;},{&quot;family&quot;:&quot;Ebi&quot;,&quot;given&quot;:&quot;Kristie L.&quot;,&quot;parse-names&quot;:false,&quot;dropping-particle&quot;:&quot;&quot;,&quot;non-dropping-particle&quot;:&quot;&quot;},{&quot;family&quot;:&quot;Lavell&quot;,&quot;given&quot;:&quot;Allan&quot;,&quot;parse-names&quot;:false,&quot;dropping-particle&quot;:&quot;&quot;,&quot;non-dropping-particle&quot;:&quot;&quot;},{&quot;family&quot;:&quot;Mechler&quot;,&quot;given&quot;:&quot;Reinhard&quot;,&quot;parse-names&quot;:false,&quot;dropping-particle&quot;:&quot;&quot;,&quot;non-dropping-particle&quot;:&quot;&quot;},{&quot;family&quot;:&quot;Murray&quot;,&quot;given&quot;:&quot;Virginia&quot;,&quot;parse-names&quot;:false,&quot;dropping-particle&quot;:&quot;&quot;,&quot;non-dropping-particle&quot;:&quot;&quot;},{&quot;family&quot;:&quot;Pelling&quot;,&quot;given&quot;:&quot;Mark&quot;,&quot;parse-names&quot;:false,&quot;dropping-particle&quot;:&quot;&quot;,&quot;non-dropping-particle&quot;:&quot;&quot;},{&quot;family&quot;:&quot;Pohl&quot;,&quot;given&quot;:&quot;Jürgen&quot;,&quot;parse-names&quot;:false,&quot;dropping-particle&quot;:&quot;&quot;,&quot;non-dropping-particle&quot;:&quot;&quot;},{&quot;family&quot;:&quot;Smith&quot;,&quot;given&quot;:&quot;Anthony-Oliver&quot;,&quot;parse-names&quot;:false,&quot;dropping-particle&quot;:&quot;&quot;,&quot;non-dropping-particle&quot;:&quot;&quot;},{&quot;family&quot;:&quot;Thomalla&quot;,&quot;given&quot;:&quot;Frank&quot;,&quot;parse-names&quot;:false,&quot;dropping-particle&quot;:&quot;&quot;,&quot;non-dropping-particle&quot;:&quot;&quot;}],&quot;container-title&quot;:&quot;Managing the Risks of Extreme Events and Disasters to Advance Climate Change Adaptation&quot;,&quot;DOI&quot;:&quot;10.1017/CBO9781139177245.005&quot;,&quot;issued&quot;:{&quot;date-parts&quot;:[[2012,5,28]]},&quot;page&quot;:&quot;65-108&quot;,&quot;publisher&quot;:&quot;Cambridge University Press&quot;,&quot;container-title-short&quot;:&quot;&quot;},&quot;isTemporary&quot;:false}]},{&quot;citationID&quot;:&quot;MENDELEY_CITATION_735a139f-f99a-458d-807b-4df5bf511e61&quot;,&quot;properties&quot;:{&quot;noteIndex&quot;:0},&quot;isEdited&quot;:false,&quot;manualOverride&quot;:{&quot;isManuallyOverridden&quot;:true,&quot;citeprocText&quot;:&quot;(IPCC, 2014)&quot;,&quot;manualOverrideText&quot;:&quot;(IPCC, 2014&quot;},&quot;citationTag&quot;:&quot;MENDELEY_CITATION_v3_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&quot;,&quot;citationItems&quot;:[{&quot;id&quot;:&quot;cd9d5157-a162-30fd-8daf-6fe6714780e2&quot;,&quot;itemData&quot;:{&quot;type&quot;:&quot;article-journal&quot;,&quot;id&quot;:&quot;cd9d5157-a162-30fd-8daf-6fe6714780e2&quot;,&quot;title&quot;:&quot;Climate Change 2014 Synthesis Report Summary Chapter for Policymakers&quot;,&quot;author&quot;:[{&quot;family&quot;:&quot;IPCC&quot;,&quot;given&quot;:&quot;&quot;,&quot;parse-names&quot;:false,&quot;dropping-particle&quot;:&quot;&quot;,&quot;non-dropping-particle&quot;:&quot;&quot;}],&quot;container-title&quot;:&quot;Ipcc&quot;,&quot;ISSN&quot;:&quot;1476-4687&quot;,&quot;issued&quot;:{&quot;date-parts&quot;:[[2014]]},&quot;abstract&quot;:&quot;This Synthesis Report is based on the reports of the three Working Groups of the Intergovernmental Panel on Climate Change (IPCC), including relevant Special Reports. It provides an integrated view of climate change as the final part of the IPCC’s Fifth Assessment Report (AR5). This summary follows the structure of the longer report which addresses the following topics: Observed changes and their causes; Future climate change, risks and impacts; Future pathways for adaptation, mitigation and sustainable development; Adaptation and mitigation. In the Synthesis Report, the certainty in key assessment findings is communicated as in the Working Group Reports and Special Reports. It is based on the author teams’ evaluations of underlying scientific understanding and is expressed as a qualitative level of confidence (from very low to very high) and, when possible, probabilistically with a quantified likelihood (from exceptionally unlikely to virtually certain)1 . Where appropriate, findings are also formulated as statements of fact with- out using uncertainty qualifiers. This report includes information relevant to Article 2 of the United Nations Framework Convention on Climate Change (UNFCCC)&quot;,&quot;container-title-short&quot;:&quot;&quot;},&quot;isTemporary&quot;:false}]},{&quot;citationID&quot;:&quot;MENDELEY_CITATION_101200c4-bf4d-4036-97a6-89487bbf26a0&quot;,&quot;properties&quot;:{&quot;noteIndex&quot;:0},&quot;isEdited&quot;:false,&quot;manualOverride&quot;:{&quot;isManuallyOverridden&quot;:false,&quot;citeprocText&quot;:&quot;(Birkmann et al., 2013; M Hagenlocher et al., 2018a; Michael Hagenlocher et al., 2018; Sebesvari et al., 2016)&quot;,&quot;manualOverrideText&quot;:&quot;&quot;},&quot;citationTag&quot;:&quot;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&quot;,&quot;citationItems&quot;:[{&quot;id&quot;:&quot;02056a49-daf3-3372-9b06-4c68e167c68b&quot;,&quot;itemData&quot;:{&quot;type&quot;:&quot;article-journal&quot;,&quot;id&quot;:&quot;02056a49-daf3-3372-9b06-4c68e167c68b&quot;,&quot;title&quot;:&quot;Framing vulnerability, risk and societal responses: the MOVE framework&quot;,&quot;author&quot;:[{&quot;family&quot;:&quot;Birkmann&quot;,&quot;given&quot;:&quot;J.&quot;,&quot;parse-names&quot;:false,&quot;dropping-particle&quot;:&quot;&quot;,&quot;non-dropping-particle&quot;:&quot;&quot;},{&quot;family&quot;:&quot;Cardona&quot;,&quot;given&quot;:&quot;O. D.&quot;,&quot;parse-names&quot;:false,&quot;dropping-particle&quot;:&quot;&quot;,&quot;non-dropping-particle&quot;:&quot;&quot;},{&quot;family&quot;:&quot;Carreño&quot;,&quot;given&quot;:&quot;M. L.&quot;,&quot;parse-names&quot;:false,&quot;dropping-particle&quot;:&quot;&quot;,&quot;non-dropping-particle&quot;:&quot;&quot;},{&quot;family&quot;:&quot;Barbat&quot;,&quot;given&quot;:&quot;A. H.&quot;,&quot;parse-names&quot;:false,&quot;dropping-particle&quot;:&quot;&quot;,&quot;non-dropping-particle&quot;:&quot;&quot;},{&quot;family&quot;:&quot;Pelling&quot;,&quot;given&quot;:&quot;M.&quot;,&quot;parse-names&quot;:false,&quot;dropping-particle&quot;:&quot;&quot;,&quot;non-dropping-particle&quot;:&quot;&quot;},{&quot;family&quot;:&quot;Schneiderbauer&quot;,&quot;given&quot;:&quot;S.&quot;,&quot;parse-names&quot;:false,&quot;dropping-particle&quot;:&quot;&quot;,&quot;non-dropping-particle&quot;:&quot;&quot;},{&quot;family&quot;:&quot;Kienberger&quot;,&quot;given&quot;:&quot;S.&quot;,&quot;parse-names&quot;:false,&quot;dropping-particle&quot;:&quot;&quot;,&quot;non-dropping-particle&quot;:&quot;&quot;},{&quot;family&quot;:&quot;Keiler&quot;,&quot;given&quot;:&quot;M.&quot;,&quot;parse-names&quot;:false,&quot;dropping-particle&quot;:&quot;&quot;,&quot;non-dropping-particle&quot;:&quot;&quot;},{&quot;family&quot;:&quot;Alexander&quot;,&quot;given&quot;:&quot;D.&quot;,&quot;parse-names&quot;:false,&quot;dropping-particle&quot;:&quot;&quot;,&quot;non-dropping-particle&quot;:&quot;&quot;},{&quot;family&quot;:&quot;Zeil&quot;,&quot;given&quot;:&quot;P.&quot;,&quot;parse-names&quot;:false,&quot;dropping-particle&quot;:&quot;&quot;,&quot;non-dropping-particle&quot;:&quot;&quot;},{&quot;family&quot;:&quot;Welle&quot;,&quot;given&quot;:&quot;T.&quot;,&quot;parse-names&quot;:false,&quot;dropping-particle&quot;:&quot;&quot;,&quot;non-dropping-particle&quot;:&quot;&quot;}],&quot;container-title&quot;:&quot;Natural Hazards&quot;,&quot;DOI&quot;:&quot;10.1007/s11069-013-0558-5&quot;,&quot;ISSN&quot;:&quot;0921-030X&quot;,&quot;issued&quot;:{&quot;date-parts&quot;:[[2013,6,17]]},&quot;page&quot;:&quot;193-211&quot;,&quot;issue&quot;:&quot;2&quot;,&quot;volume&quot;:&quot;67&quot;,&quot;container-title-short&quot;:&quot;&quot;},&quot;isTemporary&quot;:false},{&quot;id&quot;:&quot;a248d0fd-28a7-30b8-bdd2-2e648a85a5cd&quot;,&quot;itemData&quot;:{&quot;type&quot;:&quot;article&quot;,&quot;id&quot;:&quot;a248d0fd-28a7-30b8-bdd2-2e648a85a5cd&quot;,&quot;title&quot;:&quot;A review of vulnerability indicators for deltaic social–ecological systems&quot;,&quot;author&quot;:[{&quot;family&quot;:&quot;Sebesvari&quot;,&quot;given&quot;:&quot;Zita&quot;,&quot;parse-names&quot;:false,&quot;dropping-particle&quot;:&quot;&quot;,&quot;non-dropping-particle&quot;:&quot;&quot;},{&quot;family&quot;:&quot;Renaud&quot;,&quot;given&quot;:&quot;Fabrice G.&quot;,&quot;parse-names&quot;:false,&quot;dropping-particle&quot;:&quot;&quot;,&quot;non-dropping-particle&quot;:&quot;&quot;},{&quot;family&quot;:&quot;Haas&quot;,&quot;given&quot;:&quot;Susanne&quot;,&quot;parse-names&quot;:false,&quot;dropping-particle&quot;:&quot;&quot;,&quot;non-dropping-particle&quot;:&quot;&quot;},{&quot;family&quot;:&quot;Tessler&quot;,&quot;given&quot;:&quot;Zachary&quot;,&quot;parse-names&quot;:false,&quot;dropping-particle&quot;:&quot;&quot;,&quot;non-dropping-particle&quot;:&quot;&quot;},{&quot;family&quot;:&quot;Hagenlocher&quot;,&quot;given&quot;:&quot;Michael&quot;,&quot;parse-names&quot;:false,&quot;dropping-particle&quot;:&quot;&quot;,&quot;non-dropping-particle&quot;:&quot;&quot;},{&quot;family&quot;:&quot;Kloos&quot;,&quot;given&quot;:&quot;Julia&quot;,&quot;parse-names&quot;:false,&quot;dropping-particle&quot;:&quot;&quot;,&quot;non-dropping-particle&quot;:&quot;&quot;},{&quot;family&quot;:&quot;Szabo&quot;,&quot;given&quot;:&quot;Sylvia&quot;,&quot;parse-names&quot;:false,&quot;dropping-particle&quot;:&quot;&quot;,&quot;non-dropping-particle&quot;:&quot;&quot;},{&quot;family&quot;:&quot;Tejedor&quot;,&quot;given&quot;:&quot;Alejandro&quot;,&quot;parse-names&quot;:false,&quot;dropping-particle&quot;:&quot;&quot;,&quot;non-dropping-particle&quot;:&quot;&quot;},{&quot;family&quot;:&quot;Kuenzer&quot;,&quot;given&quot;:&quot;Claudia&quot;,&quot;parse-names&quot;:false,&quot;dropping-particle&quot;:&quot;&quot;,&quot;non-dropping-particle&quot;:&quot;&quot;}],&quot;container-title&quot;:&quot;Sustainability Science&quot;,&quot;container-title-short&quot;:&quot;Sustain Sci&quot;,&quot;DOI&quot;:&quot;10.1007/s11625-016-0366-4&quot;,&quot;ISSN&quot;:&quot;18624057&quot;,&quot;issued&quot;:{&quot;date-parts&quot;:[[2016,7,1]]},&quot;page&quot;:&quot;575-590&quot;,&quot;abstract&quot;:&quot;The sustainability of deltas worldwide is under threat due to the consequences of global environmental change (including climate change) and human interventions in deltaic landscapes. Understanding these systems is becoming increasingly important to assess threats to and opportunities for long-term sustainable development. Here, we propose a simplified, yet inclusive social–ecological system (SES)-centered risk and vulnerability framework and a list of indicators proven to be useful in past delta assessments. In total, 236 indicators were identified through a structured review of peer-reviewed literature performed for three globally relevant deltas—the Mekong, the Ganges–Brahmaputra–Meghna and the Amazon. These are meant to serve as a preliminary “library” of potential indicators to be used for future vulnerability assessments. Based on the reviewed studies, we identified disparities in the availability of indicators to populate some of the vulnerability domains of the proposed framework, as comprehensive social–ecological assessments were seldom implemented in the past. Even in assessments explicitly aiming to capture both the social and the ecological system, there were many more indicators for social susceptibility and coping/adaptive capacities as compared to those relevant for characterizing ecosystem susceptibility or robustness. Moreover, there is a lack of multi-hazard approaches accounting for the specific vulnerability profile of sub-delta areas. We advocate for more comprehensive, truly social–ecological assessments which respond to multi-hazard settings and recognize within-delta differences in vulnerability and risk. Such assessments could make use of the proposed framework and list of indicators as a starting point and amend it with new indicators that would allow capturing the complexity as well as the multi-hazard exposure in a typical delta SES.&quot;,&quot;publisher&quot;:&quot;Springer-Verlag Tokyo&quot;,&quot;issue&quot;:&quot;4&quot;,&quot;volume&quot;:&quot;11&quot;},&quot;isTemporary&quot;:false},{&quot;id&quot;:&quot;542fa292-6375-345b-a095-cf85b005e84e&quot;,&quot;itemData&quot;:{&quot;type&quot;:&quot;report&quot;,&quot;id&quot;:&quot;542fa292-6375-345b-a095-cf85b005e84e&quot;,&quot;title&quot;:&quot;Climate Risk Assessment for Ecosystem-based Adaptation: A guidebook for planners and practitioners&quot;,&quot;author&quot;:[{&quot;family&quot;:&quot;Hagenlocher&quot;,&quot;given&quot;:&quot;Michael&quot;,&quot;parse-names&quot;:false,&quot;dropping-particle&quot;:&quot;&quot;,&quot;non-dropping-particle&quot;:&quot;&quot;},{&quot;family&quot;:&quot;Sebesvari&quot;,&quot;given&quot;:&quot;Zita&quot;,&quot;parse-names&quot;:false,&quot;dropping-particle&quot;:&quot;&quot;,&quot;non-dropping-particle&quot;:&quot;&quot;},{&quot;family&quot;:&quot;Renner&quot;,&quot;given&quot;:&quot;Kathrin&quot;,&quot;parse-names&quot;:false,&quot;dropping-particle&quot;:&quot;&quot;,&quot;non-dropping-particle&quot;:&quot;&quot;}],&quot;URL&quot;:&quot;https://www.researchgate.net/publication/326478580&quot;,&quot;issued&quot;:{&quot;date-parts&quot;:[[2018]]},&quot;abstract&quot;:&quot;The user has requested enhancement of the downloaded file.&quot;,&quot;container-title-short&quot;:&quot;&quot;},&quot;isTemporary&quot;:false},{&quot;id&quot;:&quot;cbf84b19-bc11-3a34-be62-3d5860580ece&quot;,&quot;itemData&quot;:{&quot;type&quot;:&quot;report&quot;,&quot;id&quot;:&quot;cbf84b19-bc11-3a34-be62-3d5860580ece&quot;,&quot;title&quot;:&quot;Vulnerability and risk of deltaic social-ecological systems exposed to multiple hazards&quot;,&quot;author&quot;:[{&quot;family&quot;:&quot;Hagenlocher&quot;,&quot;given&quot;:&quot;M&quot;,&quot;parse-names&quot;:false,&quot;dropping-particle&quot;:&quot;&quot;,&quot;non-dropping-particle&quot;:&quot;&quot;},{&quot;family&quot;:&quot;Renaud&quot;,&quot;given&quot;:&quot;F G&quot;,&quot;parse-names&quot;:false,&quot;dropping-particle&quot;:&quot;&quot;,&quot;non-dropping-particle&quot;:&quot;&quot;},{&quot;family&quot;:&quot;Haas&quot;,&quot;given&quot;:&quot;S&quot;,&quot;parse-names&quot;:false,&quot;dropping-particle&quot;:&quot;&quot;,&quot;non-dropping-particle&quot;:&quot;&quot;},{&quot;family&quot;:&quot;Sebesvari&quot;,&quot;given&quot;:&quot;Z&quot;,&quot;parse-names&quot;:false,&quot;dropping-particle&quot;:&quot;&quot;,&quot;non-dropping-particle&quot;:&quot;&quot;}],&quot;URL&quot;:&quot;http://eprints.gla.ac.uk/159007/http://eprints.gla.ac.uk&quot;,&quot;issued&quot;:{&quot;date-parts&quot;:[[2018]]},&quot;abstract&quot;:&quot;Vulnerability and risk of deltaic social-ecological systems exposed to multiple hazards. Science of The Total Environment, 631-632, pp. 71-80. There may be differences between this version and the published version. You are advised to consult the publisher's version if you wish to cite from it. Highlights 13 • Multi-hazard exposure, vulnerability and risk of deltaic social-ecological systems 14 • Novel modular, indicator library-based concept and methodology 15 • Consideration of hazard-dependent and independent vulnerability indicators 16 • Blueprint for vulnerability and risk assessments within and across deltas globally Abstract 20 Coastal river deltas are hotspots of global change impacts. Sustainable delta futures are increasingly threatened 21 due to rising hazard exposure combined with high vulnerabilities of deltaic social-ecological systems. While the 22 need for integrated multi-hazard approaches has been clearly articulated, studies on vulnerability and risk in 23 deltas either focus on local case studies or single hazards and do not apply a social-ecological systems 24 perspective. As a result, vulnerabilities and risks in areas with strong social and ecological coupling, such as 25 coastal deltas, are not fully understood and the identification of risk reduction and adaptation strategies are 26 often based on incomplete assumptions. To overcome these limitations, we propose an innovative modular 27 indicator library-based approach for the assessment of multi-hazard risk of social-ecological systems across and 28 within coastal deltas globally, and apply it to the Amazon, Ganges-Brahmaputra-Meghna (GBM), and Mekong 29 deltas. Results show that multi-hazard risk is highest in the GBM delta and lowest in the Amazon delta. The 30 analysis reveals major differences between social and environmental vulnerability across the three deltas, notably 31 2 in the Mekong and the GBM deltas where environmental vulnerability is significantly higher than social 32 vulnerability. Hotspots and drivers of risk vary spatially, thus calling for spatially targeted risk reduction and 33 adaptation strategies within the deltas. Ecosystems have been identified as both an important element at risk as 34 well as an entry point for risk reduction and adaptation strategies. 35 36&quot;,&quot;container-title-short&quot;:&quot;&quot;},&quot;isTemporary&quot;:false}]},{&quot;citationID&quot;:&quot;MENDELEY_CITATION_439626cc-8af1-475c-bddd-dffe4a76d426&quot;,&quot;properties&quot;:{&quot;noteIndex&quot;:0},&quot;isEdited&quot;:false,&quot;manualOverride&quot;:{&quot;isManuallyOverridden&quot;:false,&quot;citeprocText&quot;:&quot;(Birkmann et al., 2013; M Hagenlocher et al., 2018b; Michael Hagenlocher et al., 2018; Sebesvari et al., 2016)&quot;,&quot;manualOverrideText&quot;:&quot;&quot;},&quot;citationTag&quot;:&quot;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&quot;,&quot;citationItems&quot;:[{&quot;id&quot;:&quot;02056a49-daf3-3372-9b06-4c68e167c68b&quot;,&quot;itemData&quot;:{&quot;type&quot;:&quot;article-journal&quot;,&quot;id&quot;:&quot;02056a49-daf3-3372-9b06-4c68e167c68b&quot;,&quot;title&quot;:&quot;Framing vulnerability, risk and societal responses: the MOVE framework&quot;,&quot;author&quot;:[{&quot;family&quot;:&quot;Birkmann&quot;,&quot;given&quot;:&quot;J.&quot;,&quot;parse-names&quot;:false,&quot;dropping-particle&quot;:&quot;&quot;,&quot;non-dropping-particle&quot;:&quot;&quot;},{&quot;family&quot;:&quot;Cardona&quot;,&quot;given&quot;:&quot;O. D.&quot;,&quot;parse-names&quot;:false,&quot;dropping-particle&quot;:&quot;&quot;,&quot;non-dropping-particle&quot;:&quot;&quot;},{&quot;family&quot;:&quot;Carreño&quot;,&quot;given&quot;:&quot;M. L.&quot;,&quot;parse-names&quot;:false,&quot;dropping-particle&quot;:&quot;&quot;,&quot;non-dropping-particle&quot;:&quot;&quot;},{&quot;family&quot;:&quot;Barbat&quot;,&quot;given&quot;:&quot;A. H.&quot;,&quot;parse-names&quot;:false,&quot;dropping-particle&quot;:&quot;&quot;,&quot;non-dropping-particle&quot;:&quot;&quot;},{&quot;family&quot;:&quot;Pelling&quot;,&quot;given&quot;:&quot;M.&quot;,&quot;parse-names&quot;:false,&quot;dropping-particle&quot;:&quot;&quot;,&quot;non-dropping-particle&quot;:&quot;&quot;},{&quot;family&quot;:&quot;Schneiderbauer&quot;,&quot;given&quot;:&quot;S.&quot;,&quot;parse-names&quot;:false,&quot;dropping-particle&quot;:&quot;&quot;,&quot;non-dropping-particle&quot;:&quot;&quot;},{&quot;family&quot;:&quot;Kienberger&quot;,&quot;given&quot;:&quot;S.&quot;,&quot;parse-names&quot;:false,&quot;dropping-particle&quot;:&quot;&quot;,&quot;non-dropping-particle&quot;:&quot;&quot;},{&quot;family&quot;:&quot;Keiler&quot;,&quot;given&quot;:&quot;M.&quot;,&quot;parse-names&quot;:false,&quot;dropping-particle&quot;:&quot;&quot;,&quot;non-dropping-particle&quot;:&quot;&quot;},{&quot;family&quot;:&quot;Alexander&quot;,&quot;given&quot;:&quot;D.&quot;,&quot;parse-names&quot;:false,&quot;dropping-particle&quot;:&quot;&quot;,&quot;non-dropping-particle&quot;:&quot;&quot;},{&quot;family&quot;:&quot;Zeil&quot;,&quot;given&quot;:&quot;P.&quot;,&quot;parse-names&quot;:false,&quot;dropping-particle&quot;:&quot;&quot;,&quot;non-dropping-particle&quot;:&quot;&quot;},{&quot;family&quot;:&quot;Welle&quot;,&quot;given&quot;:&quot;T.&quot;,&quot;parse-names&quot;:false,&quot;dropping-particle&quot;:&quot;&quot;,&quot;non-dropping-particle&quot;:&quot;&quot;}],&quot;container-title&quot;:&quot;Natural Hazards&quot;,&quot;DOI&quot;:&quot;10.1007/s11069-013-0558-5&quot;,&quot;ISSN&quot;:&quot;0921-030X&quot;,&quot;issued&quot;:{&quot;date-parts&quot;:[[2013,6,17]]},&quot;page&quot;:&quot;193-211&quot;,&quot;issue&quot;:&quot;2&quot;,&quot;volume&quot;:&quot;67&quot;,&quot;container-title-short&quot;:&quot;&quot;},&quot;isTemporary&quot;:false},{&quot;id&quot;:&quot;542fa292-6375-345b-a095-cf85b005e84e&quot;,&quot;itemData&quot;:{&quot;type&quot;:&quot;report&quot;,&quot;id&quot;:&quot;542fa292-6375-345b-a095-cf85b005e84e&quot;,&quot;title&quot;:&quot;Climate Risk Assessment for Ecosystem-based Adaptation: A guidebook for planners and practitioners&quot;,&quot;author&quot;:[{&quot;family&quot;:&quot;Hagenlocher&quot;,&quot;given&quot;:&quot;Michael&quot;,&quot;parse-names&quot;:false,&quot;dropping-particle&quot;:&quot;&quot;,&quot;non-dropping-particle&quot;:&quot;&quot;},{&quot;family&quot;:&quot;Sebesvari&quot;,&quot;given&quot;:&quot;Zita&quot;,&quot;parse-names&quot;:false,&quot;dropping-particle&quot;:&quot;&quot;,&quot;non-dropping-particle&quot;:&quot;&quot;},{&quot;family&quot;:&quot;Renner&quot;,&quot;given&quot;:&quot;Kathrin&quot;,&quot;parse-names&quot;:false,&quot;dropping-particle&quot;:&quot;&quot;,&quot;non-dropping-particle&quot;:&quot;&quot;}],&quot;URL&quot;:&quot;https://www.researchgate.net/publication/326478580&quot;,&quot;issued&quot;:{&quot;date-parts&quot;:[[2018]]},&quot;abstract&quot;:&quot;The user has requested enhancement of the downloaded file.&quot;,&quot;container-title-short&quot;:&quot;&quot;},&quot;isTemporary&quot;:false},{&quot;id&quot;:&quot;bb134b1f-d57c-36cd-9c9d-731b905bb06e&quot;,&quot;itemData&quot;:{&quot;type&quot;:&quot;report&quot;,&quot;id&quot;:&quot;bb134b1f-d57c-36cd-9c9d-731b905bb06e&quot;,&quot;title&quot;:&quot;Vulnerability and risk of deltaic social-ecological systems exposed to multiple hazards&quot;,&quot;author&quot;:[{&quot;family&quot;:&quot;Hagenlocher&quot;,&quot;given&quot;:&quot;M&quot;,&quot;parse-names&quot;:false,&quot;dropping-particle&quot;:&quot;&quot;,&quot;non-dropping-particle&quot;:&quot;&quot;},{&quot;family&quot;:&quot;Renaud&quot;,&quot;given&quot;:&quot;F G&quot;,&quot;parse-names&quot;:false,&quot;dropping-particle&quot;:&quot;&quot;,&quot;non-dropping-particle&quot;:&quot;&quot;},{&quot;family&quot;:&quot;Haas&quot;,&quot;given&quot;:&quot;S&quot;,&quot;parse-names&quot;:false,&quot;dropping-particle&quot;:&quot;&quot;,&quot;non-dropping-particle&quot;:&quot;&quot;},{&quot;family&quot;:&quot;Sebesvari&quot;,&quot;given&quot;:&quot;Z&quot;,&quot;parse-names&quot;:false,&quot;dropping-particle&quot;:&quot;&quot;,&quot;non-dropping-particle&quot;:&quot;&quot;}],&quot;URL&quot;:&quot;http://eprints.gla.ac.uk/159007/http://eprints.gla.ac.uk&quot;,&quot;issued&quot;:{&quot;date-parts&quot;:[[2018]]},&quot;abstract&quot;:&quot;Vulnerability and risk of deltaic social-ecological systems exposed to multiple hazards. Science of The Total Environment, 631-632, pp. 71-80. There may be differences between this version and the published version. You are advised to consult the publisher's version if you wish to cite from it. Highlights 13 • Multi-hazard exposure, vulnerability and risk of deltaic social-ecological systems 14 • Novel modular, indicator library-based concept and methodology 15 • Consideration of hazard-dependent and independent vulnerability indicators 16 • Blueprint for vulnerability and risk assessments within and across deltas globally Abstract 20 Coastal river deltas are hotspots of global change impacts. Sustainable delta futures are increasingly threatened 21 due to rising hazard exposure combined with high vulnerabilities of deltaic social-ecological systems. While the 22 need for integrated multi-hazard approaches has been clearly articulated, studies on vulnerability and risk in 23 deltas either focus on local case studies or single hazards and do not apply a social-ecological systems 24 perspective. As a result, vulnerabilities and risks in areas with strong social and ecological coupling, such as 25 coastal deltas, are not fully understood and the identification of risk reduction and adaptation strategies are 26 often based on incomplete assumptions. To overcome these limitations, we propose an innovative modular 27 indicator library-based approach for the assessment of multi-hazard risk of social-ecological systems across and 28 within coastal deltas globally, and apply it to the Amazon, Ganges-Brahmaputra-Meghna (GBM), and Mekong 29 deltas. Results show that multi-hazard risk is highest in the GBM delta and lowest in the Amazon delta. The 30 analysis reveals major differences between social and environmental vulnerability across the three deltas, notably 31 2 in the Mekong and the GBM deltas where environmental vulnerability is significantly higher than social 32 vulnerability. Hotspots and drivers of risk vary spatially, thus calling for spatially targeted risk reduction and 33 adaptation strategies within the deltas. Ecosystems have been identified as both an important element at risk as 34 well as an entry point for risk reduction and adaptation strategies. 35 36&quot;,&quot;container-title-short&quot;:&quot;&quot;},&quot;isTemporary&quot;:false},{&quot;id&quot;:&quot;a248d0fd-28a7-30b8-bdd2-2e648a85a5cd&quot;,&quot;itemData&quot;:{&quot;type&quot;:&quot;article&quot;,&quot;id&quot;:&quot;a248d0fd-28a7-30b8-bdd2-2e648a85a5cd&quot;,&quot;title&quot;:&quot;A review of vulnerability indicators for deltaic social–ecological systems&quot;,&quot;author&quot;:[{&quot;family&quot;:&quot;Sebesvari&quot;,&quot;given&quot;:&quot;Zita&quot;,&quot;parse-names&quot;:false,&quot;dropping-particle&quot;:&quot;&quot;,&quot;non-dropping-particle&quot;:&quot;&quot;},{&quot;family&quot;:&quot;Renaud&quot;,&quot;given&quot;:&quot;Fabrice G.&quot;,&quot;parse-names&quot;:false,&quot;dropping-particle&quot;:&quot;&quot;,&quot;non-dropping-particle&quot;:&quot;&quot;},{&quot;family&quot;:&quot;Haas&quot;,&quot;given&quot;:&quot;Susanne&quot;,&quot;parse-names&quot;:false,&quot;dropping-particle&quot;:&quot;&quot;,&quot;non-dropping-particle&quot;:&quot;&quot;},{&quot;family&quot;:&quot;Tessler&quot;,&quot;given&quot;:&quot;Zachary&quot;,&quot;parse-names&quot;:false,&quot;dropping-particle&quot;:&quot;&quot;,&quot;non-dropping-particle&quot;:&quot;&quot;},{&quot;family&quot;:&quot;Hagenlocher&quot;,&quot;given&quot;:&quot;Michael&quot;,&quot;parse-names&quot;:false,&quot;dropping-particle&quot;:&quot;&quot;,&quot;non-dropping-particle&quot;:&quot;&quot;},{&quot;family&quot;:&quot;Kloos&quot;,&quot;given&quot;:&quot;Julia&quot;,&quot;parse-names&quot;:false,&quot;dropping-particle&quot;:&quot;&quot;,&quot;non-dropping-particle&quot;:&quot;&quot;},{&quot;family&quot;:&quot;Szabo&quot;,&quot;given&quot;:&quot;Sylvia&quot;,&quot;parse-names&quot;:false,&quot;dropping-particle&quot;:&quot;&quot;,&quot;non-dropping-particle&quot;:&quot;&quot;},{&quot;family&quot;:&quot;Tejedor&quot;,&quot;given&quot;:&quot;Alejandro&quot;,&quot;parse-names&quot;:false,&quot;dropping-particle&quot;:&quot;&quot;,&quot;non-dropping-particle&quot;:&quot;&quot;},{&quot;family&quot;:&quot;Kuenzer&quot;,&quot;given&quot;:&quot;Claudia&quot;,&quot;parse-names&quot;:false,&quot;dropping-particle&quot;:&quot;&quot;,&quot;non-dropping-particle&quot;:&quot;&quot;}],&quot;container-title&quot;:&quot;Sustainability Science&quot;,&quot;container-title-short&quot;:&quot;Sustain Sci&quot;,&quot;DOI&quot;:&quot;10.1007/s11625-016-0366-4&quot;,&quot;ISSN&quot;:&quot;18624057&quot;,&quot;issued&quot;:{&quot;date-parts&quot;:[[2016,7,1]]},&quot;page&quot;:&quot;575-590&quot;,&quot;abstract&quot;:&quot;The sustainability of deltas worldwide is under threat due to the consequences of global environmental change (including climate change) and human interventions in deltaic landscapes. Understanding these systems is becoming increasingly important to assess threats to and opportunities for long-term sustainable development. Here, we propose a simplified, yet inclusive social–ecological system (SES)-centered risk and vulnerability framework and a list of indicators proven to be useful in past delta assessments. In total, 236 indicators were identified through a structured review of peer-reviewed literature performed for three globally relevant deltas—the Mekong, the Ganges–Brahmaputra–Meghna and the Amazon. These are meant to serve as a preliminary “library” of potential indicators to be used for future vulnerability assessments. Based on the reviewed studies, we identified disparities in the availability of indicators to populate some of the vulnerability domains of the proposed framework, as comprehensive social–ecological assessments were seldom implemented in the past. Even in assessments explicitly aiming to capture both the social and the ecological system, there were many more indicators for social susceptibility and coping/adaptive capacities as compared to those relevant for characterizing ecosystem susceptibility or robustness. Moreover, there is a lack of multi-hazard approaches accounting for the specific vulnerability profile of sub-delta areas. We advocate for more comprehensive, truly social–ecological assessments which respond to multi-hazard settings and recognize within-delta differences in vulnerability and risk. Such assessments could make use of the proposed framework and list of indicators as a starting point and amend it with new indicators that would allow capturing the complexity as well as the multi-hazard exposure in a typical delta SES.&quot;,&quot;publisher&quot;:&quot;Springer-Verlag Tokyo&quot;,&quot;issue&quot;:&quot;4&quot;,&quot;volume&quot;:&quot;11&quot;},&quot;isTemporary&quot;:false}]},{&quot;citationID&quot;:&quot;MENDELEY_CITATION_d06368c1-2e3e-44b0-bc20-577fa586c3d8&quot;,&quot;properties&quot;:{&quot;noteIndex&quot;:0},&quot;isEdited&quot;:false,&quot;manualOverride&quot;:{&quot;isManuallyOverridden&quot;:false,&quot;citeprocText&quot;:&quot;(Birkmann et al., 2013; M Hagenlocher et al., 2018b; Michael Hagenlocher et al., 2018; Sebesvari et al., 2016)&quot;,&quot;manualOverrideText&quot;:&quot;&quot;},&quot;citationTag&quot;:&quot;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&quot;,&quot;citationItems&quot;:[{&quot;id&quot;:&quot;02056a49-daf3-3372-9b06-4c68e167c68b&quot;,&quot;itemData&quot;:{&quot;type&quot;:&quot;article-journal&quot;,&quot;id&quot;:&quot;02056a49-daf3-3372-9b06-4c68e167c68b&quot;,&quot;title&quot;:&quot;Framing vulnerability, risk and societal responses: the MOVE framework&quot;,&quot;author&quot;:[{&quot;family&quot;:&quot;Birkmann&quot;,&quot;given&quot;:&quot;J.&quot;,&quot;parse-names&quot;:false,&quot;dropping-particle&quot;:&quot;&quot;,&quot;non-dropping-particle&quot;:&quot;&quot;},{&quot;family&quot;:&quot;Cardona&quot;,&quot;given&quot;:&quot;O. D.&quot;,&quot;parse-names&quot;:false,&quot;dropping-particle&quot;:&quot;&quot;,&quot;non-dropping-particle&quot;:&quot;&quot;},{&quot;family&quot;:&quot;Carreño&quot;,&quot;given&quot;:&quot;M. L.&quot;,&quot;parse-names&quot;:false,&quot;dropping-particle&quot;:&quot;&quot;,&quot;non-dropping-particle&quot;:&quot;&quot;},{&quot;family&quot;:&quot;Barbat&quot;,&quot;given&quot;:&quot;A. H.&quot;,&quot;parse-names&quot;:false,&quot;dropping-particle&quot;:&quot;&quot;,&quot;non-dropping-particle&quot;:&quot;&quot;},{&quot;family&quot;:&quot;Pelling&quot;,&quot;given&quot;:&quot;M.&quot;,&quot;parse-names&quot;:false,&quot;dropping-particle&quot;:&quot;&quot;,&quot;non-dropping-particle&quot;:&quot;&quot;},{&quot;family&quot;:&quot;Schneiderbauer&quot;,&quot;given&quot;:&quot;S.&quot;,&quot;parse-names&quot;:false,&quot;dropping-particle&quot;:&quot;&quot;,&quot;non-dropping-particle&quot;:&quot;&quot;},{&quot;family&quot;:&quot;Kienberger&quot;,&quot;given&quot;:&quot;S.&quot;,&quot;parse-names&quot;:false,&quot;dropping-particle&quot;:&quot;&quot;,&quot;non-dropping-particle&quot;:&quot;&quot;},{&quot;family&quot;:&quot;Keiler&quot;,&quot;given&quot;:&quot;M.&quot;,&quot;parse-names&quot;:false,&quot;dropping-particle&quot;:&quot;&quot;,&quot;non-dropping-particle&quot;:&quot;&quot;},{&quot;family&quot;:&quot;Alexander&quot;,&quot;given&quot;:&quot;D.&quot;,&quot;parse-names&quot;:false,&quot;dropping-particle&quot;:&quot;&quot;,&quot;non-dropping-particle&quot;:&quot;&quot;},{&quot;family&quot;:&quot;Zeil&quot;,&quot;given&quot;:&quot;P.&quot;,&quot;parse-names&quot;:false,&quot;dropping-particle&quot;:&quot;&quot;,&quot;non-dropping-particle&quot;:&quot;&quot;},{&quot;family&quot;:&quot;Welle&quot;,&quot;given&quot;:&quot;T.&quot;,&quot;parse-names&quot;:false,&quot;dropping-particle&quot;:&quot;&quot;,&quot;non-dropping-particle&quot;:&quot;&quot;}],&quot;container-title&quot;:&quot;Natural Hazards&quot;,&quot;DOI&quot;:&quot;10.1007/s11069-013-0558-5&quot;,&quot;ISSN&quot;:&quot;0921-030X&quot;,&quot;issued&quot;:{&quot;date-parts&quot;:[[2013,6,17]]},&quot;page&quot;:&quot;193-211&quot;,&quot;issue&quot;:&quot;2&quot;,&quot;volume&quot;:&quot;67&quot;,&quot;container-title-short&quot;:&quot;&quot;},&quot;isTemporary&quot;:false},{&quot;id&quot;:&quot;542fa292-6375-345b-a095-cf85b005e84e&quot;,&quot;itemData&quot;:{&quot;type&quot;:&quot;report&quot;,&quot;id&quot;:&quot;542fa292-6375-345b-a095-cf85b005e84e&quot;,&quot;title&quot;:&quot;Climate Risk Assessment for Ecosystem-based Adaptation: A guidebook for planners and practitioners&quot;,&quot;author&quot;:[{&quot;family&quot;:&quot;Hagenlocher&quot;,&quot;given&quot;:&quot;Michael&quot;,&quot;parse-names&quot;:false,&quot;dropping-particle&quot;:&quot;&quot;,&quot;non-dropping-particle&quot;:&quot;&quot;},{&quot;family&quot;:&quot;Sebesvari&quot;,&quot;given&quot;:&quot;Zita&quot;,&quot;parse-names&quot;:false,&quot;dropping-particle&quot;:&quot;&quot;,&quot;non-dropping-particle&quot;:&quot;&quot;},{&quot;family&quot;:&quot;Renner&quot;,&quot;given&quot;:&quot;Kathrin&quot;,&quot;parse-names&quot;:false,&quot;dropping-particle&quot;:&quot;&quot;,&quot;non-dropping-particle&quot;:&quot;&quot;}],&quot;URL&quot;:&quot;https://www.researchgate.net/publication/326478580&quot;,&quot;issued&quot;:{&quot;date-parts&quot;:[[2018]]},&quot;abstract&quot;:&quot;The user has requested enhancement of the downloaded file.&quot;,&quot;container-title-short&quot;:&quot;&quot;},&quot;isTemporary&quot;:false},{&quot;id&quot;:&quot;bb134b1f-d57c-36cd-9c9d-731b905bb06e&quot;,&quot;itemData&quot;:{&quot;type&quot;:&quot;report&quot;,&quot;id&quot;:&quot;bb134b1f-d57c-36cd-9c9d-731b905bb06e&quot;,&quot;title&quot;:&quot;Vulnerability and risk of deltaic social-ecological systems exposed to multiple hazards&quot;,&quot;author&quot;:[{&quot;family&quot;:&quot;Hagenlocher&quot;,&quot;given&quot;:&quot;M&quot;,&quot;parse-names&quot;:false,&quot;dropping-particle&quot;:&quot;&quot;,&quot;non-dropping-particle&quot;:&quot;&quot;},{&quot;family&quot;:&quot;Renaud&quot;,&quot;given&quot;:&quot;F G&quot;,&quot;parse-names&quot;:false,&quot;dropping-particle&quot;:&quot;&quot;,&quot;non-dropping-particle&quot;:&quot;&quot;},{&quot;family&quot;:&quot;Haas&quot;,&quot;given&quot;:&quot;S&quot;,&quot;parse-names&quot;:false,&quot;dropping-particle&quot;:&quot;&quot;,&quot;non-dropping-particle&quot;:&quot;&quot;},{&quot;family&quot;:&quot;Sebesvari&quot;,&quot;given&quot;:&quot;Z&quot;,&quot;parse-names&quot;:false,&quot;dropping-particle&quot;:&quot;&quot;,&quot;non-dropping-particle&quot;:&quot;&quot;}],&quot;URL&quot;:&quot;http://eprints.gla.ac.uk/159007/http://eprints.gla.ac.uk&quot;,&quot;issued&quot;:{&quot;date-parts&quot;:[[2018]]},&quot;abstract&quot;:&quot;Vulnerability and risk of deltaic social-ecological systems exposed to multiple hazards. Science of The Total Environment, 631-632, pp. 71-80. There may be differences between this version and the published version. You are advised to consult the publisher's version if you wish to cite from it. Highlights 13 • Multi-hazard exposure, vulnerability and risk of deltaic social-ecological systems 14 • Novel modular, indicator library-based concept and methodology 15 • Consideration of hazard-dependent and independent vulnerability indicators 16 • Blueprint for vulnerability and risk assessments within and across deltas globally Abstract 20 Coastal river deltas are hotspots of global change impacts. Sustainable delta futures are increasingly threatened 21 due to rising hazard exposure combined with high vulnerabilities of deltaic social-ecological systems. While the 22 need for integrated multi-hazard approaches has been clearly articulated, studies on vulnerability and risk in 23 deltas either focus on local case studies or single hazards and do not apply a social-ecological systems 24 perspective. As a result, vulnerabilities and risks in areas with strong social and ecological coupling, such as 25 coastal deltas, are not fully understood and the identification of risk reduction and adaptation strategies are 26 often based on incomplete assumptions. To overcome these limitations, we propose an innovative modular 27 indicator library-based approach for the assessment of multi-hazard risk of social-ecological systems across and 28 within coastal deltas globally, and apply it to the Amazon, Ganges-Brahmaputra-Meghna (GBM), and Mekong 29 deltas. Results show that multi-hazard risk is highest in the GBM delta and lowest in the Amazon delta. The 30 analysis reveals major differences between social and environmental vulnerability across the three deltas, notably 31 2 in the Mekong and the GBM deltas where environmental vulnerability is significantly higher than social 32 vulnerability. Hotspots and drivers of risk vary spatially, thus calling for spatially targeted risk reduction and 33 adaptation strategies within the deltas. Ecosystems have been identified as both an important element at risk as 34 well as an entry point for risk reduction and adaptation strategies. 35 36&quot;,&quot;container-title-short&quot;:&quot;&quot;},&quot;isTemporary&quot;:false},{&quot;id&quot;:&quot;a248d0fd-28a7-30b8-bdd2-2e648a85a5cd&quot;,&quot;itemData&quot;:{&quot;type&quot;:&quot;article&quot;,&quot;id&quot;:&quot;a248d0fd-28a7-30b8-bdd2-2e648a85a5cd&quot;,&quot;title&quot;:&quot;A review of vulnerability indicators for deltaic social–ecological systems&quot;,&quot;author&quot;:[{&quot;family&quot;:&quot;Sebesvari&quot;,&quot;given&quot;:&quot;Zita&quot;,&quot;parse-names&quot;:false,&quot;dropping-particle&quot;:&quot;&quot;,&quot;non-dropping-particle&quot;:&quot;&quot;},{&quot;family&quot;:&quot;Renaud&quot;,&quot;given&quot;:&quot;Fabrice G.&quot;,&quot;parse-names&quot;:false,&quot;dropping-particle&quot;:&quot;&quot;,&quot;non-dropping-particle&quot;:&quot;&quot;},{&quot;family&quot;:&quot;Haas&quot;,&quot;given&quot;:&quot;Susanne&quot;,&quot;parse-names&quot;:false,&quot;dropping-particle&quot;:&quot;&quot;,&quot;non-dropping-particle&quot;:&quot;&quot;},{&quot;family&quot;:&quot;Tessler&quot;,&quot;given&quot;:&quot;Zachary&quot;,&quot;parse-names&quot;:false,&quot;dropping-particle&quot;:&quot;&quot;,&quot;non-dropping-particle&quot;:&quot;&quot;},{&quot;family&quot;:&quot;Hagenlocher&quot;,&quot;given&quot;:&quot;Michael&quot;,&quot;parse-names&quot;:false,&quot;dropping-particle&quot;:&quot;&quot;,&quot;non-dropping-particle&quot;:&quot;&quot;},{&quot;family&quot;:&quot;Kloos&quot;,&quot;given&quot;:&quot;Julia&quot;,&quot;parse-names&quot;:false,&quot;dropping-particle&quot;:&quot;&quot;,&quot;non-dropping-particle&quot;:&quot;&quot;},{&quot;family&quot;:&quot;Szabo&quot;,&quot;given&quot;:&quot;Sylvia&quot;,&quot;parse-names&quot;:false,&quot;dropping-particle&quot;:&quot;&quot;,&quot;non-dropping-particle&quot;:&quot;&quot;},{&quot;family&quot;:&quot;Tejedor&quot;,&quot;given&quot;:&quot;Alejandro&quot;,&quot;parse-names&quot;:false,&quot;dropping-particle&quot;:&quot;&quot;,&quot;non-dropping-particle&quot;:&quot;&quot;},{&quot;family&quot;:&quot;Kuenzer&quot;,&quot;given&quot;:&quot;Claudia&quot;,&quot;parse-names&quot;:false,&quot;dropping-particle&quot;:&quot;&quot;,&quot;non-dropping-particle&quot;:&quot;&quot;}],&quot;container-title&quot;:&quot;Sustainability Science&quot;,&quot;container-title-short&quot;:&quot;Sustain Sci&quot;,&quot;DOI&quot;:&quot;10.1007/s11625-016-0366-4&quot;,&quot;ISSN&quot;:&quot;18624057&quot;,&quot;issued&quot;:{&quot;date-parts&quot;:[[2016,7,1]]},&quot;page&quot;:&quot;575-590&quot;,&quot;abstract&quot;:&quot;The sustainability of deltas worldwide is under threat due to the consequences of global environmental change (including climate change) and human interventions in deltaic landscapes. Understanding these systems is becoming increasingly important to assess threats to and opportunities for long-term sustainable development. Here, we propose a simplified, yet inclusive social–ecological system (SES)-centered risk and vulnerability framework and a list of indicators proven to be useful in past delta assessments. In total, 236 indicators were identified through a structured review of peer-reviewed literature performed for three globally relevant deltas—the Mekong, the Ganges–Brahmaputra–Meghna and the Amazon. These are meant to serve as a preliminary “library” of potential indicators to be used for future vulnerability assessments. Based on the reviewed studies, we identified disparities in the availability of indicators to populate some of the vulnerability domains of the proposed framework, as comprehensive social–ecological assessments were seldom implemented in the past. Even in assessments explicitly aiming to capture both the social and the ecological system, there were many more indicators for social susceptibility and coping/adaptive capacities as compared to those relevant for characterizing ecosystem susceptibility or robustness. Moreover, there is a lack of multi-hazard approaches accounting for the specific vulnerability profile of sub-delta areas. We advocate for more comprehensive, truly social–ecological assessments which respond to multi-hazard settings and recognize within-delta differences in vulnerability and risk. Such assessments could make use of the proposed framework and list of indicators as a starting point and amend it with new indicators that would allow capturing the complexity as well as the multi-hazard exposure in a typical delta SES.&quot;,&quot;publisher&quot;:&quot;Springer-Verlag Tokyo&quot;,&quot;issue&quot;:&quot;4&quot;,&quot;volume&quot;:&quot;11&quot;},&quot;isTemporary&quot;:false}]},{&quot;citationID&quot;:&quot;MENDELEY_CITATION_c5dea14a-9ef1-4fc8-9af8-9c2c840c013b&quot;,&quot;properties&quot;:{&quot;noteIndex&quot;:0},&quot;isEdited&quot;:false,&quot;manualOverride&quot;:{&quot;isManuallyOverridden&quot;:false,&quot;citeprocText&quot;:&quot;(Birkmann et al., 2013; M Hagenlocher et al., 2018b; Michael Hagenlocher et al., 2018; Sebesvari et al., 2016)&quot;,&quot;manualOverrideText&quot;:&quot;&quot;},&quot;citationTag&quot;:&quot;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&quot;,&quot;citationItems&quot;:[{&quot;id&quot;:&quot;02056a49-daf3-3372-9b06-4c68e167c68b&quot;,&quot;itemData&quot;:{&quot;type&quot;:&quot;article-journal&quot;,&quot;id&quot;:&quot;02056a49-daf3-3372-9b06-4c68e167c68b&quot;,&quot;title&quot;:&quot;Framing vulnerability, risk and societal responses: the MOVE framework&quot;,&quot;author&quot;:[{&quot;family&quot;:&quot;Birkmann&quot;,&quot;given&quot;:&quot;J.&quot;,&quot;parse-names&quot;:false,&quot;dropping-particle&quot;:&quot;&quot;,&quot;non-dropping-particle&quot;:&quot;&quot;},{&quot;family&quot;:&quot;Cardona&quot;,&quot;given&quot;:&quot;O. D.&quot;,&quot;parse-names&quot;:false,&quot;dropping-particle&quot;:&quot;&quot;,&quot;non-dropping-particle&quot;:&quot;&quot;},{&quot;family&quot;:&quot;Carreño&quot;,&quot;given&quot;:&quot;M. L.&quot;,&quot;parse-names&quot;:false,&quot;dropping-particle&quot;:&quot;&quot;,&quot;non-dropping-particle&quot;:&quot;&quot;},{&quot;family&quot;:&quot;Barbat&quot;,&quot;given&quot;:&quot;A. H.&quot;,&quot;parse-names&quot;:false,&quot;dropping-particle&quot;:&quot;&quot;,&quot;non-dropping-particle&quot;:&quot;&quot;},{&quot;family&quot;:&quot;Pelling&quot;,&quot;given&quot;:&quot;M.&quot;,&quot;parse-names&quot;:false,&quot;dropping-particle&quot;:&quot;&quot;,&quot;non-dropping-particle&quot;:&quot;&quot;},{&quot;family&quot;:&quot;Schneiderbauer&quot;,&quot;given&quot;:&quot;S.&quot;,&quot;parse-names&quot;:false,&quot;dropping-particle&quot;:&quot;&quot;,&quot;non-dropping-particle&quot;:&quot;&quot;},{&quot;family&quot;:&quot;Kienberger&quot;,&quot;given&quot;:&quot;S.&quot;,&quot;parse-names&quot;:false,&quot;dropping-particle&quot;:&quot;&quot;,&quot;non-dropping-particle&quot;:&quot;&quot;},{&quot;family&quot;:&quot;Keiler&quot;,&quot;given&quot;:&quot;M.&quot;,&quot;parse-names&quot;:false,&quot;dropping-particle&quot;:&quot;&quot;,&quot;non-dropping-particle&quot;:&quot;&quot;},{&quot;family&quot;:&quot;Alexander&quot;,&quot;given&quot;:&quot;D.&quot;,&quot;parse-names&quot;:false,&quot;dropping-particle&quot;:&quot;&quot;,&quot;non-dropping-particle&quot;:&quot;&quot;},{&quot;family&quot;:&quot;Zeil&quot;,&quot;given&quot;:&quot;P.&quot;,&quot;parse-names&quot;:false,&quot;dropping-particle&quot;:&quot;&quot;,&quot;non-dropping-particle&quot;:&quot;&quot;},{&quot;family&quot;:&quot;Welle&quot;,&quot;given&quot;:&quot;T.&quot;,&quot;parse-names&quot;:false,&quot;dropping-particle&quot;:&quot;&quot;,&quot;non-dropping-particle&quot;:&quot;&quot;}],&quot;container-title&quot;:&quot;Natural Hazards&quot;,&quot;DOI&quot;:&quot;10.1007/s11069-013-0558-5&quot;,&quot;ISSN&quot;:&quot;0921-030X&quot;,&quot;issued&quot;:{&quot;date-parts&quot;:[[2013,6,17]]},&quot;page&quot;:&quot;193-211&quot;,&quot;issue&quot;:&quot;2&quot;,&quot;volume&quot;:&quot;67&quot;,&quot;container-title-short&quot;:&quot;&quot;},&quot;isTemporary&quot;:false},{&quot;id&quot;:&quot;542fa292-6375-345b-a095-cf85b005e84e&quot;,&quot;itemData&quot;:{&quot;type&quot;:&quot;report&quot;,&quot;id&quot;:&quot;542fa292-6375-345b-a095-cf85b005e84e&quot;,&quot;title&quot;:&quot;Climate Risk Assessment for Ecosystem-based Adaptation: A guidebook for planners and practitioners&quot;,&quot;author&quot;:[{&quot;family&quot;:&quot;Hagenlocher&quot;,&quot;given&quot;:&quot;Michael&quot;,&quot;parse-names&quot;:false,&quot;dropping-particle&quot;:&quot;&quot;,&quot;non-dropping-particle&quot;:&quot;&quot;},{&quot;family&quot;:&quot;Sebesvari&quot;,&quot;given&quot;:&quot;Zita&quot;,&quot;parse-names&quot;:false,&quot;dropping-particle&quot;:&quot;&quot;,&quot;non-dropping-particle&quot;:&quot;&quot;},{&quot;family&quot;:&quot;Renner&quot;,&quot;given&quot;:&quot;Kathrin&quot;,&quot;parse-names&quot;:false,&quot;dropping-particle&quot;:&quot;&quot;,&quot;non-dropping-particle&quot;:&quot;&quot;}],&quot;URL&quot;:&quot;https://www.researchgate.net/publication/326478580&quot;,&quot;issued&quot;:{&quot;date-parts&quot;:[[2018]]},&quot;abstract&quot;:&quot;The user has requested enhancement of the downloaded file.&quot;,&quot;container-title-short&quot;:&quot;&quot;},&quot;isTemporary&quot;:false},{&quot;id&quot;:&quot;bb134b1f-d57c-36cd-9c9d-731b905bb06e&quot;,&quot;itemData&quot;:{&quot;type&quot;:&quot;report&quot;,&quot;id&quot;:&quot;bb134b1f-d57c-36cd-9c9d-731b905bb06e&quot;,&quot;title&quot;:&quot;Vulnerability and risk of deltaic social-ecological systems exposed to multiple hazards&quot;,&quot;author&quot;:[{&quot;family&quot;:&quot;Hagenlocher&quot;,&quot;given&quot;:&quot;M&quot;,&quot;parse-names&quot;:false,&quot;dropping-particle&quot;:&quot;&quot;,&quot;non-dropping-particle&quot;:&quot;&quot;},{&quot;family&quot;:&quot;Renaud&quot;,&quot;given&quot;:&quot;F G&quot;,&quot;parse-names&quot;:false,&quot;dropping-particle&quot;:&quot;&quot;,&quot;non-dropping-particle&quot;:&quot;&quot;},{&quot;family&quot;:&quot;Haas&quot;,&quot;given&quot;:&quot;S&quot;,&quot;parse-names&quot;:false,&quot;dropping-particle&quot;:&quot;&quot;,&quot;non-dropping-particle&quot;:&quot;&quot;},{&quot;family&quot;:&quot;Sebesvari&quot;,&quot;given&quot;:&quot;Z&quot;,&quot;parse-names&quot;:false,&quot;dropping-particle&quot;:&quot;&quot;,&quot;non-dropping-particle&quot;:&quot;&quot;}],&quot;URL&quot;:&quot;http://eprints.gla.ac.uk/159007/http://eprints.gla.ac.uk&quot;,&quot;issued&quot;:{&quot;date-parts&quot;:[[2018]]},&quot;abstract&quot;:&quot;Vulnerability and risk of deltaic social-ecological systems exposed to multiple hazards. Science of The Total Environment, 631-632, pp. 71-80. There may be differences between this version and the published version. You are advised to consult the publisher's version if you wish to cite from it. Highlights 13 • Multi-hazard exposure, vulnerability and risk of deltaic social-ecological systems 14 • Novel modular, indicator library-based concept and methodology 15 • Consideration of hazard-dependent and independent vulnerability indicators 16 • Blueprint for vulnerability and risk assessments within and across deltas globally Abstract 20 Coastal river deltas are hotspots of global change impacts. Sustainable delta futures are increasingly threatened 21 due to rising hazard exposure combined with high vulnerabilities of deltaic social-ecological systems. While the 22 need for integrated multi-hazard approaches has been clearly articulated, studies on vulnerability and risk in 23 deltas either focus on local case studies or single hazards and do not apply a social-ecological systems 24 perspective. As a result, vulnerabilities and risks in areas with strong social and ecological coupling, such as 25 coastal deltas, are not fully understood and the identification of risk reduction and adaptation strategies are 26 often based on incomplete assumptions. To overcome these limitations, we propose an innovative modular 27 indicator library-based approach for the assessment of multi-hazard risk of social-ecological systems across and 28 within coastal deltas globally, and apply it to the Amazon, Ganges-Brahmaputra-Meghna (GBM), and Mekong 29 deltas. Results show that multi-hazard risk is highest in the GBM delta and lowest in the Amazon delta. The 30 analysis reveals major differences between social and environmental vulnerability across the three deltas, notably 31 2 in the Mekong and the GBM deltas where environmental vulnerability is significantly higher than social 32 vulnerability. Hotspots and drivers of risk vary spatially, thus calling for spatially targeted risk reduction and 33 adaptation strategies within the deltas. Ecosystems have been identified as both an important element at risk as 34 well as an entry point for risk reduction and adaptation strategies. 35 36&quot;,&quot;container-title-short&quot;:&quot;&quot;},&quot;isTemporary&quot;:false},{&quot;id&quot;:&quot;a248d0fd-28a7-30b8-bdd2-2e648a85a5cd&quot;,&quot;itemData&quot;:{&quot;type&quot;:&quot;article&quot;,&quot;id&quot;:&quot;a248d0fd-28a7-30b8-bdd2-2e648a85a5cd&quot;,&quot;title&quot;:&quot;A review of vulnerability indicators for deltaic social–ecological systems&quot;,&quot;author&quot;:[{&quot;family&quot;:&quot;Sebesvari&quot;,&quot;given&quot;:&quot;Zita&quot;,&quot;parse-names&quot;:false,&quot;dropping-particle&quot;:&quot;&quot;,&quot;non-dropping-particle&quot;:&quot;&quot;},{&quot;family&quot;:&quot;Renaud&quot;,&quot;given&quot;:&quot;Fabrice G.&quot;,&quot;parse-names&quot;:false,&quot;dropping-particle&quot;:&quot;&quot;,&quot;non-dropping-particle&quot;:&quot;&quot;},{&quot;family&quot;:&quot;Haas&quot;,&quot;given&quot;:&quot;Susanne&quot;,&quot;parse-names&quot;:false,&quot;dropping-particle&quot;:&quot;&quot;,&quot;non-dropping-particle&quot;:&quot;&quot;},{&quot;family&quot;:&quot;Tessler&quot;,&quot;given&quot;:&quot;Zachary&quot;,&quot;parse-names&quot;:false,&quot;dropping-particle&quot;:&quot;&quot;,&quot;non-dropping-particle&quot;:&quot;&quot;},{&quot;family&quot;:&quot;Hagenlocher&quot;,&quot;given&quot;:&quot;Michael&quot;,&quot;parse-names&quot;:false,&quot;dropping-particle&quot;:&quot;&quot;,&quot;non-dropping-particle&quot;:&quot;&quot;},{&quot;family&quot;:&quot;Kloos&quot;,&quot;given&quot;:&quot;Julia&quot;,&quot;parse-names&quot;:false,&quot;dropping-particle&quot;:&quot;&quot;,&quot;non-dropping-particle&quot;:&quot;&quot;},{&quot;family&quot;:&quot;Szabo&quot;,&quot;given&quot;:&quot;Sylvia&quot;,&quot;parse-names&quot;:false,&quot;dropping-particle&quot;:&quot;&quot;,&quot;non-dropping-particle&quot;:&quot;&quot;},{&quot;family&quot;:&quot;Tejedor&quot;,&quot;given&quot;:&quot;Alejandro&quot;,&quot;parse-names&quot;:false,&quot;dropping-particle&quot;:&quot;&quot;,&quot;non-dropping-particle&quot;:&quot;&quot;},{&quot;family&quot;:&quot;Kuenzer&quot;,&quot;given&quot;:&quot;Claudia&quot;,&quot;parse-names&quot;:false,&quot;dropping-particle&quot;:&quot;&quot;,&quot;non-dropping-particle&quot;:&quot;&quot;}],&quot;container-title&quot;:&quot;Sustainability Science&quot;,&quot;container-title-short&quot;:&quot;Sustain Sci&quot;,&quot;DOI&quot;:&quot;10.1007/s11625-016-0366-4&quot;,&quot;ISSN&quot;:&quot;18624057&quot;,&quot;issued&quot;:{&quot;date-parts&quot;:[[2016,7,1]]},&quot;page&quot;:&quot;575-590&quot;,&quot;abstract&quot;:&quot;The sustainability of deltas worldwide is under threat due to the consequences of global environmental change (including climate change) and human interventions in deltaic landscapes. Understanding these systems is becoming increasingly important to assess threats to and opportunities for long-term sustainable development. Here, we propose a simplified, yet inclusive social–ecological system (SES)-centered risk and vulnerability framework and a list of indicators proven to be useful in past delta assessments. In total, 236 indicators were identified through a structured review of peer-reviewed literature performed for three globally relevant deltas—the Mekong, the Ganges–Brahmaputra–Meghna and the Amazon. These are meant to serve as a preliminary “library” of potential indicators to be used for future vulnerability assessments. Based on the reviewed studies, we identified disparities in the availability of indicators to populate some of the vulnerability domains of the proposed framework, as comprehensive social–ecological assessments were seldom implemented in the past. Even in assessments explicitly aiming to capture both the social and the ecological system, there were many more indicators for social susceptibility and coping/adaptive capacities as compared to those relevant for characterizing ecosystem susceptibility or robustness. Moreover, there is a lack of multi-hazard approaches accounting for the specific vulnerability profile of sub-delta areas. We advocate for more comprehensive, truly social–ecological assessments which respond to multi-hazard settings and recognize within-delta differences in vulnerability and risk. Such assessments could make use of the proposed framework and list of indicators as a starting point and amend it with new indicators that would allow capturing the complexity as well as the multi-hazard exposure in a typical delta SES.&quot;,&quot;publisher&quot;:&quot;Springer-Verlag Tokyo&quot;,&quot;issue&quot;:&quot;4&quot;,&quot;volume&quot;:&quot;11&quot;},&quot;isTemporary&quot;:false}]}]"/>
    <we:property name="MENDELEY_CITATIONS_LOCALE_CODE" value="&quot;en-GB&quot;"/>
    <we:property name="MENDELEY_CITATIONS_STYLE" value="{&quot;id&quot;:&quot;https://www.zotero.org/styles/sage-harvard&quot;,&quot;title&quot;:&quot;SAGE - Harvard&quot;,&quot;format&quot;:&quot;author-date&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7CE3E-98A8-424E-99E7-276AB8A8D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1037</Words>
  <Characters>5915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Cremin</dc:creator>
  <cp:keywords/>
  <dc:description/>
  <cp:lastModifiedBy>Emilie Cremin</cp:lastModifiedBy>
  <cp:revision>16</cp:revision>
  <dcterms:created xsi:type="dcterms:W3CDTF">2023-07-05T12:18:00Z</dcterms:created>
  <dcterms:modified xsi:type="dcterms:W3CDTF">2023-09-07T12:33:00Z</dcterms:modified>
</cp:coreProperties>
</file>