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81E3D" w14:textId="77777777" w:rsidR="007621C5" w:rsidRDefault="007621C5" w:rsidP="001C23A7">
      <w:pPr>
        <w:spacing w:line="480" w:lineRule="auto"/>
        <w:jc w:val="both"/>
        <w:rPr>
          <w:rStyle w:val="fontstyle01"/>
          <w:rFonts w:ascii="Times New Roman" w:hAnsi="Times New Roman" w:cs="Times New Roman"/>
          <w:sz w:val="24"/>
          <w:szCs w:val="24"/>
        </w:rPr>
      </w:pPr>
      <w:r w:rsidRPr="007621C5">
        <w:rPr>
          <w:rStyle w:val="fontstyle01"/>
          <w:rFonts w:ascii="Times New Roman" w:hAnsi="Times New Roman" w:cs="Times New Roman"/>
          <w:sz w:val="24"/>
          <w:szCs w:val="24"/>
        </w:rPr>
        <w:t xml:space="preserve">Supplementary Material </w:t>
      </w:r>
    </w:p>
    <w:p w14:paraId="705EA6E6" w14:textId="77777777" w:rsidR="00F35476" w:rsidRDefault="00F35476" w:rsidP="00F35476">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Extraction, Phytochemical profile and Neuroprotective Activity of </w:t>
      </w:r>
      <w:r>
        <w:rPr>
          <w:rFonts w:ascii="Times New Roman" w:hAnsi="Times New Roman" w:cs="Times New Roman"/>
          <w:b/>
          <w:i/>
          <w:sz w:val="24"/>
          <w:szCs w:val="24"/>
          <w:lang w:val="en-US"/>
        </w:rPr>
        <w:t>Phyllanthus emblica</w:t>
      </w:r>
      <w:r>
        <w:rPr>
          <w:rFonts w:ascii="Times New Roman" w:hAnsi="Times New Roman" w:cs="Times New Roman"/>
          <w:b/>
          <w:sz w:val="24"/>
          <w:szCs w:val="24"/>
          <w:lang w:val="en-US"/>
        </w:rPr>
        <w:t xml:space="preserve"> Fruit Extract Against Sodium Valproate-Induced Postnatal Autism in BALB/c Mice via modulation of 5-HT1D, 5-HT2A, D2 receptor protein, oxidative stress and inflammatory biomarkers</w:t>
      </w:r>
    </w:p>
    <w:p w14:paraId="295209A1" w14:textId="77777777" w:rsidR="00B23603" w:rsidRPr="009A3F5E" w:rsidRDefault="00B23603" w:rsidP="00B23603">
      <w:pPr>
        <w:spacing w:line="480" w:lineRule="auto"/>
        <w:jc w:val="both"/>
        <w:rPr>
          <w:rFonts w:ascii="Times New Roman" w:hAnsi="Times New Roman" w:cs="Times New Roman"/>
          <w:bCs/>
          <w:sz w:val="24"/>
          <w:szCs w:val="24"/>
          <w:lang w:val="en-US"/>
        </w:rPr>
      </w:pPr>
      <w:r w:rsidRPr="009A3F5E">
        <w:rPr>
          <w:rFonts w:ascii="Times New Roman" w:hAnsi="Times New Roman" w:cs="Times New Roman"/>
          <w:b/>
          <w:sz w:val="24"/>
          <w:szCs w:val="24"/>
          <w:lang w:val="en-US"/>
        </w:rPr>
        <w:t xml:space="preserve">Running title: </w:t>
      </w:r>
      <w:r w:rsidRPr="009A3F5E">
        <w:rPr>
          <w:rFonts w:ascii="Times New Roman" w:hAnsi="Times New Roman" w:cs="Times New Roman"/>
          <w:bCs/>
          <w:sz w:val="24"/>
          <w:szCs w:val="24"/>
          <w:lang w:val="en-US"/>
        </w:rPr>
        <w:t xml:space="preserve">The Protective Effect of the </w:t>
      </w:r>
      <w:r w:rsidRPr="009A3F5E">
        <w:rPr>
          <w:rFonts w:ascii="Times New Roman" w:hAnsi="Times New Roman" w:cs="Times New Roman"/>
          <w:i/>
          <w:sz w:val="24"/>
          <w:szCs w:val="24"/>
          <w:lang w:val="en-US"/>
        </w:rPr>
        <w:t>Phyllanthus emblica</w:t>
      </w:r>
      <w:r w:rsidRPr="009A3F5E">
        <w:rPr>
          <w:rFonts w:ascii="Times New Roman" w:hAnsi="Times New Roman" w:cs="Times New Roman"/>
          <w:sz w:val="24"/>
          <w:szCs w:val="24"/>
          <w:lang w:val="en-US"/>
        </w:rPr>
        <w:t xml:space="preserve"> Fruit Extract </w:t>
      </w:r>
      <w:r w:rsidRPr="009A3F5E">
        <w:rPr>
          <w:rFonts w:ascii="Times New Roman" w:hAnsi="Times New Roman" w:cs="Times New Roman"/>
          <w:bCs/>
          <w:sz w:val="24"/>
          <w:szCs w:val="24"/>
          <w:lang w:val="en-US"/>
        </w:rPr>
        <w:t>On VPA-Induced Autism in BALB/C Mice</w:t>
      </w:r>
    </w:p>
    <w:p w14:paraId="4B4834E9" w14:textId="77777777" w:rsidR="00B23603" w:rsidRPr="009A3F5E" w:rsidRDefault="00B23603" w:rsidP="00B23603">
      <w:pPr>
        <w:pStyle w:val="NormalWeb"/>
      </w:pPr>
      <w:r w:rsidRPr="009A3F5E">
        <w:rPr>
          <w:rStyle w:val="Strong"/>
        </w:rPr>
        <w:t xml:space="preserve">Key words: </w:t>
      </w:r>
      <w:r w:rsidRPr="009A3F5E">
        <w:t>Autism, Sodium valproate, Serotonergic, and Dopaminergic receptor proteins.</w:t>
      </w:r>
    </w:p>
    <w:p w14:paraId="2C22BD2A" w14:textId="77777777" w:rsidR="00B23603" w:rsidRPr="009A3F5E" w:rsidRDefault="00B23603" w:rsidP="00B23603">
      <w:pPr>
        <w:autoSpaceDE w:val="0"/>
        <w:autoSpaceDN w:val="0"/>
        <w:adjustRightInd w:val="0"/>
        <w:spacing w:after="0" w:line="360" w:lineRule="auto"/>
        <w:jc w:val="both"/>
        <w:rPr>
          <w:rFonts w:ascii="Times New Roman" w:hAnsi="Times New Roman" w:cs="Times New Roman"/>
          <w:sz w:val="24"/>
          <w:szCs w:val="24"/>
        </w:rPr>
      </w:pPr>
      <w:proofErr w:type="spellStart"/>
      <w:r w:rsidRPr="009A3F5E">
        <w:rPr>
          <w:rFonts w:ascii="Times New Roman" w:hAnsi="Times New Roman" w:cs="Times New Roman"/>
          <w:sz w:val="24"/>
          <w:szCs w:val="24"/>
        </w:rPr>
        <w:t>Balaji</w:t>
      </w:r>
      <w:proofErr w:type="spellEnd"/>
      <w:r w:rsidRPr="009A3F5E">
        <w:rPr>
          <w:rFonts w:ascii="Times New Roman" w:hAnsi="Times New Roman" w:cs="Times New Roman"/>
          <w:sz w:val="24"/>
          <w:szCs w:val="24"/>
        </w:rPr>
        <w:t xml:space="preserve"> Gouda</w:t>
      </w:r>
      <w:r w:rsidRPr="009A3F5E">
        <w:rPr>
          <w:rFonts w:ascii="Times New Roman" w:hAnsi="Times New Roman" w:cs="Times New Roman"/>
          <w:sz w:val="24"/>
          <w:szCs w:val="24"/>
          <w:vertAlign w:val="superscript"/>
        </w:rPr>
        <w:t>1,2</w:t>
      </w:r>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Sukesh</w:t>
      </w:r>
      <w:proofErr w:type="spellEnd"/>
      <w:r w:rsidRPr="009A3F5E">
        <w:rPr>
          <w:rFonts w:ascii="Times New Roman" w:hAnsi="Times New Roman" w:cs="Times New Roman"/>
          <w:sz w:val="24"/>
          <w:szCs w:val="24"/>
        </w:rPr>
        <w:t xml:space="preserve"> Narayan Sinha</w:t>
      </w:r>
      <w:r w:rsidRPr="009A3F5E">
        <w:rPr>
          <w:rFonts w:ascii="Times New Roman" w:hAnsi="Times New Roman" w:cs="Times New Roman"/>
          <w:bCs/>
          <w:sz w:val="24"/>
          <w:szCs w:val="24"/>
          <w:vertAlign w:val="superscript"/>
        </w:rPr>
        <w:t>1</w:t>
      </w:r>
      <w:r w:rsidRPr="009A3F5E">
        <w:rPr>
          <w:rFonts w:ascii="Times New Roman" w:hAnsi="Times New Roman" w:cs="Times New Roman"/>
          <w:b/>
          <w:sz w:val="24"/>
          <w:szCs w:val="24"/>
          <w:vertAlign w:val="superscript"/>
        </w:rPr>
        <w:t>,</w:t>
      </w:r>
      <w:r w:rsidRPr="009A3F5E">
        <w:rPr>
          <w:rFonts w:ascii="Times New Roman" w:hAnsi="Times New Roman" w:cs="Times New Roman"/>
          <w:b/>
          <w:sz w:val="24"/>
          <w:szCs w:val="24"/>
        </w:rPr>
        <w:t>*,</w:t>
      </w:r>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Rajendra</w:t>
      </w:r>
      <w:proofErr w:type="spellEnd"/>
      <w:r w:rsidRPr="009A3F5E">
        <w:rPr>
          <w:rFonts w:ascii="Times New Roman" w:hAnsi="Times New Roman" w:cs="Times New Roman"/>
          <w:sz w:val="24"/>
          <w:szCs w:val="24"/>
        </w:rPr>
        <w:t xml:space="preserve"> Sangaraju</w:t>
      </w:r>
      <w:r w:rsidRPr="009A3F5E">
        <w:rPr>
          <w:rFonts w:ascii="Times New Roman" w:hAnsi="Times New Roman" w:cs="Times New Roman"/>
          <w:sz w:val="24"/>
          <w:szCs w:val="24"/>
          <w:vertAlign w:val="superscript"/>
        </w:rPr>
        <w:t>1</w:t>
      </w:r>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Patangay</w:t>
      </w:r>
      <w:proofErr w:type="spellEnd"/>
      <w:r w:rsidRPr="009A3F5E">
        <w:rPr>
          <w:rFonts w:ascii="Times New Roman" w:hAnsi="Times New Roman" w:cs="Times New Roman"/>
          <w:sz w:val="24"/>
          <w:szCs w:val="24"/>
        </w:rPr>
        <w:t xml:space="preserve"> Shashikala</w:t>
      </w:r>
      <w:r w:rsidRPr="009A3F5E">
        <w:rPr>
          <w:rFonts w:ascii="Times New Roman" w:hAnsi="Times New Roman" w:cs="Times New Roman"/>
          <w:sz w:val="24"/>
          <w:szCs w:val="24"/>
          <w:vertAlign w:val="superscript"/>
        </w:rPr>
        <w:t>2</w:t>
      </w:r>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Venkata</w:t>
      </w:r>
      <w:proofErr w:type="spellEnd"/>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Mullapudi</w:t>
      </w:r>
      <w:proofErr w:type="spellEnd"/>
      <w:r w:rsidRPr="009A3F5E">
        <w:rPr>
          <w:rFonts w:ascii="Times New Roman" w:hAnsi="Times New Roman" w:cs="Times New Roman"/>
          <w:sz w:val="24"/>
          <w:szCs w:val="24"/>
        </w:rPr>
        <w:t xml:space="preserve"> Surekha</w:t>
      </w:r>
      <w:r w:rsidRPr="009A3F5E">
        <w:rPr>
          <w:rFonts w:ascii="Times New Roman" w:hAnsi="Times New Roman" w:cs="Times New Roman"/>
          <w:sz w:val="24"/>
          <w:szCs w:val="24"/>
          <w:vertAlign w:val="superscript"/>
        </w:rPr>
        <w:t>3</w:t>
      </w:r>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Sathish</w:t>
      </w:r>
      <w:proofErr w:type="spellEnd"/>
      <w:r w:rsidRPr="009A3F5E">
        <w:rPr>
          <w:rFonts w:ascii="Times New Roman" w:hAnsi="Times New Roman" w:cs="Times New Roman"/>
          <w:sz w:val="24"/>
          <w:szCs w:val="24"/>
        </w:rPr>
        <w:t xml:space="preserve"> Kumar Mungamuri</w:t>
      </w:r>
      <w:r w:rsidRPr="009A3F5E">
        <w:rPr>
          <w:rFonts w:ascii="Times New Roman" w:hAnsi="Times New Roman" w:cs="Times New Roman"/>
          <w:sz w:val="24"/>
          <w:szCs w:val="24"/>
          <w:vertAlign w:val="superscript"/>
        </w:rPr>
        <w:t>1</w:t>
      </w:r>
      <w:r w:rsidRPr="009A3F5E">
        <w:rPr>
          <w:rFonts w:ascii="Times New Roman" w:hAnsi="Times New Roman" w:cs="Times New Roman"/>
          <w:sz w:val="24"/>
          <w:szCs w:val="24"/>
        </w:rPr>
        <w:t>, Pradeep B Patil</w:t>
      </w:r>
      <w:r w:rsidRPr="009A3F5E">
        <w:rPr>
          <w:rFonts w:ascii="Times New Roman" w:hAnsi="Times New Roman" w:cs="Times New Roman"/>
          <w:sz w:val="24"/>
          <w:szCs w:val="24"/>
          <w:vertAlign w:val="superscript"/>
        </w:rPr>
        <w:t>4</w:t>
      </w:r>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Periketi</w:t>
      </w:r>
      <w:proofErr w:type="spellEnd"/>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Madhusudhana</w:t>
      </w:r>
      <w:proofErr w:type="spellEnd"/>
      <w:r w:rsidRPr="009A3F5E">
        <w:rPr>
          <w:rFonts w:ascii="Times New Roman" w:hAnsi="Times New Roman" w:cs="Times New Roman"/>
          <w:sz w:val="24"/>
          <w:szCs w:val="24"/>
        </w:rPr>
        <w:t xml:space="preserve"> Chary</w:t>
      </w:r>
      <w:r w:rsidRPr="009A3F5E">
        <w:rPr>
          <w:rFonts w:ascii="Times New Roman" w:hAnsi="Times New Roman" w:cs="Times New Roman"/>
          <w:sz w:val="24"/>
          <w:szCs w:val="24"/>
          <w:vertAlign w:val="superscript"/>
        </w:rPr>
        <w:t>5</w:t>
      </w:r>
      <w:r w:rsidRPr="009A3F5E">
        <w:rPr>
          <w:rFonts w:ascii="Times New Roman" w:hAnsi="Times New Roman" w:cs="Times New Roman"/>
          <w:sz w:val="24"/>
          <w:szCs w:val="24"/>
        </w:rPr>
        <w:t>, and Rohan Sinha</w:t>
      </w:r>
      <w:r w:rsidRPr="009A3F5E">
        <w:rPr>
          <w:rFonts w:ascii="Times New Roman" w:hAnsi="Times New Roman" w:cs="Times New Roman"/>
          <w:sz w:val="24"/>
          <w:szCs w:val="24"/>
          <w:vertAlign w:val="superscript"/>
        </w:rPr>
        <w:t>6</w:t>
      </w:r>
      <w:r w:rsidRPr="009A3F5E">
        <w:rPr>
          <w:rFonts w:ascii="Times New Roman" w:hAnsi="Times New Roman" w:cs="Times New Roman"/>
          <w:sz w:val="24"/>
          <w:szCs w:val="24"/>
        </w:rPr>
        <w:t>.</w:t>
      </w:r>
    </w:p>
    <w:p w14:paraId="4BBFCB06" w14:textId="77777777" w:rsidR="00B23603" w:rsidRPr="009A3F5E" w:rsidRDefault="00B23603" w:rsidP="00B23603">
      <w:pPr>
        <w:autoSpaceDE w:val="0"/>
        <w:autoSpaceDN w:val="0"/>
        <w:adjustRightInd w:val="0"/>
        <w:spacing w:after="0" w:line="360" w:lineRule="auto"/>
        <w:jc w:val="both"/>
        <w:rPr>
          <w:rFonts w:ascii="Times New Roman" w:hAnsi="Times New Roman" w:cs="Times New Roman"/>
          <w:sz w:val="24"/>
          <w:szCs w:val="24"/>
        </w:rPr>
      </w:pPr>
    </w:p>
    <w:p w14:paraId="17DC8C0F" w14:textId="77777777" w:rsidR="00B23603" w:rsidRDefault="00B23603" w:rsidP="00B23603">
      <w:pPr>
        <w:autoSpaceDE w:val="0"/>
        <w:autoSpaceDN w:val="0"/>
        <w:adjustRightInd w:val="0"/>
        <w:spacing w:after="0" w:line="240" w:lineRule="auto"/>
        <w:jc w:val="both"/>
        <w:rPr>
          <w:rFonts w:ascii="Times New Roman" w:hAnsi="Times New Roman" w:cs="Times New Roman"/>
          <w:sz w:val="24"/>
          <w:szCs w:val="24"/>
        </w:rPr>
      </w:pPr>
      <w:r w:rsidRPr="009A3F5E">
        <w:rPr>
          <w:rFonts w:ascii="Times New Roman" w:hAnsi="Times New Roman" w:cs="Times New Roman"/>
          <w:sz w:val="24"/>
          <w:szCs w:val="24"/>
          <w:vertAlign w:val="superscript"/>
        </w:rPr>
        <w:t>1</w:t>
      </w:r>
      <w:r w:rsidRPr="009A3F5E">
        <w:rPr>
          <w:rFonts w:ascii="Times New Roman" w:hAnsi="Times New Roman" w:cs="Times New Roman"/>
          <w:sz w:val="24"/>
          <w:szCs w:val="24"/>
        </w:rPr>
        <w:t xml:space="preserve">Division of Food Safety, Indian Council of Medical Research, National Institute of Nutrition, </w:t>
      </w:r>
      <w:proofErr w:type="spellStart"/>
      <w:r w:rsidRPr="009A3F5E">
        <w:rPr>
          <w:rFonts w:ascii="Times New Roman" w:hAnsi="Times New Roman" w:cs="Times New Roman"/>
          <w:sz w:val="24"/>
          <w:szCs w:val="24"/>
        </w:rPr>
        <w:t>Jamai</w:t>
      </w:r>
      <w:proofErr w:type="spellEnd"/>
      <w:r w:rsidRPr="009A3F5E">
        <w:rPr>
          <w:rFonts w:ascii="Times New Roman" w:hAnsi="Times New Roman" w:cs="Times New Roman"/>
          <w:sz w:val="24"/>
          <w:szCs w:val="24"/>
        </w:rPr>
        <w:t xml:space="preserve">-Osmania, Hyderabad 500007, India, </w:t>
      </w:r>
      <w:hyperlink r:id="rId8" w:history="1">
        <w:r w:rsidRPr="009A3F5E">
          <w:rPr>
            <w:rStyle w:val="Hyperlink"/>
            <w:rFonts w:ascii="Times New Roman" w:hAnsi="Times New Roman" w:cs="Times New Roman"/>
            <w:sz w:val="24"/>
            <w:szCs w:val="24"/>
          </w:rPr>
          <w:t>balajiroy4@gmail.com</w:t>
        </w:r>
      </w:hyperlink>
      <w:r w:rsidRPr="009A3F5E">
        <w:rPr>
          <w:rFonts w:ascii="Times New Roman" w:hAnsi="Times New Roman" w:cs="Times New Roman"/>
          <w:sz w:val="24"/>
          <w:szCs w:val="24"/>
        </w:rPr>
        <w:t xml:space="preserve">, </w:t>
      </w:r>
      <w:hyperlink r:id="rId9" w:history="1">
        <w:r w:rsidRPr="009A3F5E">
          <w:rPr>
            <w:rStyle w:val="Hyperlink"/>
            <w:rFonts w:ascii="Times New Roman" w:hAnsi="Times New Roman" w:cs="Times New Roman"/>
            <w:sz w:val="24"/>
            <w:szCs w:val="24"/>
          </w:rPr>
          <w:t>sangarajurajendra50@gmail.com</w:t>
        </w:r>
      </w:hyperlink>
      <w:r w:rsidRPr="009A3F5E">
        <w:rPr>
          <w:rStyle w:val="Hyperlink"/>
          <w:rFonts w:ascii="Times New Roman" w:hAnsi="Times New Roman" w:cs="Times New Roman"/>
          <w:sz w:val="24"/>
          <w:szCs w:val="24"/>
        </w:rPr>
        <w:t>,</w:t>
      </w:r>
      <w:r w:rsidRPr="009A3F5E">
        <w:rPr>
          <w:rFonts w:ascii="Times New Roman" w:hAnsi="Times New Roman" w:cs="Times New Roman"/>
          <w:sz w:val="24"/>
          <w:szCs w:val="24"/>
        </w:rPr>
        <w:t xml:space="preserve"> </w:t>
      </w:r>
      <w:hyperlink r:id="rId10" w:history="1">
        <w:r w:rsidRPr="009A3F5E">
          <w:rPr>
            <w:rStyle w:val="Hyperlink"/>
            <w:rFonts w:ascii="Times New Roman" w:hAnsi="Times New Roman" w:cs="Times New Roman"/>
            <w:sz w:val="24"/>
            <w:szCs w:val="24"/>
          </w:rPr>
          <w:t>mungamurisk@gmail.com</w:t>
        </w:r>
      </w:hyperlink>
      <w:r w:rsidRPr="009A3F5E">
        <w:rPr>
          <w:rFonts w:ascii="Times New Roman" w:hAnsi="Times New Roman" w:cs="Times New Roman"/>
          <w:sz w:val="24"/>
          <w:szCs w:val="24"/>
        </w:rPr>
        <w:t xml:space="preserve">. </w:t>
      </w:r>
    </w:p>
    <w:p w14:paraId="052397BA" w14:textId="77777777" w:rsidR="00B23603" w:rsidRPr="009A3F5E" w:rsidRDefault="00B23603" w:rsidP="00B23603">
      <w:pPr>
        <w:autoSpaceDE w:val="0"/>
        <w:autoSpaceDN w:val="0"/>
        <w:adjustRightInd w:val="0"/>
        <w:spacing w:after="0" w:line="240" w:lineRule="auto"/>
        <w:jc w:val="both"/>
        <w:rPr>
          <w:rFonts w:ascii="Times New Roman" w:hAnsi="Times New Roman" w:cs="Times New Roman"/>
          <w:sz w:val="24"/>
          <w:szCs w:val="24"/>
        </w:rPr>
      </w:pPr>
    </w:p>
    <w:p w14:paraId="2D51F1C7" w14:textId="77777777" w:rsidR="00B23603" w:rsidRPr="009A3F5E" w:rsidRDefault="00B23603" w:rsidP="00B23603">
      <w:pPr>
        <w:spacing w:line="240" w:lineRule="auto"/>
        <w:jc w:val="both"/>
        <w:rPr>
          <w:rStyle w:val="Hyperlink"/>
          <w:rFonts w:ascii="Times New Roman" w:hAnsi="Times New Roman" w:cs="Times New Roman"/>
          <w:sz w:val="24"/>
          <w:szCs w:val="24"/>
        </w:rPr>
      </w:pPr>
      <w:r w:rsidRPr="009A3F5E">
        <w:rPr>
          <w:rFonts w:ascii="Times New Roman" w:hAnsi="Times New Roman" w:cs="Times New Roman"/>
          <w:sz w:val="24"/>
          <w:szCs w:val="24"/>
          <w:vertAlign w:val="superscript"/>
        </w:rPr>
        <w:t>2</w:t>
      </w:r>
      <w:r w:rsidRPr="009A3F5E">
        <w:rPr>
          <w:rFonts w:ascii="Times New Roman" w:hAnsi="Times New Roman" w:cs="Times New Roman"/>
          <w:sz w:val="24"/>
          <w:szCs w:val="24"/>
        </w:rPr>
        <w:t xml:space="preserve">Department of Pharmacy, University College of Technology, Osmania University, Hyderabad 500027, India, </w:t>
      </w:r>
      <w:hyperlink r:id="rId11" w:history="1">
        <w:r w:rsidRPr="009A3F5E">
          <w:rPr>
            <w:rStyle w:val="Hyperlink"/>
            <w:rFonts w:ascii="Times New Roman" w:hAnsi="Times New Roman" w:cs="Times New Roman"/>
            <w:sz w:val="24"/>
            <w:szCs w:val="24"/>
          </w:rPr>
          <w:t>shashikala_patangay@yahoo.co.in</w:t>
        </w:r>
      </w:hyperlink>
      <w:r w:rsidRPr="009A3F5E">
        <w:rPr>
          <w:rStyle w:val="Hyperlink"/>
          <w:rFonts w:ascii="Times New Roman" w:hAnsi="Times New Roman" w:cs="Times New Roman"/>
          <w:sz w:val="24"/>
          <w:szCs w:val="24"/>
        </w:rPr>
        <w:t xml:space="preserve"> </w:t>
      </w:r>
    </w:p>
    <w:p w14:paraId="2EE57DFD" w14:textId="77777777" w:rsidR="00B23603" w:rsidRPr="009A3F5E" w:rsidRDefault="00B23603" w:rsidP="00B23603">
      <w:pPr>
        <w:spacing w:line="240" w:lineRule="auto"/>
        <w:jc w:val="both"/>
        <w:rPr>
          <w:rStyle w:val="Hyperlink"/>
          <w:rFonts w:ascii="Times New Roman" w:hAnsi="Times New Roman" w:cs="Times New Roman"/>
          <w:sz w:val="24"/>
          <w:szCs w:val="24"/>
        </w:rPr>
      </w:pPr>
      <w:r w:rsidRPr="009A3F5E">
        <w:rPr>
          <w:rFonts w:ascii="Times New Roman" w:hAnsi="Times New Roman" w:cs="Times New Roman"/>
          <w:sz w:val="24"/>
          <w:szCs w:val="24"/>
          <w:vertAlign w:val="superscript"/>
        </w:rPr>
        <w:t>3</w:t>
      </w:r>
      <w:r w:rsidRPr="009A3F5E">
        <w:rPr>
          <w:rFonts w:ascii="Times New Roman" w:hAnsi="Times New Roman" w:cs="Times New Roman"/>
          <w:sz w:val="24"/>
          <w:szCs w:val="24"/>
        </w:rPr>
        <w:t xml:space="preserve">Division of Pathology and Microbiology, Indian Council of Medical Research, National Institute of Nutrition, </w:t>
      </w:r>
      <w:proofErr w:type="spellStart"/>
      <w:r w:rsidRPr="009A3F5E">
        <w:rPr>
          <w:rFonts w:ascii="Times New Roman" w:hAnsi="Times New Roman" w:cs="Times New Roman"/>
          <w:sz w:val="24"/>
          <w:szCs w:val="24"/>
        </w:rPr>
        <w:t>Jamai</w:t>
      </w:r>
      <w:proofErr w:type="spellEnd"/>
      <w:r w:rsidRPr="009A3F5E">
        <w:rPr>
          <w:rFonts w:ascii="Times New Roman" w:hAnsi="Times New Roman" w:cs="Times New Roman"/>
          <w:sz w:val="24"/>
          <w:szCs w:val="24"/>
        </w:rPr>
        <w:t xml:space="preserve">-Osmania, Hyderabad 500007, India, </w:t>
      </w:r>
      <w:hyperlink r:id="rId12" w:history="1">
        <w:r w:rsidRPr="009A3F5E">
          <w:rPr>
            <w:rStyle w:val="Hyperlink"/>
            <w:rFonts w:ascii="Times New Roman" w:hAnsi="Times New Roman" w:cs="Times New Roman"/>
            <w:sz w:val="24"/>
            <w:szCs w:val="24"/>
          </w:rPr>
          <w:t>surekha_mv@yahoo.com</w:t>
        </w:r>
      </w:hyperlink>
    </w:p>
    <w:p w14:paraId="07B4170C" w14:textId="77777777" w:rsidR="00B23603" w:rsidRPr="009A3F5E" w:rsidRDefault="00B23603" w:rsidP="00B23603">
      <w:pPr>
        <w:autoSpaceDE w:val="0"/>
        <w:autoSpaceDN w:val="0"/>
        <w:adjustRightInd w:val="0"/>
        <w:spacing w:after="0" w:line="240" w:lineRule="auto"/>
        <w:jc w:val="both"/>
        <w:rPr>
          <w:rStyle w:val="Hyperlink"/>
          <w:rFonts w:ascii="Times New Roman" w:hAnsi="Times New Roman" w:cs="Times New Roman"/>
          <w:sz w:val="24"/>
          <w:szCs w:val="24"/>
        </w:rPr>
      </w:pPr>
      <w:r w:rsidRPr="009A3F5E">
        <w:rPr>
          <w:rFonts w:ascii="Times New Roman" w:hAnsi="Times New Roman" w:cs="Times New Roman"/>
          <w:sz w:val="24"/>
          <w:szCs w:val="24"/>
          <w:vertAlign w:val="superscript"/>
        </w:rPr>
        <w:t>4</w:t>
      </w:r>
      <w:r w:rsidRPr="009A3F5E">
        <w:rPr>
          <w:rFonts w:ascii="Times New Roman" w:hAnsi="Times New Roman" w:cs="Times New Roman"/>
          <w:sz w:val="24"/>
          <w:szCs w:val="24"/>
        </w:rPr>
        <w:t xml:space="preserve">ICMR-National Institute of Nutrition, </w:t>
      </w:r>
      <w:proofErr w:type="spellStart"/>
      <w:r w:rsidRPr="009A3F5E">
        <w:rPr>
          <w:rFonts w:ascii="Times New Roman" w:hAnsi="Times New Roman" w:cs="Times New Roman"/>
          <w:sz w:val="24"/>
          <w:szCs w:val="24"/>
        </w:rPr>
        <w:t>Jamai</w:t>
      </w:r>
      <w:proofErr w:type="spellEnd"/>
      <w:r w:rsidRPr="009A3F5E">
        <w:rPr>
          <w:rFonts w:ascii="Times New Roman" w:hAnsi="Times New Roman" w:cs="Times New Roman"/>
          <w:sz w:val="24"/>
          <w:szCs w:val="24"/>
        </w:rPr>
        <w:t xml:space="preserve">-Osmania, Hyderabad- 500007, India, </w:t>
      </w:r>
      <w:hyperlink r:id="rId13" w:history="1">
        <w:r w:rsidRPr="009A3F5E">
          <w:rPr>
            <w:rStyle w:val="Hyperlink"/>
            <w:rFonts w:ascii="Times New Roman" w:hAnsi="Times New Roman" w:cs="Times New Roman"/>
            <w:sz w:val="24"/>
            <w:szCs w:val="24"/>
          </w:rPr>
          <w:t>vetdrpradip@yahoo.com</w:t>
        </w:r>
      </w:hyperlink>
    </w:p>
    <w:p w14:paraId="22E4DAB0" w14:textId="77777777" w:rsidR="00B23603" w:rsidRPr="009A3F5E" w:rsidRDefault="00B23603" w:rsidP="00B23603">
      <w:pPr>
        <w:autoSpaceDE w:val="0"/>
        <w:autoSpaceDN w:val="0"/>
        <w:adjustRightInd w:val="0"/>
        <w:spacing w:after="0" w:line="240" w:lineRule="auto"/>
        <w:jc w:val="both"/>
        <w:rPr>
          <w:rFonts w:ascii="Times New Roman" w:hAnsi="Times New Roman" w:cs="Times New Roman"/>
          <w:sz w:val="24"/>
          <w:szCs w:val="24"/>
          <w:vertAlign w:val="superscript"/>
        </w:rPr>
      </w:pPr>
    </w:p>
    <w:p w14:paraId="40A655AC" w14:textId="77777777" w:rsidR="00B23603" w:rsidRPr="009A3F5E" w:rsidRDefault="00B23603" w:rsidP="00B23603">
      <w:pPr>
        <w:autoSpaceDE w:val="0"/>
        <w:autoSpaceDN w:val="0"/>
        <w:adjustRightInd w:val="0"/>
        <w:spacing w:after="0" w:line="240" w:lineRule="auto"/>
        <w:jc w:val="both"/>
        <w:rPr>
          <w:rFonts w:ascii="Times New Roman" w:hAnsi="Times New Roman" w:cs="Times New Roman"/>
          <w:sz w:val="24"/>
          <w:szCs w:val="24"/>
        </w:rPr>
      </w:pPr>
      <w:r w:rsidRPr="009A3F5E">
        <w:rPr>
          <w:rFonts w:ascii="Times New Roman" w:hAnsi="Times New Roman" w:cs="Times New Roman"/>
          <w:sz w:val="24"/>
          <w:szCs w:val="24"/>
          <w:vertAlign w:val="superscript"/>
        </w:rPr>
        <w:t>5</w:t>
      </w:r>
      <w:r w:rsidRPr="009A3F5E">
        <w:rPr>
          <w:rFonts w:ascii="Times New Roman" w:hAnsi="Times New Roman" w:cs="Times New Roman"/>
          <w:sz w:val="24"/>
          <w:szCs w:val="24"/>
        </w:rPr>
        <w:t xml:space="preserve">SEM Facility, Cell Biology Division, Indian Council of Medical Research, National Institute of Nutrition, </w:t>
      </w:r>
      <w:proofErr w:type="spellStart"/>
      <w:r w:rsidRPr="009A3F5E">
        <w:rPr>
          <w:rFonts w:ascii="Times New Roman" w:hAnsi="Times New Roman" w:cs="Times New Roman"/>
          <w:sz w:val="24"/>
          <w:szCs w:val="24"/>
        </w:rPr>
        <w:t>Jamai</w:t>
      </w:r>
      <w:proofErr w:type="spellEnd"/>
      <w:r w:rsidRPr="009A3F5E">
        <w:rPr>
          <w:rFonts w:ascii="Times New Roman" w:hAnsi="Times New Roman" w:cs="Times New Roman"/>
          <w:sz w:val="24"/>
          <w:szCs w:val="24"/>
        </w:rPr>
        <w:t xml:space="preserve">-Osmania, Hyderabad 500007, India, </w:t>
      </w:r>
      <w:hyperlink r:id="rId14" w:history="1">
        <w:r w:rsidRPr="009A3F5E">
          <w:rPr>
            <w:rStyle w:val="Hyperlink"/>
            <w:rFonts w:ascii="Times New Roman" w:hAnsi="Times New Roman" w:cs="Times New Roman"/>
            <w:sz w:val="24"/>
            <w:szCs w:val="24"/>
          </w:rPr>
          <w:t>madhunin123@yahoo.co.in</w:t>
        </w:r>
      </w:hyperlink>
      <w:r w:rsidRPr="009A3F5E">
        <w:rPr>
          <w:rFonts w:ascii="Times New Roman" w:hAnsi="Times New Roman" w:cs="Times New Roman"/>
          <w:sz w:val="24"/>
          <w:szCs w:val="24"/>
        </w:rPr>
        <w:t xml:space="preserve"> </w:t>
      </w:r>
    </w:p>
    <w:p w14:paraId="4831891E" w14:textId="77777777" w:rsidR="00B23603" w:rsidRPr="009A3F5E" w:rsidRDefault="00B23603" w:rsidP="00B23603">
      <w:pPr>
        <w:autoSpaceDE w:val="0"/>
        <w:autoSpaceDN w:val="0"/>
        <w:adjustRightInd w:val="0"/>
        <w:spacing w:after="0" w:line="240" w:lineRule="auto"/>
        <w:jc w:val="both"/>
        <w:rPr>
          <w:rFonts w:ascii="Times New Roman" w:hAnsi="Times New Roman" w:cs="Times New Roman"/>
          <w:sz w:val="24"/>
          <w:szCs w:val="24"/>
        </w:rPr>
      </w:pPr>
    </w:p>
    <w:p w14:paraId="79B562AB" w14:textId="77777777" w:rsidR="00B23603" w:rsidRPr="009A3F5E" w:rsidRDefault="00B23603" w:rsidP="00B23603">
      <w:pPr>
        <w:autoSpaceDE w:val="0"/>
        <w:autoSpaceDN w:val="0"/>
        <w:adjustRightInd w:val="0"/>
        <w:spacing w:after="0" w:line="240" w:lineRule="auto"/>
        <w:jc w:val="both"/>
        <w:rPr>
          <w:rFonts w:ascii="Times New Roman" w:hAnsi="Times New Roman" w:cs="Times New Roman"/>
          <w:sz w:val="24"/>
          <w:szCs w:val="24"/>
        </w:rPr>
      </w:pPr>
      <w:r w:rsidRPr="009A3F5E">
        <w:rPr>
          <w:rFonts w:ascii="Times New Roman" w:hAnsi="Times New Roman" w:cs="Times New Roman"/>
          <w:sz w:val="24"/>
          <w:szCs w:val="24"/>
          <w:vertAlign w:val="superscript"/>
        </w:rPr>
        <w:t>6</w:t>
      </w:r>
      <w:r w:rsidRPr="009A3F5E">
        <w:rPr>
          <w:rFonts w:ascii="Times New Roman" w:hAnsi="Times New Roman" w:cs="Times New Roman"/>
          <w:sz w:val="24"/>
          <w:szCs w:val="24"/>
        </w:rPr>
        <w:t>Department of Computer Science, National Institute of Patna, Behar, India, </w:t>
      </w:r>
      <w:hyperlink r:id="rId15" w:history="1">
        <w:r w:rsidRPr="009A3F5E">
          <w:rPr>
            <w:rStyle w:val="Hyperlink"/>
            <w:rFonts w:ascii="Times New Roman" w:hAnsi="Times New Roman" w:cs="Times New Roman"/>
            <w:sz w:val="24"/>
            <w:szCs w:val="24"/>
          </w:rPr>
          <w:t>rohans.ug18.cs@nitp.ac.in</w:t>
        </w:r>
      </w:hyperlink>
    </w:p>
    <w:p w14:paraId="3E972F4F" w14:textId="77777777" w:rsidR="00B23603" w:rsidRPr="009A3F5E" w:rsidRDefault="00B23603" w:rsidP="00B23603">
      <w:pPr>
        <w:autoSpaceDE w:val="0"/>
        <w:autoSpaceDN w:val="0"/>
        <w:adjustRightInd w:val="0"/>
        <w:spacing w:after="0" w:line="240" w:lineRule="auto"/>
        <w:jc w:val="both"/>
        <w:rPr>
          <w:rFonts w:ascii="Times New Roman" w:hAnsi="Times New Roman" w:cs="Times New Roman"/>
          <w:sz w:val="24"/>
          <w:szCs w:val="24"/>
        </w:rPr>
      </w:pPr>
    </w:p>
    <w:p w14:paraId="48FEC6D6" w14:textId="77777777" w:rsidR="00B23603" w:rsidRPr="009A3F5E" w:rsidRDefault="00B23603" w:rsidP="00B23603">
      <w:pPr>
        <w:spacing w:after="0" w:line="240" w:lineRule="auto"/>
        <w:rPr>
          <w:rFonts w:ascii="Times New Roman" w:hAnsi="Times New Roman" w:cs="Times New Roman"/>
          <w:b/>
          <w:bCs/>
          <w:sz w:val="24"/>
          <w:szCs w:val="24"/>
        </w:rPr>
      </w:pPr>
      <w:r w:rsidRPr="009A3F5E">
        <w:rPr>
          <w:rFonts w:ascii="Times New Roman" w:hAnsi="Times New Roman" w:cs="Times New Roman"/>
          <w:sz w:val="24"/>
          <w:szCs w:val="24"/>
        </w:rPr>
        <w:t>*</w:t>
      </w:r>
      <w:r w:rsidRPr="009A3F5E">
        <w:rPr>
          <w:rFonts w:ascii="Times New Roman" w:hAnsi="Times New Roman" w:cs="Times New Roman"/>
          <w:b/>
          <w:bCs/>
          <w:sz w:val="24"/>
          <w:szCs w:val="24"/>
        </w:rPr>
        <w:t>Corresponding Author</w:t>
      </w:r>
    </w:p>
    <w:p w14:paraId="711ED11D" w14:textId="77777777" w:rsidR="00B23603" w:rsidRPr="009A3F5E" w:rsidRDefault="00B23603" w:rsidP="00B23603">
      <w:pPr>
        <w:spacing w:after="0" w:line="240" w:lineRule="auto"/>
        <w:rPr>
          <w:rFonts w:ascii="Times New Roman" w:hAnsi="Times New Roman" w:cs="Times New Roman"/>
          <w:sz w:val="24"/>
          <w:szCs w:val="24"/>
        </w:rPr>
      </w:pPr>
      <w:proofErr w:type="spellStart"/>
      <w:r w:rsidRPr="009A3F5E">
        <w:rPr>
          <w:rFonts w:ascii="Times New Roman" w:hAnsi="Times New Roman" w:cs="Times New Roman"/>
          <w:sz w:val="24"/>
          <w:szCs w:val="24"/>
        </w:rPr>
        <w:t>Dr.</w:t>
      </w:r>
      <w:proofErr w:type="spellEnd"/>
      <w:r w:rsidRPr="009A3F5E">
        <w:rPr>
          <w:rFonts w:ascii="Times New Roman" w:hAnsi="Times New Roman" w:cs="Times New Roman"/>
          <w:sz w:val="24"/>
          <w:szCs w:val="24"/>
        </w:rPr>
        <w:t xml:space="preserve"> </w:t>
      </w:r>
      <w:proofErr w:type="spellStart"/>
      <w:r w:rsidRPr="009A3F5E">
        <w:rPr>
          <w:rFonts w:ascii="Times New Roman" w:hAnsi="Times New Roman" w:cs="Times New Roman"/>
          <w:sz w:val="24"/>
          <w:szCs w:val="24"/>
        </w:rPr>
        <w:t>Sukesh</w:t>
      </w:r>
      <w:proofErr w:type="spellEnd"/>
      <w:r w:rsidRPr="009A3F5E">
        <w:rPr>
          <w:rFonts w:ascii="Times New Roman" w:hAnsi="Times New Roman" w:cs="Times New Roman"/>
          <w:sz w:val="24"/>
          <w:szCs w:val="24"/>
        </w:rPr>
        <w:t xml:space="preserve"> Narayan Sinha,</w:t>
      </w:r>
    </w:p>
    <w:p w14:paraId="4649296A" w14:textId="77777777" w:rsidR="00B23603" w:rsidRPr="009A3F5E" w:rsidRDefault="00B23603" w:rsidP="00B23603">
      <w:pPr>
        <w:spacing w:after="0" w:line="240" w:lineRule="auto"/>
        <w:rPr>
          <w:rFonts w:ascii="Times New Roman" w:hAnsi="Times New Roman" w:cs="Times New Roman"/>
          <w:sz w:val="24"/>
          <w:szCs w:val="24"/>
        </w:rPr>
      </w:pPr>
      <w:r w:rsidRPr="009A3F5E">
        <w:rPr>
          <w:rFonts w:ascii="Times New Roman" w:hAnsi="Times New Roman" w:cs="Times New Roman"/>
          <w:sz w:val="24"/>
          <w:szCs w:val="24"/>
        </w:rPr>
        <w:t>Scientist-F, &amp;</w:t>
      </w:r>
      <w:proofErr w:type="spellStart"/>
      <w:r w:rsidRPr="009A3F5E">
        <w:rPr>
          <w:rFonts w:ascii="Times New Roman" w:hAnsi="Times New Roman" w:cs="Times New Roman"/>
          <w:sz w:val="24"/>
          <w:szCs w:val="24"/>
        </w:rPr>
        <w:t>HoD</w:t>
      </w:r>
      <w:proofErr w:type="spellEnd"/>
    </w:p>
    <w:p w14:paraId="7FC6A64A" w14:textId="77777777" w:rsidR="00B23603" w:rsidRPr="009A3F5E" w:rsidRDefault="00B23603" w:rsidP="00B23603">
      <w:pPr>
        <w:spacing w:after="0" w:line="240" w:lineRule="auto"/>
        <w:rPr>
          <w:rFonts w:ascii="Times New Roman" w:hAnsi="Times New Roman" w:cs="Times New Roman"/>
          <w:sz w:val="24"/>
          <w:szCs w:val="24"/>
        </w:rPr>
      </w:pPr>
      <w:r w:rsidRPr="009A3F5E">
        <w:rPr>
          <w:rFonts w:ascii="Times New Roman" w:hAnsi="Times New Roman" w:cs="Times New Roman"/>
          <w:sz w:val="24"/>
          <w:szCs w:val="24"/>
        </w:rPr>
        <w:t>Division of Food Safety,</w:t>
      </w:r>
    </w:p>
    <w:p w14:paraId="02E65C79" w14:textId="77777777" w:rsidR="00B23603" w:rsidRPr="009A3F5E" w:rsidRDefault="00B23603" w:rsidP="00B23603">
      <w:pPr>
        <w:spacing w:after="0" w:line="240" w:lineRule="auto"/>
        <w:rPr>
          <w:rFonts w:ascii="Times New Roman" w:hAnsi="Times New Roman" w:cs="Times New Roman"/>
          <w:sz w:val="24"/>
          <w:szCs w:val="24"/>
        </w:rPr>
      </w:pPr>
      <w:r w:rsidRPr="009A3F5E">
        <w:rPr>
          <w:rFonts w:ascii="Times New Roman" w:hAnsi="Times New Roman" w:cs="Times New Roman"/>
          <w:sz w:val="24"/>
          <w:szCs w:val="24"/>
        </w:rPr>
        <w:t>Indian Council of Medical Research - National Institute of Nutrition,</w:t>
      </w:r>
    </w:p>
    <w:p w14:paraId="5A763D89" w14:textId="77777777" w:rsidR="00B23603" w:rsidRPr="009A3F5E" w:rsidRDefault="00B23603" w:rsidP="00B23603">
      <w:pPr>
        <w:spacing w:after="0" w:line="240" w:lineRule="auto"/>
        <w:rPr>
          <w:rFonts w:ascii="Times New Roman" w:hAnsi="Times New Roman" w:cs="Times New Roman"/>
          <w:sz w:val="24"/>
          <w:szCs w:val="24"/>
        </w:rPr>
      </w:pPr>
      <w:r w:rsidRPr="009A3F5E">
        <w:rPr>
          <w:rFonts w:ascii="Times New Roman" w:hAnsi="Times New Roman" w:cs="Times New Roman"/>
          <w:sz w:val="24"/>
          <w:szCs w:val="24"/>
        </w:rPr>
        <w:t>Phone: +91-40-27197405</w:t>
      </w:r>
      <w:r>
        <w:rPr>
          <w:rFonts w:ascii="Times New Roman" w:hAnsi="Times New Roman" w:cs="Times New Roman"/>
          <w:sz w:val="24"/>
          <w:szCs w:val="24"/>
        </w:rPr>
        <w:t xml:space="preserve"> </w:t>
      </w:r>
      <w:r w:rsidRPr="009A3F5E">
        <w:rPr>
          <w:rFonts w:ascii="Times New Roman" w:hAnsi="Times New Roman" w:cs="Times New Roman"/>
          <w:sz w:val="24"/>
          <w:szCs w:val="24"/>
        </w:rPr>
        <w:t xml:space="preserve">E-mail: </w:t>
      </w:r>
      <w:hyperlink r:id="rId16" w:history="1">
        <w:r w:rsidRPr="009A3F5E">
          <w:rPr>
            <w:rStyle w:val="Hyperlink"/>
            <w:rFonts w:ascii="Times New Roman" w:hAnsi="Times New Roman" w:cs="Times New Roman"/>
            <w:sz w:val="24"/>
            <w:szCs w:val="24"/>
          </w:rPr>
          <w:t>sukeshnr_sinha@yahoo.com</w:t>
        </w:r>
      </w:hyperlink>
    </w:p>
    <w:p w14:paraId="4217E251" w14:textId="77777777" w:rsidR="00B23603" w:rsidRDefault="00B23603" w:rsidP="00F35476">
      <w:pPr>
        <w:spacing w:line="480" w:lineRule="auto"/>
        <w:jc w:val="both"/>
        <w:rPr>
          <w:rFonts w:ascii="Times New Roman" w:hAnsi="Times New Roman" w:cs="Times New Roman"/>
          <w:b/>
          <w:sz w:val="24"/>
          <w:szCs w:val="24"/>
          <w:lang w:val="en-US"/>
        </w:rPr>
      </w:pPr>
    </w:p>
    <w:p w14:paraId="0076466B" w14:textId="77777777" w:rsidR="008121D6" w:rsidRDefault="008121D6" w:rsidP="00DB281B">
      <w:pPr>
        <w:spacing w:line="480" w:lineRule="auto"/>
        <w:jc w:val="both"/>
        <w:rPr>
          <w:rFonts w:ascii="Times New Roman" w:hAnsi="Times New Roman" w:cs="Times New Roman"/>
          <w:b/>
          <w:sz w:val="24"/>
          <w:szCs w:val="24"/>
        </w:rPr>
      </w:pPr>
      <w:r w:rsidRPr="008121D6">
        <w:rPr>
          <w:rFonts w:ascii="Times New Roman" w:hAnsi="Times New Roman" w:cs="Times New Roman"/>
          <w:b/>
          <w:sz w:val="24"/>
          <w:szCs w:val="24"/>
        </w:rPr>
        <w:lastRenderedPageBreak/>
        <w:t>Materials and Methods</w:t>
      </w:r>
    </w:p>
    <w:p w14:paraId="1E1D9EAA" w14:textId="54782181"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Ferric Reducing Antioxidant Power Assay (FRAP)</w:t>
      </w:r>
    </w:p>
    <w:p w14:paraId="715CA969"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With a few modifications, the reducing power of the extracts was assessed using the technique outlined by Wang et al (2019) [24]. The test extract samples and L-ascorbic acid were dissolved in distilled water at a suitable concentration. Briefly, six different concentrations of 70% methanol and EAFA extracts (0.25, 0.125, 0.0625, 0.03125, 0.015625 and 0.0078125 mg/mL) and L-ascorbic acid at same concentrations were mixed with 1 mL phosphate buffer (0.2 M, pH 6.6) and 1 mL of 1% potassium </w:t>
      </w:r>
      <w:proofErr w:type="spellStart"/>
      <w:r w:rsidRPr="000F762E">
        <w:rPr>
          <w:rFonts w:ascii="Times New Roman" w:hAnsi="Times New Roman" w:cs="Times New Roman"/>
          <w:sz w:val="24"/>
          <w:szCs w:val="24"/>
        </w:rPr>
        <w:t>ferricyanide</w:t>
      </w:r>
      <w:proofErr w:type="spellEnd"/>
      <w:r w:rsidRPr="000F762E">
        <w:rPr>
          <w:rFonts w:ascii="Times New Roman" w:hAnsi="Times New Roman" w:cs="Times New Roman"/>
          <w:sz w:val="24"/>
          <w:szCs w:val="24"/>
        </w:rPr>
        <w:t xml:space="preserve">. For 20 minutes, the mixture was incubated at 50°C. The mixture was then centrifuged at 1000 rpm for 10 min after 1 mL of 10% </w:t>
      </w:r>
      <w:proofErr w:type="spellStart"/>
      <w:r w:rsidRPr="000F762E">
        <w:rPr>
          <w:rFonts w:ascii="Times New Roman" w:hAnsi="Times New Roman" w:cs="Times New Roman"/>
          <w:sz w:val="24"/>
          <w:szCs w:val="24"/>
        </w:rPr>
        <w:t>trichloroacetic</w:t>
      </w:r>
      <w:proofErr w:type="spellEnd"/>
      <w:r w:rsidRPr="000F762E">
        <w:rPr>
          <w:rFonts w:ascii="Times New Roman" w:hAnsi="Times New Roman" w:cs="Times New Roman"/>
          <w:sz w:val="24"/>
          <w:szCs w:val="24"/>
        </w:rPr>
        <w:t xml:space="preserve"> acid (TCA) was added. The supernatant was collected. Then, 25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of ferric chloride (0.1%) was added to the 75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of supernatant. Following a 10 minute reaction, the solution's absorbance at OD700 nm was measured by using multimode microplate reader (Synergy H1 hybrid reader, </w:t>
      </w:r>
      <w:proofErr w:type="spellStart"/>
      <w:r w:rsidRPr="000F762E">
        <w:rPr>
          <w:rFonts w:ascii="Times New Roman" w:hAnsi="Times New Roman" w:cs="Times New Roman"/>
          <w:sz w:val="24"/>
          <w:szCs w:val="24"/>
        </w:rPr>
        <w:t>Biotek</w:t>
      </w:r>
      <w:proofErr w:type="spellEnd"/>
      <w:r w:rsidRPr="000F762E">
        <w:rPr>
          <w:rFonts w:ascii="Times New Roman" w:hAnsi="Times New Roman" w:cs="Times New Roman"/>
          <w:sz w:val="24"/>
          <w:szCs w:val="24"/>
        </w:rPr>
        <w:t xml:space="preserve">).  A better reduction activity is indicated by a higher the OD absorbance value at 700nm. </w:t>
      </w:r>
    </w:p>
    <w:p w14:paraId="0ADC1031"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Nitric Oxide (NO) Scavenging Assay</w:t>
      </w:r>
    </w:p>
    <w:p w14:paraId="3765E2C5"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The nitric oxide scavenging ability on various extracts of amla were as determined in triplicate by </w:t>
      </w:r>
      <w:proofErr w:type="spellStart"/>
      <w:r w:rsidRPr="000F762E">
        <w:rPr>
          <w:rFonts w:ascii="Times New Roman" w:hAnsi="Times New Roman" w:cs="Times New Roman"/>
          <w:sz w:val="24"/>
          <w:szCs w:val="24"/>
        </w:rPr>
        <w:t>Griess</w:t>
      </w:r>
      <w:proofErr w:type="spellEnd"/>
      <w:r w:rsidRPr="000F762E">
        <w:rPr>
          <w:rFonts w:ascii="Times New Roman" w:hAnsi="Times New Roman" w:cs="Times New Roman"/>
          <w:sz w:val="24"/>
          <w:szCs w:val="24"/>
        </w:rPr>
        <w:t xml:space="preserve"> reaction using a reported method [25]. Briefly, sodium nitroprusside (100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of 10 </w:t>
      </w:r>
      <w:proofErr w:type="spellStart"/>
      <w:r w:rsidRPr="000F762E">
        <w:rPr>
          <w:rFonts w:ascii="Times New Roman" w:hAnsi="Times New Roman" w:cs="Times New Roman"/>
          <w:sz w:val="24"/>
          <w:szCs w:val="24"/>
        </w:rPr>
        <w:t>mM</w:t>
      </w:r>
      <w:proofErr w:type="spellEnd"/>
      <w:r w:rsidRPr="000F762E">
        <w:rPr>
          <w:rFonts w:ascii="Times New Roman" w:hAnsi="Times New Roman" w:cs="Times New Roman"/>
          <w:sz w:val="24"/>
          <w:szCs w:val="24"/>
        </w:rPr>
        <w:t xml:space="preserve">) was added to 30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of EAFA and 70% methanol </w:t>
      </w:r>
      <w:proofErr w:type="spellStart"/>
      <w:r w:rsidRPr="000F762E">
        <w:rPr>
          <w:rFonts w:ascii="Times New Roman" w:hAnsi="Times New Roman" w:cs="Times New Roman"/>
          <w:sz w:val="24"/>
          <w:szCs w:val="24"/>
        </w:rPr>
        <w:t>amala</w:t>
      </w:r>
      <w:proofErr w:type="spellEnd"/>
      <w:r w:rsidRPr="000F762E">
        <w:rPr>
          <w:rFonts w:ascii="Times New Roman" w:hAnsi="Times New Roman" w:cs="Times New Roman"/>
          <w:sz w:val="24"/>
          <w:szCs w:val="24"/>
        </w:rPr>
        <w:t xml:space="preserve"> extract (1 mg/mL in DMSO) and incubated at room temperature for one hour. Then 50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of sulphanilamide (1% in 5% </w:t>
      </w:r>
      <w:proofErr w:type="spellStart"/>
      <w:r w:rsidRPr="000F762E">
        <w:rPr>
          <w:rFonts w:ascii="Times New Roman" w:hAnsi="Times New Roman" w:cs="Times New Roman"/>
          <w:sz w:val="24"/>
          <w:szCs w:val="24"/>
        </w:rPr>
        <w:t>orthophosphoric</w:t>
      </w:r>
      <w:proofErr w:type="spellEnd"/>
      <w:r w:rsidRPr="000F762E">
        <w:rPr>
          <w:rFonts w:ascii="Times New Roman" w:hAnsi="Times New Roman" w:cs="Times New Roman"/>
          <w:sz w:val="24"/>
          <w:szCs w:val="24"/>
        </w:rPr>
        <w:t xml:space="preserve"> acid) was added and incubated at room temperature for 10 min followed by the addition of 50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of 0.1% </w:t>
      </w:r>
      <w:proofErr w:type="spellStart"/>
      <w:r w:rsidRPr="000F762E">
        <w:rPr>
          <w:rFonts w:ascii="Times New Roman" w:hAnsi="Times New Roman" w:cs="Times New Roman"/>
          <w:sz w:val="24"/>
          <w:szCs w:val="24"/>
        </w:rPr>
        <w:t>naphthyl</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ethylenediamine</w:t>
      </w:r>
      <w:proofErr w:type="spellEnd"/>
      <w:r w:rsidRPr="000F762E">
        <w:rPr>
          <w:rFonts w:ascii="Times New Roman" w:hAnsi="Times New Roman" w:cs="Times New Roman"/>
          <w:sz w:val="24"/>
          <w:szCs w:val="24"/>
        </w:rPr>
        <w:t xml:space="preserve"> (NED). The contents were shaken well before measuring absorbance at 540 nm. IC50 values calculated denote the concentration of sample required to decrease the absorbance at 540 nm by 50%. IC50 value units were represented as in mg/</w:t>
      </w:r>
      <w:proofErr w:type="spellStart"/>
      <w:r w:rsidRPr="000F762E">
        <w:rPr>
          <w:rFonts w:ascii="Times New Roman" w:hAnsi="Times New Roman" w:cs="Times New Roman"/>
          <w:sz w:val="24"/>
          <w:szCs w:val="24"/>
        </w:rPr>
        <w:t>mL.</w:t>
      </w:r>
      <w:proofErr w:type="spellEnd"/>
      <w:r w:rsidRPr="000F762E">
        <w:rPr>
          <w:rFonts w:ascii="Times New Roman" w:hAnsi="Times New Roman" w:cs="Times New Roman"/>
          <w:sz w:val="24"/>
          <w:szCs w:val="24"/>
        </w:rPr>
        <w:t xml:space="preserve"> L-ascorbic acid was used as a standard control.</w:t>
      </w:r>
    </w:p>
    <w:p w14:paraId="182B7FB0"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 xml:space="preserve">Phytochemical profiling of EAFA extract using UPLC-ESI-Q-TOF-MSE </w:t>
      </w:r>
    </w:p>
    <w:p w14:paraId="57CE5043"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The identification of the different components in the EAFA was done by UPLC-ESI-Q-TOF-MSE analysis using an ACQUITY CSH-C18 column (100 mm × 2.1 mm, 1.8 </w:t>
      </w:r>
      <w:proofErr w:type="spellStart"/>
      <w:r w:rsidRPr="000F762E">
        <w:rPr>
          <w:rFonts w:ascii="Times New Roman" w:hAnsi="Times New Roman" w:cs="Times New Roman"/>
          <w:sz w:val="24"/>
          <w:szCs w:val="24"/>
        </w:rPr>
        <w:t>μm</w:t>
      </w:r>
      <w:proofErr w:type="spellEnd"/>
      <w:r w:rsidRPr="000F762E">
        <w:rPr>
          <w:rFonts w:ascii="Times New Roman" w:hAnsi="Times New Roman" w:cs="Times New Roman"/>
          <w:sz w:val="24"/>
          <w:szCs w:val="24"/>
        </w:rPr>
        <w:t xml:space="preserve"> particle size, Waters, Milford, MA, USA). The chromatographic separation was performed at 40°C of column temperature and the auto sampler temperature was 8°C using the following method. Injection volume was 3 </w:t>
      </w:r>
      <w:proofErr w:type="spellStart"/>
      <w:r w:rsidRPr="000F762E">
        <w:rPr>
          <w:rFonts w:ascii="Times New Roman" w:hAnsi="Times New Roman" w:cs="Times New Roman"/>
          <w:sz w:val="24"/>
          <w:szCs w:val="24"/>
        </w:rPr>
        <w:t>μL</w:t>
      </w:r>
      <w:proofErr w:type="spellEnd"/>
      <w:r w:rsidRPr="000F762E">
        <w:rPr>
          <w:rFonts w:ascii="Times New Roman" w:hAnsi="Times New Roman" w:cs="Times New Roman"/>
          <w:sz w:val="24"/>
          <w:szCs w:val="24"/>
        </w:rPr>
        <w:t xml:space="preserve">, flow rate was 0.4 mL/min, and the ideal mobile phases were 0.1% formic acid in water (solvent A) and 0.1% formic acid in acetonitrile (solvent B). Here, a gradient solvent system was used; 0–1.0 min, 90% A; 1.0–3.0 min, 90%-75% A; 3.0–6.5 min, 75%-50% A; 10.0–14.0 min, 50%-35% A; 14.0–17.0min, 35-10% A; 17.0–19.0 min, 10-0% A; 0.0–23.0 min equilibration performed. The </w:t>
      </w:r>
      <w:proofErr w:type="spellStart"/>
      <w:r w:rsidRPr="000F762E">
        <w:rPr>
          <w:rFonts w:ascii="Times New Roman" w:hAnsi="Times New Roman" w:cs="Times New Roman"/>
          <w:sz w:val="24"/>
          <w:szCs w:val="24"/>
        </w:rPr>
        <w:t>desolvation</w:t>
      </w:r>
      <w:proofErr w:type="spellEnd"/>
      <w:r w:rsidRPr="000F762E">
        <w:rPr>
          <w:rFonts w:ascii="Times New Roman" w:hAnsi="Times New Roman" w:cs="Times New Roman"/>
          <w:sz w:val="24"/>
          <w:szCs w:val="24"/>
        </w:rPr>
        <w:t xml:space="preserve"> gas (high purity nitrogen) was set at 850 L/h at 400°C, at 50 L/h, the cone gas was set, and the temperature of the source was fixed at 150°C for simultaneous MS and MS/MS analysis [26].</w:t>
      </w:r>
    </w:p>
    <w:p w14:paraId="20EA0590"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UPLC-MS/MS Quantification of Phytochemical Constituents in EAFA Extract </w:t>
      </w:r>
    </w:p>
    <w:p w14:paraId="4CE43C61"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To quantify the different components, present in the EAFA, LC-MS/MS analysis was performed by the standard method, using the </w:t>
      </w:r>
      <w:proofErr w:type="spellStart"/>
      <w:r w:rsidRPr="000F762E">
        <w:rPr>
          <w:rFonts w:ascii="Times New Roman" w:hAnsi="Times New Roman" w:cs="Times New Roman"/>
          <w:sz w:val="24"/>
          <w:szCs w:val="24"/>
        </w:rPr>
        <w:t>Xevo</w:t>
      </w:r>
      <w:proofErr w:type="spellEnd"/>
      <w:r w:rsidRPr="000F762E">
        <w:rPr>
          <w:rFonts w:ascii="Times New Roman" w:hAnsi="Times New Roman" w:cs="Times New Roman"/>
          <w:sz w:val="24"/>
          <w:szCs w:val="24"/>
        </w:rPr>
        <w:t xml:space="preserve"> TQ-S micro-MS system coupled with </w:t>
      </w:r>
      <w:proofErr w:type="spellStart"/>
      <w:r w:rsidRPr="000F762E">
        <w:rPr>
          <w:rFonts w:ascii="Times New Roman" w:hAnsi="Times New Roman" w:cs="Times New Roman"/>
          <w:sz w:val="24"/>
          <w:szCs w:val="24"/>
        </w:rPr>
        <w:t>Acquity</w:t>
      </w:r>
      <w:proofErr w:type="spellEnd"/>
      <w:r w:rsidRPr="000F762E">
        <w:rPr>
          <w:rFonts w:ascii="Times New Roman" w:hAnsi="Times New Roman" w:cs="Times New Roman"/>
          <w:sz w:val="24"/>
          <w:szCs w:val="24"/>
        </w:rPr>
        <w:t xml:space="preserve"> H-class ultra-performance liquid chromatography (UPLC) (Waters, Milford, MA., USA). The Waters </w:t>
      </w:r>
      <w:proofErr w:type="spellStart"/>
      <w:r w:rsidRPr="000F762E">
        <w:rPr>
          <w:rFonts w:ascii="Times New Roman" w:hAnsi="Times New Roman" w:cs="Times New Roman"/>
          <w:sz w:val="24"/>
          <w:szCs w:val="24"/>
        </w:rPr>
        <w:t>Acquity</w:t>
      </w:r>
      <w:proofErr w:type="spellEnd"/>
      <w:r w:rsidRPr="000F762E">
        <w:rPr>
          <w:rFonts w:ascii="Times New Roman" w:hAnsi="Times New Roman" w:cs="Times New Roman"/>
          <w:sz w:val="24"/>
          <w:szCs w:val="24"/>
        </w:rPr>
        <w:t xml:space="preserve"> UPLC ® analysis of the EAFA was performed using a CSH C18 column (100 mm × 2.1 mm, 1.7 </w:t>
      </w:r>
      <w:proofErr w:type="spellStart"/>
      <w:r w:rsidRPr="000F762E">
        <w:rPr>
          <w:rFonts w:ascii="Times New Roman" w:hAnsi="Times New Roman" w:cs="Times New Roman"/>
          <w:sz w:val="24"/>
          <w:szCs w:val="24"/>
        </w:rPr>
        <w:t>μm</w:t>
      </w:r>
      <w:proofErr w:type="spellEnd"/>
      <w:r w:rsidRPr="000F762E">
        <w:rPr>
          <w:rFonts w:ascii="Times New Roman" w:hAnsi="Times New Roman" w:cs="Times New Roman"/>
          <w:sz w:val="24"/>
          <w:szCs w:val="24"/>
        </w:rPr>
        <w:t xml:space="preserve"> particle size). The mobile phase used for the separation was made up of A (0.1% formic in water) and B (0.1% formic acid in acetonitrile), and the column temperature was fixed at 40°C. The rate of gradient flow was maintained in the range of 0.3-0.400 mL/min, and the gradient solvent system was as follows: 0-2.5 min, 98% A at flow 0.3 mL/min; 2.5-3 min, 70% A at flow 0.300 mL/min; 3-6 min, 50% A at flow 0.300 mL/min; 6-7.5 min, 35% A at flow 0.30 mL/min; 7.5-8 min, 2% A at flow 0.40 mL/min; 8-</w:t>
      </w:r>
      <w:r w:rsidRPr="000F762E">
        <w:rPr>
          <w:rFonts w:ascii="Times New Roman" w:hAnsi="Times New Roman" w:cs="Times New Roman"/>
          <w:sz w:val="24"/>
          <w:szCs w:val="24"/>
        </w:rPr>
        <w:lastRenderedPageBreak/>
        <w:t xml:space="preserve">13.5 min, 2% A at flow 0.40 mL/min; 13.5-17.5 min, 98% A at flow 0.40 mL/min with a total run time of 23 min for multi-class analysis. The injection volume was 3 µL. </w:t>
      </w:r>
    </w:p>
    <w:p w14:paraId="6AED319F" w14:textId="77777777" w:rsidR="00AA4A6D" w:rsidRPr="000F762E" w:rsidRDefault="00AA4A6D"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A pump, a detector, and a degasser are included with the UPLC. The </w:t>
      </w:r>
      <w:proofErr w:type="spellStart"/>
      <w:r w:rsidRPr="000F762E">
        <w:rPr>
          <w:rFonts w:ascii="Times New Roman" w:hAnsi="Times New Roman" w:cs="Times New Roman"/>
          <w:sz w:val="24"/>
          <w:szCs w:val="24"/>
        </w:rPr>
        <w:t>Masslynx</w:t>
      </w:r>
      <w:proofErr w:type="spellEnd"/>
      <w:r w:rsidRPr="000F762E">
        <w:rPr>
          <w:rFonts w:ascii="Times New Roman" w:hAnsi="Times New Roman" w:cs="Times New Roman"/>
          <w:sz w:val="24"/>
          <w:szCs w:val="24"/>
        </w:rPr>
        <w:t xml:space="preserve"> software was used to acquire the instruments and process the data (version 4.1). The mass was used in the automatic polarity switching mode with a positive and negative Electro Spray Ionization (ESI) source. A 150 °C source temperature was maintained 3.00 kV was chosen as the capillary voltage, at 850 L/h the de-solvation gas flow was set, and at 400°C the de-solvation temperature was held constant. Every </w:t>
      </w:r>
      <w:proofErr w:type="spellStart"/>
      <w:r w:rsidRPr="000F762E">
        <w:rPr>
          <w:rFonts w:ascii="Times New Roman" w:hAnsi="Times New Roman" w:cs="Times New Roman"/>
          <w:sz w:val="24"/>
          <w:szCs w:val="24"/>
        </w:rPr>
        <w:t>analyte</w:t>
      </w:r>
      <w:proofErr w:type="spellEnd"/>
      <w:r w:rsidRPr="000F762E">
        <w:rPr>
          <w:rFonts w:ascii="Times New Roman" w:hAnsi="Times New Roman" w:cs="Times New Roman"/>
          <w:sz w:val="24"/>
          <w:szCs w:val="24"/>
        </w:rPr>
        <w:t xml:space="preserve"> could be found, and the mass abundance ratio could be used to find the precursors and product ions. The Multiple Reaction Monitoring (MRM) mode was utilised for scanning and obtaining large amounts of data for quantification, and it was also used to optimise the settings for all the </w:t>
      </w:r>
      <w:proofErr w:type="spellStart"/>
      <w:r w:rsidRPr="000F762E">
        <w:rPr>
          <w:rFonts w:ascii="Times New Roman" w:hAnsi="Times New Roman" w:cs="Times New Roman"/>
          <w:sz w:val="24"/>
          <w:szCs w:val="24"/>
        </w:rPr>
        <w:t>analytes</w:t>
      </w:r>
      <w:proofErr w:type="spellEnd"/>
      <w:r w:rsidRPr="000F762E">
        <w:rPr>
          <w:rFonts w:ascii="Times New Roman" w:hAnsi="Times New Roman" w:cs="Times New Roman"/>
          <w:sz w:val="24"/>
          <w:szCs w:val="24"/>
        </w:rPr>
        <w:t>.</w:t>
      </w:r>
    </w:p>
    <w:p w14:paraId="290000E4"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Biochemical Assessments in Prefrontal Cortex and Cerebellum Homogenates</w:t>
      </w:r>
    </w:p>
    <w:p w14:paraId="002EE2A7"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The prefrontal cortex and cerebellum parts of brain tissue homogenate was prepared as described by </w:t>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et al (2021) [34] and the supernatant obtained was used for the estimation of various antioxidant markers, like glutathione reductase (GR), Glutathione-S-transferase (GST) and nitrate levels. The pellet was then </w:t>
      </w:r>
      <w:proofErr w:type="spellStart"/>
      <w:r w:rsidRPr="000F762E">
        <w:rPr>
          <w:rFonts w:ascii="Times New Roman" w:hAnsi="Times New Roman" w:cs="Times New Roman"/>
          <w:sz w:val="24"/>
          <w:szCs w:val="24"/>
        </w:rPr>
        <w:t>resuspended</w:t>
      </w:r>
      <w:proofErr w:type="spellEnd"/>
      <w:r w:rsidRPr="000F762E">
        <w:rPr>
          <w:rFonts w:ascii="Times New Roman" w:hAnsi="Times New Roman" w:cs="Times New Roman"/>
          <w:sz w:val="24"/>
          <w:szCs w:val="24"/>
        </w:rPr>
        <w:t xml:space="preserve"> in 10% </w:t>
      </w:r>
      <w:proofErr w:type="spellStart"/>
      <w:r w:rsidRPr="000F762E">
        <w:rPr>
          <w:rFonts w:ascii="Times New Roman" w:hAnsi="Times New Roman" w:cs="Times New Roman"/>
          <w:sz w:val="24"/>
          <w:szCs w:val="24"/>
        </w:rPr>
        <w:t>trichloroacetic</w:t>
      </w:r>
      <w:proofErr w:type="spellEnd"/>
      <w:r w:rsidRPr="000F762E">
        <w:rPr>
          <w:rFonts w:ascii="Times New Roman" w:hAnsi="Times New Roman" w:cs="Times New Roman"/>
          <w:sz w:val="24"/>
          <w:szCs w:val="24"/>
        </w:rPr>
        <w:t xml:space="preserve"> acid and centrifuged at 1800 x g for 10 minutes. The concentration of </w:t>
      </w:r>
      <w:proofErr w:type="spellStart"/>
      <w:r w:rsidRPr="000F762E">
        <w:rPr>
          <w:rFonts w:ascii="Times New Roman" w:hAnsi="Times New Roman" w:cs="Times New Roman"/>
          <w:sz w:val="24"/>
          <w:szCs w:val="24"/>
        </w:rPr>
        <w:t>thiobarbituric</w:t>
      </w:r>
      <w:proofErr w:type="spellEnd"/>
      <w:r w:rsidRPr="000F762E">
        <w:rPr>
          <w:rFonts w:ascii="Times New Roman" w:hAnsi="Times New Roman" w:cs="Times New Roman"/>
          <w:sz w:val="24"/>
          <w:szCs w:val="24"/>
        </w:rPr>
        <w:t xml:space="preserve"> acid reactive substance (TBARS) was estimated using the supernatant. Using BSA as a standard, a </w:t>
      </w:r>
      <w:proofErr w:type="spellStart"/>
      <w:r w:rsidRPr="000F762E">
        <w:rPr>
          <w:rFonts w:ascii="Times New Roman" w:hAnsi="Times New Roman" w:cs="Times New Roman"/>
          <w:sz w:val="24"/>
          <w:szCs w:val="24"/>
        </w:rPr>
        <w:t>bicinchonic</w:t>
      </w:r>
      <w:proofErr w:type="spellEnd"/>
      <w:r w:rsidRPr="000F762E">
        <w:rPr>
          <w:rFonts w:ascii="Times New Roman" w:hAnsi="Times New Roman" w:cs="Times New Roman"/>
          <w:sz w:val="24"/>
          <w:szCs w:val="24"/>
        </w:rPr>
        <w:t xml:space="preserve"> acid (BCA) assay method was used to estimate the total protein content in the homogenates of brain tissue. A colorimetric-based multimode microplate reader (Synergy H1 hybrid reader, </w:t>
      </w:r>
      <w:proofErr w:type="spellStart"/>
      <w:r w:rsidRPr="000F762E">
        <w:rPr>
          <w:rFonts w:ascii="Times New Roman" w:hAnsi="Times New Roman" w:cs="Times New Roman"/>
          <w:sz w:val="24"/>
          <w:szCs w:val="24"/>
        </w:rPr>
        <w:t>Biotek</w:t>
      </w:r>
      <w:proofErr w:type="spellEnd"/>
      <w:r w:rsidRPr="000F762E">
        <w:rPr>
          <w:rFonts w:ascii="Times New Roman" w:hAnsi="Times New Roman" w:cs="Times New Roman"/>
          <w:sz w:val="24"/>
          <w:szCs w:val="24"/>
        </w:rPr>
        <w:t xml:space="preserve">) was used for biochemical assays. </w:t>
      </w:r>
    </w:p>
    <w:p w14:paraId="21B9E082"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Assay for glutathione-S-transferase (GST)</w:t>
      </w:r>
    </w:p>
    <w:p w14:paraId="72E6ABC6"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ab/>
        <w:t xml:space="preserve">The </w:t>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et al. (2021) method was used to estimate the GST activity [34]. In </w:t>
      </w:r>
      <w:proofErr w:type="spellStart"/>
      <w:r w:rsidRPr="000F762E">
        <w:rPr>
          <w:rFonts w:ascii="Times New Roman" w:hAnsi="Times New Roman" w:cs="Times New Roman"/>
          <w:sz w:val="24"/>
          <w:szCs w:val="24"/>
        </w:rPr>
        <w:t>Brifely</w:t>
      </w:r>
      <w:proofErr w:type="spellEnd"/>
      <w:r w:rsidRPr="000F762E">
        <w:rPr>
          <w:rFonts w:ascii="Times New Roman" w:hAnsi="Times New Roman" w:cs="Times New Roman"/>
          <w:sz w:val="24"/>
          <w:szCs w:val="24"/>
        </w:rPr>
        <w:t xml:space="preserve">, equal volumes of GSH and potassium phosphate buffer were combined with 20 µL of </w:t>
      </w:r>
      <w:r w:rsidRPr="000F762E">
        <w:rPr>
          <w:rFonts w:ascii="Times New Roman" w:hAnsi="Times New Roman" w:cs="Times New Roman"/>
          <w:sz w:val="24"/>
          <w:szCs w:val="24"/>
        </w:rPr>
        <w:lastRenderedPageBreak/>
        <w:t xml:space="preserve">the tissue supernatant (0.1 M, PH 6.5). 10 µL of CDNB were added to this mixture, and the kinetic programme in the microplate reader was used to measure the rate of change in CDNB absorbance with time at 340 nm for 5 min at a 1 min interval. The activity was expressed as </w:t>
      </w:r>
      <w:proofErr w:type="spellStart"/>
      <w:r w:rsidRPr="000F762E">
        <w:rPr>
          <w:rFonts w:ascii="Times New Roman" w:hAnsi="Times New Roman" w:cs="Times New Roman"/>
          <w:sz w:val="24"/>
          <w:szCs w:val="24"/>
        </w:rPr>
        <w:t>nmol</w:t>
      </w:r>
      <w:proofErr w:type="spellEnd"/>
      <w:r w:rsidRPr="000F762E">
        <w:rPr>
          <w:rFonts w:ascii="Times New Roman" w:hAnsi="Times New Roman" w:cs="Times New Roman"/>
          <w:sz w:val="24"/>
          <w:szCs w:val="24"/>
        </w:rPr>
        <w:t xml:space="preserve"> of CDNB conjugated/min/</w:t>
      </w:r>
      <w:proofErr w:type="spellStart"/>
      <w:r w:rsidRPr="000F762E">
        <w:rPr>
          <w:rFonts w:ascii="Times New Roman" w:hAnsi="Times New Roman" w:cs="Times New Roman"/>
          <w:sz w:val="24"/>
          <w:szCs w:val="24"/>
        </w:rPr>
        <w:t>mL.</w:t>
      </w:r>
      <w:proofErr w:type="spellEnd"/>
      <w:r w:rsidRPr="000F762E">
        <w:rPr>
          <w:rFonts w:ascii="Times New Roman" w:hAnsi="Times New Roman" w:cs="Times New Roman"/>
          <w:sz w:val="24"/>
          <w:szCs w:val="24"/>
        </w:rPr>
        <w:t xml:space="preserve">  </w:t>
      </w:r>
    </w:p>
    <w:p w14:paraId="1658BD46"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Glutathione Reductase (GR)</w:t>
      </w:r>
    </w:p>
    <w:p w14:paraId="6561E119"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et al. (2021) method was used to measure GR activity. By measuring GR at 340 nm and recording the results as U/mg of protein, the enzyme activity was determined at a temperature of 25 </w:t>
      </w:r>
      <w:proofErr w:type="spellStart"/>
      <w:r w:rsidRPr="000F762E">
        <w:rPr>
          <w:rFonts w:ascii="Times New Roman" w:hAnsi="Times New Roman" w:cs="Times New Roman"/>
          <w:sz w:val="24"/>
          <w:szCs w:val="24"/>
        </w:rPr>
        <w:t>oC</w:t>
      </w:r>
      <w:proofErr w:type="spellEnd"/>
      <w:r w:rsidRPr="000F762E">
        <w:rPr>
          <w:rFonts w:ascii="Times New Roman" w:hAnsi="Times New Roman" w:cs="Times New Roman"/>
          <w:sz w:val="24"/>
          <w:szCs w:val="24"/>
        </w:rPr>
        <w:t xml:space="preserve"> [34]. </w:t>
      </w:r>
    </w:p>
    <w:p w14:paraId="77055E89"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Estimation of nitrites and lipid peroxidation of brain tissues  </w:t>
      </w:r>
    </w:p>
    <w:p w14:paraId="2408A189"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Production of NO was determined by quantifying the level of nitrite (an indicator of NO) in the brain tissue supernatants using the </w:t>
      </w:r>
      <w:proofErr w:type="spellStart"/>
      <w:r w:rsidRPr="000F762E">
        <w:rPr>
          <w:rFonts w:ascii="Times New Roman" w:hAnsi="Times New Roman" w:cs="Times New Roman"/>
          <w:sz w:val="24"/>
          <w:szCs w:val="24"/>
        </w:rPr>
        <w:t>Griess</w:t>
      </w:r>
      <w:proofErr w:type="spellEnd"/>
      <w:r w:rsidRPr="000F762E">
        <w:rPr>
          <w:rFonts w:ascii="Times New Roman" w:hAnsi="Times New Roman" w:cs="Times New Roman"/>
          <w:sz w:val="24"/>
          <w:szCs w:val="24"/>
        </w:rPr>
        <w:t xml:space="preserve"> reagent as followed by </w:t>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et al. (2019</w:t>
      </w:r>
      <w:proofErr w:type="gramStart"/>
      <w:r w:rsidRPr="000F762E">
        <w:rPr>
          <w:rFonts w:ascii="Times New Roman" w:hAnsi="Times New Roman" w:cs="Times New Roman"/>
          <w:sz w:val="24"/>
          <w:szCs w:val="24"/>
        </w:rPr>
        <w:t>)[</w:t>
      </w:r>
      <w:proofErr w:type="gramEnd"/>
      <w:r w:rsidRPr="000F762E">
        <w:rPr>
          <w:rFonts w:ascii="Times New Roman" w:hAnsi="Times New Roman" w:cs="Times New Roman"/>
          <w:sz w:val="24"/>
          <w:szCs w:val="24"/>
        </w:rPr>
        <w:t xml:space="preserve">35]. Briefly, 100 µL of brain tissue supernatants were combined with 100 µL of </w:t>
      </w:r>
      <w:proofErr w:type="spellStart"/>
      <w:r w:rsidRPr="000F762E">
        <w:rPr>
          <w:rFonts w:ascii="Times New Roman" w:hAnsi="Times New Roman" w:cs="Times New Roman"/>
          <w:sz w:val="24"/>
          <w:szCs w:val="24"/>
        </w:rPr>
        <w:t>Griess</w:t>
      </w:r>
      <w:proofErr w:type="spellEnd"/>
      <w:r w:rsidRPr="000F762E">
        <w:rPr>
          <w:rFonts w:ascii="Times New Roman" w:hAnsi="Times New Roman" w:cs="Times New Roman"/>
          <w:sz w:val="24"/>
          <w:szCs w:val="24"/>
        </w:rPr>
        <w:t xml:space="preserve"> reagent, which contains 0.1% sulphanilamide, 1% </w:t>
      </w:r>
      <w:proofErr w:type="spellStart"/>
      <w:r w:rsidRPr="000F762E">
        <w:rPr>
          <w:rFonts w:ascii="Times New Roman" w:hAnsi="Times New Roman" w:cs="Times New Roman"/>
          <w:sz w:val="24"/>
          <w:szCs w:val="24"/>
        </w:rPr>
        <w:t>naphthalenediamine</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dihydrochloride</w:t>
      </w:r>
      <w:proofErr w:type="spellEnd"/>
      <w:r w:rsidRPr="000F762E">
        <w:rPr>
          <w:rFonts w:ascii="Times New Roman" w:hAnsi="Times New Roman" w:cs="Times New Roman"/>
          <w:sz w:val="24"/>
          <w:szCs w:val="24"/>
        </w:rPr>
        <w:t>, and 2.5% H3PO4. Followed by 10 min incubation period at room temperature and microplate reader was used to measure the absorbance at 540 nm. Using a sodium nitrite (NaNO2) standard curve represented as µM/g of tissue, the amount of nitrite in the sample was calculated.</w:t>
      </w:r>
    </w:p>
    <w:p w14:paraId="7A29D0AB"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Brain lipid peroxidation was assessed by using </w:t>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et al. (2021) method with slight </w:t>
      </w:r>
      <w:proofErr w:type="gramStart"/>
      <w:r w:rsidRPr="000F762E">
        <w:rPr>
          <w:rFonts w:ascii="Times New Roman" w:hAnsi="Times New Roman" w:cs="Times New Roman"/>
          <w:sz w:val="24"/>
          <w:szCs w:val="24"/>
        </w:rPr>
        <w:t>modifications[</w:t>
      </w:r>
      <w:proofErr w:type="gramEnd"/>
      <w:r w:rsidRPr="000F762E">
        <w:rPr>
          <w:rFonts w:ascii="Times New Roman" w:hAnsi="Times New Roman" w:cs="Times New Roman"/>
          <w:sz w:val="24"/>
          <w:szCs w:val="24"/>
        </w:rPr>
        <w:t xml:space="preserve">34]. A total of 3 mL of the reaction mixture, which contained 1 mL of 10% tissue homogenate, 1 mL of TCA (10%), and 1 mL of TBA (0.87%), was incubated in boiling water for 45 min. After cooling, the tubes were centrifuged at 2500 x g for 10 min, and the absorbance of the supernatant was measured at 532 nm. The rate of lipid peroxidation was determined by measuring MDA content and expressed as </w:t>
      </w:r>
      <w:proofErr w:type="spellStart"/>
      <w:r w:rsidRPr="000F762E">
        <w:rPr>
          <w:rFonts w:ascii="Times New Roman" w:hAnsi="Times New Roman" w:cs="Times New Roman"/>
          <w:sz w:val="24"/>
          <w:szCs w:val="24"/>
        </w:rPr>
        <w:t>nmol</w:t>
      </w:r>
      <w:proofErr w:type="spellEnd"/>
      <w:r w:rsidRPr="000F762E">
        <w:rPr>
          <w:rFonts w:ascii="Times New Roman" w:hAnsi="Times New Roman" w:cs="Times New Roman"/>
          <w:sz w:val="24"/>
          <w:szCs w:val="24"/>
        </w:rPr>
        <w:t xml:space="preserve"> MDA </w:t>
      </w:r>
      <w:proofErr w:type="spellStart"/>
      <w:r w:rsidRPr="000F762E">
        <w:rPr>
          <w:rFonts w:ascii="Times New Roman" w:hAnsi="Times New Roman" w:cs="Times New Roman"/>
          <w:sz w:val="24"/>
          <w:szCs w:val="24"/>
        </w:rPr>
        <w:t>eq</w:t>
      </w:r>
      <w:proofErr w:type="spellEnd"/>
      <w:r w:rsidRPr="000F762E">
        <w:rPr>
          <w:rFonts w:ascii="Times New Roman" w:hAnsi="Times New Roman" w:cs="Times New Roman"/>
          <w:sz w:val="24"/>
          <w:szCs w:val="24"/>
        </w:rPr>
        <w:t>/g of tissue at 37oC  using a molar extinction coefficient of 1.56X105 M-1 cm.</w:t>
      </w:r>
    </w:p>
    <w:p w14:paraId="540A2EEE" w14:textId="77777777" w:rsidR="000A4746" w:rsidRDefault="000A4746" w:rsidP="00DB281B">
      <w:pPr>
        <w:spacing w:line="480" w:lineRule="auto"/>
        <w:jc w:val="both"/>
        <w:rPr>
          <w:rFonts w:ascii="Times New Roman" w:hAnsi="Times New Roman" w:cs="Times New Roman"/>
          <w:sz w:val="24"/>
          <w:szCs w:val="24"/>
        </w:rPr>
      </w:pPr>
    </w:p>
    <w:p w14:paraId="31373066"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Estimation of pro-inflammatory cytokines</w:t>
      </w:r>
    </w:p>
    <w:p w14:paraId="2D4891B2" w14:textId="77777777" w:rsidR="000A4746" w:rsidRPr="000F762E" w:rsidRDefault="000A4746" w:rsidP="00DB281B">
      <w:pPr>
        <w:spacing w:line="480" w:lineRule="auto"/>
        <w:jc w:val="both"/>
        <w:rPr>
          <w:rFonts w:ascii="Times New Roman" w:hAnsi="Times New Roman" w:cs="Times New Roman"/>
          <w:sz w:val="24"/>
          <w:szCs w:val="24"/>
        </w:rPr>
      </w:pPr>
      <w:r w:rsidRPr="000F762E">
        <w:rPr>
          <w:rFonts w:ascii="Times New Roman" w:hAnsi="Times New Roman" w:cs="Times New Roman"/>
          <w:sz w:val="24"/>
          <w:szCs w:val="24"/>
        </w:rPr>
        <w:t xml:space="preserve">Each animal's prefrontal cortex and cerebellum of brain tissue weighed, chopped, and then homogenised at a 10% concentration in a solution of ice-cold phosphate buffer saline (PBS, pH 7.4) with a 1% halt protease inhibitor cocktail. The tissue homogenate was centrifuged 5000 </w:t>
      </w:r>
      <w:proofErr w:type="spellStart"/>
      <w:r w:rsidRPr="000F762E">
        <w:rPr>
          <w:rFonts w:ascii="Times New Roman" w:hAnsi="Times New Roman" w:cs="Times New Roman"/>
          <w:sz w:val="24"/>
          <w:szCs w:val="24"/>
        </w:rPr>
        <w:t>xg</w:t>
      </w:r>
      <w:proofErr w:type="spellEnd"/>
      <w:r w:rsidRPr="000F762E">
        <w:rPr>
          <w:rFonts w:ascii="Times New Roman" w:hAnsi="Times New Roman" w:cs="Times New Roman"/>
          <w:sz w:val="24"/>
          <w:szCs w:val="24"/>
        </w:rPr>
        <w:t xml:space="preserve"> for 20 min at 4°C and the supernatant was utilised to estimate TNF-α and IL-1β using the ELISA kits (</w:t>
      </w:r>
      <w:proofErr w:type="spellStart"/>
      <w:r w:rsidRPr="000F762E">
        <w:rPr>
          <w:rFonts w:ascii="Times New Roman" w:hAnsi="Times New Roman" w:cs="Times New Roman"/>
          <w:sz w:val="24"/>
          <w:szCs w:val="24"/>
        </w:rPr>
        <w:t>Krishgen</w:t>
      </w:r>
      <w:proofErr w:type="spellEnd"/>
      <w:r w:rsidRPr="000F762E">
        <w:rPr>
          <w:rFonts w:ascii="Times New Roman" w:hAnsi="Times New Roman" w:cs="Times New Roman"/>
          <w:sz w:val="24"/>
          <w:szCs w:val="24"/>
        </w:rPr>
        <w:t xml:space="preserve"> Biosystems, Mumbai, India). The BCA protein assay kit (cat no: GPQ-10, GCC Biotech) was used to calculate the total protein content of the supernatant using bovine serum albumin (BSA) as the reference. The amounts of each cytokine in the brain tissue were represented as </w:t>
      </w:r>
      <w:proofErr w:type="spellStart"/>
      <w:r w:rsidRPr="000F762E">
        <w:rPr>
          <w:rFonts w:ascii="Times New Roman" w:hAnsi="Times New Roman" w:cs="Times New Roman"/>
          <w:sz w:val="24"/>
          <w:szCs w:val="24"/>
        </w:rPr>
        <w:t>pg</w:t>
      </w:r>
      <w:proofErr w:type="spellEnd"/>
      <w:r w:rsidRPr="000F762E">
        <w:rPr>
          <w:rFonts w:ascii="Times New Roman" w:hAnsi="Times New Roman" w:cs="Times New Roman"/>
          <w:sz w:val="24"/>
          <w:szCs w:val="24"/>
        </w:rPr>
        <w:t xml:space="preserve">/g of </w:t>
      </w:r>
      <w:proofErr w:type="gramStart"/>
      <w:r w:rsidRPr="000F762E">
        <w:rPr>
          <w:rFonts w:ascii="Times New Roman" w:hAnsi="Times New Roman" w:cs="Times New Roman"/>
          <w:sz w:val="24"/>
          <w:szCs w:val="24"/>
        </w:rPr>
        <w:t>protein[</w:t>
      </w:r>
      <w:proofErr w:type="gramEnd"/>
      <w:r w:rsidRPr="000F762E">
        <w:rPr>
          <w:rFonts w:ascii="Times New Roman" w:hAnsi="Times New Roman" w:cs="Times New Roman"/>
          <w:sz w:val="24"/>
          <w:szCs w:val="24"/>
        </w:rPr>
        <w:t>34].</w:t>
      </w:r>
    </w:p>
    <w:p w14:paraId="2F708566" w14:textId="77777777" w:rsidR="001723E6" w:rsidRDefault="001723E6" w:rsidP="001723E6">
      <w:pPr>
        <w:pStyle w:val="root-block-node"/>
        <w:spacing w:after="0" w:line="480" w:lineRule="auto"/>
        <w:jc w:val="both"/>
        <w:rPr>
          <w:b/>
          <w:iCs/>
        </w:rPr>
      </w:pPr>
      <w:r w:rsidRPr="009A3F5E">
        <w:rPr>
          <w:b/>
          <w:iCs/>
        </w:rPr>
        <w:t>Results</w:t>
      </w:r>
    </w:p>
    <w:p w14:paraId="0ABA6A02" w14:textId="1C334A19" w:rsidR="001723E6" w:rsidRPr="00BA5C18" w:rsidRDefault="00C649F2" w:rsidP="001723E6">
      <w:pPr>
        <w:pStyle w:val="root-block-node"/>
        <w:spacing w:after="0" w:line="480" w:lineRule="auto"/>
        <w:jc w:val="both"/>
        <w:rPr>
          <w:i/>
          <w:iCs/>
        </w:rPr>
      </w:pPr>
      <w:r>
        <w:rPr>
          <w:i/>
          <w:iCs/>
        </w:rPr>
        <w:t>In-vitro a</w:t>
      </w:r>
      <w:r w:rsidR="001723E6" w:rsidRPr="00BA5C18">
        <w:rPr>
          <w:i/>
          <w:iCs/>
        </w:rPr>
        <w:t>ntioxidant assays</w:t>
      </w:r>
    </w:p>
    <w:p w14:paraId="2C817AF0" w14:textId="77777777" w:rsidR="001723E6" w:rsidRPr="001723E6" w:rsidRDefault="001723E6" w:rsidP="001723E6">
      <w:pPr>
        <w:spacing w:line="480" w:lineRule="auto"/>
        <w:jc w:val="both"/>
        <w:rPr>
          <w:rFonts w:ascii="Times New Roman" w:hAnsi="Times New Roman" w:cs="Times New Roman"/>
          <w:i/>
          <w:sz w:val="24"/>
          <w:szCs w:val="24"/>
        </w:rPr>
      </w:pPr>
      <w:r w:rsidRPr="001723E6">
        <w:rPr>
          <w:rFonts w:ascii="Times New Roman" w:hAnsi="Times New Roman" w:cs="Times New Roman"/>
          <w:i/>
          <w:sz w:val="24"/>
          <w:szCs w:val="24"/>
        </w:rPr>
        <w:t>Ferric Reducing Antioxidant Power Assay (FRAP)</w:t>
      </w:r>
    </w:p>
    <w:p w14:paraId="7E56031B" w14:textId="77777777" w:rsidR="001723E6" w:rsidRPr="009A3F5E" w:rsidRDefault="001723E6" w:rsidP="001723E6">
      <w:pPr>
        <w:spacing w:line="480" w:lineRule="auto"/>
        <w:jc w:val="both"/>
        <w:rPr>
          <w:rFonts w:ascii="Times New Roman" w:hAnsi="Times New Roman" w:cs="Times New Roman"/>
          <w:sz w:val="24"/>
          <w:szCs w:val="24"/>
        </w:rPr>
      </w:pPr>
      <w:r w:rsidRPr="009A3F5E">
        <w:rPr>
          <w:rFonts w:ascii="Times New Roman" w:hAnsi="Times New Roman" w:cs="Times New Roman"/>
          <w:sz w:val="24"/>
          <w:szCs w:val="24"/>
        </w:rPr>
        <w:t>Depending on the reducing power of these antioxidants, the colour of the testing solutions in the power reduction assay shifted from yellow to various shades of green and blue. The Fe3+/</w:t>
      </w:r>
      <w:proofErr w:type="spellStart"/>
      <w:r w:rsidRPr="009A3F5E">
        <w:rPr>
          <w:rFonts w:ascii="Times New Roman" w:hAnsi="Times New Roman" w:cs="Times New Roman"/>
          <w:sz w:val="24"/>
          <w:szCs w:val="24"/>
        </w:rPr>
        <w:t>ferricyanide</w:t>
      </w:r>
      <w:proofErr w:type="spellEnd"/>
      <w:r w:rsidRPr="009A3F5E">
        <w:rPr>
          <w:rFonts w:ascii="Times New Roman" w:hAnsi="Times New Roman" w:cs="Times New Roman"/>
          <w:sz w:val="24"/>
          <w:szCs w:val="24"/>
        </w:rPr>
        <w:t xml:space="preserve"> complex is reduced to the ferrous form when an antioxidant agent is present. In the present study, Vitamin C at 0.25 mg/mL has a reducing power value of 1.27 ± 0.004, and EAFA at 0.25 mg/mL has a reducing power value of 1.47 ± 0.343 as well as 70% methanol extract at 0.25 mg/mL has a reducing power value of 1.06 ± 0.008 as compared with Vitamin C as a standard.  Based on this finding reveals that EAFA extract has more potent free radical scavenging activity than Vitamin C. Furthermore, EAFA has more potent than 70% methanol extract in Table S1. The results were expressed as the mean ± SEM of OD at 700 nm. </w:t>
      </w:r>
    </w:p>
    <w:p w14:paraId="44C20C4F" w14:textId="77777777" w:rsidR="001723E6" w:rsidRPr="001723E6" w:rsidRDefault="001723E6" w:rsidP="001723E6">
      <w:pPr>
        <w:spacing w:line="480" w:lineRule="auto"/>
        <w:jc w:val="both"/>
        <w:rPr>
          <w:rFonts w:ascii="Times New Roman" w:hAnsi="Times New Roman" w:cs="Times New Roman"/>
          <w:i/>
          <w:sz w:val="24"/>
          <w:szCs w:val="24"/>
        </w:rPr>
      </w:pPr>
      <w:r w:rsidRPr="001723E6">
        <w:rPr>
          <w:rFonts w:ascii="Times New Roman" w:hAnsi="Times New Roman" w:cs="Times New Roman"/>
          <w:i/>
          <w:sz w:val="24"/>
          <w:szCs w:val="24"/>
        </w:rPr>
        <w:t>Nitric Oxide (NO) Scavenging Assay</w:t>
      </w:r>
    </w:p>
    <w:p w14:paraId="635F02F2" w14:textId="77777777" w:rsidR="001723E6" w:rsidRDefault="001723E6" w:rsidP="001723E6">
      <w:pPr>
        <w:spacing w:line="480" w:lineRule="auto"/>
        <w:jc w:val="both"/>
        <w:rPr>
          <w:rFonts w:ascii="Times New Roman" w:hAnsi="Times New Roman" w:cs="Times New Roman"/>
          <w:sz w:val="24"/>
          <w:szCs w:val="24"/>
        </w:rPr>
      </w:pPr>
      <w:r w:rsidRPr="009A3F5E">
        <w:rPr>
          <w:rFonts w:ascii="Times New Roman" w:hAnsi="Times New Roman" w:cs="Times New Roman"/>
          <w:sz w:val="24"/>
          <w:szCs w:val="24"/>
        </w:rPr>
        <w:lastRenderedPageBreak/>
        <w:t>The EAFA extract showed potent radical scavenging activity on NO (IC50 = 0.082 ± 0.002) than 70% methanol extract (IC50 = 0.139 ± 0.002) compared to vitamin C as reference standards. The IC50 value of Vitamin C is 0.004 ± 0.0002. This indicates EAFA has more potent radical scavenging activity than 70% methanol extract because its IC50 is lower.</w:t>
      </w:r>
      <w:r w:rsidRPr="009A3F5E">
        <w:rPr>
          <w:sz w:val="24"/>
          <w:szCs w:val="24"/>
        </w:rPr>
        <w:t xml:space="preserve"> </w:t>
      </w:r>
      <w:r w:rsidRPr="009A3F5E">
        <w:rPr>
          <w:rFonts w:ascii="Times New Roman" w:hAnsi="Times New Roman" w:cs="Times New Roman"/>
          <w:sz w:val="24"/>
          <w:szCs w:val="24"/>
        </w:rPr>
        <w:t>The results of IC50 were expressed as mean± SEM in mg/</w:t>
      </w:r>
      <w:proofErr w:type="spellStart"/>
      <w:r w:rsidRPr="009A3F5E">
        <w:rPr>
          <w:rFonts w:ascii="Times New Roman" w:hAnsi="Times New Roman" w:cs="Times New Roman"/>
          <w:sz w:val="24"/>
          <w:szCs w:val="24"/>
        </w:rPr>
        <w:t>mL.</w:t>
      </w:r>
      <w:proofErr w:type="spellEnd"/>
    </w:p>
    <w:p w14:paraId="78D0DF6F" w14:textId="77777777" w:rsidR="0059497D" w:rsidRPr="009A3F5E" w:rsidRDefault="0059497D" w:rsidP="0059497D">
      <w:pPr>
        <w:spacing w:line="480" w:lineRule="auto"/>
        <w:jc w:val="both"/>
        <w:rPr>
          <w:rFonts w:ascii="Times New Roman" w:hAnsi="Times New Roman" w:cs="Times New Roman"/>
          <w:b/>
          <w:sz w:val="24"/>
          <w:szCs w:val="24"/>
        </w:rPr>
      </w:pPr>
      <w:r w:rsidRPr="009A3F5E">
        <w:rPr>
          <w:rFonts w:ascii="Times New Roman" w:hAnsi="Times New Roman" w:cs="Times New Roman"/>
          <w:b/>
          <w:sz w:val="24"/>
          <w:szCs w:val="24"/>
        </w:rPr>
        <w:t>Screening and identification of chemical constituents in EAFA using UPLC-ESI-Q-TOF-MS</w:t>
      </w:r>
      <w:r w:rsidRPr="009A3F5E">
        <w:rPr>
          <w:rFonts w:ascii="Times New Roman" w:hAnsi="Times New Roman" w:cs="Times New Roman"/>
          <w:b/>
          <w:sz w:val="24"/>
          <w:szCs w:val="24"/>
          <w:vertAlign w:val="superscript"/>
        </w:rPr>
        <w:t>E</w:t>
      </w:r>
      <w:r w:rsidRPr="009A3F5E">
        <w:rPr>
          <w:rFonts w:ascii="Times New Roman" w:hAnsi="Times New Roman" w:cs="Times New Roman"/>
          <w:b/>
          <w:sz w:val="24"/>
          <w:szCs w:val="24"/>
        </w:rPr>
        <w:t> analysis</w:t>
      </w:r>
    </w:p>
    <w:p w14:paraId="0018AC80" w14:textId="77777777" w:rsidR="0059497D" w:rsidRPr="009A3F5E" w:rsidRDefault="0059497D" w:rsidP="0059497D">
      <w:pPr>
        <w:spacing w:line="480" w:lineRule="auto"/>
        <w:jc w:val="both"/>
        <w:rPr>
          <w:rFonts w:ascii="Times New Roman" w:hAnsi="Times New Roman" w:cs="Times New Roman"/>
          <w:sz w:val="24"/>
          <w:szCs w:val="24"/>
        </w:rPr>
      </w:pPr>
      <w:r w:rsidRPr="009A3F5E">
        <w:rPr>
          <w:rFonts w:ascii="Times New Roman" w:hAnsi="Times New Roman" w:cs="Times New Roman"/>
          <w:sz w:val="24"/>
          <w:szCs w:val="24"/>
        </w:rPr>
        <w:t xml:space="preserve">Based on information such as molecular ions, fragment ions, chemical formulas, and mass accuracy of less than 5 ppm acquired from UPLC-ESI-Q-TOF-MSE, chemical ingredients in EAFA were targeted screened and identified. Fig.  S1 shows the base peak chromatogram of EAFA in both positive and negative modes. Using the </w:t>
      </w:r>
      <w:proofErr w:type="spellStart"/>
      <w:r w:rsidRPr="009A3F5E">
        <w:rPr>
          <w:rFonts w:ascii="Times New Roman" w:hAnsi="Times New Roman" w:cs="Times New Roman"/>
          <w:sz w:val="24"/>
          <w:szCs w:val="24"/>
        </w:rPr>
        <w:t>ToF</w:t>
      </w:r>
      <w:proofErr w:type="spellEnd"/>
      <w:r w:rsidRPr="009A3F5E">
        <w:rPr>
          <w:rFonts w:ascii="Times New Roman" w:hAnsi="Times New Roman" w:cs="Times New Roman"/>
          <w:sz w:val="24"/>
          <w:szCs w:val="24"/>
        </w:rPr>
        <w:t xml:space="preserve">-MS and MS/MS spectra, we have found 47 different compounds. These include three (3) amino acids, seven (7) vitamins, two (2) carbohydrates, (12) twelve tannins, (2) two flavonoids, (3) three </w:t>
      </w:r>
      <w:proofErr w:type="spellStart"/>
      <w:r w:rsidRPr="009A3F5E">
        <w:rPr>
          <w:rFonts w:ascii="Times New Roman" w:hAnsi="Times New Roman" w:cs="Times New Roman"/>
          <w:sz w:val="24"/>
          <w:szCs w:val="24"/>
        </w:rPr>
        <w:t>kaempferol</w:t>
      </w:r>
      <w:proofErr w:type="spellEnd"/>
      <w:r w:rsidRPr="009A3F5E">
        <w:rPr>
          <w:rFonts w:ascii="Times New Roman" w:hAnsi="Times New Roman" w:cs="Times New Roman"/>
          <w:sz w:val="24"/>
          <w:szCs w:val="24"/>
        </w:rPr>
        <w:t xml:space="preserve"> derivatives, (2) two quercetin derivatives, (2) two flavones, one (1) flavanone, two (2) flavan-3-ols, six (6) polyphenols, two (2) other </w:t>
      </w:r>
      <w:proofErr w:type="spellStart"/>
      <w:r w:rsidRPr="009A3F5E">
        <w:rPr>
          <w:rFonts w:ascii="Times New Roman" w:hAnsi="Times New Roman" w:cs="Times New Roman"/>
          <w:sz w:val="24"/>
          <w:szCs w:val="24"/>
        </w:rPr>
        <w:t>phenolics</w:t>
      </w:r>
      <w:proofErr w:type="spellEnd"/>
      <w:r w:rsidRPr="009A3F5E">
        <w:rPr>
          <w:rFonts w:ascii="Times New Roman" w:hAnsi="Times New Roman" w:cs="Times New Roman"/>
          <w:sz w:val="24"/>
          <w:szCs w:val="24"/>
        </w:rPr>
        <w:t xml:space="preserve">, one (1) </w:t>
      </w:r>
      <w:proofErr w:type="spellStart"/>
      <w:r w:rsidRPr="009A3F5E">
        <w:rPr>
          <w:rFonts w:ascii="Times New Roman" w:hAnsi="Times New Roman" w:cs="Times New Roman"/>
          <w:sz w:val="24"/>
          <w:szCs w:val="24"/>
        </w:rPr>
        <w:t>gallic</w:t>
      </w:r>
      <w:proofErr w:type="spellEnd"/>
      <w:r w:rsidRPr="009A3F5E">
        <w:rPr>
          <w:rFonts w:ascii="Times New Roman" w:hAnsi="Times New Roman" w:cs="Times New Roman"/>
          <w:sz w:val="24"/>
          <w:szCs w:val="24"/>
        </w:rPr>
        <w:t xml:space="preserve"> acid derivative, one (1) </w:t>
      </w:r>
      <w:proofErr w:type="spellStart"/>
      <w:r w:rsidRPr="009A3F5E">
        <w:rPr>
          <w:rFonts w:ascii="Times New Roman" w:hAnsi="Times New Roman" w:cs="Times New Roman"/>
          <w:sz w:val="24"/>
          <w:szCs w:val="24"/>
        </w:rPr>
        <w:t>terpenoid</w:t>
      </w:r>
      <w:proofErr w:type="spellEnd"/>
      <w:r w:rsidRPr="009A3F5E">
        <w:rPr>
          <w:rFonts w:ascii="Times New Roman" w:hAnsi="Times New Roman" w:cs="Times New Roman"/>
          <w:sz w:val="24"/>
          <w:szCs w:val="24"/>
        </w:rPr>
        <w:t xml:space="preserve">, and one (1) organic compound ( Table S2).  </w:t>
      </w:r>
    </w:p>
    <w:p w14:paraId="4D9E51B0" w14:textId="77777777" w:rsidR="0059497D" w:rsidRPr="009A3F5E" w:rsidRDefault="0059497D" w:rsidP="0059497D">
      <w:pPr>
        <w:pStyle w:val="root-block-node"/>
        <w:spacing w:after="0" w:line="480" w:lineRule="auto"/>
        <w:jc w:val="both"/>
        <w:rPr>
          <w:b/>
        </w:rPr>
      </w:pPr>
      <w:r w:rsidRPr="009A3F5E">
        <w:rPr>
          <w:b/>
        </w:rPr>
        <w:t>UPLC-MS/MS Quantification of Phytochemical Constituents in EAFA Extract</w:t>
      </w:r>
    </w:p>
    <w:p w14:paraId="4DB0A6B4" w14:textId="77777777" w:rsidR="0059497D" w:rsidRPr="009A3F5E" w:rsidRDefault="0059497D" w:rsidP="0059497D">
      <w:pPr>
        <w:spacing w:line="480" w:lineRule="auto"/>
        <w:jc w:val="both"/>
        <w:rPr>
          <w:rFonts w:ascii="Times New Roman" w:hAnsi="Times New Roman" w:cs="Times New Roman"/>
          <w:sz w:val="24"/>
          <w:szCs w:val="24"/>
        </w:rPr>
      </w:pPr>
      <w:r w:rsidRPr="009A3F5E">
        <w:rPr>
          <w:rFonts w:ascii="Times New Roman" w:hAnsi="Times New Roman" w:cs="Times New Roman"/>
          <w:sz w:val="24"/>
          <w:szCs w:val="24"/>
        </w:rPr>
        <w:t xml:space="preserve">The UPLC-MS/MS analysis of EAFA component quantification results is tabulated in Table S3. The analysis shows that ascorbic acid (vitamin C) was present at the highest concentration (69.29±1.81) in the EAFA extract, followed by quercetin (7.88±0.078), pantothenic acid </w:t>
      </w:r>
      <w:proofErr w:type="spellStart"/>
      <w:r w:rsidRPr="009A3F5E">
        <w:rPr>
          <w:rFonts w:ascii="Times New Roman" w:hAnsi="Times New Roman" w:cs="Times New Roman"/>
          <w:sz w:val="24"/>
          <w:szCs w:val="24"/>
        </w:rPr>
        <w:t>gallic</w:t>
      </w:r>
      <w:proofErr w:type="spellEnd"/>
      <w:r w:rsidRPr="009A3F5E">
        <w:rPr>
          <w:rFonts w:ascii="Times New Roman" w:hAnsi="Times New Roman" w:cs="Times New Roman"/>
          <w:sz w:val="24"/>
          <w:szCs w:val="24"/>
        </w:rPr>
        <w:t xml:space="preserve"> acid (2.72±0.32), </w:t>
      </w:r>
      <w:proofErr w:type="spellStart"/>
      <w:r w:rsidRPr="009A3F5E">
        <w:rPr>
          <w:rFonts w:ascii="Times New Roman" w:hAnsi="Times New Roman" w:cs="Times New Roman"/>
          <w:sz w:val="24"/>
          <w:szCs w:val="24"/>
        </w:rPr>
        <w:t>rutin</w:t>
      </w:r>
      <w:proofErr w:type="spellEnd"/>
      <w:r w:rsidRPr="009A3F5E">
        <w:rPr>
          <w:rFonts w:ascii="Times New Roman" w:hAnsi="Times New Roman" w:cs="Times New Roman"/>
          <w:sz w:val="24"/>
          <w:szCs w:val="24"/>
        </w:rPr>
        <w:t xml:space="preserve"> (0.70±0.029) and</w:t>
      </w:r>
      <w:r w:rsidRPr="009A3F5E">
        <w:rPr>
          <w:sz w:val="24"/>
          <w:szCs w:val="24"/>
        </w:rPr>
        <w:t xml:space="preserve"> </w:t>
      </w:r>
      <w:r w:rsidRPr="009A3F5E">
        <w:rPr>
          <w:rFonts w:ascii="Times New Roman" w:hAnsi="Times New Roman" w:cs="Times New Roman"/>
          <w:sz w:val="24"/>
          <w:szCs w:val="24"/>
        </w:rPr>
        <w:t xml:space="preserve">(0.07±0.004).  Chromatograms of </w:t>
      </w:r>
      <w:proofErr w:type="spellStart"/>
      <w:r w:rsidRPr="009A3F5E">
        <w:rPr>
          <w:rFonts w:ascii="Times New Roman" w:hAnsi="Times New Roman" w:cs="Times New Roman"/>
          <w:sz w:val="24"/>
          <w:szCs w:val="24"/>
        </w:rPr>
        <w:t>phytoconstituents</w:t>
      </w:r>
      <w:proofErr w:type="spellEnd"/>
      <w:r w:rsidRPr="009A3F5E">
        <w:rPr>
          <w:rFonts w:ascii="Times New Roman" w:hAnsi="Times New Roman" w:cs="Times New Roman"/>
          <w:sz w:val="24"/>
          <w:szCs w:val="24"/>
        </w:rPr>
        <w:t xml:space="preserve"> in EAFA extracts are represented in Fig. S2.  The results of the quantification of </w:t>
      </w:r>
      <w:proofErr w:type="spellStart"/>
      <w:r w:rsidRPr="009A3F5E">
        <w:rPr>
          <w:rFonts w:ascii="Times New Roman" w:hAnsi="Times New Roman" w:cs="Times New Roman"/>
          <w:sz w:val="24"/>
          <w:szCs w:val="24"/>
        </w:rPr>
        <w:t>phytoconstituents</w:t>
      </w:r>
      <w:proofErr w:type="spellEnd"/>
      <w:r w:rsidRPr="009A3F5E">
        <w:rPr>
          <w:rFonts w:ascii="Times New Roman" w:hAnsi="Times New Roman" w:cs="Times New Roman"/>
          <w:sz w:val="24"/>
          <w:szCs w:val="24"/>
        </w:rPr>
        <w:t xml:space="preserve"> were expressed as mean± SEM in µg/g of EAFA extract.</w:t>
      </w:r>
    </w:p>
    <w:p w14:paraId="2D107A1A" w14:textId="77777777" w:rsidR="00957710" w:rsidRPr="00442B56" w:rsidRDefault="00957710" w:rsidP="00957710">
      <w:pPr>
        <w:spacing w:line="480" w:lineRule="auto"/>
        <w:jc w:val="both"/>
        <w:rPr>
          <w:rFonts w:ascii="Times New Roman" w:hAnsi="Times New Roman" w:cs="Times New Roman"/>
          <w:b/>
          <w:noProof/>
          <w:sz w:val="24"/>
          <w:szCs w:val="24"/>
          <w:lang w:eastAsia="en-IN"/>
        </w:rPr>
      </w:pPr>
      <w:r>
        <w:rPr>
          <w:rStyle w:val="fontstyle01"/>
          <w:rFonts w:ascii="Times New Roman" w:hAnsi="Times New Roman" w:cs="Times New Roman"/>
          <w:sz w:val="24"/>
          <w:szCs w:val="24"/>
        </w:rPr>
        <w:lastRenderedPageBreak/>
        <w:t xml:space="preserve">Fig. S1 </w:t>
      </w:r>
      <w:r w:rsidRPr="00442B56">
        <w:rPr>
          <w:rStyle w:val="fontstyle01"/>
          <w:rFonts w:ascii="Times New Roman" w:hAnsi="Times New Roman" w:cs="Times New Roman"/>
          <w:b w:val="0"/>
          <w:sz w:val="24"/>
          <w:szCs w:val="24"/>
        </w:rPr>
        <w:t>MS chromatogram of EAFA extract</w:t>
      </w:r>
    </w:p>
    <w:p w14:paraId="3EDC26EB" w14:textId="02E1FE28" w:rsidR="007621C5" w:rsidRPr="007621C5" w:rsidRDefault="00442B56" w:rsidP="00442B56">
      <w:pPr>
        <w:spacing w:after="0"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eastAsia="en-IN"/>
        </w:rPr>
        <w:drawing>
          <wp:inline distT="0" distB="0" distL="0" distR="0" wp14:anchorId="32DFFFA7" wp14:editId="69B17589">
            <wp:extent cx="5664835" cy="30944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tative tiff.tif"/>
                    <pic:cNvPicPr/>
                  </pic:nvPicPr>
                  <pic:blipFill rotWithShape="1">
                    <a:blip r:embed="rId17" cstate="print">
                      <a:extLst>
                        <a:ext uri="{28A0092B-C50C-407E-A947-70E740481C1C}">
                          <a14:useLocalDpi xmlns:a14="http://schemas.microsoft.com/office/drawing/2010/main" val="0"/>
                        </a:ext>
                      </a:extLst>
                    </a:blip>
                    <a:srcRect t="4009" r="1155"/>
                    <a:stretch/>
                  </pic:blipFill>
                  <pic:spPr bwMode="auto">
                    <a:xfrm>
                      <a:off x="0" y="0"/>
                      <a:ext cx="5665304" cy="3094675"/>
                    </a:xfrm>
                    <a:prstGeom prst="rect">
                      <a:avLst/>
                    </a:prstGeom>
                    <a:ln>
                      <a:noFill/>
                    </a:ln>
                    <a:extLst>
                      <a:ext uri="{53640926-AAD7-44D8-BBD7-CCE9431645EC}">
                        <a14:shadowObscured xmlns:a14="http://schemas.microsoft.com/office/drawing/2010/main"/>
                      </a:ext>
                    </a:extLst>
                  </pic:spPr>
                </pic:pic>
              </a:graphicData>
            </a:graphic>
          </wp:inline>
        </w:drawing>
      </w:r>
    </w:p>
    <w:p w14:paraId="3803CDF4" w14:textId="77777777" w:rsidR="00442B56" w:rsidRDefault="00442B56" w:rsidP="002278E5">
      <w:pPr>
        <w:spacing w:line="480" w:lineRule="auto"/>
        <w:jc w:val="both"/>
        <w:rPr>
          <w:rStyle w:val="fontstyle01"/>
          <w:rFonts w:ascii="Times New Roman" w:hAnsi="Times New Roman" w:cs="Times New Roman"/>
          <w:sz w:val="24"/>
          <w:szCs w:val="24"/>
        </w:rPr>
      </w:pPr>
    </w:p>
    <w:p w14:paraId="0500D9AB" w14:textId="77777777" w:rsidR="00442B56" w:rsidRDefault="00442B56" w:rsidP="002278E5">
      <w:pPr>
        <w:spacing w:line="480" w:lineRule="auto"/>
        <w:jc w:val="both"/>
        <w:rPr>
          <w:rStyle w:val="fontstyle01"/>
          <w:rFonts w:ascii="Times New Roman" w:hAnsi="Times New Roman" w:cs="Times New Roman"/>
          <w:sz w:val="24"/>
          <w:szCs w:val="24"/>
        </w:rPr>
      </w:pPr>
    </w:p>
    <w:p w14:paraId="0CAB284D" w14:textId="77777777" w:rsidR="00442B56" w:rsidRDefault="00442B56" w:rsidP="002278E5">
      <w:pPr>
        <w:spacing w:line="480" w:lineRule="auto"/>
        <w:jc w:val="both"/>
        <w:rPr>
          <w:rStyle w:val="fontstyle01"/>
          <w:rFonts w:ascii="Times New Roman" w:hAnsi="Times New Roman" w:cs="Times New Roman"/>
          <w:sz w:val="24"/>
          <w:szCs w:val="24"/>
        </w:rPr>
      </w:pPr>
    </w:p>
    <w:p w14:paraId="1D35C7C6" w14:textId="77777777" w:rsidR="00442B56" w:rsidRDefault="00442B56" w:rsidP="002278E5">
      <w:pPr>
        <w:spacing w:line="480" w:lineRule="auto"/>
        <w:jc w:val="both"/>
        <w:rPr>
          <w:rStyle w:val="fontstyle01"/>
          <w:rFonts w:ascii="Times New Roman" w:hAnsi="Times New Roman" w:cs="Times New Roman"/>
          <w:sz w:val="24"/>
          <w:szCs w:val="24"/>
        </w:rPr>
      </w:pPr>
    </w:p>
    <w:p w14:paraId="333DBA71" w14:textId="77777777" w:rsidR="00442B56" w:rsidRDefault="00442B56" w:rsidP="002278E5">
      <w:pPr>
        <w:spacing w:line="480" w:lineRule="auto"/>
        <w:jc w:val="both"/>
        <w:rPr>
          <w:rStyle w:val="fontstyle01"/>
          <w:rFonts w:ascii="Times New Roman" w:hAnsi="Times New Roman" w:cs="Times New Roman"/>
          <w:sz w:val="24"/>
          <w:szCs w:val="24"/>
        </w:rPr>
      </w:pPr>
    </w:p>
    <w:p w14:paraId="62264DC7" w14:textId="77777777" w:rsidR="00442B56" w:rsidRDefault="00442B56" w:rsidP="002278E5">
      <w:pPr>
        <w:spacing w:line="480" w:lineRule="auto"/>
        <w:jc w:val="both"/>
        <w:rPr>
          <w:rStyle w:val="fontstyle01"/>
          <w:rFonts w:ascii="Times New Roman" w:hAnsi="Times New Roman" w:cs="Times New Roman"/>
          <w:sz w:val="24"/>
          <w:szCs w:val="24"/>
        </w:rPr>
      </w:pPr>
    </w:p>
    <w:p w14:paraId="7282A521" w14:textId="77777777" w:rsidR="00442B56" w:rsidRDefault="00442B56" w:rsidP="002278E5">
      <w:pPr>
        <w:spacing w:line="480" w:lineRule="auto"/>
        <w:jc w:val="both"/>
        <w:rPr>
          <w:rStyle w:val="fontstyle01"/>
          <w:rFonts w:ascii="Times New Roman" w:hAnsi="Times New Roman" w:cs="Times New Roman"/>
          <w:sz w:val="24"/>
          <w:szCs w:val="24"/>
        </w:rPr>
      </w:pPr>
    </w:p>
    <w:p w14:paraId="76AE7466" w14:textId="77777777" w:rsidR="00C649F2" w:rsidRDefault="00C649F2" w:rsidP="002278E5">
      <w:pPr>
        <w:spacing w:line="480" w:lineRule="auto"/>
        <w:jc w:val="both"/>
        <w:rPr>
          <w:rStyle w:val="fontstyle01"/>
          <w:rFonts w:ascii="Times New Roman" w:hAnsi="Times New Roman" w:cs="Times New Roman"/>
          <w:sz w:val="24"/>
          <w:szCs w:val="24"/>
        </w:rPr>
      </w:pPr>
    </w:p>
    <w:p w14:paraId="1DB46CA9" w14:textId="77777777" w:rsidR="00C649F2" w:rsidRDefault="00C649F2" w:rsidP="002278E5">
      <w:pPr>
        <w:spacing w:line="480" w:lineRule="auto"/>
        <w:jc w:val="both"/>
        <w:rPr>
          <w:rStyle w:val="fontstyle01"/>
          <w:rFonts w:ascii="Times New Roman" w:hAnsi="Times New Roman" w:cs="Times New Roman"/>
          <w:sz w:val="24"/>
          <w:szCs w:val="24"/>
        </w:rPr>
      </w:pPr>
      <w:bookmarkStart w:id="0" w:name="_GoBack"/>
      <w:bookmarkEnd w:id="0"/>
    </w:p>
    <w:p w14:paraId="1905DB07" w14:textId="77777777" w:rsidR="00442B56" w:rsidRDefault="00442B56" w:rsidP="002278E5">
      <w:pPr>
        <w:spacing w:line="480" w:lineRule="auto"/>
        <w:jc w:val="both"/>
        <w:rPr>
          <w:rStyle w:val="fontstyle01"/>
          <w:rFonts w:ascii="Times New Roman" w:hAnsi="Times New Roman" w:cs="Times New Roman"/>
          <w:sz w:val="24"/>
          <w:szCs w:val="24"/>
        </w:rPr>
      </w:pPr>
    </w:p>
    <w:p w14:paraId="526DEBE1" w14:textId="77777777" w:rsidR="00957710" w:rsidRDefault="00957710" w:rsidP="00957710">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Fig. S2</w:t>
      </w:r>
      <w:r w:rsidRPr="007621C5">
        <w:rPr>
          <w:rFonts w:ascii="Times New Roman" w:hAnsi="Times New Roman" w:cs="Times New Roman"/>
          <w:b/>
          <w:sz w:val="24"/>
          <w:szCs w:val="24"/>
        </w:rPr>
        <w:t xml:space="preserve"> </w:t>
      </w:r>
      <w:r w:rsidRPr="007621C5">
        <w:rPr>
          <w:rFonts w:ascii="Times New Roman" w:hAnsi="Times New Roman" w:cs="Times New Roman"/>
          <w:sz w:val="24"/>
          <w:szCs w:val="24"/>
        </w:rPr>
        <w:t>The quantification of compound chromatograms in an EAFA extract sample using UPLC-MS/MS. (</w:t>
      </w:r>
      <w:r w:rsidRPr="007621C5">
        <w:rPr>
          <w:rFonts w:ascii="Times New Roman" w:hAnsi="Times New Roman" w:cs="Times New Roman"/>
          <w:b/>
          <w:bCs/>
          <w:sz w:val="24"/>
          <w:szCs w:val="24"/>
        </w:rPr>
        <w:t>A</w:t>
      </w:r>
      <w:r w:rsidRPr="007621C5">
        <w:rPr>
          <w:rFonts w:ascii="Times New Roman" w:hAnsi="Times New Roman" w:cs="Times New Roman"/>
          <w:sz w:val="24"/>
          <w:szCs w:val="24"/>
        </w:rPr>
        <w:t>) Ascorbic acid and Gallic acid; (</w:t>
      </w:r>
      <w:r w:rsidRPr="007621C5">
        <w:rPr>
          <w:rFonts w:ascii="Times New Roman" w:hAnsi="Times New Roman" w:cs="Times New Roman"/>
          <w:b/>
          <w:bCs/>
          <w:sz w:val="24"/>
          <w:szCs w:val="24"/>
        </w:rPr>
        <w:t>B</w:t>
      </w:r>
      <w:r w:rsidRPr="007621C5">
        <w:rPr>
          <w:rFonts w:ascii="Times New Roman" w:hAnsi="Times New Roman" w:cs="Times New Roman"/>
          <w:sz w:val="24"/>
          <w:szCs w:val="24"/>
        </w:rPr>
        <w:t xml:space="preserve">) Quercetin and </w:t>
      </w:r>
      <w:proofErr w:type="spellStart"/>
      <w:r w:rsidRPr="007621C5">
        <w:rPr>
          <w:rFonts w:ascii="Times New Roman" w:hAnsi="Times New Roman" w:cs="Times New Roman"/>
          <w:sz w:val="24"/>
          <w:szCs w:val="24"/>
        </w:rPr>
        <w:t>Rutin</w:t>
      </w:r>
      <w:proofErr w:type="spellEnd"/>
      <w:r w:rsidRPr="007621C5">
        <w:rPr>
          <w:rFonts w:ascii="Times New Roman" w:hAnsi="Times New Roman" w:cs="Times New Roman"/>
          <w:sz w:val="24"/>
          <w:szCs w:val="24"/>
        </w:rPr>
        <w:t>; (</w:t>
      </w:r>
      <w:r w:rsidRPr="007621C5">
        <w:rPr>
          <w:rFonts w:ascii="Times New Roman" w:hAnsi="Times New Roman" w:cs="Times New Roman"/>
          <w:b/>
          <w:bCs/>
          <w:sz w:val="24"/>
          <w:szCs w:val="24"/>
        </w:rPr>
        <w:t>C</w:t>
      </w:r>
      <w:r w:rsidRPr="007621C5">
        <w:rPr>
          <w:rFonts w:ascii="Times New Roman" w:hAnsi="Times New Roman" w:cs="Times New Roman"/>
          <w:sz w:val="24"/>
          <w:szCs w:val="24"/>
        </w:rPr>
        <w:t>) pantothenic acid.</w:t>
      </w:r>
    </w:p>
    <w:p w14:paraId="554FFDAF" w14:textId="77777777" w:rsidR="007621C5" w:rsidRPr="007621C5" w:rsidRDefault="007621C5" w:rsidP="002278E5">
      <w:pPr>
        <w:spacing w:line="480" w:lineRule="auto"/>
        <w:jc w:val="both"/>
        <w:rPr>
          <w:rFonts w:ascii="Times New Roman" w:hAnsi="Times New Roman" w:cs="Times New Roman"/>
          <w:b/>
          <w:sz w:val="24"/>
          <w:szCs w:val="24"/>
        </w:rPr>
      </w:pPr>
      <w:r w:rsidRPr="007621C5">
        <w:rPr>
          <w:rFonts w:ascii="Times New Roman" w:hAnsi="Times New Roman" w:cs="Times New Roman"/>
          <w:b/>
          <w:noProof/>
          <w:sz w:val="24"/>
          <w:szCs w:val="24"/>
          <w:lang w:eastAsia="en-IN"/>
        </w:rPr>
        <w:drawing>
          <wp:inline distT="0" distB="0" distL="0" distR="0" wp14:anchorId="6633E875" wp14:editId="7069B32F">
            <wp:extent cx="5001260" cy="5724525"/>
            <wp:effectExtent l="0" t="0" r="8890" b="9525"/>
            <wp:docPr id="2" name="Picture 2" descr="C:\Users\SRI RAMA\Downloads\Quantification of standerds and Extract for revision 20.03.2023 slide 1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RI RAMA\Downloads\Quantification of standerds and Extract for revision 20.03.2023 slide 1 (1).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994" t="1785" r="7713" b="19749"/>
                    <a:stretch/>
                  </pic:blipFill>
                  <pic:spPr bwMode="auto">
                    <a:xfrm>
                      <a:off x="0" y="0"/>
                      <a:ext cx="5003215" cy="5726763"/>
                    </a:xfrm>
                    <a:prstGeom prst="rect">
                      <a:avLst/>
                    </a:prstGeom>
                    <a:noFill/>
                    <a:ln>
                      <a:noFill/>
                    </a:ln>
                    <a:extLst>
                      <a:ext uri="{53640926-AAD7-44D8-BBD7-CCE9431645EC}">
                        <a14:shadowObscured xmlns:a14="http://schemas.microsoft.com/office/drawing/2010/main"/>
                      </a:ext>
                    </a:extLst>
                  </pic:spPr>
                </pic:pic>
              </a:graphicData>
            </a:graphic>
          </wp:inline>
        </w:drawing>
      </w:r>
    </w:p>
    <w:p w14:paraId="78C40A1F" w14:textId="77777777" w:rsidR="007621C5" w:rsidRPr="007621C5" w:rsidRDefault="007621C5" w:rsidP="002278E5">
      <w:pPr>
        <w:spacing w:line="480" w:lineRule="auto"/>
        <w:jc w:val="both"/>
        <w:rPr>
          <w:rFonts w:ascii="Times New Roman" w:hAnsi="Times New Roman" w:cs="Times New Roman"/>
          <w:b/>
          <w:sz w:val="24"/>
          <w:szCs w:val="24"/>
        </w:rPr>
      </w:pPr>
    </w:p>
    <w:p w14:paraId="13C54884" w14:textId="77777777" w:rsidR="007621C5" w:rsidRPr="007621C5" w:rsidRDefault="007621C5" w:rsidP="002278E5">
      <w:pPr>
        <w:spacing w:line="480" w:lineRule="auto"/>
        <w:jc w:val="both"/>
        <w:rPr>
          <w:rFonts w:ascii="Times New Roman" w:hAnsi="Times New Roman" w:cs="Times New Roman"/>
          <w:b/>
          <w:sz w:val="24"/>
          <w:szCs w:val="24"/>
        </w:rPr>
      </w:pPr>
    </w:p>
    <w:p w14:paraId="127BB02B" w14:textId="77777777" w:rsidR="007621C5" w:rsidRPr="007621C5" w:rsidRDefault="007621C5" w:rsidP="002278E5">
      <w:pPr>
        <w:spacing w:line="480" w:lineRule="auto"/>
        <w:jc w:val="both"/>
        <w:rPr>
          <w:rFonts w:ascii="Times New Roman" w:hAnsi="Times New Roman" w:cs="Times New Roman"/>
          <w:b/>
          <w:sz w:val="24"/>
          <w:szCs w:val="24"/>
        </w:rPr>
      </w:pPr>
      <w:r w:rsidRPr="007621C5">
        <w:rPr>
          <w:rFonts w:ascii="Times New Roman" w:hAnsi="Times New Roman" w:cs="Times New Roman"/>
          <w:b/>
          <w:noProof/>
          <w:sz w:val="24"/>
          <w:szCs w:val="24"/>
          <w:lang w:eastAsia="en-IN"/>
        </w:rPr>
        <w:lastRenderedPageBreak/>
        <w:drawing>
          <wp:inline distT="0" distB="0" distL="0" distR="0" wp14:anchorId="220BF462" wp14:editId="3FAB1311">
            <wp:extent cx="5198603" cy="9652883"/>
            <wp:effectExtent l="0" t="0" r="2540" b="5715"/>
            <wp:docPr id="4" name="Picture 4" descr="C:\Users\SRI RAMA\Downloads\Quantification of standerds and Extract for revision 20.03.2023 slide 2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RI RAMA\Downloads\Quantification of standerds and Extract for revision 20.03.2023 slide 2 (1).ti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469" t="2332" r="5125" b="18951"/>
                    <a:stretch/>
                  </pic:blipFill>
                  <pic:spPr bwMode="auto">
                    <a:xfrm>
                      <a:off x="0" y="0"/>
                      <a:ext cx="5202521" cy="9660159"/>
                    </a:xfrm>
                    <a:prstGeom prst="rect">
                      <a:avLst/>
                    </a:prstGeom>
                    <a:noFill/>
                    <a:ln>
                      <a:noFill/>
                    </a:ln>
                    <a:extLst>
                      <a:ext uri="{53640926-AAD7-44D8-BBD7-CCE9431645EC}">
                        <a14:shadowObscured xmlns:a14="http://schemas.microsoft.com/office/drawing/2010/main"/>
                      </a:ext>
                    </a:extLst>
                  </pic:spPr>
                </pic:pic>
              </a:graphicData>
            </a:graphic>
          </wp:inline>
        </w:drawing>
      </w:r>
    </w:p>
    <w:p w14:paraId="2E222EA6" w14:textId="77777777" w:rsidR="007621C5" w:rsidRPr="007621C5" w:rsidRDefault="007621C5" w:rsidP="002278E5">
      <w:pPr>
        <w:spacing w:line="480" w:lineRule="auto"/>
        <w:jc w:val="both"/>
        <w:rPr>
          <w:rFonts w:ascii="Times New Roman" w:hAnsi="Times New Roman" w:cs="Times New Roman"/>
          <w:b/>
          <w:sz w:val="24"/>
          <w:szCs w:val="24"/>
        </w:rPr>
      </w:pPr>
      <w:r w:rsidRPr="007621C5">
        <w:rPr>
          <w:rFonts w:ascii="Times New Roman" w:hAnsi="Times New Roman" w:cs="Times New Roman"/>
          <w:b/>
          <w:noProof/>
          <w:sz w:val="24"/>
          <w:szCs w:val="24"/>
          <w:lang w:eastAsia="en-IN"/>
        </w:rPr>
        <w:lastRenderedPageBreak/>
        <w:drawing>
          <wp:inline distT="0" distB="0" distL="0" distR="0" wp14:anchorId="2107473F" wp14:editId="2F450E16">
            <wp:extent cx="5223510" cy="4619708"/>
            <wp:effectExtent l="0" t="0" r="0" b="9525"/>
            <wp:docPr id="5" name="Picture 5" descr="C:\Users\SRI RAMA\Desktop\Antioxidents MDPI\Reviewer Comments 14.03.2023\Revised Manuscript submission copy 21.03.2023\Quantification of standerds and Extract for revision 20.03.2023 slid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RI RAMA\Desktop\Antioxidents MDPI\Reviewer Comments 14.03.2023\Revised Manuscript submission copy 21.03.2023\Quantification of standerds and Extract for revision 20.03.2023 slide 3.ti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885" t="3672" r="4939" b="50935"/>
                    <a:stretch/>
                  </pic:blipFill>
                  <pic:spPr bwMode="auto">
                    <a:xfrm>
                      <a:off x="0" y="0"/>
                      <a:ext cx="5225726" cy="4621668"/>
                    </a:xfrm>
                    <a:prstGeom prst="rect">
                      <a:avLst/>
                    </a:prstGeom>
                    <a:noFill/>
                    <a:ln>
                      <a:noFill/>
                    </a:ln>
                    <a:extLst>
                      <a:ext uri="{53640926-AAD7-44D8-BBD7-CCE9431645EC}">
                        <a14:shadowObscured xmlns:a14="http://schemas.microsoft.com/office/drawing/2010/main"/>
                      </a:ext>
                    </a:extLst>
                  </pic:spPr>
                </pic:pic>
              </a:graphicData>
            </a:graphic>
          </wp:inline>
        </w:drawing>
      </w:r>
    </w:p>
    <w:p w14:paraId="7D635BF3" w14:textId="77777777" w:rsidR="005F6BE2" w:rsidRDefault="005F6BE2" w:rsidP="002278E5">
      <w:pPr>
        <w:spacing w:line="480" w:lineRule="auto"/>
        <w:jc w:val="both"/>
        <w:rPr>
          <w:rFonts w:ascii="Times New Roman" w:hAnsi="Times New Roman" w:cs="Times New Roman"/>
          <w:sz w:val="24"/>
          <w:szCs w:val="24"/>
        </w:rPr>
      </w:pPr>
      <w:bookmarkStart w:id="1" w:name="_Hlk132746251"/>
    </w:p>
    <w:p w14:paraId="3E97BEE3" w14:textId="77777777" w:rsidR="005F6BE2" w:rsidRDefault="005F6BE2" w:rsidP="002278E5">
      <w:pPr>
        <w:spacing w:line="480" w:lineRule="auto"/>
        <w:jc w:val="both"/>
        <w:rPr>
          <w:rFonts w:ascii="Times New Roman" w:hAnsi="Times New Roman" w:cs="Times New Roman"/>
          <w:sz w:val="24"/>
          <w:szCs w:val="24"/>
        </w:rPr>
      </w:pPr>
    </w:p>
    <w:p w14:paraId="5E82DDB5" w14:textId="77777777" w:rsidR="005F6BE2" w:rsidRDefault="005F6BE2" w:rsidP="002278E5">
      <w:pPr>
        <w:spacing w:line="480" w:lineRule="auto"/>
        <w:jc w:val="both"/>
        <w:rPr>
          <w:rFonts w:ascii="Times New Roman" w:hAnsi="Times New Roman" w:cs="Times New Roman"/>
          <w:sz w:val="24"/>
          <w:szCs w:val="24"/>
        </w:rPr>
      </w:pPr>
    </w:p>
    <w:p w14:paraId="5D806163" w14:textId="77777777" w:rsidR="005F6BE2" w:rsidRDefault="005F6BE2" w:rsidP="002278E5">
      <w:pPr>
        <w:spacing w:line="480" w:lineRule="auto"/>
        <w:jc w:val="both"/>
        <w:rPr>
          <w:rFonts w:ascii="Times New Roman" w:hAnsi="Times New Roman" w:cs="Times New Roman"/>
          <w:sz w:val="24"/>
          <w:szCs w:val="24"/>
        </w:rPr>
      </w:pPr>
    </w:p>
    <w:p w14:paraId="2124FDBD" w14:textId="77777777" w:rsidR="005F6BE2" w:rsidRDefault="005F6BE2" w:rsidP="002278E5">
      <w:pPr>
        <w:spacing w:line="480" w:lineRule="auto"/>
        <w:jc w:val="both"/>
        <w:rPr>
          <w:rFonts w:ascii="Times New Roman" w:hAnsi="Times New Roman" w:cs="Times New Roman"/>
          <w:sz w:val="24"/>
          <w:szCs w:val="24"/>
        </w:rPr>
      </w:pPr>
    </w:p>
    <w:p w14:paraId="23270F48" w14:textId="77777777" w:rsidR="005F6BE2" w:rsidRDefault="005F6BE2" w:rsidP="002278E5">
      <w:pPr>
        <w:spacing w:line="480" w:lineRule="auto"/>
        <w:jc w:val="both"/>
        <w:rPr>
          <w:rFonts w:ascii="Times New Roman" w:hAnsi="Times New Roman" w:cs="Times New Roman"/>
          <w:sz w:val="24"/>
          <w:szCs w:val="24"/>
        </w:rPr>
      </w:pPr>
    </w:p>
    <w:p w14:paraId="17495BFC" w14:textId="77777777" w:rsidR="00957710" w:rsidRDefault="00957710" w:rsidP="002278E5">
      <w:pPr>
        <w:spacing w:line="480" w:lineRule="auto"/>
        <w:jc w:val="both"/>
        <w:rPr>
          <w:rFonts w:ascii="Times New Roman" w:hAnsi="Times New Roman" w:cs="Times New Roman"/>
          <w:sz w:val="24"/>
          <w:szCs w:val="24"/>
        </w:rPr>
      </w:pPr>
    </w:p>
    <w:p w14:paraId="29D0A8CF" w14:textId="77777777" w:rsidR="00957710" w:rsidRDefault="00957710" w:rsidP="002278E5">
      <w:pPr>
        <w:spacing w:line="480" w:lineRule="auto"/>
        <w:jc w:val="both"/>
        <w:rPr>
          <w:rFonts w:ascii="Times New Roman" w:hAnsi="Times New Roman" w:cs="Times New Roman"/>
          <w:sz w:val="24"/>
          <w:szCs w:val="24"/>
        </w:rPr>
      </w:pPr>
    </w:p>
    <w:p w14:paraId="44E8E3F7" w14:textId="77777777" w:rsidR="00957710" w:rsidRDefault="00957710" w:rsidP="002278E5">
      <w:pPr>
        <w:spacing w:line="480" w:lineRule="auto"/>
        <w:jc w:val="both"/>
        <w:rPr>
          <w:rFonts w:ascii="Times New Roman" w:hAnsi="Times New Roman" w:cs="Times New Roman"/>
          <w:sz w:val="24"/>
          <w:szCs w:val="24"/>
        </w:rPr>
      </w:pPr>
    </w:p>
    <w:p w14:paraId="4C736035" w14:textId="77777777" w:rsidR="00957710" w:rsidRDefault="00957710" w:rsidP="00957710">
      <w:pPr>
        <w:spacing w:line="480" w:lineRule="auto"/>
        <w:jc w:val="both"/>
        <w:rPr>
          <w:rFonts w:ascii="Times New Roman" w:hAnsi="Times New Roman" w:cs="Times New Roman"/>
          <w:bCs/>
          <w:sz w:val="24"/>
          <w:szCs w:val="24"/>
        </w:rPr>
      </w:pPr>
      <w:bookmarkStart w:id="2" w:name="_Hlk132746354"/>
      <w:r>
        <w:rPr>
          <w:rFonts w:ascii="Times New Roman" w:hAnsi="Times New Roman" w:cs="Times New Roman"/>
          <w:b/>
          <w:sz w:val="24"/>
          <w:szCs w:val="24"/>
        </w:rPr>
        <w:lastRenderedPageBreak/>
        <w:t>Fig. S3</w:t>
      </w:r>
      <w:r w:rsidRPr="007621C5">
        <w:rPr>
          <w:rFonts w:ascii="Times New Roman" w:hAnsi="Times New Roman" w:cs="Times New Roman"/>
          <w:b/>
          <w:sz w:val="24"/>
          <w:szCs w:val="24"/>
        </w:rPr>
        <w:t xml:space="preserve"> </w:t>
      </w:r>
      <w:r w:rsidRPr="007621C5">
        <w:rPr>
          <w:rFonts w:ascii="Times New Roman" w:hAnsi="Times New Roman" w:cs="Times New Roman"/>
          <w:bCs/>
          <w:sz w:val="24"/>
          <w:szCs w:val="24"/>
        </w:rPr>
        <w:t>Effect of EAFA at 100 mg/kg doses on the protein expression of (</w:t>
      </w:r>
      <w:r w:rsidRPr="007621C5">
        <w:rPr>
          <w:rFonts w:ascii="Times New Roman" w:hAnsi="Times New Roman" w:cs="Times New Roman"/>
          <w:b/>
          <w:sz w:val="24"/>
          <w:szCs w:val="24"/>
        </w:rPr>
        <w:t>A</w:t>
      </w:r>
      <w:r w:rsidRPr="007621C5">
        <w:rPr>
          <w:rFonts w:ascii="Times New Roman" w:hAnsi="Times New Roman" w:cs="Times New Roman"/>
          <w:bCs/>
          <w:sz w:val="24"/>
          <w:szCs w:val="24"/>
        </w:rPr>
        <w:t>) 5-HT2A, and (</w:t>
      </w:r>
      <w:r w:rsidRPr="007621C5">
        <w:rPr>
          <w:rFonts w:ascii="Times New Roman" w:hAnsi="Times New Roman" w:cs="Times New Roman"/>
          <w:b/>
          <w:sz w:val="24"/>
          <w:szCs w:val="24"/>
        </w:rPr>
        <w:t>B</w:t>
      </w:r>
      <w:r w:rsidRPr="007621C5">
        <w:rPr>
          <w:rFonts w:ascii="Times New Roman" w:hAnsi="Times New Roman" w:cs="Times New Roman"/>
          <w:bCs/>
          <w:sz w:val="24"/>
          <w:szCs w:val="24"/>
        </w:rPr>
        <w:t xml:space="preserve">) D2 by western blot in postnatally VPA exposed mice (VPA, 400 mg/kg, </w:t>
      </w:r>
      <w:proofErr w:type="spellStart"/>
      <w:r w:rsidRPr="007621C5">
        <w:rPr>
          <w:rFonts w:ascii="Times New Roman" w:hAnsi="Times New Roman" w:cs="Times New Roman"/>
          <w:bCs/>
          <w:sz w:val="24"/>
          <w:szCs w:val="24"/>
        </w:rPr>
        <w:t>s.c</w:t>
      </w:r>
      <w:proofErr w:type="spellEnd"/>
      <w:r w:rsidRPr="007621C5">
        <w:rPr>
          <w:rFonts w:ascii="Times New Roman" w:hAnsi="Times New Roman" w:cs="Times New Roman"/>
          <w:bCs/>
          <w:sz w:val="24"/>
          <w:szCs w:val="24"/>
        </w:rPr>
        <w:t>) on PND 14 in the cerebellum. Data expressed as mean ± SEM (n = 3). A one-way ANOVA was used, followed by Tukey’s post hoc test.</w:t>
      </w:r>
      <w:r w:rsidRPr="007621C5">
        <w:rPr>
          <w:rFonts w:ascii="Times New Roman" w:hAnsi="Times New Roman" w:cs="Times New Roman"/>
          <w:b/>
          <w:sz w:val="24"/>
          <w:szCs w:val="24"/>
        </w:rPr>
        <w:t xml:space="preserve"> </w:t>
      </w:r>
      <w:r w:rsidRPr="007621C5">
        <w:rPr>
          <w:rFonts w:ascii="Times New Roman" w:hAnsi="Times New Roman" w:cs="Times New Roman"/>
          <w:b/>
          <w:sz w:val="24"/>
          <w:szCs w:val="24"/>
          <w:vertAlign w:val="superscript"/>
        </w:rPr>
        <w:t>a</w:t>
      </w:r>
      <w:r w:rsidRPr="007621C5">
        <w:rPr>
          <w:rFonts w:ascii="Times New Roman" w:hAnsi="Times New Roman" w:cs="Times New Roman"/>
          <w:bCs/>
          <w:sz w:val="24"/>
          <w:szCs w:val="24"/>
          <w:vertAlign w:val="superscript"/>
        </w:rPr>
        <w:t xml:space="preserve"> </w:t>
      </w:r>
      <w:r w:rsidRPr="007621C5">
        <w:rPr>
          <w:rFonts w:ascii="Times New Roman" w:hAnsi="Times New Roman" w:cs="Times New Roman"/>
          <w:bCs/>
          <w:sz w:val="24"/>
          <w:szCs w:val="24"/>
        </w:rPr>
        <w:t xml:space="preserve"> p &lt; 0.001, </w:t>
      </w:r>
      <w:r w:rsidRPr="007621C5">
        <w:rPr>
          <w:rFonts w:ascii="Times New Roman" w:hAnsi="Times New Roman" w:cs="Times New Roman"/>
          <w:b/>
          <w:sz w:val="24"/>
          <w:szCs w:val="24"/>
          <w:vertAlign w:val="superscript"/>
        </w:rPr>
        <w:t>b</w:t>
      </w:r>
      <w:r w:rsidRPr="007621C5">
        <w:rPr>
          <w:rFonts w:ascii="Times New Roman" w:hAnsi="Times New Roman" w:cs="Times New Roman"/>
          <w:bCs/>
          <w:sz w:val="24"/>
          <w:szCs w:val="24"/>
        </w:rPr>
        <w:t xml:space="preserve"> p &lt; 0.01, </w:t>
      </w:r>
      <w:r w:rsidRPr="007621C5">
        <w:rPr>
          <w:rFonts w:ascii="Times New Roman" w:hAnsi="Times New Roman" w:cs="Times New Roman"/>
          <w:b/>
          <w:sz w:val="24"/>
          <w:szCs w:val="24"/>
          <w:vertAlign w:val="superscript"/>
        </w:rPr>
        <w:t>c</w:t>
      </w:r>
      <w:r w:rsidRPr="007621C5">
        <w:rPr>
          <w:rFonts w:ascii="Times New Roman" w:hAnsi="Times New Roman" w:cs="Times New Roman"/>
          <w:bCs/>
          <w:sz w:val="24"/>
          <w:szCs w:val="24"/>
        </w:rPr>
        <w:t xml:space="preserve"> p &lt; 0.05 as compared to control; </w:t>
      </w:r>
      <w:r w:rsidRPr="007621C5">
        <w:rPr>
          <w:rFonts w:ascii="Times New Roman" w:hAnsi="Times New Roman" w:cs="Times New Roman"/>
          <w:b/>
          <w:sz w:val="24"/>
          <w:szCs w:val="24"/>
          <w:vertAlign w:val="superscript"/>
        </w:rPr>
        <w:t>α</w:t>
      </w:r>
      <w:r w:rsidRPr="007621C5">
        <w:rPr>
          <w:rFonts w:ascii="Times New Roman" w:hAnsi="Times New Roman" w:cs="Times New Roman"/>
          <w:bCs/>
          <w:sz w:val="24"/>
          <w:szCs w:val="24"/>
        </w:rPr>
        <w:t xml:space="preserve"> p &lt; 0.001, </w:t>
      </w:r>
      <w:r w:rsidRPr="007621C5">
        <w:rPr>
          <w:rFonts w:ascii="Times New Roman" w:hAnsi="Times New Roman" w:cs="Times New Roman"/>
          <w:b/>
          <w:sz w:val="24"/>
          <w:szCs w:val="24"/>
          <w:vertAlign w:val="superscript"/>
        </w:rPr>
        <w:t>β</w:t>
      </w:r>
      <w:r w:rsidRPr="007621C5">
        <w:rPr>
          <w:rFonts w:ascii="Times New Roman" w:hAnsi="Times New Roman" w:cs="Times New Roman"/>
          <w:bCs/>
          <w:sz w:val="24"/>
          <w:szCs w:val="24"/>
        </w:rPr>
        <w:t xml:space="preserve"> p &lt; 0.01, </w:t>
      </w:r>
      <w:r w:rsidRPr="007621C5">
        <w:rPr>
          <w:rFonts w:ascii="Times New Roman" w:hAnsi="Times New Roman" w:cs="Times New Roman"/>
          <w:b/>
          <w:sz w:val="24"/>
          <w:szCs w:val="24"/>
          <w:vertAlign w:val="superscript"/>
        </w:rPr>
        <w:t>γ</w:t>
      </w:r>
      <w:r w:rsidRPr="007621C5">
        <w:rPr>
          <w:rFonts w:ascii="Times New Roman" w:hAnsi="Times New Roman" w:cs="Times New Roman"/>
          <w:bCs/>
          <w:sz w:val="24"/>
          <w:szCs w:val="24"/>
        </w:rPr>
        <w:t xml:space="preserve"> p &lt; 0.05 as compared to VPA.</w:t>
      </w:r>
      <w:bookmarkEnd w:id="2"/>
    </w:p>
    <w:bookmarkEnd w:id="1"/>
    <w:p w14:paraId="770D584E" w14:textId="77777777" w:rsidR="007621C5" w:rsidRPr="007621C5" w:rsidRDefault="007621C5" w:rsidP="002952AB">
      <w:pPr>
        <w:spacing w:line="480" w:lineRule="auto"/>
        <w:jc w:val="both"/>
        <w:rPr>
          <w:rFonts w:ascii="Times New Roman" w:hAnsi="Times New Roman" w:cs="Times New Roman"/>
          <w:b/>
          <w:sz w:val="24"/>
          <w:szCs w:val="24"/>
        </w:rPr>
      </w:pPr>
      <w:r w:rsidRPr="007621C5">
        <w:rPr>
          <w:rFonts w:ascii="Times New Roman" w:hAnsi="Times New Roman" w:cs="Times New Roman"/>
          <w:b/>
          <w:noProof/>
          <w:sz w:val="24"/>
          <w:szCs w:val="24"/>
          <w:lang w:eastAsia="en-IN"/>
        </w:rPr>
        <w:drawing>
          <wp:inline distT="0" distB="0" distL="0" distR="0" wp14:anchorId="073A1F70" wp14:editId="1CE4664A">
            <wp:extent cx="5362832" cy="52215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1" cstate="print">
                      <a:extLst>
                        <a:ext uri="{28A0092B-C50C-407E-A947-70E740481C1C}">
                          <a14:useLocalDpi xmlns:a14="http://schemas.microsoft.com/office/drawing/2010/main" val="0"/>
                        </a:ext>
                      </a:extLst>
                    </a:blip>
                    <a:srcRect l="2483" t="4209" r="2388" b="44481"/>
                    <a:stretch/>
                  </pic:blipFill>
                  <pic:spPr bwMode="auto">
                    <a:xfrm>
                      <a:off x="0" y="0"/>
                      <a:ext cx="5364060" cy="5222763"/>
                    </a:xfrm>
                    <a:prstGeom prst="rect">
                      <a:avLst/>
                    </a:prstGeom>
                    <a:ln>
                      <a:noFill/>
                    </a:ln>
                    <a:extLst>
                      <a:ext uri="{53640926-AAD7-44D8-BBD7-CCE9431645EC}">
                        <a14:shadowObscured xmlns:a14="http://schemas.microsoft.com/office/drawing/2010/main"/>
                      </a:ext>
                    </a:extLst>
                  </pic:spPr>
                </pic:pic>
              </a:graphicData>
            </a:graphic>
          </wp:inline>
        </w:drawing>
      </w:r>
    </w:p>
    <w:p w14:paraId="0E38DC45" w14:textId="77777777" w:rsidR="00D053A7" w:rsidRDefault="00D053A7" w:rsidP="00281CF8">
      <w:pPr>
        <w:spacing w:line="480" w:lineRule="auto"/>
        <w:jc w:val="both"/>
        <w:rPr>
          <w:rFonts w:ascii="Times New Roman" w:hAnsi="Times New Roman" w:cs="Times New Roman"/>
          <w:bCs/>
          <w:sz w:val="24"/>
          <w:szCs w:val="24"/>
        </w:rPr>
      </w:pPr>
    </w:p>
    <w:p w14:paraId="782E1F59" w14:textId="77777777" w:rsidR="00D053A7" w:rsidRDefault="00D053A7" w:rsidP="00281CF8">
      <w:pPr>
        <w:spacing w:line="480" w:lineRule="auto"/>
        <w:jc w:val="both"/>
        <w:rPr>
          <w:rFonts w:ascii="Times New Roman" w:hAnsi="Times New Roman" w:cs="Times New Roman"/>
          <w:bCs/>
          <w:sz w:val="24"/>
          <w:szCs w:val="24"/>
        </w:rPr>
      </w:pPr>
    </w:p>
    <w:p w14:paraId="0D4C0959" w14:textId="77777777" w:rsidR="00D053A7" w:rsidRDefault="00D053A7" w:rsidP="00281CF8">
      <w:pPr>
        <w:spacing w:line="480" w:lineRule="auto"/>
        <w:jc w:val="both"/>
        <w:rPr>
          <w:rFonts w:ascii="Times New Roman" w:hAnsi="Times New Roman" w:cs="Times New Roman"/>
          <w:bCs/>
          <w:sz w:val="24"/>
          <w:szCs w:val="24"/>
        </w:rPr>
      </w:pPr>
    </w:p>
    <w:p w14:paraId="3A3F76E8" w14:textId="2F009BB0" w:rsidR="00D053A7" w:rsidRPr="00CE7C0D" w:rsidRDefault="00D053A7" w:rsidP="00D053A7">
      <w:pPr>
        <w:spacing w:line="360" w:lineRule="auto"/>
        <w:jc w:val="both"/>
        <w:rPr>
          <w:rFonts w:ascii="Times New Roman" w:hAnsi="Times New Roman" w:cs="Times New Roman"/>
          <w:sz w:val="24"/>
          <w:szCs w:val="24"/>
        </w:rPr>
      </w:pPr>
      <w:r w:rsidRPr="00D053A7">
        <w:rPr>
          <w:rFonts w:ascii="Times New Roman" w:hAnsi="Times New Roman" w:cs="Times New Roman"/>
          <w:b/>
          <w:sz w:val="24"/>
          <w:szCs w:val="24"/>
        </w:rPr>
        <w:lastRenderedPageBreak/>
        <w:t>Table S1.</w:t>
      </w:r>
      <w:r w:rsidRPr="00CE7C0D">
        <w:rPr>
          <w:rFonts w:ascii="Times New Roman" w:hAnsi="Times New Roman" w:cs="Times New Roman"/>
          <w:sz w:val="24"/>
          <w:szCs w:val="24"/>
        </w:rPr>
        <w:t xml:space="preserve"> The effect of reducing power assays at OD</w:t>
      </w:r>
      <w:r w:rsidRPr="00CE7C0D">
        <w:rPr>
          <w:rFonts w:ascii="Times New Roman" w:hAnsi="Times New Roman" w:cs="Times New Roman"/>
          <w:sz w:val="24"/>
          <w:szCs w:val="24"/>
          <w:vertAlign w:val="subscript"/>
        </w:rPr>
        <w:t>700</w:t>
      </w:r>
      <w:r w:rsidR="005934F1">
        <w:rPr>
          <w:rFonts w:ascii="Times New Roman" w:hAnsi="Times New Roman" w:cs="Times New Roman"/>
          <w:sz w:val="24"/>
          <w:szCs w:val="24"/>
          <w:vertAlign w:val="subscript"/>
        </w:rPr>
        <w:t>nm</w:t>
      </w:r>
      <w:r w:rsidRPr="00CE7C0D">
        <w:rPr>
          <w:rFonts w:ascii="Times New Roman" w:hAnsi="Times New Roman" w:cs="Times New Roman"/>
          <w:sz w:val="24"/>
          <w:szCs w:val="24"/>
        </w:rPr>
        <w:t xml:space="preserve"> values on different </w:t>
      </w:r>
      <w:proofErr w:type="spellStart"/>
      <w:r w:rsidRPr="00CE7C0D">
        <w:rPr>
          <w:rFonts w:ascii="Times New Roman" w:hAnsi="Times New Roman" w:cs="Times New Roman"/>
          <w:i/>
          <w:sz w:val="24"/>
          <w:szCs w:val="24"/>
        </w:rPr>
        <w:t>Phyllanthus</w:t>
      </w:r>
      <w:proofErr w:type="spellEnd"/>
      <w:r w:rsidRPr="00CE7C0D">
        <w:rPr>
          <w:rFonts w:ascii="Times New Roman" w:hAnsi="Times New Roman" w:cs="Times New Roman"/>
          <w:i/>
          <w:sz w:val="24"/>
          <w:szCs w:val="24"/>
        </w:rPr>
        <w:t xml:space="preserve"> </w:t>
      </w:r>
      <w:proofErr w:type="spellStart"/>
      <w:r w:rsidRPr="00CE7C0D">
        <w:rPr>
          <w:rFonts w:ascii="Times New Roman" w:hAnsi="Times New Roman" w:cs="Times New Roman"/>
          <w:i/>
          <w:sz w:val="24"/>
          <w:szCs w:val="24"/>
        </w:rPr>
        <w:t>emblica</w:t>
      </w:r>
      <w:proofErr w:type="spellEnd"/>
      <w:r w:rsidRPr="00CE7C0D">
        <w:rPr>
          <w:rFonts w:ascii="Times New Roman" w:hAnsi="Times New Roman" w:cs="Times New Roman"/>
          <w:sz w:val="24"/>
          <w:szCs w:val="24"/>
        </w:rPr>
        <w:t xml:space="preserve"> extracts at different concentrations</w:t>
      </w:r>
    </w:p>
    <w:tbl>
      <w:tblPr>
        <w:tblStyle w:val="TableGrid"/>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550"/>
        <w:gridCol w:w="2550"/>
        <w:gridCol w:w="2644"/>
      </w:tblGrid>
      <w:tr w:rsidR="00D053A7" w:rsidRPr="00FA57DE" w14:paraId="067250DA" w14:textId="77777777" w:rsidTr="00827CA7">
        <w:trPr>
          <w:trHeight w:val="1052"/>
        </w:trPr>
        <w:tc>
          <w:tcPr>
            <w:tcW w:w="1794" w:type="dxa"/>
            <w:tcBorders>
              <w:top w:val="single" w:sz="4" w:space="0" w:color="auto"/>
              <w:bottom w:val="single" w:sz="4" w:space="0" w:color="auto"/>
            </w:tcBorders>
          </w:tcPr>
          <w:p w14:paraId="0B5336E1" w14:textId="77777777" w:rsidR="00D053A7" w:rsidRPr="00FA57DE" w:rsidRDefault="00D053A7" w:rsidP="00827CA7">
            <w:pPr>
              <w:spacing w:before="240"/>
              <w:jc w:val="center"/>
              <w:rPr>
                <w:rFonts w:ascii="Times New Roman" w:hAnsi="Times New Roman" w:cs="Times New Roman"/>
                <w:b/>
                <w:sz w:val="24"/>
                <w:szCs w:val="24"/>
              </w:rPr>
            </w:pPr>
            <w:r w:rsidRPr="00FA57DE">
              <w:rPr>
                <w:rFonts w:ascii="Times New Roman" w:hAnsi="Times New Roman" w:cs="Times New Roman"/>
                <w:b/>
                <w:sz w:val="24"/>
                <w:szCs w:val="24"/>
              </w:rPr>
              <w:t>Concentration mg/mL</w:t>
            </w:r>
          </w:p>
        </w:tc>
        <w:tc>
          <w:tcPr>
            <w:tcW w:w="2550" w:type="dxa"/>
            <w:tcBorders>
              <w:top w:val="single" w:sz="4" w:space="0" w:color="auto"/>
              <w:bottom w:val="single" w:sz="4" w:space="0" w:color="auto"/>
            </w:tcBorders>
          </w:tcPr>
          <w:p w14:paraId="126D14AE" w14:textId="187EB4D2" w:rsidR="00D053A7" w:rsidRPr="00FA57DE" w:rsidRDefault="00D053A7" w:rsidP="00827CA7">
            <w:pPr>
              <w:spacing w:before="240"/>
              <w:jc w:val="center"/>
              <w:rPr>
                <w:rFonts w:ascii="Times New Roman" w:hAnsi="Times New Roman" w:cs="Times New Roman"/>
                <w:b/>
                <w:sz w:val="24"/>
                <w:szCs w:val="24"/>
              </w:rPr>
            </w:pPr>
            <w:r w:rsidRPr="00FA57DE">
              <w:rPr>
                <w:rFonts w:ascii="Times New Roman" w:hAnsi="Times New Roman" w:cs="Times New Roman"/>
                <w:b/>
                <w:sz w:val="24"/>
                <w:szCs w:val="24"/>
              </w:rPr>
              <w:t>EAFA (OD</w:t>
            </w:r>
            <w:r w:rsidRPr="00FA57DE">
              <w:rPr>
                <w:rFonts w:ascii="Times New Roman" w:hAnsi="Times New Roman" w:cs="Times New Roman"/>
                <w:b/>
                <w:sz w:val="24"/>
                <w:szCs w:val="24"/>
                <w:vertAlign w:val="subscript"/>
              </w:rPr>
              <w:t>700</w:t>
            </w:r>
            <w:r w:rsidR="002A0EB8">
              <w:rPr>
                <w:rFonts w:ascii="Times New Roman" w:hAnsi="Times New Roman" w:cs="Times New Roman"/>
                <w:b/>
                <w:sz w:val="24"/>
                <w:szCs w:val="24"/>
                <w:vertAlign w:val="subscript"/>
              </w:rPr>
              <w:t>nm</w:t>
            </w:r>
            <w:r w:rsidRPr="00FA57DE">
              <w:rPr>
                <w:rFonts w:ascii="Times New Roman" w:hAnsi="Times New Roman" w:cs="Times New Roman"/>
                <w:b/>
                <w:sz w:val="24"/>
                <w:szCs w:val="24"/>
              </w:rPr>
              <w:t>)</w:t>
            </w:r>
          </w:p>
        </w:tc>
        <w:tc>
          <w:tcPr>
            <w:tcW w:w="2550" w:type="dxa"/>
            <w:tcBorders>
              <w:top w:val="single" w:sz="4" w:space="0" w:color="auto"/>
              <w:bottom w:val="single" w:sz="4" w:space="0" w:color="auto"/>
            </w:tcBorders>
          </w:tcPr>
          <w:p w14:paraId="7DBF20DD" w14:textId="1A7009F5" w:rsidR="00D053A7" w:rsidRPr="00FA57DE" w:rsidRDefault="00D053A7" w:rsidP="00827CA7">
            <w:pPr>
              <w:spacing w:before="240"/>
              <w:jc w:val="center"/>
              <w:rPr>
                <w:rFonts w:ascii="Times New Roman" w:hAnsi="Times New Roman" w:cs="Times New Roman"/>
                <w:b/>
                <w:sz w:val="24"/>
                <w:szCs w:val="24"/>
              </w:rPr>
            </w:pPr>
            <w:r w:rsidRPr="00FA57DE">
              <w:rPr>
                <w:rFonts w:ascii="Times New Roman" w:hAnsi="Times New Roman" w:cs="Times New Roman"/>
                <w:b/>
                <w:sz w:val="24"/>
                <w:szCs w:val="24"/>
              </w:rPr>
              <w:t>70% methanol (OD</w:t>
            </w:r>
            <w:r w:rsidRPr="00FA57DE">
              <w:rPr>
                <w:rFonts w:ascii="Times New Roman" w:hAnsi="Times New Roman" w:cs="Times New Roman"/>
                <w:b/>
                <w:sz w:val="24"/>
                <w:szCs w:val="24"/>
                <w:vertAlign w:val="subscript"/>
              </w:rPr>
              <w:t>700</w:t>
            </w:r>
            <w:r w:rsidR="002A0EB8">
              <w:rPr>
                <w:rFonts w:ascii="Times New Roman" w:hAnsi="Times New Roman" w:cs="Times New Roman"/>
                <w:b/>
                <w:sz w:val="24"/>
                <w:szCs w:val="24"/>
                <w:vertAlign w:val="subscript"/>
              </w:rPr>
              <w:t>nm</w:t>
            </w:r>
            <w:r w:rsidRPr="00FA57DE">
              <w:rPr>
                <w:rFonts w:ascii="Times New Roman" w:hAnsi="Times New Roman" w:cs="Times New Roman"/>
                <w:b/>
                <w:sz w:val="24"/>
                <w:szCs w:val="24"/>
              </w:rPr>
              <w:t>)</w:t>
            </w:r>
          </w:p>
        </w:tc>
        <w:tc>
          <w:tcPr>
            <w:tcW w:w="2644" w:type="dxa"/>
            <w:tcBorders>
              <w:top w:val="single" w:sz="4" w:space="0" w:color="auto"/>
              <w:bottom w:val="single" w:sz="4" w:space="0" w:color="auto"/>
            </w:tcBorders>
          </w:tcPr>
          <w:p w14:paraId="285CAD55" w14:textId="01A170E7" w:rsidR="00D053A7" w:rsidRPr="00FA57DE" w:rsidRDefault="00D053A7" w:rsidP="00827CA7">
            <w:pPr>
              <w:spacing w:before="240"/>
              <w:jc w:val="center"/>
              <w:rPr>
                <w:rFonts w:ascii="Times New Roman" w:hAnsi="Times New Roman" w:cs="Times New Roman"/>
                <w:b/>
                <w:sz w:val="24"/>
                <w:szCs w:val="24"/>
              </w:rPr>
            </w:pPr>
            <w:r w:rsidRPr="00FA57DE">
              <w:rPr>
                <w:rFonts w:ascii="Times New Roman" w:hAnsi="Times New Roman" w:cs="Times New Roman"/>
                <w:b/>
                <w:sz w:val="24"/>
                <w:szCs w:val="24"/>
              </w:rPr>
              <w:t>Vitamin C (OD</w:t>
            </w:r>
            <w:r w:rsidRPr="00FA57DE">
              <w:rPr>
                <w:rFonts w:ascii="Times New Roman" w:hAnsi="Times New Roman" w:cs="Times New Roman"/>
                <w:b/>
                <w:sz w:val="24"/>
                <w:szCs w:val="24"/>
                <w:vertAlign w:val="subscript"/>
              </w:rPr>
              <w:t>700</w:t>
            </w:r>
            <w:r w:rsidR="002A0EB8">
              <w:rPr>
                <w:rFonts w:ascii="Times New Roman" w:hAnsi="Times New Roman" w:cs="Times New Roman"/>
                <w:b/>
                <w:sz w:val="24"/>
                <w:szCs w:val="24"/>
                <w:vertAlign w:val="subscript"/>
              </w:rPr>
              <w:t>nm</w:t>
            </w:r>
            <w:r w:rsidRPr="00FA57DE">
              <w:rPr>
                <w:rFonts w:ascii="Times New Roman" w:hAnsi="Times New Roman" w:cs="Times New Roman"/>
                <w:b/>
                <w:sz w:val="24"/>
                <w:szCs w:val="24"/>
              </w:rPr>
              <w:t>)</w:t>
            </w:r>
          </w:p>
        </w:tc>
      </w:tr>
      <w:tr w:rsidR="00D053A7" w:rsidRPr="00FA57DE" w14:paraId="01D4D4E6" w14:textId="77777777" w:rsidTr="00827CA7">
        <w:trPr>
          <w:trHeight w:val="526"/>
        </w:trPr>
        <w:tc>
          <w:tcPr>
            <w:tcW w:w="1794" w:type="dxa"/>
          </w:tcPr>
          <w:p w14:paraId="6A946CCC"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0.25</w:t>
            </w:r>
          </w:p>
        </w:tc>
        <w:tc>
          <w:tcPr>
            <w:tcW w:w="2550" w:type="dxa"/>
          </w:tcPr>
          <w:p w14:paraId="5B1EB163"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1.47 ±0.343</w:t>
            </w:r>
          </w:p>
        </w:tc>
        <w:tc>
          <w:tcPr>
            <w:tcW w:w="2550" w:type="dxa"/>
          </w:tcPr>
          <w:p w14:paraId="438816A7"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1.06 ± 0.008</w:t>
            </w:r>
          </w:p>
        </w:tc>
        <w:tc>
          <w:tcPr>
            <w:tcW w:w="2644" w:type="dxa"/>
          </w:tcPr>
          <w:p w14:paraId="56D9EFE4"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1.27 ± 0.004</w:t>
            </w:r>
          </w:p>
        </w:tc>
      </w:tr>
      <w:tr w:rsidR="00D053A7" w:rsidRPr="00FA57DE" w14:paraId="26AC8349" w14:textId="77777777" w:rsidTr="00827CA7">
        <w:trPr>
          <w:trHeight w:val="526"/>
        </w:trPr>
        <w:tc>
          <w:tcPr>
            <w:tcW w:w="1794" w:type="dxa"/>
          </w:tcPr>
          <w:p w14:paraId="5CF83194"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0.125</w:t>
            </w:r>
          </w:p>
        </w:tc>
        <w:tc>
          <w:tcPr>
            <w:tcW w:w="2550" w:type="dxa"/>
          </w:tcPr>
          <w:p w14:paraId="3892D32F"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1.04 ± 0.013</w:t>
            </w:r>
          </w:p>
        </w:tc>
        <w:tc>
          <w:tcPr>
            <w:tcW w:w="2550" w:type="dxa"/>
          </w:tcPr>
          <w:p w14:paraId="73BC8970"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0.60 ± 0.009</w:t>
            </w:r>
          </w:p>
        </w:tc>
        <w:tc>
          <w:tcPr>
            <w:tcW w:w="2644" w:type="dxa"/>
          </w:tcPr>
          <w:p w14:paraId="22F185F3"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0.65 ± 0.030</w:t>
            </w:r>
          </w:p>
        </w:tc>
      </w:tr>
      <w:tr w:rsidR="00D053A7" w:rsidRPr="00FA57DE" w14:paraId="11FB95CA" w14:textId="77777777" w:rsidTr="00827CA7">
        <w:trPr>
          <w:trHeight w:val="526"/>
        </w:trPr>
        <w:tc>
          <w:tcPr>
            <w:tcW w:w="1794" w:type="dxa"/>
          </w:tcPr>
          <w:p w14:paraId="4335505A"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0.0625</w:t>
            </w:r>
          </w:p>
        </w:tc>
        <w:tc>
          <w:tcPr>
            <w:tcW w:w="2550" w:type="dxa"/>
          </w:tcPr>
          <w:p w14:paraId="6F585573"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0.57 ± 0.017</w:t>
            </w:r>
          </w:p>
        </w:tc>
        <w:tc>
          <w:tcPr>
            <w:tcW w:w="2550" w:type="dxa"/>
          </w:tcPr>
          <w:p w14:paraId="2AD304EE"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0.31 ± 0.005</w:t>
            </w:r>
          </w:p>
        </w:tc>
        <w:tc>
          <w:tcPr>
            <w:tcW w:w="2644" w:type="dxa"/>
          </w:tcPr>
          <w:p w14:paraId="7C70E484"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0.37 ± 0.006</w:t>
            </w:r>
          </w:p>
        </w:tc>
      </w:tr>
      <w:tr w:rsidR="00D053A7" w:rsidRPr="00FA57DE" w14:paraId="75033181" w14:textId="77777777" w:rsidTr="00827CA7">
        <w:trPr>
          <w:trHeight w:val="526"/>
        </w:trPr>
        <w:tc>
          <w:tcPr>
            <w:tcW w:w="1794" w:type="dxa"/>
          </w:tcPr>
          <w:p w14:paraId="7BAE2758"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0.03125</w:t>
            </w:r>
          </w:p>
        </w:tc>
        <w:tc>
          <w:tcPr>
            <w:tcW w:w="2550" w:type="dxa"/>
          </w:tcPr>
          <w:p w14:paraId="63284750"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0.32 ± 0.012</w:t>
            </w:r>
          </w:p>
        </w:tc>
        <w:tc>
          <w:tcPr>
            <w:tcW w:w="2550" w:type="dxa"/>
          </w:tcPr>
          <w:p w14:paraId="1B44BB14"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0.16 ± 0.002</w:t>
            </w:r>
          </w:p>
        </w:tc>
        <w:tc>
          <w:tcPr>
            <w:tcW w:w="2644" w:type="dxa"/>
          </w:tcPr>
          <w:p w14:paraId="36C9C123"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0.20 ± 0.002</w:t>
            </w:r>
          </w:p>
        </w:tc>
      </w:tr>
      <w:tr w:rsidR="00D053A7" w:rsidRPr="00FA57DE" w14:paraId="3B9AB485" w14:textId="77777777" w:rsidTr="00827CA7">
        <w:trPr>
          <w:trHeight w:val="526"/>
        </w:trPr>
        <w:tc>
          <w:tcPr>
            <w:tcW w:w="1794" w:type="dxa"/>
          </w:tcPr>
          <w:p w14:paraId="168F213F"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0.015625</w:t>
            </w:r>
          </w:p>
        </w:tc>
        <w:tc>
          <w:tcPr>
            <w:tcW w:w="2550" w:type="dxa"/>
          </w:tcPr>
          <w:p w14:paraId="0BFB1946"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0.17 ± 0.015</w:t>
            </w:r>
          </w:p>
        </w:tc>
        <w:tc>
          <w:tcPr>
            <w:tcW w:w="2550" w:type="dxa"/>
          </w:tcPr>
          <w:p w14:paraId="3B054C6D"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0.10 ± 0.004</w:t>
            </w:r>
          </w:p>
        </w:tc>
        <w:tc>
          <w:tcPr>
            <w:tcW w:w="2644" w:type="dxa"/>
          </w:tcPr>
          <w:p w14:paraId="5551BBB3"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0.11 ± 0.004</w:t>
            </w:r>
          </w:p>
        </w:tc>
      </w:tr>
      <w:tr w:rsidR="00D053A7" w:rsidRPr="00FA57DE" w14:paraId="704545BF" w14:textId="77777777" w:rsidTr="00827CA7">
        <w:trPr>
          <w:trHeight w:val="526"/>
        </w:trPr>
        <w:tc>
          <w:tcPr>
            <w:tcW w:w="1794" w:type="dxa"/>
            <w:tcBorders>
              <w:bottom w:val="single" w:sz="4" w:space="0" w:color="auto"/>
            </w:tcBorders>
          </w:tcPr>
          <w:p w14:paraId="390C1AC6"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0.007813</w:t>
            </w:r>
          </w:p>
        </w:tc>
        <w:tc>
          <w:tcPr>
            <w:tcW w:w="2550" w:type="dxa"/>
            <w:tcBorders>
              <w:bottom w:val="single" w:sz="4" w:space="0" w:color="auto"/>
            </w:tcBorders>
          </w:tcPr>
          <w:p w14:paraId="206BEA35"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0.10 ± 0.008</w:t>
            </w:r>
          </w:p>
        </w:tc>
        <w:tc>
          <w:tcPr>
            <w:tcW w:w="2550" w:type="dxa"/>
            <w:tcBorders>
              <w:bottom w:val="single" w:sz="4" w:space="0" w:color="auto"/>
            </w:tcBorders>
          </w:tcPr>
          <w:p w14:paraId="6704C9A5"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0.07 ± 0.005</w:t>
            </w:r>
          </w:p>
        </w:tc>
        <w:tc>
          <w:tcPr>
            <w:tcW w:w="2644" w:type="dxa"/>
            <w:tcBorders>
              <w:bottom w:val="single" w:sz="4" w:space="0" w:color="auto"/>
            </w:tcBorders>
          </w:tcPr>
          <w:p w14:paraId="3DB8A957" w14:textId="77777777" w:rsidR="00D053A7" w:rsidRPr="00FA57DE" w:rsidRDefault="00D053A7" w:rsidP="00827CA7">
            <w:pPr>
              <w:jc w:val="center"/>
              <w:rPr>
                <w:rFonts w:ascii="Times New Roman" w:hAnsi="Times New Roman" w:cs="Times New Roman"/>
                <w:sz w:val="24"/>
                <w:szCs w:val="24"/>
              </w:rPr>
            </w:pPr>
            <w:r w:rsidRPr="00FA57DE">
              <w:rPr>
                <w:rFonts w:ascii="Times New Roman" w:hAnsi="Times New Roman" w:cs="Times New Roman"/>
                <w:sz w:val="24"/>
                <w:szCs w:val="24"/>
              </w:rPr>
              <w:t>0.07 ± 0.001</w:t>
            </w:r>
          </w:p>
        </w:tc>
      </w:tr>
    </w:tbl>
    <w:p w14:paraId="67DDB477" w14:textId="77777777" w:rsidR="00D053A7" w:rsidRDefault="00D053A7" w:rsidP="00281CF8">
      <w:pPr>
        <w:spacing w:line="480" w:lineRule="auto"/>
        <w:jc w:val="both"/>
        <w:rPr>
          <w:rFonts w:ascii="Times New Roman" w:hAnsi="Times New Roman" w:cs="Times New Roman"/>
          <w:sz w:val="24"/>
          <w:szCs w:val="24"/>
        </w:rPr>
      </w:pPr>
    </w:p>
    <w:p w14:paraId="216AE78A" w14:textId="6517E956" w:rsidR="00281CF8" w:rsidRDefault="00281CF8" w:rsidP="00281CF8">
      <w:pPr>
        <w:tabs>
          <w:tab w:val="left" w:pos="2322"/>
        </w:tabs>
        <w:rPr>
          <w:rFonts w:ascii="Times New Roman" w:hAnsi="Times New Roman" w:cs="Times New Roman"/>
          <w:sz w:val="24"/>
          <w:szCs w:val="24"/>
        </w:rPr>
      </w:pPr>
      <w:r>
        <w:rPr>
          <w:rFonts w:ascii="Times New Roman" w:hAnsi="Times New Roman" w:cs="Times New Roman"/>
          <w:sz w:val="24"/>
          <w:szCs w:val="24"/>
        </w:rPr>
        <w:tab/>
      </w:r>
    </w:p>
    <w:p w14:paraId="726331F2" w14:textId="62800A4C" w:rsidR="00F92DEC" w:rsidRPr="00281CF8" w:rsidRDefault="00281CF8" w:rsidP="00281CF8">
      <w:pPr>
        <w:tabs>
          <w:tab w:val="left" w:pos="2322"/>
        </w:tabs>
        <w:rPr>
          <w:rFonts w:ascii="Times New Roman" w:hAnsi="Times New Roman" w:cs="Times New Roman"/>
          <w:sz w:val="24"/>
          <w:szCs w:val="24"/>
        </w:rPr>
        <w:sectPr w:rsidR="00F92DEC" w:rsidRPr="00281CF8" w:rsidSect="00D053A7">
          <w:footerReference w:type="default" r:id="rId22"/>
          <w:pgSz w:w="11906" w:h="16838"/>
          <w:pgMar w:top="1440" w:right="1440" w:bottom="1440" w:left="1440" w:header="708" w:footer="708" w:gutter="0"/>
          <w:cols w:space="708"/>
          <w:docGrid w:linePitch="360"/>
        </w:sectPr>
      </w:pPr>
      <w:r>
        <w:rPr>
          <w:rFonts w:ascii="Times New Roman" w:hAnsi="Times New Roman" w:cs="Times New Roman"/>
          <w:sz w:val="24"/>
          <w:szCs w:val="24"/>
        </w:rPr>
        <w:tab/>
      </w:r>
    </w:p>
    <w:p w14:paraId="56B79340" w14:textId="14EA07A7" w:rsidR="00281CF8" w:rsidRDefault="00112D29" w:rsidP="00281CF8">
      <w:pPr>
        <w:tabs>
          <w:tab w:val="left" w:pos="1661"/>
        </w:tabs>
        <w:rPr>
          <w:rFonts w:ascii="Times New Roman" w:hAnsi="Times New Roman" w:cs="Times New Roman"/>
          <w:sz w:val="24"/>
          <w:szCs w:val="24"/>
        </w:rPr>
      </w:pPr>
      <w:r>
        <w:rPr>
          <w:rFonts w:ascii="Times New Roman" w:hAnsi="Times New Roman" w:cs="Times New Roman"/>
          <w:b/>
          <w:sz w:val="24"/>
          <w:szCs w:val="24"/>
        </w:rPr>
        <w:lastRenderedPageBreak/>
        <w:t>Table S2</w:t>
      </w:r>
      <w:r w:rsidR="00B52A6E">
        <w:rPr>
          <w:rFonts w:ascii="Times New Roman" w:hAnsi="Times New Roman" w:cs="Times New Roman"/>
          <w:b/>
          <w:sz w:val="24"/>
          <w:szCs w:val="24"/>
        </w:rPr>
        <w:t>.</w:t>
      </w:r>
      <w:r w:rsidR="00281CF8" w:rsidRPr="007621C5">
        <w:rPr>
          <w:rFonts w:ascii="Times New Roman" w:hAnsi="Times New Roman" w:cs="Times New Roman"/>
          <w:b/>
          <w:sz w:val="24"/>
          <w:szCs w:val="24"/>
        </w:rPr>
        <w:t xml:space="preserve"> </w:t>
      </w:r>
      <w:r w:rsidR="00281CF8" w:rsidRPr="00F92DEC">
        <w:rPr>
          <w:rFonts w:ascii="Times New Roman" w:hAnsi="Times New Roman" w:cs="Times New Roman"/>
          <w:sz w:val="24"/>
          <w:szCs w:val="24"/>
        </w:rPr>
        <w:t xml:space="preserve">The list of compounds detected from the </w:t>
      </w:r>
      <w:r w:rsidR="00281CF8">
        <w:rPr>
          <w:rFonts w:ascii="Times New Roman" w:hAnsi="Times New Roman" w:cs="Times New Roman"/>
          <w:sz w:val="24"/>
          <w:szCs w:val="24"/>
        </w:rPr>
        <w:t>EAFA</w:t>
      </w:r>
      <w:r w:rsidR="00145AF3">
        <w:rPr>
          <w:rFonts w:ascii="Times New Roman" w:hAnsi="Times New Roman" w:cs="Times New Roman"/>
          <w:sz w:val="24"/>
          <w:szCs w:val="24"/>
        </w:rPr>
        <w:t xml:space="preserve"> extract</w:t>
      </w:r>
      <w:r w:rsidR="00281CF8" w:rsidRPr="00F92DEC">
        <w:rPr>
          <w:rFonts w:ascii="Times New Roman" w:hAnsi="Times New Roman" w:cs="Times New Roman"/>
          <w:sz w:val="24"/>
          <w:szCs w:val="24"/>
        </w:rPr>
        <w:t xml:space="preserve"> using UPLC-Q-TOF-MSE analysis.</w:t>
      </w:r>
    </w:p>
    <w:tbl>
      <w:tblPr>
        <w:tblStyle w:val="TableGrid"/>
        <w:tblW w:w="0" w:type="auto"/>
        <w:tblLook w:val="04A0" w:firstRow="1" w:lastRow="0" w:firstColumn="1" w:lastColumn="0" w:noHBand="0" w:noVBand="1"/>
      </w:tblPr>
      <w:tblGrid>
        <w:gridCol w:w="664"/>
        <w:gridCol w:w="1502"/>
        <w:gridCol w:w="2350"/>
        <w:gridCol w:w="1372"/>
        <w:gridCol w:w="1325"/>
        <w:gridCol w:w="1349"/>
        <w:gridCol w:w="1199"/>
        <w:gridCol w:w="1183"/>
        <w:gridCol w:w="1368"/>
        <w:gridCol w:w="1646"/>
      </w:tblGrid>
      <w:tr w:rsidR="00281CF8" w:rsidRPr="006A17D2" w14:paraId="3010DFB1" w14:textId="77777777" w:rsidTr="00000D45">
        <w:trPr>
          <w:trHeight w:val="630"/>
        </w:trPr>
        <w:tc>
          <w:tcPr>
            <w:tcW w:w="666" w:type="dxa"/>
            <w:tcBorders>
              <w:top w:val="single" w:sz="4" w:space="0" w:color="auto"/>
              <w:left w:val="nil"/>
              <w:bottom w:val="single" w:sz="4" w:space="0" w:color="auto"/>
              <w:right w:val="nil"/>
            </w:tcBorders>
            <w:hideMark/>
          </w:tcPr>
          <w:p w14:paraId="5B98DE3B" w14:textId="77777777" w:rsidR="00281CF8" w:rsidRDefault="00281CF8" w:rsidP="00000D45">
            <w:pPr>
              <w:rPr>
                <w:rFonts w:ascii="Times New Roman" w:hAnsi="Times New Roman" w:cs="Times New Roman"/>
                <w:b/>
                <w:bCs/>
                <w:sz w:val="24"/>
                <w:szCs w:val="24"/>
              </w:rPr>
            </w:pPr>
          </w:p>
          <w:p w14:paraId="1292716D" w14:textId="77777777" w:rsidR="00281CF8" w:rsidRPr="006A17D2" w:rsidRDefault="00281CF8" w:rsidP="00000D45">
            <w:pPr>
              <w:rPr>
                <w:rFonts w:ascii="Times New Roman" w:hAnsi="Times New Roman" w:cs="Times New Roman"/>
                <w:b/>
                <w:bCs/>
                <w:sz w:val="24"/>
                <w:szCs w:val="24"/>
              </w:rPr>
            </w:pPr>
          </w:p>
        </w:tc>
        <w:tc>
          <w:tcPr>
            <w:tcW w:w="1507" w:type="dxa"/>
            <w:tcBorders>
              <w:top w:val="single" w:sz="4" w:space="0" w:color="auto"/>
              <w:left w:val="nil"/>
              <w:bottom w:val="single" w:sz="4" w:space="0" w:color="auto"/>
              <w:right w:val="nil"/>
            </w:tcBorders>
            <w:hideMark/>
          </w:tcPr>
          <w:p w14:paraId="17161CF8"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Type of compound</w:t>
            </w:r>
          </w:p>
        </w:tc>
        <w:tc>
          <w:tcPr>
            <w:tcW w:w="2358" w:type="dxa"/>
            <w:tcBorders>
              <w:top w:val="single" w:sz="4" w:space="0" w:color="auto"/>
              <w:left w:val="nil"/>
              <w:bottom w:val="single" w:sz="4" w:space="0" w:color="auto"/>
              <w:right w:val="nil"/>
            </w:tcBorders>
            <w:hideMark/>
          </w:tcPr>
          <w:p w14:paraId="46621CAD"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Component name</w:t>
            </w:r>
          </w:p>
        </w:tc>
        <w:tc>
          <w:tcPr>
            <w:tcW w:w="1377" w:type="dxa"/>
            <w:tcBorders>
              <w:top w:val="single" w:sz="4" w:space="0" w:color="auto"/>
              <w:left w:val="nil"/>
              <w:bottom w:val="single" w:sz="4" w:space="0" w:color="auto"/>
              <w:right w:val="nil"/>
            </w:tcBorders>
            <w:hideMark/>
          </w:tcPr>
          <w:p w14:paraId="3CF2F6BC"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Observed RT (min)</w:t>
            </w:r>
          </w:p>
        </w:tc>
        <w:tc>
          <w:tcPr>
            <w:tcW w:w="1329" w:type="dxa"/>
            <w:tcBorders>
              <w:top w:val="single" w:sz="4" w:space="0" w:color="auto"/>
              <w:left w:val="nil"/>
              <w:bottom w:val="single" w:sz="4" w:space="0" w:color="auto"/>
              <w:right w:val="nil"/>
            </w:tcBorders>
            <w:hideMark/>
          </w:tcPr>
          <w:p w14:paraId="4FF054A0"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Expected mass (Da)</w:t>
            </w:r>
          </w:p>
        </w:tc>
        <w:tc>
          <w:tcPr>
            <w:tcW w:w="1353" w:type="dxa"/>
            <w:tcBorders>
              <w:top w:val="single" w:sz="4" w:space="0" w:color="auto"/>
              <w:left w:val="nil"/>
              <w:bottom w:val="single" w:sz="4" w:space="0" w:color="auto"/>
              <w:right w:val="nil"/>
            </w:tcBorders>
            <w:hideMark/>
          </w:tcPr>
          <w:p w14:paraId="51EB5F28"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Observed mass (Da)</w:t>
            </w:r>
          </w:p>
        </w:tc>
        <w:tc>
          <w:tcPr>
            <w:tcW w:w="1187" w:type="dxa"/>
            <w:tcBorders>
              <w:top w:val="single" w:sz="4" w:space="0" w:color="auto"/>
              <w:left w:val="nil"/>
              <w:bottom w:val="single" w:sz="4" w:space="0" w:color="auto"/>
              <w:right w:val="nil"/>
            </w:tcBorders>
            <w:hideMark/>
          </w:tcPr>
          <w:p w14:paraId="4DAE63FD"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Observed m/z</w:t>
            </w:r>
          </w:p>
        </w:tc>
        <w:tc>
          <w:tcPr>
            <w:tcW w:w="1187" w:type="dxa"/>
            <w:tcBorders>
              <w:top w:val="single" w:sz="4" w:space="0" w:color="auto"/>
              <w:left w:val="nil"/>
              <w:bottom w:val="single" w:sz="4" w:space="0" w:color="auto"/>
              <w:right w:val="nil"/>
            </w:tcBorders>
            <w:hideMark/>
          </w:tcPr>
          <w:p w14:paraId="363EAE50"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Mass error (ppm)</w:t>
            </w:r>
          </w:p>
        </w:tc>
        <w:tc>
          <w:tcPr>
            <w:tcW w:w="1342" w:type="dxa"/>
            <w:tcBorders>
              <w:top w:val="single" w:sz="4" w:space="0" w:color="auto"/>
              <w:left w:val="nil"/>
              <w:bottom w:val="single" w:sz="4" w:space="0" w:color="auto"/>
              <w:right w:val="nil"/>
            </w:tcBorders>
            <w:hideMark/>
          </w:tcPr>
          <w:p w14:paraId="1DB1FEE4"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Adducts</w:t>
            </w:r>
          </w:p>
        </w:tc>
        <w:tc>
          <w:tcPr>
            <w:tcW w:w="1652" w:type="dxa"/>
            <w:tcBorders>
              <w:top w:val="single" w:sz="4" w:space="0" w:color="auto"/>
              <w:left w:val="nil"/>
              <w:bottom w:val="single" w:sz="4" w:space="0" w:color="auto"/>
              <w:right w:val="nil"/>
            </w:tcBorders>
            <w:hideMark/>
          </w:tcPr>
          <w:p w14:paraId="508C43C6" w14:textId="77777777" w:rsidR="00281CF8" w:rsidRPr="006A17D2" w:rsidRDefault="00281CF8" w:rsidP="00000D45">
            <w:pPr>
              <w:rPr>
                <w:rFonts w:ascii="Times New Roman" w:hAnsi="Times New Roman" w:cs="Times New Roman"/>
                <w:b/>
                <w:bCs/>
                <w:sz w:val="24"/>
                <w:szCs w:val="24"/>
              </w:rPr>
            </w:pPr>
            <w:r w:rsidRPr="006A17D2">
              <w:rPr>
                <w:rFonts w:ascii="Times New Roman" w:hAnsi="Times New Roman" w:cs="Times New Roman"/>
                <w:b/>
                <w:bCs/>
                <w:sz w:val="24"/>
                <w:szCs w:val="24"/>
              </w:rPr>
              <w:t>Molecular formula</w:t>
            </w:r>
          </w:p>
        </w:tc>
      </w:tr>
      <w:tr w:rsidR="00281CF8" w:rsidRPr="006A17D2" w14:paraId="4C887E66" w14:textId="77777777" w:rsidTr="00000D45">
        <w:trPr>
          <w:trHeight w:val="375"/>
        </w:trPr>
        <w:tc>
          <w:tcPr>
            <w:tcW w:w="666" w:type="dxa"/>
            <w:tcBorders>
              <w:top w:val="single" w:sz="4" w:space="0" w:color="auto"/>
              <w:left w:val="nil"/>
              <w:bottom w:val="nil"/>
              <w:right w:val="nil"/>
            </w:tcBorders>
            <w:noWrap/>
            <w:hideMark/>
          </w:tcPr>
          <w:p w14:paraId="12625E3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w:t>
            </w:r>
          </w:p>
        </w:tc>
        <w:tc>
          <w:tcPr>
            <w:tcW w:w="1507" w:type="dxa"/>
            <w:vMerge w:val="restart"/>
            <w:tcBorders>
              <w:top w:val="single" w:sz="4" w:space="0" w:color="auto"/>
              <w:left w:val="nil"/>
              <w:bottom w:val="nil"/>
              <w:right w:val="nil"/>
            </w:tcBorders>
            <w:noWrap/>
            <w:hideMark/>
          </w:tcPr>
          <w:p w14:paraId="62C4764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Amino acids</w:t>
            </w:r>
          </w:p>
        </w:tc>
        <w:tc>
          <w:tcPr>
            <w:tcW w:w="2358" w:type="dxa"/>
            <w:tcBorders>
              <w:top w:val="single" w:sz="4" w:space="0" w:color="auto"/>
              <w:left w:val="nil"/>
              <w:bottom w:val="nil"/>
              <w:right w:val="nil"/>
            </w:tcBorders>
            <w:noWrap/>
            <w:hideMark/>
          </w:tcPr>
          <w:p w14:paraId="25FAAB5C"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Cystine</w:t>
            </w:r>
            <w:proofErr w:type="spellEnd"/>
          </w:p>
        </w:tc>
        <w:tc>
          <w:tcPr>
            <w:tcW w:w="1377" w:type="dxa"/>
            <w:tcBorders>
              <w:top w:val="single" w:sz="4" w:space="0" w:color="auto"/>
              <w:left w:val="nil"/>
              <w:bottom w:val="nil"/>
              <w:right w:val="nil"/>
            </w:tcBorders>
            <w:noWrap/>
            <w:hideMark/>
          </w:tcPr>
          <w:p w14:paraId="1C8C9DE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5.41</w:t>
            </w:r>
          </w:p>
        </w:tc>
        <w:tc>
          <w:tcPr>
            <w:tcW w:w="1329" w:type="dxa"/>
            <w:tcBorders>
              <w:top w:val="single" w:sz="4" w:space="0" w:color="auto"/>
              <w:left w:val="nil"/>
              <w:bottom w:val="nil"/>
              <w:right w:val="nil"/>
            </w:tcBorders>
            <w:noWrap/>
            <w:hideMark/>
          </w:tcPr>
          <w:p w14:paraId="599334B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240.02</w:t>
            </w:r>
          </w:p>
        </w:tc>
        <w:tc>
          <w:tcPr>
            <w:tcW w:w="1353" w:type="dxa"/>
            <w:tcBorders>
              <w:top w:val="single" w:sz="4" w:space="0" w:color="auto"/>
              <w:left w:val="nil"/>
              <w:bottom w:val="nil"/>
              <w:right w:val="nil"/>
            </w:tcBorders>
            <w:noWrap/>
            <w:hideMark/>
          </w:tcPr>
          <w:p w14:paraId="7F5AED8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240.02</w:t>
            </w:r>
          </w:p>
        </w:tc>
        <w:tc>
          <w:tcPr>
            <w:tcW w:w="1187" w:type="dxa"/>
            <w:tcBorders>
              <w:top w:val="single" w:sz="4" w:space="0" w:color="auto"/>
              <w:left w:val="nil"/>
              <w:bottom w:val="nil"/>
              <w:right w:val="nil"/>
            </w:tcBorders>
            <w:noWrap/>
            <w:hideMark/>
          </w:tcPr>
          <w:p w14:paraId="5E566C9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241.03</w:t>
            </w:r>
          </w:p>
        </w:tc>
        <w:tc>
          <w:tcPr>
            <w:tcW w:w="1187" w:type="dxa"/>
            <w:tcBorders>
              <w:top w:val="single" w:sz="4" w:space="0" w:color="auto"/>
              <w:left w:val="nil"/>
              <w:bottom w:val="nil"/>
              <w:right w:val="nil"/>
            </w:tcBorders>
            <w:noWrap/>
            <w:hideMark/>
          </w:tcPr>
          <w:p w14:paraId="348FD68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1.79</w:t>
            </w:r>
          </w:p>
        </w:tc>
        <w:tc>
          <w:tcPr>
            <w:tcW w:w="1342" w:type="dxa"/>
            <w:tcBorders>
              <w:top w:val="single" w:sz="4" w:space="0" w:color="auto"/>
              <w:left w:val="nil"/>
              <w:bottom w:val="nil"/>
              <w:right w:val="nil"/>
            </w:tcBorders>
            <w:noWrap/>
            <w:hideMark/>
          </w:tcPr>
          <w:p w14:paraId="0D251F4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 +K, +Na</w:t>
            </w:r>
          </w:p>
        </w:tc>
        <w:tc>
          <w:tcPr>
            <w:tcW w:w="1652" w:type="dxa"/>
            <w:tcBorders>
              <w:top w:val="single" w:sz="4" w:space="0" w:color="auto"/>
              <w:left w:val="nil"/>
              <w:bottom w:val="nil"/>
              <w:right w:val="nil"/>
            </w:tcBorders>
            <w:noWrap/>
            <w:hideMark/>
          </w:tcPr>
          <w:p w14:paraId="642DCFC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12</w:t>
            </w:r>
            <w:r w:rsidRPr="006A17D2">
              <w:rPr>
                <w:rFonts w:ascii="Times New Roman" w:hAnsi="Times New Roman" w:cs="Times New Roman"/>
                <w:sz w:val="24"/>
                <w:szCs w:val="24"/>
              </w:rPr>
              <w:t>N</w:t>
            </w:r>
            <w:r w:rsidRPr="006A17D2">
              <w:rPr>
                <w:rFonts w:ascii="Times New Roman" w:hAnsi="Times New Roman" w:cs="Times New Roman"/>
                <w:sz w:val="24"/>
                <w:szCs w:val="24"/>
                <w:vertAlign w:val="subscript"/>
              </w:rPr>
              <w:t>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4</w:t>
            </w:r>
            <w:r w:rsidRPr="006A17D2">
              <w:rPr>
                <w:rFonts w:ascii="Times New Roman" w:hAnsi="Times New Roman" w:cs="Times New Roman"/>
                <w:sz w:val="24"/>
                <w:szCs w:val="24"/>
              </w:rPr>
              <w:t>S</w:t>
            </w:r>
            <w:r w:rsidRPr="006A17D2">
              <w:rPr>
                <w:rFonts w:ascii="Times New Roman" w:hAnsi="Times New Roman" w:cs="Times New Roman"/>
                <w:sz w:val="24"/>
                <w:szCs w:val="24"/>
                <w:vertAlign w:val="subscript"/>
              </w:rPr>
              <w:t>2</w:t>
            </w:r>
          </w:p>
        </w:tc>
      </w:tr>
      <w:tr w:rsidR="00281CF8" w:rsidRPr="006A17D2" w14:paraId="651B805A" w14:textId="77777777" w:rsidTr="00000D45">
        <w:trPr>
          <w:trHeight w:val="375"/>
        </w:trPr>
        <w:tc>
          <w:tcPr>
            <w:tcW w:w="666" w:type="dxa"/>
            <w:tcBorders>
              <w:top w:val="nil"/>
              <w:left w:val="nil"/>
              <w:bottom w:val="nil"/>
              <w:right w:val="nil"/>
            </w:tcBorders>
            <w:noWrap/>
            <w:hideMark/>
          </w:tcPr>
          <w:p w14:paraId="2B65F3F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w:t>
            </w:r>
          </w:p>
        </w:tc>
        <w:tc>
          <w:tcPr>
            <w:tcW w:w="1507" w:type="dxa"/>
            <w:vMerge/>
            <w:tcBorders>
              <w:top w:val="nil"/>
              <w:left w:val="nil"/>
              <w:bottom w:val="nil"/>
              <w:right w:val="nil"/>
            </w:tcBorders>
            <w:hideMark/>
          </w:tcPr>
          <w:p w14:paraId="014DD7BA"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2259B17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arginine</w:t>
            </w:r>
          </w:p>
        </w:tc>
        <w:tc>
          <w:tcPr>
            <w:tcW w:w="1377" w:type="dxa"/>
            <w:tcBorders>
              <w:top w:val="nil"/>
              <w:left w:val="nil"/>
              <w:bottom w:val="nil"/>
              <w:right w:val="nil"/>
            </w:tcBorders>
            <w:noWrap/>
            <w:hideMark/>
          </w:tcPr>
          <w:p w14:paraId="65FB0E1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4.45</w:t>
            </w:r>
          </w:p>
        </w:tc>
        <w:tc>
          <w:tcPr>
            <w:tcW w:w="1329" w:type="dxa"/>
            <w:tcBorders>
              <w:top w:val="nil"/>
              <w:left w:val="nil"/>
              <w:bottom w:val="nil"/>
              <w:right w:val="nil"/>
            </w:tcBorders>
            <w:noWrap/>
            <w:hideMark/>
          </w:tcPr>
          <w:p w14:paraId="6B5822C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174.11</w:t>
            </w:r>
          </w:p>
        </w:tc>
        <w:tc>
          <w:tcPr>
            <w:tcW w:w="1353" w:type="dxa"/>
            <w:tcBorders>
              <w:top w:val="nil"/>
              <w:left w:val="nil"/>
              <w:bottom w:val="nil"/>
              <w:right w:val="nil"/>
            </w:tcBorders>
            <w:noWrap/>
            <w:hideMark/>
          </w:tcPr>
          <w:p w14:paraId="2F3AA75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174.11</w:t>
            </w:r>
          </w:p>
        </w:tc>
        <w:tc>
          <w:tcPr>
            <w:tcW w:w="1187" w:type="dxa"/>
            <w:tcBorders>
              <w:top w:val="nil"/>
              <w:left w:val="nil"/>
              <w:bottom w:val="nil"/>
              <w:right w:val="nil"/>
            </w:tcBorders>
            <w:noWrap/>
            <w:hideMark/>
          </w:tcPr>
          <w:p w14:paraId="7832DBC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213.07</w:t>
            </w:r>
          </w:p>
        </w:tc>
        <w:tc>
          <w:tcPr>
            <w:tcW w:w="1187" w:type="dxa"/>
            <w:tcBorders>
              <w:top w:val="nil"/>
              <w:left w:val="nil"/>
              <w:bottom w:val="nil"/>
              <w:right w:val="nil"/>
            </w:tcBorders>
            <w:noWrap/>
            <w:hideMark/>
          </w:tcPr>
          <w:p w14:paraId="5225F79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-3.64</w:t>
            </w:r>
          </w:p>
        </w:tc>
        <w:tc>
          <w:tcPr>
            <w:tcW w:w="1342" w:type="dxa"/>
            <w:tcBorders>
              <w:top w:val="nil"/>
              <w:left w:val="nil"/>
              <w:bottom w:val="nil"/>
              <w:right w:val="nil"/>
            </w:tcBorders>
            <w:noWrap/>
            <w:hideMark/>
          </w:tcPr>
          <w:p w14:paraId="15996DB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+K</w:t>
            </w:r>
          </w:p>
        </w:tc>
        <w:tc>
          <w:tcPr>
            <w:tcW w:w="1652" w:type="dxa"/>
            <w:tcBorders>
              <w:top w:val="nil"/>
              <w:left w:val="nil"/>
              <w:bottom w:val="nil"/>
              <w:right w:val="nil"/>
            </w:tcBorders>
            <w:noWrap/>
            <w:hideMark/>
          </w:tcPr>
          <w:p w14:paraId="3A1224D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14</w:t>
            </w:r>
            <w:r w:rsidRPr="006A17D2">
              <w:rPr>
                <w:rFonts w:ascii="Times New Roman" w:hAnsi="Times New Roman" w:cs="Times New Roman"/>
                <w:sz w:val="24"/>
                <w:szCs w:val="24"/>
              </w:rPr>
              <w:t>N</w:t>
            </w:r>
            <w:r w:rsidRPr="006A17D2">
              <w:rPr>
                <w:rFonts w:ascii="Times New Roman" w:hAnsi="Times New Roman" w:cs="Times New Roman"/>
                <w:sz w:val="24"/>
                <w:szCs w:val="24"/>
                <w:vertAlign w:val="subscript"/>
              </w:rPr>
              <w:t>4</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w:t>
            </w:r>
          </w:p>
        </w:tc>
      </w:tr>
      <w:tr w:rsidR="00281CF8" w:rsidRPr="006A17D2" w14:paraId="0E9AC65E" w14:textId="77777777" w:rsidTr="00000D45">
        <w:trPr>
          <w:trHeight w:val="375"/>
        </w:trPr>
        <w:tc>
          <w:tcPr>
            <w:tcW w:w="666" w:type="dxa"/>
            <w:tcBorders>
              <w:top w:val="nil"/>
              <w:left w:val="nil"/>
              <w:bottom w:val="nil"/>
              <w:right w:val="nil"/>
            </w:tcBorders>
            <w:noWrap/>
            <w:hideMark/>
          </w:tcPr>
          <w:p w14:paraId="6B17E46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w:t>
            </w:r>
          </w:p>
        </w:tc>
        <w:tc>
          <w:tcPr>
            <w:tcW w:w="1507" w:type="dxa"/>
            <w:vMerge/>
            <w:tcBorders>
              <w:top w:val="nil"/>
              <w:left w:val="nil"/>
              <w:bottom w:val="nil"/>
              <w:right w:val="nil"/>
            </w:tcBorders>
            <w:hideMark/>
          </w:tcPr>
          <w:p w14:paraId="0EA1DF85"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7308A94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Glutamic acid</w:t>
            </w:r>
          </w:p>
        </w:tc>
        <w:tc>
          <w:tcPr>
            <w:tcW w:w="1377" w:type="dxa"/>
            <w:tcBorders>
              <w:top w:val="nil"/>
              <w:left w:val="nil"/>
              <w:bottom w:val="nil"/>
              <w:right w:val="nil"/>
            </w:tcBorders>
            <w:noWrap/>
            <w:hideMark/>
          </w:tcPr>
          <w:p w14:paraId="2E5349A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4.42</w:t>
            </w:r>
          </w:p>
        </w:tc>
        <w:tc>
          <w:tcPr>
            <w:tcW w:w="1329" w:type="dxa"/>
            <w:tcBorders>
              <w:top w:val="nil"/>
              <w:left w:val="nil"/>
              <w:bottom w:val="nil"/>
              <w:right w:val="nil"/>
            </w:tcBorders>
            <w:noWrap/>
            <w:hideMark/>
          </w:tcPr>
          <w:p w14:paraId="4C3DA0D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147.05</w:t>
            </w:r>
          </w:p>
        </w:tc>
        <w:tc>
          <w:tcPr>
            <w:tcW w:w="1353" w:type="dxa"/>
            <w:tcBorders>
              <w:top w:val="nil"/>
              <w:left w:val="nil"/>
              <w:bottom w:val="nil"/>
              <w:right w:val="nil"/>
            </w:tcBorders>
            <w:noWrap/>
            <w:hideMark/>
          </w:tcPr>
          <w:p w14:paraId="7350977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147.05</w:t>
            </w:r>
          </w:p>
        </w:tc>
        <w:tc>
          <w:tcPr>
            <w:tcW w:w="1187" w:type="dxa"/>
            <w:tcBorders>
              <w:top w:val="nil"/>
              <w:left w:val="nil"/>
              <w:bottom w:val="nil"/>
              <w:right w:val="nil"/>
            </w:tcBorders>
            <w:noWrap/>
            <w:hideMark/>
          </w:tcPr>
          <w:p w14:paraId="75CFD35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206.07</w:t>
            </w:r>
          </w:p>
        </w:tc>
        <w:tc>
          <w:tcPr>
            <w:tcW w:w="1187" w:type="dxa"/>
            <w:tcBorders>
              <w:top w:val="nil"/>
              <w:left w:val="nil"/>
              <w:bottom w:val="nil"/>
              <w:right w:val="nil"/>
            </w:tcBorders>
            <w:noWrap/>
            <w:hideMark/>
          </w:tcPr>
          <w:p w14:paraId="40EBE7C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2.55</w:t>
            </w:r>
          </w:p>
        </w:tc>
        <w:tc>
          <w:tcPr>
            <w:tcW w:w="1342" w:type="dxa"/>
            <w:tcBorders>
              <w:top w:val="nil"/>
              <w:left w:val="nil"/>
              <w:bottom w:val="nil"/>
              <w:right w:val="nil"/>
            </w:tcBorders>
            <w:noWrap/>
            <w:hideMark/>
          </w:tcPr>
          <w:p w14:paraId="3528A80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+CH3COO, +e, -H</w:t>
            </w:r>
          </w:p>
        </w:tc>
        <w:tc>
          <w:tcPr>
            <w:tcW w:w="1652" w:type="dxa"/>
            <w:tcBorders>
              <w:top w:val="nil"/>
              <w:left w:val="nil"/>
              <w:bottom w:val="nil"/>
              <w:right w:val="nil"/>
            </w:tcBorders>
            <w:noWrap/>
            <w:hideMark/>
          </w:tcPr>
          <w:p w14:paraId="73C2AE0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9</w:t>
            </w:r>
            <w:r w:rsidRPr="006A17D2">
              <w:rPr>
                <w:rFonts w:ascii="Times New Roman" w:hAnsi="Times New Roman" w:cs="Times New Roman"/>
                <w:sz w:val="24"/>
                <w:szCs w:val="24"/>
              </w:rPr>
              <w:t>NO</w:t>
            </w:r>
            <w:r w:rsidRPr="006A17D2">
              <w:rPr>
                <w:rFonts w:ascii="Times New Roman" w:hAnsi="Times New Roman" w:cs="Times New Roman"/>
                <w:sz w:val="24"/>
                <w:szCs w:val="24"/>
                <w:vertAlign w:val="subscript"/>
              </w:rPr>
              <w:t>4</w:t>
            </w:r>
          </w:p>
        </w:tc>
      </w:tr>
      <w:tr w:rsidR="00281CF8" w:rsidRPr="006A17D2" w14:paraId="6119188B" w14:textId="77777777" w:rsidTr="00000D45">
        <w:trPr>
          <w:trHeight w:val="375"/>
        </w:trPr>
        <w:tc>
          <w:tcPr>
            <w:tcW w:w="666" w:type="dxa"/>
            <w:tcBorders>
              <w:top w:val="nil"/>
              <w:left w:val="nil"/>
              <w:bottom w:val="nil"/>
              <w:right w:val="nil"/>
            </w:tcBorders>
            <w:noWrap/>
            <w:hideMark/>
          </w:tcPr>
          <w:p w14:paraId="62B8C1D0" w14:textId="77777777" w:rsidR="00281CF8" w:rsidRDefault="00281CF8" w:rsidP="00000D45">
            <w:pPr>
              <w:rPr>
                <w:rFonts w:ascii="Times New Roman" w:hAnsi="Times New Roman" w:cs="Times New Roman"/>
                <w:sz w:val="24"/>
                <w:szCs w:val="24"/>
              </w:rPr>
            </w:pPr>
          </w:p>
          <w:p w14:paraId="64F0353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w:t>
            </w:r>
          </w:p>
        </w:tc>
        <w:tc>
          <w:tcPr>
            <w:tcW w:w="1507" w:type="dxa"/>
            <w:vMerge w:val="restart"/>
            <w:tcBorders>
              <w:top w:val="nil"/>
              <w:left w:val="nil"/>
              <w:bottom w:val="nil"/>
              <w:right w:val="nil"/>
            </w:tcBorders>
            <w:noWrap/>
            <w:hideMark/>
          </w:tcPr>
          <w:p w14:paraId="6E361AA0" w14:textId="77777777" w:rsidR="00281CF8" w:rsidRDefault="00281CF8" w:rsidP="00000D45">
            <w:pPr>
              <w:rPr>
                <w:rFonts w:ascii="Times New Roman" w:hAnsi="Times New Roman" w:cs="Times New Roman"/>
                <w:sz w:val="24"/>
                <w:szCs w:val="24"/>
              </w:rPr>
            </w:pPr>
          </w:p>
          <w:p w14:paraId="2CA86D4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Vitamins</w:t>
            </w:r>
          </w:p>
        </w:tc>
        <w:tc>
          <w:tcPr>
            <w:tcW w:w="2358" w:type="dxa"/>
            <w:tcBorders>
              <w:top w:val="nil"/>
              <w:left w:val="nil"/>
              <w:bottom w:val="nil"/>
              <w:right w:val="nil"/>
            </w:tcBorders>
            <w:noWrap/>
            <w:hideMark/>
          </w:tcPr>
          <w:p w14:paraId="54760281" w14:textId="77777777" w:rsidR="00281CF8" w:rsidRDefault="00281CF8" w:rsidP="00000D45">
            <w:pPr>
              <w:rPr>
                <w:rFonts w:ascii="Times New Roman" w:hAnsi="Times New Roman" w:cs="Times New Roman"/>
                <w:sz w:val="24"/>
                <w:szCs w:val="24"/>
              </w:rPr>
            </w:pPr>
          </w:p>
          <w:p w14:paraId="4E4AFF6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Vitamin A</w:t>
            </w:r>
          </w:p>
        </w:tc>
        <w:tc>
          <w:tcPr>
            <w:tcW w:w="1377" w:type="dxa"/>
            <w:tcBorders>
              <w:top w:val="nil"/>
              <w:left w:val="nil"/>
              <w:bottom w:val="nil"/>
              <w:right w:val="nil"/>
            </w:tcBorders>
            <w:noWrap/>
            <w:hideMark/>
          </w:tcPr>
          <w:p w14:paraId="2E350BE1" w14:textId="77777777" w:rsidR="00281CF8" w:rsidRDefault="00281CF8" w:rsidP="00000D45">
            <w:pPr>
              <w:rPr>
                <w:rFonts w:ascii="Times New Roman" w:hAnsi="Times New Roman" w:cs="Times New Roman"/>
                <w:sz w:val="24"/>
                <w:szCs w:val="24"/>
              </w:rPr>
            </w:pPr>
          </w:p>
          <w:p w14:paraId="44157B1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13.38</w:t>
            </w:r>
          </w:p>
        </w:tc>
        <w:tc>
          <w:tcPr>
            <w:tcW w:w="1329" w:type="dxa"/>
            <w:tcBorders>
              <w:top w:val="nil"/>
              <w:left w:val="nil"/>
              <w:bottom w:val="nil"/>
              <w:right w:val="nil"/>
            </w:tcBorders>
            <w:noWrap/>
            <w:hideMark/>
          </w:tcPr>
          <w:p w14:paraId="071F548F" w14:textId="77777777" w:rsidR="00281CF8" w:rsidRDefault="00281CF8" w:rsidP="00000D45">
            <w:pPr>
              <w:rPr>
                <w:rFonts w:ascii="Times New Roman" w:hAnsi="Times New Roman" w:cs="Times New Roman"/>
                <w:sz w:val="24"/>
                <w:szCs w:val="24"/>
              </w:rPr>
            </w:pPr>
          </w:p>
          <w:p w14:paraId="57FB9E7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286.23</w:t>
            </w:r>
          </w:p>
        </w:tc>
        <w:tc>
          <w:tcPr>
            <w:tcW w:w="1353" w:type="dxa"/>
            <w:tcBorders>
              <w:top w:val="nil"/>
              <w:left w:val="nil"/>
              <w:bottom w:val="nil"/>
              <w:right w:val="nil"/>
            </w:tcBorders>
            <w:noWrap/>
            <w:hideMark/>
          </w:tcPr>
          <w:p w14:paraId="6AFAC44B" w14:textId="77777777" w:rsidR="00281CF8" w:rsidRDefault="00281CF8" w:rsidP="00000D45">
            <w:pPr>
              <w:rPr>
                <w:rFonts w:ascii="Times New Roman" w:hAnsi="Times New Roman" w:cs="Times New Roman"/>
                <w:sz w:val="24"/>
                <w:szCs w:val="24"/>
              </w:rPr>
            </w:pPr>
          </w:p>
          <w:p w14:paraId="314970A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286.23</w:t>
            </w:r>
          </w:p>
        </w:tc>
        <w:tc>
          <w:tcPr>
            <w:tcW w:w="1187" w:type="dxa"/>
            <w:tcBorders>
              <w:top w:val="nil"/>
              <w:left w:val="nil"/>
              <w:bottom w:val="nil"/>
              <w:right w:val="nil"/>
            </w:tcBorders>
            <w:noWrap/>
            <w:hideMark/>
          </w:tcPr>
          <w:p w14:paraId="69727BDF" w14:textId="77777777" w:rsidR="00281CF8" w:rsidRDefault="00281CF8" w:rsidP="00000D45">
            <w:pPr>
              <w:rPr>
                <w:rFonts w:ascii="Times New Roman" w:hAnsi="Times New Roman" w:cs="Times New Roman"/>
                <w:sz w:val="24"/>
                <w:szCs w:val="24"/>
              </w:rPr>
            </w:pPr>
          </w:p>
          <w:p w14:paraId="6806FA5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287.23</w:t>
            </w:r>
          </w:p>
        </w:tc>
        <w:tc>
          <w:tcPr>
            <w:tcW w:w="1187" w:type="dxa"/>
            <w:tcBorders>
              <w:top w:val="nil"/>
              <w:left w:val="nil"/>
              <w:bottom w:val="nil"/>
              <w:right w:val="nil"/>
            </w:tcBorders>
            <w:noWrap/>
            <w:hideMark/>
          </w:tcPr>
          <w:p w14:paraId="6EBFD89D" w14:textId="77777777" w:rsidR="00281CF8" w:rsidRDefault="00281CF8" w:rsidP="00000D45">
            <w:pPr>
              <w:rPr>
                <w:rFonts w:ascii="Times New Roman" w:hAnsi="Times New Roman" w:cs="Times New Roman"/>
                <w:sz w:val="24"/>
                <w:szCs w:val="24"/>
              </w:rPr>
            </w:pPr>
          </w:p>
          <w:p w14:paraId="50E5F18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-7.02</w:t>
            </w:r>
          </w:p>
        </w:tc>
        <w:tc>
          <w:tcPr>
            <w:tcW w:w="1342" w:type="dxa"/>
            <w:tcBorders>
              <w:top w:val="nil"/>
              <w:left w:val="nil"/>
              <w:bottom w:val="nil"/>
              <w:right w:val="nil"/>
            </w:tcBorders>
            <w:noWrap/>
            <w:hideMark/>
          </w:tcPr>
          <w:p w14:paraId="206F9080" w14:textId="77777777" w:rsidR="00281CF8" w:rsidRDefault="00281CF8" w:rsidP="00000D45">
            <w:pPr>
              <w:rPr>
                <w:rFonts w:ascii="Times New Roman" w:hAnsi="Times New Roman" w:cs="Times New Roman"/>
                <w:sz w:val="24"/>
                <w:szCs w:val="24"/>
              </w:rPr>
            </w:pPr>
          </w:p>
          <w:p w14:paraId="73074AC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79CC8AAF" w14:textId="77777777" w:rsidR="00281CF8" w:rsidRDefault="00281CF8" w:rsidP="00000D45">
            <w:pPr>
              <w:rPr>
                <w:rFonts w:ascii="Times New Roman" w:hAnsi="Times New Roman" w:cs="Times New Roman"/>
                <w:sz w:val="24"/>
                <w:szCs w:val="24"/>
              </w:rPr>
            </w:pPr>
          </w:p>
          <w:p w14:paraId="36F1460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20</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30</w:t>
            </w:r>
            <w:r w:rsidRPr="006A17D2">
              <w:rPr>
                <w:rFonts w:ascii="Times New Roman" w:hAnsi="Times New Roman" w:cs="Times New Roman"/>
                <w:sz w:val="24"/>
                <w:szCs w:val="24"/>
              </w:rPr>
              <w:t>O</w:t>
            </w:r>
          </w:p>
        </w:tc>
      </w:tr>
      <w:tr w:rsidR="00281CF8" w:rsidRPr="006A17D2" w14:paraId="3B004433" w14:textId="77777777" w:rsidTr="00000D45">
        <w:trPr>
          <w:trHeight w:val="375"/>
        </w:trPr>
        <w:tc>
          <w:tcPr>
            <w:tcW w:w="666" w:type="dxa"/>
            <w:tcBorders>
              <w:top w:val="nil"/>
              <w:left w:val="nil"/>
              <w:bottom w:val="nil"/>
              <w:right w:val="nil"/>
            </w:tcBorders>
            <w:noWrap/>
            <w:hideMark/>
          </w:tcPr>
          <w:p w14:paraId="1ACF72B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w:t>
            </w:r>
          </w:p>
        </w:tc>
        <w:tc>
          <w:tcPr>
            <w:tcW w:w="1507" w:type="dxa"/>
            <w:vMerge/>
            <w:tcBorders>
              <w:top w:val="nil"/>
              <w:left w:val="nil"/>
              <w:bottom w:val="nil"/>
              <w:right w:val="nil"/>
            </w:tcBorders>
            <w:hideMark/>
          </w:tcPr>
          <w:p w14:paraId="23700D94"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1CC5A45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Vitamin C (Ascorbic acid)</w:t>
            </w:r>
          </w:p>
        </w:tc>
        <w:tc>
          <w:tcPr>
            <w:tcW w:w="1377" w:type="dxa"/>
            <w:tcBorders>
              <w:top w:val="nil"/>
              <w:left w:val="nil"/>
              <w:bottom w:val="nil"/>
              <w:right w:val="nil"/>
            </w:tcBorders>
            <w:noWrap/>
            <w:hideMark/>
          </w:tcPr>
          <w:p w14:paraId="653F1CB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5.23</w:t>
            </w:r>
          </w:p>
        </w:tc>
        <w:tc>
          <w:tcPr>
            <w:tcW w:w="1329" w:type="dxa"/>
            <w:tcBorders>
              <w:top w:val="nil"/>
              <w:left w:val="nil"/>
              <w:bottom w:val="nil"/>
              <w:right w:val="nil"/>
            </w:tcBorders>
            <w:noWrap/>
            <w:hideMark/>
          </w:tcPr>
          <w:p w14:paraId="413E44C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176.03</w:t>
            </w:r>
          </w:p>
        </w:tc>
        <w:tc>
          <w:tcPr>
            <w:tcW w:w="1353" w:type="dxa"/>
            <w:tcBorders>
              <w:top w:val="nil"/>
              <w:left w:val="nil"/>
              <w:bottom w:val="nil"/>
              <w:right w:val="nil"/>
            </w:tcBorders>
            <w:noWrap/>
            <w:hideMark/>
          </w:tcPr>
          <w:p w14:paraId="0CE1FA3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176.03</w:t>
            </w:r>
          </w:p>
        </w:tc>
        <w:tc>
          <w:tcPr>
            <w:tcW w:w="1187" w:type="dxa"/>
            <w:tcBorders>
              <w:top w:val="nil"/>
              <w:left w:val="nil"/>
              <w:bottom w:val="nil"/>
              <w:right w:val="nil"/>
            </w:tcBorders>
            <w:noWrap/>
            <w:hideMark/>
          </w:tcPr>
          <w:p w14:paraId="5447C02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235.05</w:t>
            </w:r>
          </w:p>
        </w:tc>
        <w:tc>
          <w:tcPr>
            <w:tcW w:w="1187" w:type="dxa"/>
            <w:tcBorders>
              <w:top w:val="nil"/>
              <w:left w:val="nil"/>
              <w:bottom w:val="nil"/>
              <w:right w:val="nil"/>
            </w:tcBorders>
            <w:noWrap/>
            <w:hideMark/>
          </w:tcPr>
          <w:p w14:paraId="5FA290C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4.28</w:t>
            </w:r>
          </w:p>
        </w:tc>
        <w:tc>
          <w:tcPr>
            <w:tcW w:w="1342" w:type="dxa"/>
            <w:tcBorders>
              <w:top w:val="nil"/>
              <w:left w:val="nil"/>
              <w:bottom w:val="nil"/>
              <w:right w:val="nil"/>
            </w:tcBorders>
            <w:noWrap/>
            <w:hideMark/>
          </w:tcPr>
          <w:p w14:paraId="7A98CD2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+CH3COO</w:t>
            </w:r>
          </w:p>
        </w:tc>
        <w:tc>
          <w:tcPr>
            <w:tcW w:w="1652" w:type="dxa"/>
            <w:tcBorders>
              <w:top w:val="nil"/>
              <w:left w:val="nil"/>
              <w:bottom w:val="nil"/>
              <w:right w:val="nil"/>
            </w:tcBorders>
            <w:noWrap/>
            <w:hideMark/>
          </w:tcPr>
          <w:p w14:paraId="5303271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8</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6</w:t>
            </w:r>
          </w:p>
        </w:tc>
      </w:tr>
      <w:tr w:rsidR="00281CF8" w:rsidRPr="006A17D2" w14:paraId="5197775D" w14:textId="77777777" w:rsidTr="00000D45">
        <w:trPr>
          <w:trHeight w:val="375"/>
        </w:trPr>
        <w:tc>
          <w:tcPr>
            <w:tcW w:w="666" w:type="dxa"/>
            <w:tcBorders>
              <w:top w:val="nil"/>
              <w:left w:val="nil"/>
              <w:bottom w:val="nil"/>
              <w:right w:val="nil"/>
            </w:tcBorders>
            <w:noWrap/>
            <w:hideMark/>
          </w:tcPr>
          <w:p w14:paraId="1445290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w:t>
            </w:r>
          </w:p>
        </w:tc>
        <w:tc>
          <w:tcPr>
            <w:tcW w:w="1507" w:type="dxa"/>
            <w:vMerge/>
            <w:tcBorders>
              <w:top w:val="nil"/>
              <w:left w:val="nil"/>
              <w:bottom w:val="nil"/>
              <w:right w:val="nil"/>
            </w:tcBorders>
            <w:hideMark/>
          </w:tcPr>
          <w:p w14:paraId="3C42C1FD"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6818CA58"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thiamin</w:t>
            </w:r>
            <w:proofErr w:type="spellEnd"/>
            <w:r w:rsidRPr="006A17D2">
              <w:rPr>
                <w:rFonts w:ascii="Times New Roman" w:hAnsi="Times New Roman" w:cs="Times New Roman"/>
                <w:sz w:val="24"/>
                <w:szCs w:val="24"/>
              </w:rPr>
              <w:t xml:space="preserve"> (Vitamin B1)</w:t>
            </w:r>
          </w:p>
        </w:tc>
        <w:tc>
          <w:tcPr>
            <w:tcW w:w="1377" w:type="dxa"/>
            <w:tcBorders>
              <w:top w:val="nil"/>
              <w:left w:val="nil"/>
              <w:bottom w:val="nil"/>
              <w:right w:val="nil"/>
            </w:tcBorders>
            <w:noWrap/>
            <w:hideMark/>
          </w:tcPr>
          <w:p w14:paraId="1A177E1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18.28</w:t>
            </w:r>
          </w:p>
        </w:tc>
        <w:tc>
          <w:tcPr>
            <w:tcW w:w="1329" w:type="dxa"/>
            <w:tcBorders>
              <w:top w:val="nil"/>
              <w:left w:val="nil"/>
              <w:bottom w:val="nil"/>
              <w:right w:val="nil"/>
            </w:tcBorders>
            <w:noWrap/>
            <w:hideMark/>
          </w:tcPr>
          <w:p w14:paraId="124D165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265.11</w:t>
            </w:r>
          </w:p>
        </w:tc>
        <w:tc>
          <w:tcPr>
            <w:tcW w:w="1353" w:type="dxa"/>
            <w:tcBorders>
              <w:top w:val="nil"/>
              <w:left w:val="nil"/>
              <w:bottom w:val="nil"/>
              <w:right w:val="nil"/>
            </w:tcBorders>
            <w:noWrap/>
            <w:hideMark/>
          </w:tcPr>
          <w:p w14:paraId="325DF2B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265.11</w:t>
            </w:r>
          </w:p>
        </w:tc>
        <w:tc>
          <w:tcPr>
            <w:tcW w:w="1187" w:type="dxa"/>
            <w:tcBorders>
              <w:top w:val="nil"/>
              <w:left w:val="nil"/>
              <w:bottom w:val="nil"/>
              <w:right w:val="nil"/>
            </w:tcBorders>
            <w:noWrap/>
            <w:hideMark/>
          </w:tcPr>
          <w:p w14:paraId="5935801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266.12</w:t>
            </w:r>
          </w:p>
        </w:tc>
        <w:tc>
          <w:tcPr>
            <w:tcW w:w="1187" w:type="dxa"/>
            <w:tcBorders>
              <w:top w:val="nil"/>
              <w:left w:val="nil"/>
              <w:bottom w:val="nil"/>
              <w:right w:val="nil"/>
            </w:tcBorders>
            <w:noWrap/>
            <w:hideMark/>
          </w:tcPr>
          <w:p w14:paraId="7480E1B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5.43</w:t>
            </w:r>
          </w:p>
        </w:tc>
        <w:tc>
          <w:tcPr>
            <w:tcW w:w="1342" w:type="dxa"/>
            <w:tcBorders>
              <w:top w:val="nil"/>
              <w:left w:val="nil"/>
              <w:bottom w:val="nil"/>
              <w:right w:val="nil"/>
            </w:tcBorders>
            <w:noWrap/>
            <w:hideMark/>
          </w:tcPr>
          <w:p w14:paraId="0F608CD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0606E54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12</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17</w:t>
            </w:r>
            <w:r w:rsidRPr="006A17D2">
              <w:rPr>
                <w:rFonts w:ascii="Times New Roman" w:hAnsi="Times New Roman" w:cs="Times New Roman"/>
                <w:sz w:val="24"/>
                <w:szCs w:val="24"/>
              </w:rPr>
              <w:t>N</w:t>
            </w:r>
            <w:r w:rsidRPr="006A17D2">
              <w:rPr>
                <w:rFonts w:ascii="Times New Roman" w:hAnsi="Times New Roman" w:cs="Times New Roman"/>
                <w:sz w:val="24"/>
                <w:szCs w:val="24"/>
                <w:vertAlign w:val="subscript"/>
              </w:rPr>
              <w:t>4</w:t>
            </w:r>
            <w:r w:rsidRPr="006A17D2">
              <w:rPr>
                <w:rFonts w:ascii="Times New Roman" w:hAnsi="Times New Roman" w:cs="Times New Roman"/>
                <w:sz w:val="24"/>
                <w:szCs w:val="24"/>
              </w:rPr>
              <w:t>OS+</w:t>
            </w:r>
          </w:p>
        </w:tc>
      </w:tr>
      <w:tr w:rsidR="00281CF8" w:rsidRPr="006A17D2" w14:paraId="599DAFBA" w14:textId="77777777" w:rsidTr="00000D45">
        <w:trPr>
          <w:trHeight w:val="375"/>
        </w:trPr>
        <w:tc>
          <w:tcPr>
            <w:tcW w:w="666" w:type="dxa"/>
            <w:tcBorders>
              <w:top w:val="nil"/>
              <w:left w:val="nil"/>
              <w:bottom w:val="nil"/>
              <w:right w:val="nil"/>
            </w:tcBorders>
            <w:noWrap/>
            <w:hideMark/>
          </w:tcPr>
          <w:p w14:paraId="3ACB140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w:t>
            </w:r>
          </w:p>
        </w:tc>
        <w:tc>
          <w:tcPr>
            <w:tcW w:w="1507" w:type="dxa"/>
            <w:vMerge/>
            <w:tcBorders>
              <w:top w:val="nil"/>
              <w:left w:val="nil"/>
              <w:bottom w:val="nil"/>
              <w:right w:val="nil"/>
            </w:tcBorders>
            <w:hideMark/>
          </w:tcPr>
          <w:p w14:paraId="1BCD6529"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31AE83F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Folate (Vitamin B12)</w:t>
            </w:r>
          </w:p>
        </w:tc>
        <w:tc>
          <w:tcPr>
            <w:tcW w:w="1377" w:type="dxa"/>
            <w:tcBorders>
              <w:top w:val="nil"/>
              <w:left w:val="nil"/>
              <w:bottom w:val="nil"/>
              <w:right w:val="nil"/>
            </w:tcBorders>
            <w:noWrap/>
            <w:hideMark/>
          </w:tcPr>
          <w:p w14:paraId="0F09DC8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3.81</w:t>
            </w:r>
          </w:p>
        </w:tc>
        <w:tc>
          <w:tcPr>
            <w:tcW w:w="1329" w:type="dxa"/>
            <w:tcBorders>
              <w:top w:val="nil"/>
              <w:left w:val="nil"/>
              <w:bottom w:val="nil"/>
              <w:right w:val="nil"/>
            </w:tcBorders>
            <w:noWrap/>
            <w:hideMark/>
          </w:tcPr>
          <w:p w14:paraId="085CC35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441.14</w:t>
            </w:r>
          </w:p>
        </w:tc>
        <w:tc>
          <w:tcPr>
            <w:tcW w:w="1353" w:type="dxa"/>
            <w:tcBorders>
              <w:top w:val="nil"/>
              <w:left w:val="nil"/>
              <w:bottom w:val="nil"/>
              <w:right w:val="nil"/>
            </w:tcBorders>
            <w:noWrap/>
            <w:hideMark/>
          </w:tcPr>
          <w:p w14:paraId="69BE93D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441.14</w:t>
            </w:r>
          </w:p>
        </w:tc>
        <w:tc>
          <w:tcPr>
            <w:tcW w:w="1187" w:type="dxa"/>
            <w:tcBorders>
              <w:top w:val="nil"/>
              <w:left w:val="nil"/>
              <w:bottom w:val="nil"/>
              <w:right w:val="nil"/>
            </w:tcBorders>
            <w:noWrap/>
            <w:hideMark/>
          </w:tcPr>
          <w:p w14:paraId="4F3B1BB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486.13</w:t>
            </w:r>
          </w:p>
        </w:tc>
        <w:tc>
          <w:tcPr>
            <w:tcW w:w="1187" w:type="dxa"/>
            <w:tcBorders>
              <w:top w:val="nil"/>
              <w:left w:val="nil"/>
              <w:bottom w:val="nil"/>
              <w:right w:val="nil"/>
            </w:tcBorders>
            <w:noWrap/>
            <w:hideMark/>
          </w:tcPr>
          <w:p w14:paraId="29A214B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-8.16</w:t>
            </w:r>
          </w:p>
        </w:tc>
        <w:tc>
          <w:tcPr>
            <w:tcW w:w="1342" w:type="dxa"/>
            <w:tcBorders>
              <w:top w:val="nil"/>
              <w:left w:val="nil"/>
              <w:bottom w:val="nil"/>
              <w:right w:val="nil"/>
            </w:tcBorders>
            <w:noWrap/>
            <w:hideMark/>
          </w:tcPr>
          <w:p w14:paraId="4A00976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+HCOO</w:t>
            </w:r>
          </w:p>
        </w:tc>
        <w:tc>
          <w:tcPr>
            <w:tcW w:w="1652" w:type="dxa"/>
            <w:tcBorders>
              <w:top w:val="nil"/>
              <w:left w:val="nil"/>
              <w:bottom w:val="nil"/>
              <w:right w:val="nil"/>
            </w:tcBorders>
            <w:noWrap/>
            <w:hideMark/>
          </w:tcPr>
          <w:p w14:paraId="13BD20B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19</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19</w:t>
            </w:r>
            <w:r w:rsidRPr="006A17D2">
              <w:rPr>
                <w:rFonts w:ascii="Times New Roman" w:hAnsi="Times New Roman" w:cs="Times New Roman"/>
                <w:sz w:val="24"/>
                <w:szCs w:val="24"/>
              </w:rPr>
              <w:t>N</w:t>
            </w:r>
            <w:r w:rsidRPr="006A17D2">
              <w:rPr>
                <w:rFonts w:ascii="Times New Roman" w:hAnsi="Times New Roman" w:cs="Times New Roman"/>
                <w:sz w:val="24"/>
                <w:szCs w:val="24"/>
                <w:vertAlign w:val="subscript"/>
              </w:rPr>
              <w:t>7</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6</w:t>
            </w:r>
          </w:p>
        </w:tc>
      </w:tr>
      <w:tr w:rsidR="00281CF8" w:rsidRPr="006A17D2" w14:paraId="2C6C880C" w14:textId="77777777" w:rsidTr="00000D45">
        <w:trPr>
          <w:trHeight w:val="375"/>
        </w:trPr>
        <w:tc>
          <w:tcPr>
            <w:tcW w:w="666" w:type="dxa"/>
            <w:tcBorders>
              <w:top w:val="nil"/>
              <w:left w:val="nil"/>
              <w:bottom w:val="nil"/>
              <w:right w:val="nil"/>
            </w:tcBorders>
            <w:noWrap/>
            <w:hideMark/>
          </w:tcPr>
          <w:p w14:paraId="116B4DD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w:t>
            </w:r>
          </w:p>
        </w:tc>
        <w:tc>
          <w:tcPr>
            <w:tcW w:w="1507" w:type="dxa"/>
            <w:vMerge/>
            <w:tcBorders>
              <w:top w:val="nil"/>
              <w:left w:val="nil"/>
              <w:bottom w:val="nil"/>
              <w:right w:val="nil"/>
            </w:tcBorders>
            <w:hideMark/>
          </w:tcPr>
          <w:p w14:paraId="5C95C75C"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790DEC3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Pantothenic Acid (Vitamin B5)</w:t>
            </w:r>
          </w:p>
        </w:tc>
        <w:tc>
          <w:tcPr>
            <w:tcW w:w="1377" w:type="dxa"/>
            <w:tcBorders>
              <w:top w:val="nil"/>
              <w:left w:val="nil"/>
              <w:bottom w:val="nil"/>
              <w:right w:val="nil"/>
            </w:tcBorders>
            <w:noWrap/>
            <w:hideMark/>
          </w:tcPr>
          <w:p w14:paraId="262CB58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6.21</w:t>
            </w:r>
          </w:p>
        </w:tc>
        <w:tc>
          <w:tcPr>
            <w:tcW w:w="1329" w:type="dxa"/>
            <w:tcBorders>
              <w:top w:val="nil"/>
              <w:left w:val="nil"/>
              <w:bottom w:val="nil"/>
              <w:right w:val="nil"/>
            </w:tcBorders>
            <w:noWrap/>
            <w:hideMark/>
          </w:tcPr>
          <w:p w14:paraId="1C3BEB8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219.11</w:t>
            </w:r>
          </w:p>
        </w:tc>
        <w:tc>
          <w:tcPr>
            <w:tcW w:w="1353" w:type="dxa"/>
            <w:tcBorders>
              <w:top w:val="nil"/>
              <w:left w:val="nil"/>
              <w:bottom w:val="nil"/>
              <w:right w:val="nil"/>
            </w:tcBorders>
            <w:noWrap/>
            <w:hideMark/>
          </w:tcPr>
          <w:p w14:paraId="41C6A54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219.11</w:t>
            </w:r>
          </w:p>
        </w:tc>
        <w:tc>
          <w:tcPr>
            <w:tcW w:w="1187" w:type="dxa"/>
            <w:tcBorders>
              <w:top w:val="nil"/>
              <w:left w:val="nil"/>
              <w:bottom w:val="nil"/>
              <w:right w:val="nil"/>
            </w:tcBorders>
            <w:noWrap/>
            <w:hideMark/>
          </w:tcPr>
          <w:p w14:paraId="7CC07B5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242.10</w:t>
            </w:r>
          </w:p>
        </w:tc>
        <w:tc>
          <w:tcPr>
            <w:tcW w:w="1187" w:type="dxa"/>
            <w:tcBorders>
              <w:top w:val="nil"/>
              <w:left w:val="nil"/>
              <w:bottom w:val="nil"/>
              <w:right w:val="nil"/>
            </w:tcBorders>
            <w:noWrap/>
            <w:hideMark/>
          </w:tcPr>
          <w:p w14:paraId="7F47FEC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-2.83</w:t>
            </w:r>
          </w:p>
        </w:tc>
        <w:tc>
          <w:tcPr>
            <w:tcW w:w="1342" w:type="dxa"/>
            <w:tcBorders>
              <w:top w:val="nil"/>
              <w:left w:val="nil"/>
              <w:bottom w:val="nil"/>
              <w:right w:val="nil"/>
            </w:tcBorders>
            <w:noWrap/>
            <w:hideMark/>
          </w:tcPr>
          <w:p w14:paraId="08054FF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+Na</w:t>
            </w:r>
          </w:p>
        </w:tc>
        <w:tc>
          <w:tcPr>
            <w:tcW w:w="1652" w:type="dxa"/>
            <w:tcBorders>
              <w:top w:val="nil"/>
              <w:left w:val="nil"/>
              <w:bottom w:val="nil"/>
              <w:right w:val="nil"/>
            </w:tcBorders>
            <w:noWrap/>
            <w:hideMark/>
          </w:tcPr>
          <w:p w14:paraId="4EDA6BF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9</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17</w:t>
            </w:r>
            <w:r w:rsidRPr="006A17D2">
              <w:rPr>
                <w:rFonts w:ascii="Times New Roman" w:hAnsi="Times New Roman" w:cs="Times New Roman"/>
                <w:sz w:val="24"/>
                <w:szCs w:val="24"/>
              </w:rPr>
              <w:t>NO</w:t>
            </w:r>
            <w:r w:rsidRPr="006A17D2">
              <w:rPr>
                <w:rFonts w:ascii="Times New Roman" w:hAnsi="Times New Roman" w:cs="Times New Roman"/>
                <w:sz w:val="24"/>
                <w:szCs w:val="24"/>
                <w:vertAlign w:val="subscript"/>
              </w:rPr>
              <w:t>5</w:t>
            </w:r>
          </w:p>
        </w:tc>
      </w:tr>
      <w:tr w:rsidR="00281CF8" w:rsidRPr="006A17D2" w14:paraId="3034DF0C" w14:textId="77777777" w:rsidTr="00000D45">
        <w:trPr>
          <w:trHeight w:val="375"/>
        </w:trPr>
        <w:tc>
          <w:tcPr>
            <w:tcW w:w="666" w:type="dxa"/>
            <w:tcBorders>
              <w:top w:val="nil"/>
              <w:left w:val="nil"/>
              <w:bottom w:val="nil"/>
              <w:right w:val="nil"/>
            </w:tcBorders>
            <w:noWrap/>
            <w:hideMark/>
          </w:tcPr>
          <w:p w14:paraId="5AABF95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w:t>
            </w:r>
          </w:p>
        </w:tc>
        <w:tc>
          <w:tcPr>
            <w:tcW w:w="1507" w:type="dxa"/>
            <w:vMerge/>
            <w:tcBorders>
              <w:top w:val="nil"/>
              <w:left w:val="nil"/>
              <w:bottom w:val="nil"/>
              <w:right w:val="nil"/>
            </w:tcBorders>
            <w:hideMark/>
          </w:tcPr>
          <w:p w14:paraId="128A7028"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63FD5C5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Vitamin E</w:t>
            </w:r>
          </w:p>
        </w:tc>
        <w:tc>
          <w:tcPr>
            <w:tcW w:w="1377" w:type="dxa"/>
            <w:tcBorders>
              <w:top w:val="nil"/>
              <w:left w:val="nil"/>
              <w:bottom w:val="nil"/>
              <w:right w:val="nil"/>
            </w:tcBorders>
            <w:noWrap/>
            <w:hideMark/>
          </w:tcPr>
          <w:p w14:paraId="09CB423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22.97</w:t>
            </w:r>
          </w:p>
        </w:tc>
        <w:tc>
          <w:tcPr>
            <w:tcW w:w="1329" w:type="dxa"/>
            <w:tcBorders>
              <w:top w:val="nil"/>
              <w:left w:val="nil"/>
              <w:bottom w:val="nil"/>
              <w:right w:val="nil"/>
            </w:tcBorders>
            <w:noWrap/>
            <w:hideMark/>
          </w:tcPr>
          <w:p w14:paraId="55B88AC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430.38</w:t>
            </w:r>
          </w:p>
        </w:tc>
        <w:tc>
          <w:tcPr>
            <w:tcW w:w="1353" w:type="dxa"/>
            <w:tcBorders>
              <w:top w:val="nil"/>
              <w:left w:val="nil"/>
              <w:bottom w:val="nil"/>
              <w:right w:val="nil"/>
            </w:tcBorders>
            <w:noWrap/>
            <w:hideMark/>
          </w:tcPr>
          <w:p w14:paraId="23AFE63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430.38</w:t>
            </w:r>
          </w:p>
        </w:tc>
        <w:tc>
          <w:tcPr>
            <w:tcW w:w="1187" w:type="dxa"/>
            <w:tcBorders>
              <w:top w:val="nil"/>
              <w:left w:val="nil"/>
              <w:bottom w:val="nil"/>
              <w:right w:val="nil"/>
            </w:tcBorders>
            <w:noWrap/>
            <w:hideMark/>
          </w:tcPr>
          <w:p w14:paraId="2E20304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469.34</w:t>
            </w:r>
          </w:p>
        </w:tc>
        <w:tc>
          <w:tcPr>
            <w:tcW w:w="1187" w:type="dxa"/>
            <w:tcBorders>
              <w:top w:val="nil"/>
              <w:left w:val="nil"/>
              <w:bottom w:val="nil"/>
              <w:right w:val="nil"/>
            </w:tcBorders>
            <w:noWrap/>
            <w:hideMark/>
          </w:tcPr>
          <w:p w14:paraId="23E94BF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-2.27</w:t>
            </w:r>
          </w:p>
        </w:tc>
        <w:tc>
          <w:tcPr>
            <w:tcW w:w="1342" w:type="dxa"/>
            <w:tcBorders>
              <w:top w:val="nil"/>
              <w:left w:val="nil"/>
              <w:bottom w:val="nil"/>
              <w:right w:val="nil"/>
            </w:tcBorders>
            <w:noWrap/>
            <w:hideMark/>
          </w:tcPr>
          <w:p w14:paraId="48142EB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+K</w:t>
            </w:r>
          </w:p>
        </w:tc>
        <w:tc>
          <w:tcPr>
            <w:tcW w:w="1652" w:type="dxa"/>
            <w:tcBorders>
              <w:top w:val="nil"/>
              <w:left w:val="nil"/>
              <w:bottom w:val="nil"/>
              <w:right w:val="nil"/>
            </w:tcBorders>
            <w:noWrap/>
            <w:hideMark/>
          </w:tcPr>
          <w:p w14:paraId="49507F6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29</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50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w:t>
            </w:r>
          </w:p>
        </w:tc>
      </w:tr>
      <w:tr w:rsidR="00281CF8" w:rsidRPr="006A17D2" w14:paraId="7C85C6E4" w14:textId="77777777" w:rsidTr="00000D45">
        <w:trPr>
          <w:trHeight w:val="375"/>
        </w:trPr>
        <w:tc>
          <w:tcPr>
            <w:tcW w:w="666" w:type="dxa"/>
            <w:tcBorders>
              <w:top w:val="nil"/>
              <w:left w:val="nil"/>
              <w:bottom w:val="nil"/>
              <w:right w:val="nil"/>
            </w:tcBorders>
            <w:noWrap/>
            <w:hideMark/>
          </w:tcPr>
          <w:p w14:paraId="775DAB8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10</w:t>
            </w:r>
          </w:p>
        </w:tc>
        <w:tc>
          <w:tcPr>
            <w:tcW w:w="1507" w:type="dxa"/>
            <w:vMerge/>
            <w:tcBorders>
              <w:top w:val="nil"/>
              <w:left w:val="nil"/>
              <w:bottom w:val="nil"/>
              <w:right w:val="nil"/>
            </w:tcBorders>
            <w:hideMark/>
          </w:tcPr>
          <w:p w14:paraId="5F89F730"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4ADCDF9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Biotin (vitamin B7)</w:t>
            </w:r>
          </w:p>
        </w:tc>
        <w:tc>
          <w:tcPr>
            <w:tcW w:w="1377" w:type="dxa"/>
            <w:tcBorders>
              <w:top w:val="nil"/>
              <w:left w:val="nil"/>
              <w:bottom w:val="nil"/>
              <w:right w:val="nil"/>
            </w:tcBorders>
            <w:noWrap/>
            <w:hideMark/>
          </w:tcPr>
          <w:p w14:paraId="167AF7C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4.29</w:t>
            </w:r>
          </w:p>
        </w:tc>
        <w:tc>
          <w:tcPr>
            <w:tcW w:w="1329" w:type="dxa"/>
            <w:tcBorders>
              <w:top w:val="nil"/>
              <w:left w:val="nil"/>
              <w:bottom w:val="nil"/>
              <w:right w:val="nil"/>
            </w:tcBorders>
            <w:noWrap/>
            <w:hideMark/>
          </w:tcPr>
          <w:p w14:paraId="067F74A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244.09</w:t>
            </w:r>
          </w:p>
        </w:tc>
        <w:tc>
          <w:tcPr>
            <w:tcW w:w="1353" w:type="dxa"/>
            <w:tcBorders>
              <w:top w:val="nil"/>
              <w:left w:val="nil"/>
              <w:bottom w:val="nil"/>
              <w:right w:val="nil"/>
            </w:tcBorders>
            <w:noWrap/>
            <w:hideMark/>
          </w:tcPr>
          <w:p w14:paraId="62AB778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244.09</w:t>
            </w:r>
          </w:p>
        </w:tc>
        <w:tc>
          <w:tcPr>
            <w:tcW w:w="1187" w:type="dxa"/>
            <w:tcBorders>
              <w:top w:val="nil"/>
              <w:left w:val="nil"/>
              <w:bottom w:val="nil"/>
              <w:right w:val="nil"/>
            </w:tcBorders>
            <w:noWrap/>
            <w:hideMark/>
          </w:tcPr>
          <w:p w14:paraId="67151A6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283.05</w:t>
            </w:r>
          </w:p>
        </w:tc>
        <w:tc>
          <w:tcPr>
            <w:tcW w:w="1187" w:type="dxa"/>
            <w:tcBorders>
              <w:top w:val="nil"/>
              <w:left w:val="nil"/>
              <w:bottom w:val="nil"/>
              <w:right w:val="nil"/>
            </w:tcBorders>
            <w:noWrap/>
            <w:hideMark/>
          </w:tcPr>
          <w:p w14:paraId="2FA1FF1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-4.88</w:t>
            </w:r>
          </w:p>
        </w:tc>
        <w:tc>
          <w:tcPr>
            <w:tcW w:w="1342" w:type="dxa"/>
            <w:tcBorders>
              <w:top w:val="nil"/>
              <w:left w:val="nil"/>
              <w:bottom w:val="nil"/>
              <w:right w:val="nil"/>
            </w:tcBorders>
            <w:noWrap/>
            <w:hideMark/>
          </w:tcPr>
          <w:p w14:paraId="74C4C96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+K</w:t>
            </w:r>
          </w:p>
        </w:tc>
        <w:tc>
          <w:tcPr>
            <w:tcW w:w="1652" w:type="dxa"/>
            <w:tcBorders>
              <w:top w:val="nil"/>
              <w:left w:val="nil"/>
              <w:bottom w:val="nil"/>
              <w:right w:val="nil"/>
            </w:tcBorders>
            <w:noWrap/>
            <w:hideMark/>
          </w:tcPr>
          <w:p w14:paraId="3C6EAA3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16</w:t>
            </w:r>
            <w:r w:rsidRPr="006A17D2">
              <w:rPr>
                <w:rFonts w:ascii="Times New Roman" w:hAnsi="Times New Roman" w:cs="Times New Roman"/>
                <w:sz w:val="24"/>
                <w:szCs w:val="24"/>
              </w:rPr>
              <w:t>N</w:t>
            </w:r>
            <w:r w:rsidRPr="006A17D2">
              <w:rPr>
                <w:rFonts w:ascii="Times New Roman" w:hAnsi="Times New Roman" w:cs="Times New Roman"/>
                <w:sz w:val="24"/>
                <w:szCs w:val="24"/>
                <w:vertAlign w:val="subscript"/>
              </w:rPr>
              <w:t>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3</w:t>
            </w:r>
            <w:r w:rsidRPr="006A17D2">
              <w:rPr>
                <w:rFonts w:ascii="Times New Roman" w:hAnsi="Times New Roman" w:cs="Times New Roman"/>
                <w:sz w:val="24"/>
                <w:szCs w:val="24"/>
              </w:rPr>
              <w:t>S</w:t>
            </w:r>
          </w:p>
        </w:tc>
      </w:tr>
      <w:tr w:rsidR="00281CF8" w:rsidRPr="006A17D2" w14:paraId="101BBAAC" w14:textId="77777777" w:rsidTr="00000D45">
        <w:trPr>
          <w:trHeight w:val="375"/>
        </w:trPr>
        <w:tc>
          <w:tcPr>
            <w:tcW w:w="666" w:type="dxa"/>
            <w:tcBorders>
              <w:top w:val="nil"/>
              <w:left w:val="nil"/>
              <w:bottom w:val="nil"/>
              <w:right w:val="nil"/>
            </w:tcBorders>
            <w:noWrap/>
            <w:hideMark/>
          </w:tcPr>
          <w:p w14:paraId="332C05C6" w14:textId="77777777" w:rsidR="00281CF8" w:rsidRDefault="00281CF8" w:rsidP="00000D45">
            <w:pPr>
              <w:rPr>
                <w:rFonts w:ascii="Times New Roman" w:hAnsi="Times New Roman" w:cs="Times New Roman"/>
                <w:sz w:val="24"/>
                <w:szCs w:val="24"/>
              </w:rPr>
            </w:pPr>
          </w:p>
          <w:p w14:paraId="3AE65AF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11</w:t>
            </w:r>
          </w:p>
        </w:tc>
        <w:tc>
          <w:tcPr>
            <w:tcW w:w="1507" w:type="dxa"/>
            <w:vMerge w:val="restart"/>
            <w:tcBorders>
              <w:top w:val="nil"/>
              <w:left w:val="nil"/>
              <w:bottom w:val="nil"/>
              <w:right w:val="nil"/>
            </w:tcBorders>
            <w:noWrap/>
            <w:hideMark/>
          </w:tcPr>
          <w:p w14:paraId="323C8DFF" w14:textId="77777777" w:rsidR="00281CF8" w:rsidRDefault="00281CF8" w:rsidP="00000D45">
            <w:pPr>
              <w:rPr>
                <w:rFonts w:ascii="Times New Roman" w:hAnsi="Times New Roman" w:cs="Times New Roman"/>
                <w:sz w:val="24"/>
                <w:szCs w:val="24"/>
              </w:rPr>
            </w:pPr>
          </w:p>
          <w:p w14:paraId="5820486D"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Carbohyrate</w:t>
            </w:r>
            <w:proofErr w:type="spellEnd"/>
          </w:p>
        </w:tc>
        <w:tc>
          <w:tcPr>
            <w:tcW w:w="2358" w:type="dxa"/>
            <w:tcBorders>
              <w:top w:val="nil"/>
              <w:left w:val="nil"/>
              <w:bottom w:val="nil"/>
              <w:right w:val="nil"/>
            </w:tcBorders>
            <w:noWrap/>
            <w:hideMark/>
          </w:tcPr>
          <w:p w14:paraId="698760CD" w14:textId="77777777" w:rsidR="00281CF8" w:rsidRDefault="00281CF8" w:rsidP="00000D45">
            <w:pPr>
              <w:rPr>
                <w:rFonts w:ascii="Times New Roman" w:hAnsi="Times New Roman" w:cs="Times New Roman"/>
                <w:sz w:val="24"/>
                <w:szCs w:val="24"/>
              </w:rPr>
            </w:pPr>
          </w:p>
          <w:p w14:paraId="0999853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d-fructose</w:t>
            </w:r>
          </w:p>
        </w:tc>
        <w:tc>
          <w:tcPr>
            <w:tcW w:w="1377" w:type="dxa"/>
            <w:tcBorders>
              <w:top w:val="nil"/>
              <w:left w:val="nil"/>
              <w:bottom w:val="nil"/>
              <w:right w:val="nil"/>
            </w:tcBorders>
            <w:noWrap/>
            <w:hideMark/>
          </w:tcPr>
          <w:p w14:paraId="61979824" w14:textId="77777777" w:rsidR="00281CF8" w:rsidRDefault="00281CF8" w:rsidP="00000D45">
            <w:pPr>
              <w:rPr>
                <w:rFonts w:ascii="Times New Roman" w:hAnsi="Times New Roman" w:cs="Times New Roman"/>
                <w:sz w:val="24"/>
                <w:szCs w:val="24"/>
              </w:rPr>
            </w:pPr>
          </w:p>
          <w:p w14:paraId="0FB49A2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8.63</w:t>
            </w:r>
          </w:p>
        </w:tc>
        <w:tc>
          <w:tcPr>
            <w:tcW w:w="1329" w:type="dxa"/>
            <w:tcBorders>
              <w:top w:val="nil"/>
              <w:left w:val="nil"/>
              <w:bottom w:val="nil"/>
              <w:right w:val="nil"/>
            </w:tcBorders>
            <w:noWrap/>
            <w:hideMark/>
          </w:tcPr>
          <w:p w14:paraId="1E89EA43" w14:textId="77777777" w:rsidR="00281CF8" w:rsidRDefault="00281CF8" w:rsidP="00000D45">
            <w:pPr>
              <w:rPr>
                <w:rFonts w:ascii="Times New Roman" w:hAnsi="Times New Roman" w:cs="Times New Roman"/>
                <w:sz w:val="24"/>
                <w:szCs w:val="24"/>
              </w:rPr>
            </w:pPr>
          </w:p>
          <w:p w14:paraId="2BECD30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180.06</w:t>
            </w:r>
          </w:p>
        </w:tc>
        <w:tc>
          <w:tcPr>
            <w:tcW w:w="1353" w:type="dxa"/>
            <w:tcBorders>
              <w:top w:val="nil"/>
              <w:left w:val="nil"/>
              <w:bottom w:val="nil"/>
              <w:right w:val="nil"/>
            </w:tcBorders>
            <w:noWrap/>
            <w:hideMark/>
          </w:tcPr>
          <w:p w14:paraId="3767657E" w14:textId="77777777" w:rsidR="00281CF8" w:rsidRDefault="00281CF8" w:rsidP="00000D45">
            <w:pPr>
              <w:rPr>
                <w:rFonts w:ascii="Times New Roman" w:hAnsi="Times New Roman" w:cs="Times New Roman"/>
                <w:sz w:val="24"/>
                <w:szCs w:val="24"/>
              </w:rPr>
            </w:pPr>
          </w:p>
          <w:p w14:paraId="14AD58F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180.06</w:t>
            </w:r>
          </w:p>
        </w:tc>
        <w:tc>
          <w:tcPr>
            <w:tcW w:w="1187" w:type="dxa"/>
            <w:tcBorders>
              <w:top w:val="nil"/>
              <w:left w:val="nil"/>
              <w:bottom w:val="nil"/>
              <w:right w:val="nil"/>
            </w:tcBorders>
            <w:noWrap/>
            <w:hideMark/>
          </w:tcPr>
          <w:p w14:paraId="593B7697" w14:textId="77777777" w:rsidR="00281CF8" w:rsidRDefault="00281CF8" w:rsidP="00000D45">
            <w:pPr>
              <w:rPr>
                <w:rFonts w:ascii="Times New Roman" w:hAnsi="Times New Roman" w:cs="Times New Roman"/>
                <w:sz w:val="24"/>
                <w:szCs w:val="24"/>
              </w:rPr>
            </w:pPr>
          </w:p>
          <w:p w14:paraId="59415DC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180.06</w:t>
            </w:r>
          </w:p>
        </w:tc>
        <w:tc>
          <w:tcPr>
            <w:tcW w:w="1187" w:type="dxa"/>
            <w:tcBorders>
              <w:top w:val="nil"/>
              <w:left w:val="nil"/>
              <w:bottom w:val="nil"/>
              <w:right w:val="nil"/>
            </w:tcBorders>
            <w:noWrap/>
            <w:hideMark/>
          </w:tcPr>
          <w:p w14:paraId="3BB7ED8B" w14:textId="77777777" w:rsidR="00281CF8" w:rsidRDefault="00281CF8" w:rsidP="00000D45">
            <w:pPr>
              <w:rPr>
                <w:rFonts w:ascii="Times New Roman" w:hAnsi="Times New Roman" w:cs="Times New Roman"/>
                <w:sz w:val="24"/>
                <w:szCs w:val="24"/>
              </w:rPr>
            </w:pPr>
          </w:p>
          <w:p w14:paraId="1A20BB3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8.24</w:t>
            </w:r>
          </w:p>
        </w:tc>
        <w:tc>
          <w:tcPr>
            <w:tcW w:w="1342" w:type="dxa"/>
            <w:tcBorders>
              <w:top w:val="nil"/>
              <w:left w:val="nil"/>
              <w:bottom w:val="nil"/>
              <w:right w:val="nil"/>
            </w:tcBorders>
            <w:noWrap/>
            <w:hideMark/>
          </w:tcPr>
          <w:p w14:paraId="74BA54DD" w14:textId="77777777" w:rsidR="00281CF8" w:rsidRDefault="00281CF8" w:rsidP="00000D45">
            <w:pPr>
              <w:rPr>
                <w:rFonts w:ascii="Times New Roman" w:hAnsi="Times New Roman" w:cs="Times New Roman"/>
                <w:sz w:val="24"/>
                <w:szCs w:val="24"/>
              </w:rPr>
            </w:pPr>
          </w:p>
          <w:p w14:paraId="2B568B1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-e</w:t>
            </w:r>
          </w:p>
        </w:tc>
        <w:tc>
          <w:tcPr>
            <w:tcW w:w="1652" w:type="dxa"/>
            <w:tcBorders>
              <w:top w:val="nil"/>
              <w:left w:val="nil"/>
              <w:bottom w:val="nil"/>
              <w:right w:val="nil"/>
            </w:tcBorders>
            <w:noWrap/>
            <w:hideMark/>
          </w:tcPr>
          <w:p w14:paraId="32238F82" w14:textId="77777777" w:rsidR="00281CF8" w:rsidRDefault="00281CF8" w:rsidP="00000D45">
            <w:pPr>
              <w:rPr>
                <w:rFonts w:ascii="Times New Roman" w:hAnsi="Times New Roman" w:cs="Times New Roman"/>
                <w:sz w:val="24"/>
                <w:szCs w:val="24"/>
              </w:rPr>
            </w:pPr>
          </w:p>
          <w:p w14:paraId="19453C0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6</w:t>
            </w:r>
          </w:p>
        </w:tc>
      </w:tr>
      <w:tr w:rsidR="00281CF8" w:rsidRPr="006A17D2" w14:paraId="6D094CDF" w14:textId="77777777" w:rsidTr="00000D45">
        <w:trPr>
          <w:trHeight w:val="375"/>
        </w:trPr>
        <w:tc>
          <w:tcPr>
            <w:tcW w:w="666" w:type="dxa"/>
            <w:tcBorders>
              <w:top w:val="nil"/>
              <w:left w:val="nil"/>
              <w:bottom w:val="nil"/>
              <w:right w:val="nil"/>
            </w:tcBorders>
            <w:noWrap/>
            <w:hideMark/>
          </w:tcPr>
          <w:p w14:paraId="12D516D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12</w:t>
            </w:r>
          </w:p>
        </w:tc>
        <w:tc>
          <w:tcPr>
            <w:tcW w:w="1507" w:type="dxa"/>
            <w:vMerge/>
            <w:tcBorders>
              <w:top w:val="nil"/>
              <w:left w:val="nil"/>
              <w:bottom w:val="nil"/>
              <w:right w:val="nil"/>
            </w:tcBorders>
            <w:hideMark/>
          </w:tcPr>
          <w:p w14:paraId="13D97B4A"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195B892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Pectin</w:t>
            </w:r>
          </w:p>
        </w:tc>
        <w:tc>
          <w:tcPr>
            <w:tcW w:w="1377" w:type="dxa"/>
            <w:tcBorders>
              <w:top w:val="nil"/>
              <w:left w:val="nil"/>
              <w:bottom w:val="nil"/>
              <w:right w:val="nil"/>
            </w:tcBorders>
            <w:noWrap/>
            <w:hideMark/>
          </w:tcPr>
          <w:p w14:paraId="67AA14C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11.81</w:t>
            </w:r>
          </w:p>
        </w:tc>
        <w:tc>
          <w:tcPr>
            <w:tcW w:w="1329" w:type="dxa"/>
            <w:tcBorders>
              <w:top w:val="nil"/>
              <w:left w:val="nil"/>
              <w:bottom w:val="nil"/>
              <w:right w:val="nil"/>
            </w:tcBorders>
            <w:noWrap/>
            <w:hideMark/>
          </w:tcPr>
          <w:p w14:paraId="02ED090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194.04</w:t>
            </w:r>
          </w:p>
        </w:tc>
        <w:tc>
          <w:tcPr>
            <w:tcW w:w="1353" w:type="dxa"/>
            <w:tcBorders>
              <w:top w:val="nil"/>
              <w:left w:val="nil"/>
              <w:bottom w:val="nil"/>
              <w:right w:val="nil"/>
            </w:tcBorders>
            <w:noWrap/>
            <w:hideMark/>
          </w:tcPr>
          <w:p w14:paraId="5A80952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194.04</w:t>
            </w:r>
          </w:p>
        </w:tc>
        <w:tc>
          <w:tcPr>
            <w:tcW w:w="1187" w:type="dxa"/>
            <w:tcBorders>
              <w:top w:val="nil"/>
              <w:left w:val="nil"/>
              <w:bottom w:val="nil"/>
              <w:right w:val="nil"/>
            </w:tcBorders>
            <w:noWrap/>
            <w:hideMark/>
          </w:tcPr>
          <w:p w14:paraId="11E7E9A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194.04</w:t>
            </w:r>
          </w:p>
        </w:tc>
        <w:tc>
          <w:tcPr>
            <w:tcW w:w="1187" w:type="dxa"/>
            <w:tcBorders>
              <w:top w:val="nil"/>
              <w:left w:val="nil"/>
              <w:bottom w:val="nil"/>
              <w:right w:val="nil"/>
            </w:tcBorders>
            <w:noWrap/>
            <w:hideMark/>
          </w:tcPr>
          <w:p w14:paraId="08FC1B7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-2.24</w:t>
            </w:r>
          </w:p>
        </w:tc>
        <w:tc>
          <w:tcPr>
            <w:tcW w:w="1342" w:type="dxa"/>
            <w:tcBorders>
              <w:top w:val="nil"/>
              <w:left w:val="nil"/>
              <w:bottom w:val="nil"/>
              <w:right w:val="nil"/>
            </w:tcBorders>
            <w:noWrap/>
            <w:hideMark/>
          </w:tcPr>
          <w:p w14:paraId="4AB57B1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-e</w:t>
            </w:r>
          </w:p>
        </w:tc>
        <w:tc>
          <w:tcPr>
            <w:tcW w:w="1652" w:type="dxa"/>
            <w:tcBorders>
              <w:top w:val="nil"/>
              <w:left w:val="nil"/>
              <w:bottom w:val="nil"/>
              <w:right w:val="nil"/>
            </w:tcBorders>
            <w:noWrap/>
            <w:hideMark/>
          </w:tcPr>
          <w:p w14:paraId="2F41092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7</w:t>
            </w:r>
          </w:p>
        </w:tc>
      </w:tr>
      <w:tr w:rsidR="00281CF8" w:rsidRPr="006A17D2" w14:paraId="65A27538" w14:textId="77777777" w:rsidTr="00000D45">
        <w:trPr>
          <w:trHeight w:val="375"/>
        </w:trPr>
        <w:tc>
          <w:tcPr>
            <w:tcW w:w="666" w:type="dxa"/>
            <w:tcBorders>
              <w:top w:val="nil"/>
              <w:left w:val="nil"/>
              <w:bottom w:val="nil"/>
              <w:right w:val="nil"/>
            </w:tcBorders>
            <w:noWrap/>
            <w:hideMark/>
          </w:tcPr>
          <w:p w14:paraId="18D70532" w14:textId="77777777" w:rsidR="00281CF8" w:rsidRDefault="00281CF8" w:rsidP="00000D45">
            <w:pPr>
              <w:rPr>
                <w:rFonts w:ascii="Times New Roman" w:hAnsi="Times New Roman" w:cs="Times New Roman"/>
                <w:sz w:val="24"/>
                <w:szCs w:val="24"/>
              </w:rPr>
            </w:pPr>
          </w:p>
          <w:p w14:paraId="0BEEFE2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13</w:t>
            </w:r>
          </w:p>
        </w:tc>
        <w:tc>
          <w:tcPr>
            <w:tcW w:w="1507" w:type="dxa"/>
            <w:vMerge w:val="restart"/>
            <w:tcBorders>
              <w:top w:val="nil"/>
              <w:left w:val="nil"/>
              <w:bottom w:val="nil"/>
              <w:right w:val="nil"/>
            </w:tcBorders>
            <w:noWrap/>
            <w:hideMark/>
          </w:tcPr>
          <w:p w14:paraId="6A98A702" w14:textId="77777777" w:rsidR="00281CF8" w:rsidRDefault="00281CF8" w:rsidP="00000D45">
            <w:pPr>
              <w:rPr>
                <w:rFonts w:ascii="Times New Roman" w:hAnsi="Times New Roman" w:cs="Times New Roman"/>
                <w:sz w:val="24"/>
                <w:szCs w:val="24"/>
              </w:rPr>
            </w:pPr>
          </w:p>
          <w:p w14:paraId="7D4BE23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 xml:space="preserve"> Tannins</w:t>
            </w:r>
          </w:p>
        </w:tc>
        <w:tc>
          <w:tcPr>
            <w:tcW w:w="2358" w:type="dxa"/>
            <w:tcBorders>
              <w:top w:val="nil"/>
              <w:left w:val="nil"/>
              <w:bottom w:val="nil"/>
              <w:right w:val="nil"/>
            </w:tcBorders>
            <w:noWrap/>
            <w:hideMark/>
          </w:tcPr>
          <w:p w14:paraId="63319CA3" w14:textId="77777777" w:rsidR="00281CF8" w:rsidRDefault="00281CF8" w:rsidP="00000D45">
            <w:pPr>
              <w:rPr>
                <w:rFonts w:ascii="Times New Roman" w:hAnsi="Times New Roman" w:cs="Times New Roman"/>
                <w:sz w:val="24"/>
                <w:szCs w:val="24"/>
              </w:rPr>
            </w:pPr>
          </w:p>
          <w:p w14:paraId="0152F874"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Emblicanin</w:t>
            </w:r>
            <w:proofErr w:type="spellEnd"/>
            <w:r w:rsidRPr="006A17D2">
              <w:rPr>
                <w:rFonts w:ascii="Times New Roman" w:hAnsi="Times New Roman" w:cs="Times New Roman"/>
                <w:sz w:val="24"/>
                <w:szCs w:val="24"/>
              </w:rPr>
              <w:t xml:space="preserve"> A</w:t>
            </w:r>
          </w:p>
        </w:tc>
        <w:tc>
          <w:tcPr>
            <w:tcW w:w="1377" w:type="dxa"/>
            <w:tcBorders>
              <w:top w:val="nil"/>
              <w:left w:val="nil"/>
              <w:bottom w:val="nil"/>
              <w:right w:val="nil"/>
            </w:tcBorders>
            <w:noWrap/>
            <w:hideMark/>
          </w:tcPr>
          <w:p w14:paraId="67122872" w14:textId="77777777" w:rsidR="00281CF8" w:rsidRDefault="00281CF8" w:rsidP="00000D45">
            <w:pPr>
              <w:rPr>
                <w:rFonts w:ascii="Times New Roman" w:hAnsi="Times New Roman" w:cs="Times New Roman"/>
                <w:sz w:val="24"/>
                <w:szCs w:val="24"/>
              </w:rPr>
            </w:pPr>
          </w:p>
          <w:p w14:paraId="3EA680F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6.08</w:t>
            </w:r>
          </w:p>
        </w:tc>
        <w:tc>
          <w:tcPr>
            <w:tcW w:w="1329" w:type="dxa"/>
            <w:tcBorders>
              <w:top w:val="nil"/>
              <w:left w:val="nil"/>
              <w:bottom w:val="nil"/>
              <w:right w:val="nil"/>
            </w:tcBorders>
            <w:noWrap/>
            <w:hideMark/>
          </w:tcPr>
          <w:p w14:paraId="14AF84F1" w14:textId="77777777" w:rsidR="00281CF8" w:rsidRDefault="00281CF8" w:rsidP="00000D45">
            <w:pPr>
              <w:rPr>
                <w:rFonts w:ascii="Times New Roman" w:hAnsi="Times New Roman" w:cs="Times New Roman"/>
                <w:sz w:val="24"/>
                <w:szCs w:val="24"/>
              </w:rPr>
            </w:pPr>
          </w:p>
          <w:p w14:paraId="2C8BBDE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782.06</w:t>
            </w:r>
          </w:p>
        </w:tc>
        <w:tc>
          <w:tcPr>
            <w:tcW w:w="1353" w:type="dxa"/>
            <w:tcBorders>
              <w:top w:val="nil"/>
              <w:left w:val="nil"/>
              <w:bottom w:val="nil"/>
              <w:right w:val="nil"/>
            </w:tcBorders>
            <w:noWrap/>
            <w:hideMark/>
          </w:tcPr>
          <w:p w14:paraId="08015B81" w14:textId="77777777" w:rsidR="00281CF8" w:rsidRDefault="00281CF8" w:rsidP="00000D45">
            <w:pPr>
              <w:rPr>
                <w:rFonts w:ascii="Times New Roman" w:hAnsi="Times New Roman" w:cs="Times New Roman"/>
                <w:sz w:val="24"/>
                <w:szCs w:val="24"/>
              </w:rPr>
            </w:pPr>
          </w:p>
          <w:p w14:paraId="37201EC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782.06</w:t>
            </w:r>
          </w:p>
        </w:tc>
        <w:tc>
          <w:tcPr>
            <w:tcW w:w="1187" w:type="dxa"/>
            <w:tcBorders>
              <w:top w:val="nil"/>
              <w:left w:val="nil"/>
              <w:bottom w:val="nil"/>
              <w:right w:val="nil"/>
            </w:tcBorders>
            <w:noWrap/>
            <w:hideMark/>
          </w:tcPr>
          <w:p w14:paraId="6648C979" w14:textId="77777777" w:rsidR="00281CF8" w:rsidRDefault="00281CF8" w:rsidP="00000D45">
            <w:pPr>
              <w:rPr>
                <w:rFonts w:ascii="Times New Roman" w:hAnsi="Times New Roman" w:cs="Times New Roman"/>
                <w:sz w:val="24"/>
                <w:szCs w:val="24"/>
              </w:rPr>
            </w:pPr>
          </w:p>
          <w:p w14:paraId="11660E5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783.06</w:t>
            </w:r>
          </w:p>
        </w:tc>
        <w:tc>
          <w:tcPr>
            <w:tcW w:w="1187" w:type="dxa"/>
            <w:tcBorders>
              <w:top w:val="nil"/>
              <w:left w:val="nil"/>
              <w:bottom w:val="nil"/>
              <w:right w:val="nil"/>
            </w:tcBorders>
            <w:noWrap/>
            <w:hideMark/>
          </w:tcPr>
          <w:p w14:paraId="1341AC60" w14:textId="77777777" w:rsidR="00281CF8" w:rsidRDefault="00281CF8" w:rsidP="00000D45">
            <w:pPr>
              <w:rPr>
                <w:rFonts w:ascii="Times New Roman" w:hAnsi="Times New Roman" w:cs="Times New Roman"/>
                <w:sz w:val="24"/>
                <w:szCs w:val="24"/>
              </w:rPr>
            </w:pPr>
          </w:p>
          <w:p w14:paraId="597EA74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-5.38</w:t>
            </w:r>
          </w:p>
        </w:tc>
        <w:tc>
          <w:tcPr>
            <w:tcW w:w="1342" w:type="dxa"/>
            <w:tcBorders>
              <w:top w:val="nil"/>
              <w:left w:val="nil"/>
              <w:bottom w:val="nil"/>
              <w:right w:val="nil"/>
            </w:tcBorders>
            <w:noWrap/>
            <w:hideMark/>
          </w:tcPr>
          <w:p w14:paraId="6AE35448" w14:textId="77777777" w:rsidR="00281CF8" w:rsidRDefault="00281CF8" w:rsidP="00000D45">
            <w:pPr>
              <w:rPr>
                <w:rFonts w:ascii="Times New Roman" w:hAnsi="Times New Roman" w:cs="Times New Roman"/>
                <w:sz w:val="24"/>
                <w:szCs w:val="24"/>
              </w:rPr>
            </w:pPr>
          </w:p>
          <w:p w14:paraId="2E254F0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6855CFED" w14:textId="77777777" w:rsidR="00281CF8" w:rsidRDefault="00281CF8" w:rsidP="00000D45">
            <w:pPr>
              <w:rPr>
                <w:rFonts w:ascii="Times New Roman" w:hAnsi="Times New Roman" w:cs="Times New Roman"/>
                <w:sz w:val="24"/>
                <w:szCs w:val="24"/>
              </w:rPr>
            </w:pPr>
          </w:p>
          <w:p w14:paraId="3F16B82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34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22</w:t>
            </w:r>
          </w:p>
        </w:tc>
      </w:tr>
      <w:tr w:rsidR="00281CF8" w:rsidRPr="006A17D2" w14:paraId="56F900A7" w14:textId="77777777" w:rsidTr="00000D45">
        <w:trPr>
          <w:trHeight w:val="375"/>
        </w:trPr>
        <w:tc>
          <w:tcPr>
            <w:tcW w:w="666" w:type="dxa"/>
            <w:tcBorders>
              <w:top w:val="nil"/>
              <w:left w:val="nil"/>
              <w:bottom w:val="nil"/>
              <w:right w:val="nil"/>
            </w:tcBorders>
            <w:noWrap/>
            <w:hideMark/>
          </w:tcPr>
          <w:p w14:paraId="2477DE2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w:t>
            </w:r>
          </w:p>
        </w:tc>
        <w:tc>
          <w:tcPr>
            <w:tcW w:w="1507" w:type="dxa"/>
            <w:vMerge/>
            <w:tcBorders>
              <w:top w:val="nil"/>
              <w:left w:val="nil"/>
              <w:bottom w:val="nil"/>
              <w:right w:val="nil"/>
            </w:tcBorders>
            <w:hideMark/>
          </w:tcPr>
          <w:p w14:paraId="25916A56"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56A9309E"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corilagin</w:t>
            </w:r>
            <w:proofErr w:type="spellEnd"/>
            <w:r w:rsidRPr="006A17D2">
              <w:rPr>
                <w:rFonts w:ascii="Times New Roman" w:hAnsi="Times New Roman" w:cs="Times New Roman"/>
                <w:sz w:val="24"/>
                <w:szCs w:val="24"/>
              </w:rPr>
              <w:t xml:space="preserve"> </w:t>
            </w:r>
          </w:p>
        </w:tc>
        <w:tc>
          <w:tcPr>
            <w:tcW w:w="1377" w:type="dxa"/>
            <w:tcBorders>
              <w:top w:val="nil"/>
              <w:left w:val="nil"/>
              <w:bottom w:val="nil"/>
              <w:right w:val="nil"/>
            </w:tcBorders>
            <w:noWrap/>
            <w:hideMark/>
          </w:tcPr>
          <w:p w14:paraId="33BB134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5.93</w:t>
            </w:r>
          </w:p>
        </w:tc>
        <w:tc>
          <w:tcPr>
            <w:tcW w:w="1329" w:type="dxa"/>
            <w:tcBorders>
              <w:top w:val="nil"/>
              <w:left w:val="nil"/>
              <w:bottom w:val="nil"/>
              <w:right w:val="nil"/>
            </w:tcBorders>
            <w:noWrap/>
            <w:hideMark/>
          </w:tcPr>
          <w:p w14:paraId="2ADEC07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636.10</w:t>
            </w:r>
          </w:p>
        </w:tc>
        <w:tc>
          <w:tcPr>
            <w:tcW w:w="1353" w:type="dxa"/>
            <w:tcBorders>
              <w:top w:val="nil"/>
              <w:left w:val="nil"/>
              <w:bottom w:val="nil"/>
              <w:right w:val="nil"/>
            </w:tcBorders>
            <w:noWrap/>
            <w:hideMark/>
          </w:tcPr>
          <w:p w14:paraId="3E8A67E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636.09</w:t>
            </w:r>
          </w:p>
        </w:tc>
        <w:tc>
          <w:tcPr>
            <w:tcW w:w="1187" w:type="dxa"/>
            <w:tcBorders>
              <w:top w:val="nil"/>
              <w:left w:val="nil"/>
              <w:bottom w:val="nil"/>
              <w:right w:val="nil"/>
            </w:tcBorders>
            <w:noWrap/>
            <w:hideMark/>
          </w:tcPr>
          <w:p w14:paraId="5EBFE3A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635.08</w:t>
            </w:r>
          </w:p>
        </w:tc>
        <w:tc>
          <w:tcPr>
            <w:tcW w:w="1187" w:type="dxa"/>
            <w:tcBorders>
              <w:top w:val="nil"/>
              <w:left w:val="nil"/>
              <w:bottom w:val="nil"/>
              <w:right w:val="nil"/>
            </w:tcBorders>
            <w:noWrap/>
            <w:hideMark/>
          </w:tcPr>
          <w:p w14:paraId="028C568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-8.62</w:t>
            </w:r>
          </w:p>
        </w:tc>
        <w:tc>
          <w:tcPr>
            <w:tcW w:w="1342" w:type="dxa"/>
            <w:tcBorders>
              <w:top w:val="nil"/>
              <w:left w:val="nil"/>
              <w:bottom w:val="nil"/>
              <w:right w:val="nil"/>
            </w:tcBorders>
            <w:noWrap/>
            <w:hideMark/>
          </w:tcPr>
          <w:p w14:paraId="5CDF637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 +HCOO, +Cl</w:t>
            </w:r>
          </w:p>
        </w:tc>
        <w:tc>
          <w:tcPr>
            <w:tcW w:w="1652" w:type="dxa"/>
            <w:tcBorders>
              <w:top w:val="nil"/>
              <w:left w:val="nil"/>
              <w:bottom w:val="nil"/>
              <w:right w:val="nil"/>
            </w:tcBorders>
            <w:noWrap/>
            <w:hideMark/>
          </w:tcPr>
          <w:p w14:paraId="00F876F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27</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24</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18</w:t>
            </w:r>
          </w:p>
        </w:tc>
      </w:tr>
      <w:tr w:rsidR="00281CF8" w:rsidRPr="006A17D2" w14:paraId="777F38B5" w14:textId="77777777" w:rsidTr="00000D45">
        <w:trPr>
          <w:trHeight w:val="375"/>
        </w:trPr>
        <w:tc>
          <w:tcPr>
            <w:tcW w:w="666" w:type="dxa"/>
            <w:tcBorders>
              <w:top w:val="nil"/>
              <w:left w:val="nil"/>
              <w:bottom w:val="nil"/>
              <w:right w:val="nil"/>
            </w:tcBorders>
            <w:noWrap/>
            <w:hideMark/>
          </w:tcPr>
          <w:p w14:paraId="299AEA7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15</w:t>
            </w:r>
          </w:p>
        </w:tc>
        <w:tc>
          <w:tcPr>
            <w:tcW w:w="1507" w:type="dxa"/>
            <w:vMerge/>
            <w:tcBorders>
              <w:top w:val="nil"/>
              <w:left w:val="nil"/>
              <w:bottom w:val="nil"/>
              <w:right w:val="nil"/>
            </w:tcBorders>
            <w:hideMark/>
          </w:tcPr>
          <w:p w14:paraId="3722072A"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2F799C9E"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Pedunculagin</w:t>
            </w:r>
            <w:proofErr w:type="spellEnd"/>
          </w:p>
        </w:tc>
        <w:tc>
          <w:tcPr>
            <w:tcW w:w="1377" w:type="dxa"/>
            <w:tcBorders>
              <w:top w:val="nil"/>
              <w:left w:val="nil"/>
              <w:bottom w:val="nil"/>
              <w:right w:val="nil"/>
            </w:tcBorders>
            <w:noWrap/>
            <w:hideMark/>
          </w:tcPr>
          <w:p w14:paraId="677A226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6.98</w:t>
            </w:r>
          </w:p>
        </w:tc>
        <w:tc>
          <w:tcPr>
            <w:tcW w:w="1329" w:type="dxa"/>
            <w:tcBorders>
              <w:top w:val="nil"/>
              <w:left w:val="nil"/>
              <w:bottom w:val="nil"/>
              <w:right w:val="nil"/>
            </w:tcBorders>
            <w:noWrap/>
            <w:hideMark/>
          </w:tcPr>
          <w:p w14:paraId="5385B9E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784.08</w:t>
            </w:r>
          </w:p>
        </w:tc>
        <w:tc>
          <w:tcPr>
            <w:tcW w:w="1353" w:type="dxa"/>
            <w:tcBorders>
              <w:top w:val="nil"/>
              <w:left w:val="nil"/>
              <w:bottom w:val="nil"/>
              <w:right w:val="nil"/>
            </w:tcBorders>
            <w:noWrap/>
            <w:hideMark/>
          </w:tcPr>
          <w:p w14:paraId="4C3ABF5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784.07</w:t>
            </w:r>
          </w:p>
        </w:tc>
        <w:tc>
          <w:tcPr>
            <w:tcW w:w="1187" w:type="dxa"/>
            <w:tcBorders>
              <w:top w:val="nil"/>
              <w:left w:val="nil"/>
              <w:bottom w:val="nil"/>
              <w:right w:val="nil"/>
            </w:tcBorders>
            <w:noWrap/>
            <w:hideMark/>
          </w:tcPr>
          <w:p w14:paraId="04CC662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785.08</w:t>
            </w:r>
          </w:p>
        </w:tc>
        <w:tc>
          <w:tcPr>
            <w:tcW w:w="1187" w:type="dxa"/>
            <w:tcBorders>
              <w:top w:val="nil"/>
              <w:left w:val="nil"/>
              <w:bottom w:val="nil"/>
              <w:right w:val="nil"/>
            </w:tcBorders>
            <w:noWrap/>
            <w:hideMark/>
          </w:tcPr>
          <w:p w14:paraId="3078647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-2.45</w:t>
            </w:r>
          </w:p>
        </w:tc>
        <w:tc>
          <w:tcPr>
            <w:tcW w:w="1342" w:type="dxa"/>
            <w:tcBorders>
              <w:top w:val="nil"/>
              <w:left w:val="nil"/>
              <w:bottom w:val="nil"/>
              <w:right w:val="nil"/>
            </w:tcBorders>
            <w:noWrap/>
            <w:hideMark/>
          </w:tcPr>
          <w:p w14:paraId="15B3628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1DD7B67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34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24</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22</w:t>
            </w:r>
          </w:p>
        </w:tc>
      </w:tr>
      <w:tr w:rsidR="00281CF8" w:rsidRPr="006A17D2" w14:paraId="7F964DF8" w14:textId="77777777" w:rsidTr="00000D45">
        <w:trPr>
          <w:trHeight w:val="375"/>
        </w:trPr>
        <w:tc>
          <w:tcPr>
            <w:tcW w:w="666" w:type="dxa"/>
            <w:tcBorders>
              <w:top w:val="nil"/>
              <w:left w:val="nil"/>
              <w:bottom w:val="nil"/>
              <w:right w:val="nil"/>
            </w:tcBorders>
            <w:noWrap/>
            <w:hideMark/>
          </w:tcPr>
          <w:p w14:paraId="66AF7D46" w14:textId="77777777" w:rsidR="00281CF8"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16</w:t>
            </w:r>
          </w:p>
          <w:p w14:paraId="7565DAA4" w14:textId="77777777" w:rsidR="00281CF8" w:rsidRDefault="00281CF8" w:rsidP="00000D45">
            <w:pPr>
              <w:rPr>
                <w:rFonts w:ascii="Times New Roman" w:hAnsi="Times New Roman" w:cs="Times New Roman"/>
                <w:sz w:val="24"/>
                <w:szCs w:val="24"/>
              </w:rPr>
            </w:pPr>
          </w:p>
          <w:p w14:paraId="5F81BB37" w14:textId="77777777" w:rsidR="00281CF8" w:rsidRDefault="00281CF8" w:rsidP="00000D45">
            <w:pPr>
              <w:rPr>
                <w:rFonts w:ascii="Times New Roman" w:hAnsi="Times New Roman" w:cs="Times New Roman"/>
                <w:sz w:val="24"/>
                <w:szCs w:val="24"/>
              </w:rPr>
            </w:pPr>
          </w:p>
          <w:p w14:paraId="0EF80DB7" w14:textId="77777777" w:rsidR="00281CF8" w:rsidRPr="006A17D2" w:rsidRDefault="00281CF8" w:rsidP="00000D45">
            <w:pPr>
              <w:rPr>
                <w:rFonts w:ascii="Times New Roman" w:hAnsi="Times New Roman" w:cs="Times New Roman"/>
                <w:sz w:val="24"/>
                <w:szCs w:val="24"/>
              </w:rPr>
            </w:pPr>
          </w:p>
        </w:tc>
        <w:tc>
          <w:tcPr>
            <w:tcW w:w="1507" w:type="dxa"/>
            <w:vMerge/>
            <w:tcBorders>
              <w:top w:val="nil"/>
              <w:left w:val="nil"/>
              <w:bottom w:val="nil"/>
              <w:right w:val="nil"/>
            </w:tcBorders>
            <w:hideMark/>
          </w:tcPr>
          <w:p w14:paraId="5D32EC10"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0596FFB4"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Geraniin</w:t>
            </w:r>
            <w:proofErr w:type="spellEnd"/>
          </w:p>
        </w:tc>
        <w:tc>
          <w:tcPr>
            <w:tcW w:w="1377" w:type="dxa"/>
            <w:tcBorders>
              <w:top w:val="nil"/>
              <w:left w:val="nil"/>
              <w:bottom w:val="nil"/>
              <w:right w:val="nil"/>
            </w:tcBorders>
            <w:noWrap/>
            <w:hideMark/>
          </w:tcPr>
          <w:p w14:paraId="0CDC405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6.10</w:t>
            </w:r>
          </w:p>
        </w:tc>
        <w:tc>
          <w:tcPr>
            <w:tcW w:w="1329" w:type="dxa"/>
            <w:tcBorders>
              <w:top w:val="nil"/>
              <w:left w:val="nil"/>
              <w:bottom w:val="nil"/>
              <w:right w:val="nil"/>
            </w:tcBorders>
            <w:noWrap/>
            <w:hideMark/>
          </w:tcPr>
          <w:p w14:paraId="789DC41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952.08</w:t>
            </w:r>
          </w:p>
        </w:tc>
        <w:tc>
          <w:tcPr>
            <w:tcW w:w="1353" w:type="dxa"/>
            <w:tcBorders>
              <w:top w:val="nil"/>
              <w:left w:val="nil"/>
              <w:bottom w:val="nil"/>
              <w:right w:val="nil"/>
            </w:tcBorders>
            <w:noWrap/>
            <w:hideMark/>
          </w:tcPr>
          <w:p w14:paraId="577888C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952.08</w:t>
            </w:r>
          </w:p>
        </w:tc>
        <w:tc>
          <w:tcPr>
            <w:tcW w:w="1187" w:type="dxa"/>
            <w:tcBorders>
              <w:top w:val="nil"/>
              <w:left w:val="nil"/>
              <w:bottom w:val="nil"/>
              <w:right w:val="nil"/>
            </w:tcBorders>
            <w:noWrap/>
            <w:hideMark/>
          </w:tcPr>
          <w:p w14:paraId="4625611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970.11</w:t>
            </w:r>
          </w:p>
        </w:tc>
        <w:tc>
          <w:tcPr>
            <w:tcW w:w="1187" w:type="dxa"/>
            <w:tcBorders>
              <w:top w:val="nil"/>
              <w:left w:val="nil"/>
              <w:bottom w:val="nil"/>
              <w:right w:val="nil"/>
            </w:tcBorders>
            <w:noWrap/>
            <w:hideMark/>
          </w:tcPr>
          <w:p w14:paraId="230B6F4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-2.87</w:t>
            </w:r>
          </w:p>
        </w:tc>
        <w:tc>
          <w:tcPr>
            <w:tcW w:w="1342" w:type="dxa"/>
            <w:tcBorders>
              <w:top w:val="nil"/>
              <w:left w:val="nil"/>
              <w:bottom w:val="nil"/>
              <w:right w:val="nil"/>
            </w:tcBorders>
            <w:noWrap/>
            <w:hideMark/>
          </w:tcPr>
          <w:p w14:paraId="08B9A7AE" w14:textId="77777777" w:rsidR="00281CF8"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+NH4, +Na</w:t>
            </w:r>
          </w:p>
          <w:p w14:paraId="5562755B" w14:textId="77777777" w:rsidR="00281CF8" w:rsidRDefault="00281CF8" w:rsidP="00000D45">
            <w:pPr>
              <w:rPr>
                <w:rFonts w:ascii="Times New Roman" w:hAnsi="Times New Roman" w:cs="Times New Roman"/>
                <w:sz w:val="24"/>
                <w:szCs w:val="24"/>
              </w:rPr>
            </w:pPr>
          </w:p>
          <w:p w14:paraId="3D3D1846" w14:textId="77777777" w:rsidR="00281CF8" w:rsidRPr="006A17D2" w:rsidRDefault="00281CF8" w:rsidP="00000D45">
            <w:pPr>
              <w:rPr>
                <w:rFonts w:ascii="Times New Roman" w:hAnsi="Times New Roman" w:cs="Times New Roman"/>
                <w:sz w:val="24"/>
                <w:szCs w:val="24"/>
              </w:rPr>
            </w:pPr>
          </w:p>
        </w:tc>
        <w:tc>
          <w:tcPr>
            <w:tcW w:w="1652" w:type="dxa"/>
            <w:tcBorders>
              <w:top w:val="nil"/>
              <w:left w:val="nil"/>
              <w:bottom w:val="nil"/>
              <w:right w:val="nil"/>
            </w:tcBorders>
            <w:noWrap/>
            <w:hideMark/>
          </w:tcPr>
          <w:p w14:paraId="6BD904B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lastRenderedPageBreak/>
              <w:t>C</w:t>
            </w:r>
            <w:r w:rsidRPr="006A17D2">
              <w:rPr>
                <w:rFonts w:ascii="Times New Roman" w:hAnsi="Times New Roman" w:cs="Times New Roman"/>
                <w:sz w:val="24"/>
                <w:szCs w:val="24"/>
                <w:vertAlign w:val="subscript"/>
              </w:rPr>
              <w:t>41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28</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27</w:t>
            </w:r>
          </w:p>
        </w:tc>
      </w:tr>
      <w:tr w:rsidR="00281CF8" w:rsidRPr="006A17D2" w14:paraId="2D030BEA" w14:textId="77777777" w:rsidTr="00000D45">
        <w:trPr>
          <w:trHeight w:val="375"/>
        </w:trPr>
        <w:tc>
          <w:tcPr>
            <w:tcW w:w="666" w:type="dxa"/>
            <w:tcBorders>
              <w:top w:val="nil"/>
              <w:left w:val="nil"/>
              <w:bottom w:val="nil"/>
              <w:right w:val="nil"/>
            </w:tcBorders>
            <w:noWrap/>
            <w:hideMark/>
          </w:tcPr>
          <w:p w14:paraId="443A288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w:t>
            </w:r>
          </w:p>
        </w:tc>
        <w:tc>
          <w:tcPr>
            <w:tcW w:w="1507" w:type="dxa"/>
            <w:vMerge/>
            <w:tcBorders>
              <w:top w:val="nil"/>
              <w:left w:val="nil"/>
              <w:bottom w:val="nil"/>
              <w:right w:val="nil"/>
            </w:tcBorders>
            <w:hideMark/>
          </w:tcPr>
          <w:p w14:paraId="0632234F"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4C8133C3"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Punigluconin</w:t>
            </w:r>
            <w:proofErr w:type="spellEnd"/>
          </w:p>
        </w:tc>
        <w:tc>
          <w:tcPr>
            <w:tcW w:w="1377" w:type="dxa"/>
            <w:tcBorders>
              <w:top w:val="nil"/>
              <w:left w:val="nil"/>
              <w:bottom w:val="nil"/>
              <w:right w:val="nil"/>
            </w:tcBorders>
            <w:noWrap/>
            <w:hideMark/>
          </w:tcPr>
          <w:p w14:paraId="13ABA42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5.41</w:t>
            </w:r>
          </w:p>
        </w:tc>
        <w:tc>
          <w:tcPr>
            <w:tcW w:w="1329" w:type="dxa"/>
            <w:tcBorders>
              <w:top w:val="nil"/>
              <w:left w:val="nil"/>
              <w:bottom w:val="nil"/>
              <w:right w:val="nil"/>
            </w:tcBorders>
            <w:noWrap/>
            <w:hideMark/>
          </w:tcPr>
          <w:p w14:paraId="3AC5E7C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802.09</w:t>
            </w:r>
          </w:p>
        </w:tc>
        <w:tc>
          <w:tcPr>
            <w:tcW w:w="1353" w:type="dxa"/>
            <w:tcBorders>
              <w:top w:val="nil"/>
              <w:left w:val="nil"/>
              <w:bottom w:val="nil"/>
              <w:right w:val="nil"/>
            </w:tcBorders>
            <w:noWrap/>
            <w:hideMark/>
          </w:tcPr>
          <w:p w14:paraId="5559952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802.08</w:t>
            </w:r>
          </w:p>
        </w:tc>
        <w:tc>
          <w:tcPr>
            <w:tcW w:w="1187" w:type="dxa"/>
            <w:tcBorders>
              <w:top w:val="nil"/>
              <w:left w:val="nil"/>
              <w:bottom w:val="nil"/>
              <w:right w:val="nil"/>
            </w:tcBorders>
            <w:noWrap/>
            <w:hideMark/>
          </w:tcPr>
          <w:p w14:paraId="68BD086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803.09</w:t>
            </w:r>
          </w:p>
        </w:tc>
        <w:tc>
          <w:tcPr>
            <w:tcW w:w="1187" w:type="dxa"/>
            <w:tcBorders>
              <w:top w:val="nil"/>
              <w:left w:val="nil"/>
              <w:bottom w:val="nil"/>
              <w:right w:val="nil"/>
            </w:tcBorders>
            <w:noWrap/>
            <w:hideMark/>
          </w:tcPr>
          <w:p w14:paraId="36F78F6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-2.72</w:t>
            </w:r>
          </w:p>
        </w:tc>
        <w:tc>
          <w:tcPr>
            <w:tcW w:w="1342" w:type="dxa"/>
            <w:tcBorders>
              <w:top w:val="nil"/>
              <w:left w:val="nil"/>
              <w:bottom w:val="nil"/>
              <w:right w:val="nil"/>
            </w:tcBorders>
            <w:noWrap/>
            <w:hideMark/>
          </w:tcPr>
          <w:p w14:paraId="524599F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53317FD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34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26</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23</w:t>
            </w:r>
          </w:p>
        </w:tc>
      </w:tr>
      <w:tr w:rsidR="00281CF8" w:rsidRPr="006A17D2" w14:paraId="100E9250" w14:textId="77777777" w:rsidTr="00000D45">
        <w:trPr>
          <w:trHeight w:val="375"/>
        </w:trPr>
        <w:tc>
          <w:tcPr>
            <w:tcW w:w="666" w:type="dxa"/>
            <w:tcBorders>
              <w:top w:val="nil"/>
              <w:left w:val="nil"/>
              <w:bottom w:val="nil"/>
              <w:right w:val="nil"/>
            </w:tcBorders>
            <w:noWrap/>
            <w:hideMark/>
          </w:tcPr>
          <w:p w14:paraId="68ECE68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w:t>
            </w:r>
          </w:p>
        </w:tc>
        <w:tc>
          <w:tcPr>
            <w:tcW w:w="1507" w:type="dxa"/>
            <w:vMerge/>
            <w:tcBorders>
              <w:top w:val="nil"/>
              <w:left w:val="nil"/>
              <w:bottom w:val="nil"/>
              <w:right w:val="nil"/>
            </w:tcBorders>
            <w:hideMark/>
          </w:tcPr>
          <w:p w14:paraId="63558131"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hideMark/>
          </w:tcPr>
          <w:p w14:paraId="624A2A10"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Chebulagic</w:t>
            </w:r>
            <w:proofErr w:type="spellEnd"/>
            <w:r w:rsidRPr="006A17D2">
              <w:rPr>
                <w:rFonts w:ascii="Times New Roman" w:hAnsi="Times New Roman" w:cs="Times New Roman"/>
                <w:sz w:val="24"/>
                <w:szCs w:val="24"/>
              </w:rPr>
              <w:t xml:space="preserve"> acid</w:t>
            </w:r>
          </w:p>
        </w:tc>
        <w:tc>
          <w:tcPr>
            <w:tcW w:w="1377" w:type="dxa"/>
            <w:tcBorders>
              <w:top w:val="nil"/>
              <w:left w:val="nil"/>
              <w:bottom w:val="nil"/>
              <w:right w:val="nil"/>
            </w:tcBorders>
            <w:noWrap/>
            <w:hideMark/>
          </w:tcPr>
          <w:p w14:paraId="523C8BE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5.45</w:t>
            </w:r>
          </w:p>
        </w:tc>
        <w:tc>
          <w:tcPr>
            <w:tcW w:w="1329" w:type="dxa"/>
            <w:tcBorders>
              <w:top w:val="nil"/>
              <w:left w:val="nil"/>
              <w:bottom w:val="nil"/>
              <w:right w:val="nil"/>
            </w:tcBorders>
            <w:noWrap/>
            <w:hideMark/>
          </w:tcPr>
          <w:p w14:paraId="77D0839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954.10</w:t>
            </w:r>
          </w:p>
        </w:tc>
        <w:tc>
          <w:tcPr>
            <w:tcW w:w="1353" w:type="dxa"/>
            <w:tcBorders>
              <w:top w:val="nil"/>
              <w:left w:val="nil"/>
              <w:bottom w:val="nil"/>
              <w:right w:val="nil"/>
            </w:tcBorders>
            <w:noWrap/>
            <w:hideMark/>
          </w:tcPr>
          <w:p w14:paraId="15564F0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954.09</w:t>
            </w:r>
          </w:p>
        </w:tc>
        <w:tc>
          <w:tcPr>
            <w:tcW w:w="1187" w:type="dxa"/>
            <w:tcBorders>
              <w:top w:val="nil"/>
              <w:left w:val="nil"/>
              <w:bottom w:val="nil"/>
              <w:right w:val="nil"/>
            </w:tcBorders>
            <w:noWrap/>
            <w:hideMark/>
          </w:tcPr>
          <w:p w14:paraId="2B2227C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953.08</w:t>
            </w:r>
          </w:p>
        </w:tc>
        <w:tc>
          <w:tcPr>
            <w:tcW w:w="1187" w:type="dxa"/>
            <w:tcBorders>
              <w:top w:val="nil"/>
              <w:left w:val="nil"/>
              <w:bottom w:val="nil"/>
              <w:right w:val="nil"/>
            </w:tcBorders>
            <w:noWrap/>
            <w:hideMark/>
          </w:tcPr>
          <w:p w14:paraId="585D5A5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-7.83</w:t>
            </w:r>
          </w:p>
        </w:tc>
        <w:tc>
          <w:tcPr>
            <w:tcW w:w="1342" w:type="dxa"/>
            <w:tcBorders>
              <w:top w:val="nil"/>
              <w:left w:val="nil"/>
              <w:bottom w:val="nil"/>
              <w:right w:val="nil"/>
            </w:tcBorders>
            <w:noWrap/>
            <w:hideMark/>
          </w:tcPr>
          <w:p w14:paraId="105F429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3189D71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41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30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27</w:t>
            </w:r>
          </w:p>
        </w:tc>
      </w:tr>
      <w:tr w:rsidR="00281CF8" w:rsidRPr="006A17D2" w14:paraId="408B1E44" w14:textId="77777777" w:rsidTr="00000D45">
        <w:trPr>
          <w:trHeight w:val="375"/>
        </w:trPr>
        <w:tc>
          <w:tcPr>
            <w:tcW w:w="666" w:type="dxa"/>
            <w:tcBorders>
              <w:top w:val="nil"/>
              <w:left w:val="nil"/>
              <w:bottom w:val="nil"/>
              <w:right w:val="nil"/>
            </w:tcBorders>
            <w:noWrap/>
            <w:hideMark/>
          </w:tcPr>
          <w:p w14:paraId="1A0FB69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w:t>
            </w:r>
          </w:p>
        </w:tc>
        <w:tc>
          <w:tcPr>
            <w:tcW w:w="1507" w:type="dxa"/>
            <w:vMerge/>
            <w:tcBorders>
              <w:top w:val="nil"/>
              <w:left w:val="nil"/>
              <w:bottom w:val="nil"/>
              <w:right w:val="nil"/>
            </w:tcBorders>
            <w:hideMark/>
          </w:tcPr>
          <w:p w14:paraId="67DBB8A8"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7347F904"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Ellagotannin</w:t>
            </w:r>
            <w:proofErr w:type="spellEnd"/>
          </w:p>
        </w:tc>
        <w:tc>
          <w:tcPr>
            <w:tcW w:w="1377" w:type="dxa"/>
            <w:tcBorders>
              <w:top w:val="nil"/>
              <w:left w:val="nil"/>
              <w:bottom w:val="nil"/>
              <w:right w:val="nil"/>
            </w:tcBorders>
            <w:noWrap/>
            <w:hideMark/>
          </w:tcPr>
          <w:p w14:paraId="2B29158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9.87</w:t>
            </w:r>
          </w:p>
        </w:tc>
        <w:tc>
          <w:tcPr>
            <w:tcW w:w="1329" w:type="dxa"/>
            <w:tcBorders>
              <w:top w:val="nil"/>
              <w:left w:val="nil"/>
              <w:bottom w:val="nil"/>
              <w:right w:val="nil"/>
            </w:tcBorders>
            <w:noWrap/>
            <w:hideMark/>
          </w:tcPr>
          <w:p w14:paraId="622C88E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992.11</w:t>
            </w:r>
          </w:p>
        </w:tc>
        <w:tc>
          <w:tcPr>
            <w:tcW w:w="1353" w:type="dxa"/>
            <w:tcBorders>
              <w:top w:val="nil"/>
              <w:left w:val="nil"/>
              <w:bottom w:val="nil"/>
              <w:right w:val="nil"/>
            </w:tcBorders>
            <w:noWrap/>
            <w:hideMark/>
          </w:tcPr>
          <w:p w14:paraId="618C049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992.10</w:t>
            </w:r>
          </w:p>
        </w:tc>
        <w:tc>
          <w:tcPr>
            <w:tcW w:w="1187" w:type="dxa"/>
            <w:tcBorders>
              <w:top w:val="nil"/>
              <w:left w:val="nil"/>
              <w:bottom w:val="nil"/>
              <w:right w:val="nil"/>
            </w:tcBorders>
            <w:noWrap/>
            <w:hideMark/>
          </w:tcPr>
          <w:p w14:paraId="5399016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991.10</w:t>
            </w:r>
          </w:p>
        </w:tc>
        <w:tc>
          <w:tcPr>
            <w:tcW w:w="1187" w:type="dxa"/>
            <w:tcBorders>
              <w:top w:val="nil"/>
              <w:left w:val="nil"/>
              <w:bottom w:val="nil"/>
              <w:right w:val="nil"/>
            </w:tcBorders>
            <w:noWrap/>
            <w:hideMark/>
          </w:tcPr>
          <w:p w14:paraId="2FD8940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-8.80</w:t>
            </w:r>
          </w:p>
        </w:tc>
        <w:tc>
          <w:tcPr>
            <w:tcW w:w="1342" w:type="dxa"/>
            <w:tcBorders>
              <w:top w:val="nil"/>
              <w:left w:val="nil"/>
              <w:bottom w:val="nil"/>
              <w:right w:val="nil"/>
            </w:tcBorders>
            <w:noWrap/>
            <w:hideMark/>
          </w:tcPr>
          <w:p w14:paraId="22B2C94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3FE147C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44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32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27</w:t>
            </w:r>
          </w:p>
        </w:tc>
      </w:tr>
      <w:tr w:rsidR="00281CF8" w:rsidRPr="006A17D2" w14:paraId="0B77A0E1" w14:textId="77777777" w:rsidTr="00000D45">
        <w:trPr>
          <w:trHeight w:val="375"/>
        </w:trPr>
        <w:tc>
          <w:tcPr>
            <w:tcW w:w="666" w:type="dxa"/>
            <w:tcBorders>
              <w:top w:val="nil"/>
              <w:left w:val="nil"/>
              <w:bottom w:val="nil"/>
              <w:right w:val="nil"/>
            </w:tcBorders>
            <w:noWrap/>
            <w:hideMark/>
          </w:tcPr>
          <w:p w14:paraId="3414FE6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20</w:t>
            </w:r>
          </w:p>
        </w:tc>
        <w:tc>
          <w:tcPr>
            <w:tcW w:w="1507" w:type="dxa"/>
            <w:vMerge/>
            <w:tcBorders>
              <w:top w:val="nil"/>
              <w:left w:val="nil"/>
              <w:bottom w:val="nil"/>
              <w:right w:val="nil"/>
            </w:tcBorders>
            <w:hideMark/>
          </w:tcPr>
          <w:p w14:paraId="24709E3F"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0F738EC9"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Chebulinic</w:t>
            </w:r>
            <w:proofErr w:type="spellEnd"/>
            <w:r w:rsidRPr="006A17D2">
              <w:rPr>
                <w:rFonts w:ascii="Times New Roman" w:hAnsi="Times New Roman" w:cs="Times New Roman"/>
                <w:sz w:val="24"/>
                <w:szCs w:val="24"/>
              </w:rPr>
              <w:t xml:space="preserve"> acid </w:t>
            </w:r>
          </w:p>
        </w:tc>
        <w:tc>
          <w:tcPr>
            <w:tcW w:w="1377" w:type="dxa"/>
            <w:tcBorders>
              <w:top w:val="nil"/>
              <w:left w:val="nil"/>
              <w:bottom w:val="nil"/>
              <w:right w:val="nil"/>
            </w:tcBorders>
            <w:noWrap/>
            <w:hideMark/>
          </w:tcPr>
          <w:p w14:paraId="5F397BD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5.78</w:t>
            </w:r>
          </w:p>
        </w:tc>
        <w:tc>
          <w:tcPr>
            <w:tcW w:w="1329" w:type="dxa"/>
            <w:tcBorders>
              <w:top w:val="nil"/>
              <w:left w:val="nil"/>
              <w:bottom w:val="nil"/>
              <w:right w:val="nil"/>
            </w:tcBorders>
            <w:noWrap/>
            <w:hideMark/>
          </w:tcPr>
          <w:p w14:paraId="3B50407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956.11</w:t>
            </w:r>
          </w:p>
        </w:tc>
        <w:tc>
          <w:tcPr>
            <w:tcW w:w="1353" w:type="dxa"/>
            <w:tcBorders>
              <w:top w:val="nil"/>
              <w:left w:val="nil"/>
              <w:bottom w:val="nil"/>
              <w:right w:val="nil"/>
            </w:tcBorders>
            <w:noWrap/>
            <w:hideMark/>
          </w:tcPr>
          <w:p w14:paraId="10C5136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956.11</w:t>
            </w:r>
          </w:p>
        </w:tc>
        <w:tc>
          <w:tcPr>
            <w:tcW w:w="1187" w:type="dxa"/>
            <w:tcBorders>
              <w:top w:val="nil"/>
              <w:left w:val="nil"/>
              <w:bottom w:val="nil"/>
              <w:right w:val="nil"/>
            </w:tcBorders>
            <w:noWrap/>
            <w:hideMark/>
          </w:tcPr>
          <w:p w14:paraId="7385526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974.14</w:t>
            </w:r>
          </w:p>
        </w:tc>
        <w:tc>
          <w:tcPr>
            <w:tcW w:w="1187" w:type="dxa"/>
            <w:tcBorders>
              <w:top w:val="nil"/>
              <w:left w:val="nil"/>
              <w:bottom w:val="nil"/>
              <w:right w:val="nil"/>
            </w:tcBorders>
            <w:noWrap/>
            <w:hideMark/>
          </w:tcPr>
          <w:p w14:paraId="5CB6C49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-7.63</w:t>
            </w:r>
          </w:p>
        </w:tc>
        <w:tc>
          <w:tcPr>
            <w:tcW w:w="1342" w:type="dxa"/>
            <w:tcBorders>
              <w:top w:val="nil"/>
              <w:left w:val="nil"/>
              <w:bottom w:val="nil"/>
              <w:right w:val="nil"/>
            </w:tcBorders>
            <w:noWrap/>
            <w:hideMark/>
          </w:tcPr>
          <w:p w14:paraId="6AA0648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+NH4, +Na</w:t>
            </w:r>
          </w:p>
        </w:tc>
        <w:tc>
          <w:tcPr>
            <w:tcW w:w="1652" w:type="dxa"/>
            <w:tcBorders>
              <w:top w:val="nil"/>
              <w:left w:val="nil"/>
              <w:bottom w:val="nil"/>
              <w:right w:val="nil"/>
            </w:tcBorders>
            <w:noWrap/>
            <w:hideMark/>
          </w:tcPr>
          <w:p w14:paraId="263CF45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41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32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27</w:t>
            </w:r>
          </w:p>
        </w:tc>
      </w:tr>
      <w:tr w:rsidR="00281CF8" w:rsidRPr="006A17D2" w14:paraId="274C903B" w14:textId="77777777" w:rsidTr="00000D45">
        <w:trPr>
          <w:trHeight w:val="375"/>
        </w:trPr>
        <w:tc>
          <w:tcPr>
            <w:tcW w:w="666" w:type="dxa"/>
            <w:tcBorders>
              <w:top w:val="nil"/>
              <w:left w:val="nil"/>
              <w:bottom w:val="nil"/>
              <w:right w:val="nil"/>
            </w:tcBorders>
            <w:noWrap/>
            <w:hideMark/>
          </w:tcPr>
          <w:p w14:paraId="07638C5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21</w:t>
            </w:r>
          </w:p>
        </w:tc>
        <w:tc>
          <w:tcPr>
            <w:tcW w:w="1507" w:type="dxa"/>
            <w:vMerge/>
            <w:tcBorders>
              <w:top w:val="nil"/>
              <w:left w:val="nil"/>
              <w:bottom w:val="nil"/>
              <w:right w:val="nil"/>
            </w:tcBorders>
            <w:hideMark/>
          </w:tcPr>
          <w:p w14:paraId="110BACB7"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07EDAA6C"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chebulic</w:t>
            </w:r>
            <w:proofErr w:type="spellEnd"/>
            <w:r w:rsidRPr="006A17D2">
              <w:rPr>
                <w:rFonts w:ascii="Times New Roman" w:hAnsi="Times New Roman" w:cs="Times New Roman"/>
                <w:sz w:val="24"/>
                <w:szCs w:val="24"/>
              </w:rPr>
              <w:t xml:space="preserve"> acid</w:t>
            </w:r>
          </w:p>
        </w:tc>
        <w:tc>
          <w:tcPr>
            <w:tcW w:w="1377" w:type="dxa"/>
            <w:tcBorders>
              <w:top w:val="nil"/>
              <w:left w:val="nil"/>
              <w:bottom w:val="nil"/>
              <w:right w:val="nil"/>
            </w:tcBorders>
            <w:noWrap/>
            <w:hideMark/>
          </w:tcPr>
          <w:p w14:paraId="43AF9EB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9.66</w:t>
            </w:r>
          </w:p>
        </w:tc>
        <w:tc>
          <w:tcPr>
            <w:tcW w:w="1329" w:type="dxa"/>
            <w:tcBorders>
              <w:top w:val="nil"/>
              <w:left w:val="nil"/>
              <w:bottom w:val="nil"/>
              <w:right w:val="nil"/>
            </w:tcBorders>
            <w:noWrap/>
            <w:hideMark/>
          </w:tcPr>
          <w:p w14:paraId="4368B62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356.04</w:t>
            </w:r>
          </w:p>
        </w:tc>
        <w:tc>
          <w:tcPr>
            <w:tcW w:w="1353" w:type="dxa"/>
            <w:tcBorders>
              <w:top w:val="nil"/>
              <w:left w:val="nil"/>
              <w:bottom w:val="nil"/>
              <w:right w:val="nil"/>
            </w:tcBorders>
            <w:noWrap/>
            <w:hideMark/>
          </w:tcPr>
          <w:p w14:paraId="2320268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356.04</w:t>
            </w:r>
          </w:p>
        </w:tc>
        <w:tc>
          <w:tcPr>
            <w:tcW w:w="1187" w:type="dxa"/>
            <w:tcBorders>
              <w:top w:val="nil"/>
              <w:left w:val="nil"/>
              <w:bottom w:val="nil"/>
              <w:right w:val="nil"/>
            </w:tcBorders>
            <w:noWrap/>
            <w:hideMark/>
          </w:tcPr>
          <w:p w14:paraId="237292F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357.04</w:t>
            </w:r>
          </w:p>
        </w:tc>
        <w:tc>
          <w:tcPr>
            <w:tcW w:w="1187" w:type="dxa"/>
            <w:tcBorders>
              <w:top w:val="nil"/>
              <w:left w:val="nil"/>
              <w:bottom w:val="nil"/>
              <w:right w:val="nil"/>
            </w:tcBorders>
            <w:noWrap/>
            <w:hideMark/>
          </w:tcPr>
          <w:p w14:paraId="7D7BB3C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-1.43</w:t>
            </w:r>
          </w:p>
        </w:tc>
        <w:tc>
          <w:tcPr>
            <w:tcW w:w="1342" w:type="dxa"/>
            <w:tcBorders>
              <w:top w:val="nil"/>
              <w:left w:val="nil"/>
              <w:bottom w:val="nil"/>
              <w:right w:val="nil"/>
            </w:tcBorders>
            <w:noWrap/>
            <w:hideMark/>
          </w:tcPr>
          <w:p w14:paraId="0DAC30F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 +Na</w:t>
            </w:r>
          </w:p>
        </w:tc>
        <w:tc>
          <w:tcPr>
            <w:tcW w:w="1652" w:type="dxa"/>
            <w:tcBorders>
              <w:top w:val="nil"/>
              <w:left w:val="nil"/>
              <w:bottom w:val="nil"/>
              <w:right w:val="nil"/>
            </w:tcBorders>
            <w:noWrap/>
            <w:hideMark/>
          </w:tcPr>
          <w:p w14:paraId="21DFF1D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11</w:t>
            </w:r>
          </w:p>
        </w:tc>
      </w:tr>
      <w:tr w:rsidR="00281CF8" w:rsidRPr="006A17D2" w14:paraId="4644C524" w14:textId="77777777" w:rsidTr="00000D45">
        <w:trPr>
          <w:trHeight w:val="375"/>
        </w:trPr>
        <w:tc>
          <w:tcPr>
            <w:tcW w:w="666" w:type="dxa"/>
            <w:tcBorders>
              <w:top w:val="nil"/>
              <w:left w:val="nil"/>
              <w:bottom w:val="nil"/>
              <w:right w:val="nil"/>
            </w:tcBorders>
            <w:noWrap/>
            <w:hideMark/>
          </w:tcPr>
          <w:p w14:paraId="3F45EED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w:t>
            </w:r>
          </w:p>
        </w:tc>
        <w:tc>
          <w:tcPr>
            <w:tcW w:w="1507" w:type="dxa"/>
            <w:vMerge/>
            <w:tcBorders>
              <w:top w:val="nil"/>
              <w:left w:val="nil"/>
              <w:bottom w:val="nil"/>
              <w:right w:val="nil"/>
            </w:tcBorders>
            <w:hideMark/>
          </w:tcPr>
          <w:p w14:paraId="78E88BEA"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0C4C79BC" w14:textId="77777777" w:rsidR="00281CF8" w:rsidRPr="00A83659" w:rsidRDefault="00281CF8" w:rsidP="00000D45">
            <w:pPr>
              <w:rPr>
                <w:rFonts w:ascii="Times New Roman" w:hAnsi="Times New Roman" w:cs="Times New Roman"/>
                <w:sz w:val="24"/>
                <w:szCs w:val="24"/>
                <w:lang w:val="pt-PT"/>
              </w:rPr>
            </w:pPr>
            <w:r w:rsidRPr="00A83659">
              <w:rPr>
                <w:rFonts w:ascii="Times New Roman" w:hAnsi="Times New Roman" w:cs="Times New Roman"/>
                <w:sz w:val="24"/>
                <w:szCs w:val="24"/>
                <w:lang w:val="pt-PT"/>
              </w:rPr>
              <w:t>1,2,3,4,6-penta-O-galloyl</w:t>
            </w:r>
            <w:r w:rsidRPr="006A17D2">
              <w:rPr>
                <w:rFonts w:ascii="Times New Roman" w:hAnsi="Times New Roman" w:cs="Times New Roman"/>
                <w:sz w:val="24"/>
                <w:szCs w:val="24"/>
              </w:rPr>
              <w:t>β</w:t>
            </w:r>
            <w:r w:rsidRPr="00A83659">
              <w:rPr>
                <w:rFonts w:ascii="Times New Roman" w:hAnsi="Times New Roman" w:cs="Times New Roman"/>
                <w:sz w:val="24"/>
                <w:szCs w:val="24"/>
                <w:lang w:val="pt-PT"/>
              </w:rPr>
              <w:t>-D-glucose</w:t>
            </w:r>
          </w:p>
        </w:tc>
        <w:tc>
          <w:tcPr>
            <w:tcW w:w="1377" w:type="dxa"/>
            <w:tcBorders>
              <w:top w:val="nil"/>
              <w:left w:val="nil"/>
              <w:bottom w:val="nil"/>
              <w:right w:val="nil"/>
            </w:tcBorders>
            <w:noWrap/>
            <w:hideMark/>
          </w:tcPr>
          <w:p w14:paraId="6CE6E02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7.85</w:t>
            </w:r>
          </w:p>
        </w:tc>
        <w:tc>
          <w:tcPr>
            <w:tcW w:w="1329" w:type="dxa"/>
            <w:tcBorders>
              <w:top w:val="nil"/>
              <w:left w:val="nil"/>
              <w:bottom w:val="nil"/>
              <w:right w:val="nil"/>
            </w:tcBorders>
            <w:noWrap/>
            <w:hideMark/>
          </w:tcPr>
          <w:p w14:paraId="70326DF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940.12</w:t>
            </w:r>
          </w:p>
        </w:tc>
        <w:tc>
          <w:tcPr>
            <w:tcW w:w="1353" w:type="dxa"/>
            <w:tcBorders>
              <w:top w:val="nil"/>
              <w:left w:val="nil"/>
              <w:bottom w:val="nil"/>
              <w:right w:val="nil"/>
            </w:tcBorders>
            <w:noWrap/>
            <w:hideMark/>
          </w:tcPr>
          <w:p w14:paraId="59B0A9D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940.12</w:t>
            </w:r>
          </w:p>
        </w:tc>
        <w:tc>
          <w:tcPr>
            <w:tcW w:w="1187" w:type="dxa"/>
            <w:tcBorders>
              <w:top w:val="nil"/>
              <w:left w:val="nil"/>
              <w:bottom w:val="nil"/>
              <w:right w:val="nil"/>
            </w:tcBorders>
            <w:noWrap/>
            <w:hideMark/>
          </w:tcPr>
          <w:p w14:paraId="6971721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939.11</w:t>
            </w:r>
          </w:p>
        </w:tc>
        <w:tc>
          <w:tcPr>
            <w:tcW w:w="1187" w:type="dxa"/>
            <w:tcBorders>
              <w:top w:val="nil"/>
              <w:left w:val="nil"/>
              <w:bottom w:val="nil"/>
              <w:right w:val="nil"/>
            </w:tcBorders>
            <w:noWrap/>
            <w:hideMark/>
          </w:tcPr>
          <w:p w14:paraId="4033421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-1.88</w:t>
            </w:r>
          </w:p>
        </w:tc>
        <w:tc>
          <w:tcPr>
            <w:tcW w:w="1342" w:type="dxa"/>
            <w:tcBorders>
              <w:top w:val="nil"/>
              <w:left w:val="nil"/>
              <w:bottom w:val="nil"/>
              <w:right w:val="nil"/>
            </w:tcBorders>
            <w:noWrap/>
            <w:hideMark/>
          </w:tcPr>
          <w:p w14:paraId="097B1C6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52FCC60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41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32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26</w:t>
            </w:r>
          </w:p>
        </w:tc>
      </w:tr>
      <w:tr w:rsidR="00281CF8" w:rsidRPr="006A17D2" w14:paraId="0418CB02" w14:textId="77777777" w:rsidTr="00000D45">
        <w:trPr>
          <w:trHeight w:val="375"/>
        </w:trPr>
        <w:tc>
          <w:tcPr>
            <w:tcW w:w="666" w:type="dxa"/>
            <w:tcBorders>
              <w:top w:val="nil"/>
              <w:left w:val="nil"/>
              <w:bottom w:val="nil"/>
              <w:right w:val="nil"/>
            </w:tcBorders>
            <w:noWrap/>
            <w:hideMark/>
          </w:tcPr>
          <w:p w14:paraId="574BD96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23</w:t>
            </w:r>
          </w:p>
        </w:tc>
        <w:tc>
          <w:tcPr>
            <w:tcW w:w="1507" w:type="dxa"/>
            <w:vMerge/>
            <w:tcBorders>
              <w:top w:val="nil"/>
              <w:left w:val="nil"/>
              <w:bottom w:val="nil"/>
              <w:right w:val="nil"/>
            </w:tcBorders>
            <w:hideMark/>
          </w:tcPr>
          <w:p w14:paraId="13E14B9F"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451ED380" w14:textId="77777777" w:rsidR="00281CF8" w:rsidRPr="00A83659" w:rsidRDefault="00281CF8" w:rsidP="00000D45">
            <w:pPr>
              <w:rPr>
                <w:rFonts w:ascii="Times New Roman" w:hAnsi="Times New Roman" w:cs="Times New Roman"/>
                <w:sz w:val="24"/>
                <w:szCs w:val="24"/>
                <w:lang w:val="pt-PT"/>
              </w:rPr>
            </w:pPr>
            <w:r w:rsidRPr="00A83659">
              <w:rPr>
                <w:rFonts w:ascii="Times New Roman" w:hAnsi="Times New Roman" w:cs="Times New Roman"/>
                <w:sz w:val="24"/>
                <w:szCs w:val="24"/>
                <w:lang w:val="pt-PT"/>
              </w:rPr>
              <w:t>1,2,3,6-tetra-O-galloyl-</w:t>
            </w:r>
            <w:r w:rsidRPr="006A17D2">
              <w:rPr>
                <w:rFonts w:ascii="Times New Roman" w:hAnsi="Times New Roman" w:cs="Times New Roman"/>
                <w:sz w:val="24"/>
                <w:szCs w:val="24"/>
              </w:rPr>
              <w:t>β</w:t>
            </w:r>
            <w:r w:rsidRPr="00A83659">
              <w:rPr>
                <w:rFonts w:ascii="Times New Roman" w:hAnsi="Times New Roman" w:cs="Times New Roman"/>
                <w:sz w:val="24"/>
                <w:szCs w:val="24"/>
                <w:lang w:val="pt-PT"/>
              </w:rPr>
              <w:t>-D-glucose</w:t>
            </w:r>
          </w:p>
        </w:tc>
        <w:tc>
          <w:tcPr>
            <w:tcW w:w="1377" w:type="dxa"/>
            <w:tcBorders>
              <w:top w:val="nil"/>
              <w:left w:val="nil"/>
              <w:bottom w:val="nil"/>
              <w:right w:val="nil"/>
            </w:tcBorders>
            <w:noWrap/>
            <w:hideMark/>
          </w:tcPr>
          <w:p w14:paraId="4AA4ACF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7.85</w:t>
            </w:r>
          </w:p>
        </w:tc>
        <w:tc>
          <w:tcPr>
            <w:tcW w:w="1329" w:type="dxa"/>
            <w:tcBorders>
              <w:top w:val="nil"/>
              <w:left w:val="nil"/>
              <w:bottom w:val="nil"/>
              <w:right w:val="nil"/>
            </w:tcBorders>
            <w:noWrap/>
            <w:hideMark/>
          </w:tcPr>
          <w:p w14:paraId="2A8B726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788.11</w:t>
            </w:r>
          </w:p>
        </w:tc>
        <w:tc>
          <w:tcPr>
            <w:tcW w:w="1353" w:type="dxa"/>
            <w:tcBorders>
              <w:top w:val="nil"/>
              <w:left w:val="nil"/>
              <w:bottom w:val="nil"/>
              <w:right w:val="nil"/>
            </w:tcBorders>
            <w:noWrap/>
            <w:hideMark/>
          </w:tcPr>
          <w:p w14:paraId="42B136A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788.11</w:t>
            </w:r>
          </w:p>
        </w:tc>
        <w:tc>
          <w:tcPr>
            <w:tcW w:w="1187" w:type="dxa"/>
            <w:tcBorders>
              <w:top w:val="nil"/>
              <w:left w:val="nil"/>
              <w:bottom w:val="nil"/>
              <w:right w:val="nil"/>
            </w:tcBorders>
            <w:noWrap/>
            <w:hideMark/>
          </w:tcPr>
          <w:p w14:paraId="238B99D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787.10</w:t>
            </w:r>
          </w:p>
        </w:tc>
        <w:tc>
          <w:tcPr>
            <w:tcW w:w="1187" w:type="dxa"/>
            <w:tcBorders>
              <w:top w:val="nil"/>
              <w:left w:val="nil"/>
              <w:bottom w:val="nil"/>
              <w:right w:val="nil"/>
            </w:tcBorders>
            <w:noWrap/>
            <w:hideMark/>
          </w:tcPr>
          <w:p w14:paraId="3D9889E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1.11</w:t>
            </w:r>
          </w:p>
        </w:tc>
        <w:tc>
          <w:tcPr>
            <w:tcW w:w="1342" w:type="dxa"/>
            <w:tcBorders>
              <w:top w:val="nil"/>
              <w:left w:val="nil"/>
              <w:bottom w:val="nil"/>
              <w:right w:val="nil"/>
            </w:tcBorders>
            <w:noWrap/>
            <w:hideMark/>
          </w:tcPr>
          <w:p w14:paraId="1FEFCF8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4DF9D2C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34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28</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22</w:t>
            </w:r>
          </w:p>
        </w:tc>
      </w:tr>
      <w:tr w:rsidR="00281CF8" w:rsidRPr="006A17D2" w14:paraId="7B62F550" w14:textId="77777777" w:rsidTr="00000D45">
        <w:trPr>
          <w:trHeight w:val="375"/>
        </w:trPr>
        <w:tc>
          <w:tcPr>
            <w:tcW w:w="666" w:type="dxa"/>
            <w:tcBorders>
              <w:top w:val="nil"/>
              <w:left w:val="nil"/>
              <w:bottom w:val="nil"/>
              <w:right w:val="nil"/>
            </w:tcBorders>
            <w:noWrap/>
            <w:hideMark/>
          </w:tcPr>
          <w:p w14:paraId="4630B89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w:t>
            </w:r>
          </w:p>
        </w:tc>
        <w:tc>
          <w:tcPr>
            <w:tcW w:w="1507" w:type="dxa"/>
            <w:vMerge/>
            <w:tcBorders>
              <w:top w:val="nil"/>
              <w:left w:val="nil"/>
              <w:bottom w:val="nil"/>
              <w:right w:val="nil"/>
            </w:tcBorders>
            <w:hideMark/>
          </w:tcPr>
          <w:p w14:paraId="56270AF1"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32DBAA53"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Emblicanin</w:t>
            </w:r>
            <w:proofErr w:type="spellEnd"/>
            <w:r w:rsidRPr="006A17D2">
              <w:rPr>
                <w:rFonts w:ascii="Times New Roman" w:hAnsi="Times New Roman" w:cs="Times New Roman"/>
                <w:sz w:val="24"/>
                <w:szCs w:val="24"/>
              </w:rPr>
              <w:t xml:space="preserve"> B</w:t>
            </w:r>
          </w:p>
        </w:tc>
        <w:tc>
          <w:tcPr>
            <w:tcW w:w="1377" w:type="dxa"/>
            <w:tcBorders>
              <w:top w:val="nil"/>
              <w:left w:val="nil"/>
              <w:bottom w:val="nil"/>
              <w:right w:val="nil"/>
            </w:tcBorders>
            <w:noWrap/>
            <w:hideMark/>
          </w:tcPr>
          <w:p w14:paraId="302205C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15.09</w:t>
            </w:r>
          </w:p>
        </w:tc>
        <w:tc>
          <w:tcPr>
            <w:tcW w:w="1329" w:type="dxa"/>
            <w:tcBorders>
              <w:top w:val="nil"/>
              <w:left w:val="nil"/>
              <w:bottom w:val="nil"/>
              <w:right w:val="nil"/>
            </w:tcBorders>
            <w:noWrap/>
            <w:hideMark/>
          </w:tcPr>
          <w:p w14:paraId="24444BA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780.04</w:t>
            </w:r>
          </w:p>
        </w:tc>
        <w:tc>
          <w:tcPr>
            <w:tcW w:w="1353" w:type="dxa"/>
            <w:tcBorders>
              <w:top w:val="nil"/>
              <w:left w:val="nil"/>
              <w:bottom w:val="nil"/>
              <w:right w:val="nil"/>
            </w:tcBorders>
            <w:noWrap/>
            <w:hideMark/>
          </w:tcPr>
          <w:p w14:paraId="6B18286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780.05</w:t>
            </w:r>
          </w:p>
        </w:tc>
        <w:tc>
          <w:tcPr>
            <w:tcW w:w="1187" w:type="dxa"/>
            <w:tcBorders>
              <w:top w:val="nil"/>
              <w:left w:val="nil"/>
              <w:bottom w:val="nil"/>
              <w:right w:val="nil"/>
            </w:tcBorders>
            <w:noWrap/>
            <w:hideMark/>
          </w:tcPr>
          <w:p w14:paraId="18D1E6B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781.05</w:t>
            </w:r>
          </w:p>
        </w:tc>
        <w:tc>
          <w:tcPr>
            <w:tcW w:w="1187" w:type="dxa"/>
            <w:tcBorders>
              <w:top w:val="nil"/>
              <w:left w:val="nil"/>
              <w:bottom w:val="nil"/>
              <w:right w:val="nil"/>
            </w:tcBorders>
            <w:noWrap/>
            <w:hideMark/>
          </w:tcPr>
          <w:p w14:paraId="478D778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1.68</w:t>
            </w:r>
          </w:p>
        </w:tc>
        <w:tc>
          <w:tcPr>
            <w:tcW w:w="1342" w:type="dxa"/>
            <w:tcBorders>
              <w:top w:val="nil"/>
              <w:left w:val="nil"/>
              <w:bottom w:val="nil"/>
              <w:right w:val="nil"/>
            </w:tcBorders>
            <w:noWrap/>
            <w:hideMark/>
          </w:tcPr>
          <w:p w14:paraId="192EC5C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3266B11F"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34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22</w:t>
            </w:r>
          </w:p>
          <w:p w14:paraId="28A5CAD4" w14:textId="77777777" w:rsidR="00281CF8" w:rsidRPr="006A17D2" w:rsidRDefault="00281CF8" w:rsidP="00000D45">
            <w:pPr>
              <w:rPr>
                <w:rFonts w:ascii="Times New Roman" w:hAnsi="Times New Roman" w:cs="Times New Roman"/>
                <w:sz w:val="24"/>
                <w:szCs w:val="24"/>
              </w:rPr>
            </w:pPr>
          </w:p>
        </w:tc>
      </w:tr>
      <w:tr w:rsidR="00281CF8" w:rsidRPr="006A17D2" w14:paraId="0169F085" w14:textId="77777777" w:rsidTr="00000D45">
        <w:trPr>
          <w:trHeight w:val="375"/>
        </w:trPr>
        <w:tc>
          <w:tcPr>
            <w:tcW w:w="666" w:type="dxa"/>
            <w:tcBorders>
              <w:top w:val="nil"/>
              <w:left w:val="nil"/>
              <w:bottom w:val="nil"/>
              <w:right w:val="nil"/>
            </w:tcBorders>
            <w:noWrap/>
            <w:hideMark/>
          </w:tcPr>
          <w:p w14:paraId="1E69F72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25</w:t>
            </w:r>
          </w:p>
        </w:tc>
        <w:tc>
          <w:tcPr>
            <w:tcW w:w="1507" w:type="dxa"/>
            <w:vMerge w:val="restart"/>
            <w:tcBorders>
              <w:top w:val="nil"/>
              <w:left w:val="nil"/>
              <w:bottom w:val="nil"/>
              <w:right w:val="nil"/>
            </w:tcBorders>
            <w:noWrap/>
            <w:hideMark/>
          </w:tcPr>
          <w:p w14:paraId="623B34A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Flavonoids</w:t>
            </w:r>
          </w:p>
        </w:tc>
        <w:tc>
          <w:tcPr>
            <w:tcW w:w="2358" w:type="dxa"/>
            <w:tcBorders>
              <w:top w:val="nil"/>
              <w:left w:val="nil"/>
              <w:bottom w:val="nil"/>
              <w:right w:val="nil"/>
            </w:tcBorders>
            <w:noWrap/>
            <w:hideMark/>
          </w:tcPr>
          <w:p w14:paraId="146018A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Quercetin</w:t>
            </w:r>
          </w:p>
        </w:tc>
        <w:tc>
          <w:tcPr>
            <w:tcW w:w="1377" w:type="dxa"/>
            <w:tcBorders>
              <w:top w:val="nil"/>
              <w:left w:val="nil"/>
              <w:bottom w:val="nil"/>
              <w:right w:val="nil"/>
            </w:tcBorders>
            <w:noWrap/>
            <w:hideMark/>
          </w:tcPr>
          <w:p w14:paraId="459E8FA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9.98</w:t>
            </w:r>
          </w:p>
        </w:tc>
        <w:tc>
          <w:tcPr>
            <w:tcW w:w="1329" w:type="dxa"/>
            <w:tcBorders>
              <w:top w:val="nil"/>
              <w:left w:val="nil"/>
              <w:bottom w:val="nil"/>
              <w:right w:val="nil"/>
            </w:tcBorders>
            <w:noWrap/>
            <w:hideMark/>
          </w:tcPr>
          <w:p w14:paraId="6EFA542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302.04</w:t>
            </w:r>
          </w:p>
        </w:tc>
        <w:tc>
          <w:tcPr>
            <w:tcW w:w="1353" w:type="dxa"/>
            <w:tcBorders>
              <w:top w:val="nil"/>
              <w:left w:val="nil"/>
              <w:bottom w:val="nil"/>
              <w:right w:val="nil"/>
            </w:tcBorders>
            <w:noWrap/>
            <w:hideMark/>
          </w:tcPr>
          <w:p w14:paraId="147B75D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302.04</w:t>
            </w:r>
          </w:p>
        </w:tc>
        <w:tc>
          <w:tcPr>
            <w:tcW w:w="1187" w:type="dxa"/>
            <w:tcBorders>
              <w:top w:val="nil"/>
              <w:left w:val="nil"/>
              <w:bottom w:val="nil"/>
              <w:right w:val="nil"/>
            </w:tcBorders>
            <w:noWrap/>
            <w:hideMark/>
          </w:tcPr>
          <w:p w14:paraId="5F64CE4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303.05</w:t>
            </w:r>
          </w:p>
        </w:tc>
        <w:tc>
          <w:tcPr>
            <w:tcW w:w="1187" w:type="dxa"/>
            <w:tcBorders>
              <w:top w:val="nil"/>
              <w:left w:val="nil"/>
              <w:bottom w:val="nil"/>
              <w:right w:val="nil"/>
            </w:tcBorders>
            <w:noWrap/>
            <w:hideMark/>
          </w:tcPr>
          <w:p w14:paraId="394AB92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-3.74</w:t>
            </w:r>
          </w:p>
        </w:tc>
        <w:tc>
          <w:tcPr>
            <w:tcW w:w="1342" w:type="dxa"/>
            <w:tcBorders>
              <w:top w:val="nil"/>
              <w:left w:val="nil"/>
              <w:bottom w:val="nil"/>
              <w:right w:val="nil"/>
            </w:tcBorders>
            <w:noWrap/>
            <w:hideMark/>
          </w:tcPr>
          <w:p w14:paraId="02AE304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6F7F4AE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7</w:t>
            </w:r>
          </w:p>
        </w:tc>
      </w:tr>
      <w:tr w:rsidR="00281CF8" w:rsidRPr="006A17D2" w14:paraId="33F6515E" w14:textId="77777777" w:rsidTr="00000D45">
        <w:trPr>
          <w:trHeight w:val="375"/>
        </w:trPr>
        <w:tc>
          <w:tcPr>
            <w:tcW w:w="666" w:type="dxa"/>
            <w:tcBorders>
              <w:top w:val="nil"/>
              <w:left w:val="nil"/>
              <w:bottom w:val="nil"/>
              <w:right w:val="nil"/>
            </w:tcBorders>
            <w:noWrap/>
            <w:hideMark/>
          </w:tcPr>
          <w:p w14:paraId="583CCBF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26</w:t>
            </w:r>
          </w:p>
        </w:tc>
        <w:tc>
          <w:tcPr>
            <w:tcW w:w="1507" w:type="dxa"/>
            <w:vMerge/>
            <w:tcBorders>
              <w:top w:val="nil"/>
              <w:left w:val="nil"/>
              <w:bottom w:val="nil"/>
              <w:right w:val="nil"/>
            </w:tcBorders>
            <w:hideMark/>
          </w:tcPr>
          <w:p w14:paraId="2F68F482"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6878EC40"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Kaempferol</w:t>
            </w:r>
            <w:proofErr w:type="spellEnd"/>
          </w:p>
        </w:tc>
        <w:tc>
          <w:tcPr>
            <w:tcW w:w="1377" w:type="dxa"/>
            <w:tcBorders>
              <w:top w:val="nil"/>
              <w:left w:val="nil"/>
              <w:bottom w:val="nil"/>
              <w:right w:val="nil"/>
            </w:tcBorders>
            <w:noWrap/>
            <w:hideMark/>
          </w:tcPr>
          <w:p w14:paraId="020C48F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8.02</w:t>
            </w:r>
          </w:p>
        </w:tc>
        <w:tc>
          <w:tcPr>
            <w:tcW w:w="1329" w:type="dxa"/>
            <w:tcBorders>
              <w:top w:val="nil"/>
              <w:left w:val="nil"/>
              <w:bottom w:val="nil"/>
              <w:right w:val="nil"/>
            </w:tcBorders>
            <w:noWrap/>
            <w:hideMark/>
          </w:tcPr>
          <w:p w14:paraId="2C57ECE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286.05</w:t>
            </w:r>
          </w:p>
        </w:tc>
        <w:tc>
          <w:tcPr>
            <w:tcW w:w="1353" w:type="dxa"/>
            <w:tcBorders>
              <w:top w:val="nil"/>
              <w:left w:val="nil"/>
              <w:bottom w:val="nil"/>
              <w:right w:val="nil"/>
            </w:tcBorders>
            <w:noWrap/>
            <w:hideMark/>
          </w:tcPr>
          <w:p w14:paraId="4428CE4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286.05</w:t>
            </w:r>
          </w:p>
        </w:tc>
        <w:tc>
          <w:tcPr>
            <w:tcW w:w="1187" w:type="dxa"/>
            <w:tcBorders>
              <w:top w:val="nil"/>
              <w:left w:val="nil"/>
              <w:bottom w:val="nil"/>
              <w:right w:val="nil"/>
            </w:tcBorders>
            <w:noWrap/>
            <w:hideMark/>
          </w:tcPr>
          <w:p w14:paraId="6C7DB77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287.05</w:t>
            </w:r>
          </w:p>
        </w:tc>
        <w:tc>
          <w:tcPr>
            <w:tcW w:w="1187" w:type="dxa"/>
            <w:tcBorders>
              <w:top w:val="nil"/>
              <w:left w:val="nil"/>
              <w:bottom w:val="nil"/>
              <w:right w:val="nil"/>
            </w:tcBorders>
            <w:noWrap/>
            <w:hideMark/>
          </w:tcPr>
          <w:p w14:paraId="2DF4CD0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-2.32</w:t>
            </w:r>
          </w:p>
        </w:tc>
        <w:tc>
          <w:tcPr>
            <w:tcW w:w="1342" w:type="dxa"/>
            <w:tcBorders>
              <w:top w:val="nil"/>
              <w:left w:val="nil"/>
              <w:bottom w:val="nil"/>
              <w:right w:val="nil"/>
            </w:tcBorders>
            <w:noWrap/>
            <w:hideMark/>
          </w:tcPr>
          <w:p w14:paraId="236ACD1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534A46F1"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6</w:t>
            </w:r>
          </w:p>
          <w:p w14:paraId="63905AC0" w14:textId="77777777" w:rsidR="00281CF8" w:rsidRPr="006A17D2" w:rsidRDefault="00281CF8" w:rsidP="00000D45">
            <w:pPr>
              <w:rPr>
                <w:rFonts w:ascii="Times New Roman" w:hAnsi="Times New Roman" w:cs="Times New Roman"/>
                <w:sz w:val="24"/>
                <w:szCs w:val="24"/>
              </w:rPr>
            </w:pPr>
          </w:p>
        </w:tc>
      </w:tr>
      <w:tr w:rsidR="00281CF8" w:rsidRPr="006A17D2" w14:paraId="336EAF39" w14:textId="77777777" w:rsidTr="00000D45">
        <w:trPr>
          <w:trHeight w:val="375"/>
        </w:trPr>
        <w:tc>
          <w:tcPr>
            <w:tcW w:w="666" w:type="dxa"/>
            <w:tcBorders>
              <w:top w:val="nil"/>
              <w:left w:val="nil"/>
              <w:bottom w:val="nil"/>
              <w:right w:val="nil"/>
            </w:tcBorders>
            <w:noWrap/>
            <w:hideMark/>
          </w:tcPr>
          <w:p w14:paraId="0B9C3FE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27</w:t>
            </w:r>
          </w:p>
        </w:tc>
        <w:tc>
          <w:tcPr>
            <w:tcW w:w="1507" w:type="dxa"/>
            <w:vMerge w:val="restart"/>
            <w:tcBorders>
              <w:top w:val="nil"/>
              <w:left w:val="nil"/>
              <w:bottom w:val="nil"/>
              <w:right w:val="nil"/>
            </w:tcBorders>
            <w:noWrap/>
            <w:hideMark/>
          </w:tcPr>
          <w:p w14:paraId="044CD9C4"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Kaempferol</w:t>
            </w:r>
            <w:proofErr w:type="spellEnd"/>
            <w:r w:rsidRPr="006A17D2">
              <w:rPr>
                <w:rFonts w:ascii="Times New Roman" w:hAnsi="Times New Roman" w:cs="Times New Roman"/>
                <w:sz w:val="24"/>
                <w:szCs w:val="24"/>
              </w:rPr>
              <w:t xml:space="preserve"> derivatives</w:t>
            </w:r>
          </w:p>
        </w:tc>
        <w:tc>
          <w:tcPr>
            <w:tcW w:w="2358" w:type="dxa"/>
            <w:tcBorders>
              <w:top w:val="nil"/>
              <w:left w:val="nil"/>
              <w:bottom w:val="nil"/>
              <w:right w:val="nil"/>
            </w:tcBorders>
            <w:noWrap/>
            <w:hideMark/>
          </w:tcPr>
          <w:p w14:paraId="134ADAF2"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kaempferol</w:t>
            </w:r>
            <w:proofErr w:type="spellEnd"/>
            <w:r w:rsidRPr="006A17D2">
              <w:rPr>
                <w:rFonts w:ascii="Times New Roman" w:hAnsi="Times New Roman" w:cs="Times New Roman"/>
                <w:sz w:val="24"/>
                <w:szCs w:val="24"/>
              </w:rPr>
              <w:t xml:space="preserve"> 3-beta-d </w:t>
            </w:r>
            <w:proofErr w:type="spellStart"/>
            <w:r w:rsidRPr="006A17D2">
              <w:rPr>
                <w:rFonts w:ascii="Times New Roman" w:hAnsi="Times New Roman" w:cs="Times New Roman"/>
                <w:sz w:val="24"/>
                <w:szCs w:val="24"/>
              </w:rPr>
              <w:t>glucopyranoside</w:t>
            </w:r>
            <w:proofErr w:type="spellEnd"/>
          </w:p>
        </w:tc>
        <w:tc>
          <w:tcPr>
            <w:tcW w:w="1377" w:type="dxa"/>
            <w:tcBorders>
              <w:top w:val="nil"/>
              <w:left w:val="nil"/>
              <w:bottom w:val="nil"/>
              <w:right w:val="nil"/>
            </w:tcBorders>
            <w:noWrap/>
            <w:hideMark/>
          </w:tcPr>
          <w:p w14:paraId="39BE25D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8.03</w:t>
            </w:r>
          </w:p>
        </w:tc>
        <w:tc>
          <w:tcPr>
            <w:tcW w:w="1329" w:type="dxa"/>
            <w:tcBorders>
              <w:top w:val="nil"/>
              <w:left w:val="nil"/>
              <w:bottom w:val="nil"/>
              <w:right w:val="nil"/>
            </w:tcBorders>
            <w:noWrap/>
            <w:hideMark/>
          </w:tcPr>
          <w:p w14:paraId="4EBF991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448.10</w:t>
            </w:r>
          </w:p>
        </w:tc>
        <w:tc>
          <w:tcPr>
            <w:tcW w:w="1353" w:type="dxa"/>
            <w:tcBorders>
              <w:top w:val="nil"/>
              <w:left w:val="nil"/>
              <w:bottom w:val="nil"/>
              <w:right w:val="nil"/>
            </w:tcBorders>
            <w:noWrap/>
            <w:hideMark/>
          </w:tcPr>
          <w:p w14:paraId="27606F8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448.10</w:t>
            </w:r>
          </w:p>
        </w:tc>
        <w:tc>
          <w:tcPr>
            <w:tcW w:w="1187" w:type="dxa"/>
            <w:tcBorders>
              <w:top w:val="nil"/>
              <w:left w:val="nil"/>
              <w:bottom w:val="nil"/>
              <w:right w:val="nil"/>
            </w:tcBorders>
            <w:noWrap/>
            <w:hideMark/>
          </w:tcPr>
          <w:p w14:paraId="39A3710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449.11</w:t>
            </w:r>
          </w:p>
        </w:tc>
        <w:tc>
          <w:tcPr>
            <w:tcW w:w="1187" w:type="dxa"/>
            <w:tcBorders>
              <w:top w:val="nil"/>
              <w:left w:val="nil"/>
              <w:bottom w:val="nil"/>
              <w:right w:val="nil"/>
            </w:tcBorders>
            <w:noWrap/>
            <w:hideMark/>
          </w:tcPr>
          <w:p w14:paraId="4E33CAF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-0.20</w:t>
            </w:r>
          </w:p>
        </w:tc>
        <w:tc>
          <w:tcPr>
            <w:tcW w:w="1342" w:type="dxa"/>
            <w:tcBorders>
              <w:top w:val="nil"/>
              <w:left w:val="nil"/>
              <w:bottom w:val="nil"/>
              <w:right w:val="nil"/>
            </w:tcBorders>
            <w:noWrap/>
            <w:hideMark/>
          </w:tcPr>
          <w:p w14:paraId="33FF6DF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 +K, +Na</w:t>
            </w:r>
          </w:p>
        </w:tc>
        <w:tc>
          <w:tcPr>
            <w:tcW w:w="1652" w:type="dxa"/>
            <w:tcBorders>
              <w:top w:val="nil"/>
              <w:left w:val="nil"/>
              <w:bottom w:val="nil"/>
              <w:right w:val="nil"/>
            </w:tcBorders>
            <w:noWrap/>
            <w:hideMark/>
          </w:tcPr>
          <w:p w14:paraId="692B0BC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11</w:t>
            </w:r>
          </w:p>
        </w:tc>
      </w:tr>
      <w:tr w:rsidR="00281CF8" w:rsidRPr="006A17D2" w14:paraId="317588AF" w14:textId="77777777" w:rsidTr="00000D45">
        <w:trPr>
          <w:trHeight w:val="375"/>
        </w:trPr>
        <w:tc>
          <w:tcPr>
            <w:tcW w:w="666" w:type="dxa"/>
            <w:tcBorders>
              <w:top w:val="nil"/>
              <w:left w:val="nil"/>
              <w:bottom w:val="nil"/>
              <w:right w:val="nil"/>
            </w:tcBorders>
            <w:noWrap/>
            <w:hideMark/>
          </w:tcPr>
          <w:p w14:paraId="3844FBD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w:t>
            </w:r>
          </w:p>
        </w:tc>
        <w:tc>
          <w:tcPr>
            <w:tcW w:w="1507" w:type="dxa"/>
            <w:vMerge/>
            <w:tcBorders>
              <w:top w:val="nil"/>
              <w:left w:val="nil"/>
              <w:bottom w:val="nil"/>
              <w:right w:val="nil"/>
            </w:tcBorders>
            <w:hideMark/>
          </w:tcPr>
          <w:p w14:paraId="497D6029"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69DED990"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dihydrokaempferol</w:t>
            </w:r>
            <w:proofErr w:type="spellEnd"/>
          </w:p>
        </w:tc>
        <w:tc>
          <w:tcPr>
            <w:tcW w:w="1377" w:type="dxa"/>
            <w:tcBorders>
              <w:top w:val="nil"/>
              <w:left w:val="nil"/>
              <w:bottom w:val="nil"/>
              <w:right w:val="nil"/>
            </w:tcBorders>
            <w:noWrap/>
            <w:hideMark/>
          </w:tcPr>
          <w:p w14:paraId="254D4CE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11.03</w:t>
            </w:r>
          </w:p>
        </w:tc>
        <w:tc>
          <w:tcPr>
            <w:tcW w:w="1329" w:type="dxa"/>
            <w:tcBorders>
              <w:top w:val="nil"/>
              <w:left w:val="nil"/>
              <w:bottom w:val="nil"/>
              <w:right w:val="nil"/>
            </w:tcBorders>
            <w:noWrap/>
            <w:hideMark/>
          </w:tcPr>
          <w:p w14:paraId="218BB00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288.06</w:t>
            </w:r>
          </w:p>
        </w:tc>
        <w:tc>
          <w:tcPr>
            <w:tcW w:w="1353" w:type="dxa"/>
            <w:tcBorders>
              <w:top w:val="nil"/>
              <w:left w:val="nil"/>
              <w:bottom w:val="nil"/>
              <w:right w:val="nil"/>
            </w:tcBorders>
            <w:noWrap/>
            <w:hideMark/>
          </w:tcPr>
          <w:p w14:paraId="06ECD74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288.06</w:t>
            </w:r>
          </w:p>
        </w:tc>
        <w:tc>
          <w:tcPr>
            <w:tcW w:w="1187" w:type="dxa"/>
            <w:tcBorders>
              <w:top w:val="nil"/>
              <w:left w:val="nil"/>
              <w:bottom w:val="nil"/>
              <w:right w:val="nil"/>
            </w:tcBorders>
            <w:noWrap/>
            <w:hideMark/>
          </w:tcPr>
          <w:p w14:paraId="470BBDB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323.03</w:t>
            </w:r>
          </w:p>
        </w:tc>
        <w:tc>
          <w:tcPr>
            <w:tcW w:w="1187" w:type="dxa"/>
            <w:tcBorders>
              <w:top w:val="nil"/>
              <w:left w:val="nil"/>
              <w:bottom w:val="nil"/>
              <w:right w:val="nil"/>
            </w:tcBorders>
            <w:noWrap/>
            <w:hideMark/>
          </w:tcPr>
          <w:p w14:paraId="287A308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-5.69</w:t>
            </w:r>
          </w:p>
        </w:tc>
        <w:tc>
          <w:tcPr>
            <w:tcW w:w="1342" w:type="dxa"/>
            <w:tcBorders>
              <w:top w:val="nil"/>
              <w:left w:val="nil"/>
              <w:bottom w:val="nil"/>
              <w:right w:val="nil"/>
            </w:tcBorders>
            <w:noWrap/>
            <w:hideMark/>
          </w:tcPr>
          <w:p w14:paraId="72A3BDF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+Cl</w:t>
            </w:r>
          </w:p>
        </w:tc>
        <w:tc>
          <w:tcPr>
            <w:tcW w:w="1652" w:type="dxa"/>
            <w:tcBorders>
              <w:top w:val="nil"/>
              <w:left w:val="nil"/>
              <w:bottom w:val="nil"/>
              <w:right w:val="nil"/>
            </w:tcBorders>
            <w:noWrap/>
            <w:hideMark/>
          </w:tcPr>
          <w:p w14:paraId="0EBADB2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6</w:t>
            </w:r>
          </w:p>
        </w:tc>
      </w:tr>
      <w:tr w:rsidR="00281CF8" w:rsidRPr="006A17D2" w14:paraId="2D39AD88" w14:textId="77777777" w:rsidTr="00000D45">
        <w:trPr>
          <w:trHeight w:val="375"/>
        </w:trPr>
        <w:tc>
          <w:tcPr>
            <w:tcW w:w="666" w:type="dxa"/>
            <w:tcBorders>
              <w:top w:val="nil"/>
              <w:left w:val="nil"/>
              <w:bottom w:val="nil"/>
              <w:right w:val="nil"/>
            </w:tcBorders>
            <w:noWrap/>
            <w:hideMark/>
          </w:tcPr>
          <w:p w14:paraId="0509798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29</w:t>
            </w:r>
          </w:p>
        </w:tc>
        <w:tc>
          <w:tcPr>
            <w:tcW w:w="1507" w:type="dxa"/>
            <w:vMerge/>
            <w:tcBorders>
              <w:top w:val="nil"/>
              <w:left w:val="nil"/>
              <w:bottom w:val="nil"/>
              <w:right w:val="nil"/>
            </w:tcBorders>
            <w:hideMark/>
          </w:tcPr>
          <w:p w14:paraId="57888669"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2B995DD6"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kaempferol</w:t>
            </w:r>
            <w:proofErr w:type="spellEnd"/>
            <w:r w:rsidRPr="006A17D2">
              <w:rPr>
                <w:rFonts w:ascii="Times New Roman" w:hAnsi="Times New Roman" w:cs="Times New Roman"/>
                <w:sz w:val="24"/>
                <w:szCs w:val="24"/>
              </w:rPr>
              <w:t xml:space="preserve"> 3-o-rhamnoside</w:t>
            </w:r>
          </w:p>
        </w:tc>
        <w:tc>
          <w:tcPr>
            <w:tcW w:w="1377" w:type="dxa"/>
            <w:tcBorders>
              <w:top w:val="nil"/>
              <w:left w:val="nil"/>
              <w:bottom w:val="nil"/>
              <w:right w:val="nil"/>
            </w:tcBorders>
            <w:noWrap/>
            <w:hideMark/>
          </w:tcPr>
          <w:p w14:paraId="35B19F9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9.76</w:t>
            </w:r>
          </w:p>
        </w:tc>
        <w:tc>
          <w:tcPr>
            <w:tcW w:w="1329" w:type="dxa"/>
            <w:tcBorders>
              <w:top w:val="nil"/>
              <w:left w:val="nil"/>
              <w:bottom w:val="nil"/>
              <w:right w:val="nil"/>
            </w:tcBorders>
            <w:noWrap/>
            <w:hideMark/>
          </w:tcPr>
          <w:p w14:paraId="7A44AE0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432.11</w:t>
            </w:r>
          </w:p>
        </w:tc>
        <w:tc>
          <w:tcPr>
            <w:tcW w:w="1353" w:type="dxa"/>
            <w:tcBorders>
              <w:top w:val="nil"/>
              <w:left w:val="nil"/>
              <w:bottom w:val="nil"/>
              <w:right w:val="nil"/>
            </w:tcBorders>
            <w:noWrap/>
            <w:hideMark/>
          </w:tcPr>
          <w:p w14:paraId="37D4857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432.10</w:t>
            </w:r>
          </w:p>
        </w:tc>
        <w:tc>
          <w:tcPr>
            <w:tcW w:w="1187" w:type="dxa"/>
            <w:tcBorders>
              <w:top w:val="nil"/>
              <w:left w:val="nil"/>
              <w:bottom w:val="nil"/>
              <w:right w:val="nil"/>
            </w:tcBorders>
            <w:noWrap/>
            <w:hideMark/>
          </w:tcPr>
          <w:p w14:paraId="6F1171C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433.11</w:t>
            </w:r>
          </w:p>
        </w:tc>
        <w:tc>
          <w:tcPr>
            <w:tcW w:w="1187" w:type="dxa"/>
            <w:tcBorders>
              <w:top w:val="nil"/>
              <w:left w:val="nil"/>
              <w:bottom w:val="nil"/>
              <w:right w:val="nil"/>
            </w:tcBorders>
            <w:noWrap/>
            <w:hideMark/>
          </w:tcPr>
          <w:p w14:paraId="0B47FFE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-2.28</w:t>
            </w:r>
          </w:p>
        </w:tc>
        <w:tc>
          <w:tcPr>
            <w:tcW w:w="1342" w:type="dxa"/>
            <w:tcBorders>
              <w:top w:val="nil"/>
              <w:left w:val="nil"/>
              <w:bottom w:val="nil"/>
              <w:right w:val="nil"/>
            </w:tcBorders>
            <w:noWrap/>
            <w:hideMark/>
          </w:tcPr>
          <w:p w14:paraId="6430CB0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 +Na</w:t>
            </w:r>
          </w:p>
        </w:tc>
        <w:tc>
          <w:tcPr>
            <w:tcW w:w="1652" w:type="dxa"/>
            <w:tcBorders>
              <w:top w:val="nil"/>
              <w:left w:val="nil"/>
              <w:bottom w:val="nil"/>
              <w:right w:val="nil"/>
            </w:tcBorders>
            <w:noWrap/>
            <w:hideMark/>
          </w:tcPr>
          <w:p w14:paraId="3EE9DFC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10</w:t>
            </w:r>
          </w:p>
        </w:tc>
      </w:tr>
      <w:tr w:rsidR="00281CF8" w:rsidRPr="006A17D2" w14:paraId="486E47C9" w14:textId="77777777" w:rsidTr="00000D45">
        <w:trPr>
          <w:trHeight w:val="525"/>
        </w:trPr>
        <w:tc>
          <w:tcPr>
            <w:tcW w:w="666" w:type="dxa"/>
            <w:tcBorders>
              <w:top w:val="nil"/>
              <w:left w:val="nil"/>
              <w:bottom w:val="nil"/>
              <w:right w:val="nil"/>
            </w:tcBorders>
            <w:noWrap/>
            <w:hideMark/>
          </w:tcPr>
          <w:p w14:paraId="18C2F9A6" w14:textId="77777777" w:rsidR="00281CF8" w:rsidRDefault="00281CF8" w:rsidP="00000D45">
            <w:pPr>
              <w:rPr>
                <w:rFonts w:ascii="Times New Roman" w:hAnsi="Times New Roman" w:cs="Times New Roman"/>
                <w:sz w:val="24"/>
                <w:szCs w:val="24"/>
              </w:rPr>
            </w:pPr>
          </w:p>
          <w:p w14:paraId="0AF0147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w:t>
            </w:r>
          </w:p>
        </w:tc>
        <w:tc>
          <w:tcPr>
            <w:tcW w:w="1507" w:type="dxa"/>
            <w:vMerge w:val="restart"/>
            <w:tcBorders>
              <w:top w:val="nil"/>
              <w:left w:val="nil"/>
              <w:bottom w:val="nil"/>
              <w:right w:val="nil"/>
            </w:tcBorders>
            <w:hideMark/>
          </w:tcPr>
          <w:p w14:paraId="374E1E27" w14:textId="77777777" w:rsidR="00281CF8" w:rsidRDefault="00281CF8" w:rsidP="00000D45">
            <w:pPr>
              <w:rPr>
                <w:rFonts w:ascii="Times New Roman" w:hAnsi="Times New Roman" w:cs="Times New Roman"/>
                <w:sz w:val="24"/>
                <w:szCs w:val="24"/>
              </w:rPr>
            </w:pPr>
          </w:p>
          <w:p w14:paraId="4AE7A0D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Quercetin derivatives</w:t>
            </w:r>
          </w:p>
        </w:tc>
        <w:tc>
          <w:tcPr>
            <w:tcW w:w="2358" w:type="dxa"/>
            <w:tcBorders>
              <w:top w:val="nil"/>
              <w:left w:val="nil"/>
              <w:bottom w:val="nil"/>
              <w:right w:val="nil"/>
            </w:tcBorders>
            <w:noWrap/>
            <w:hideMark/>
          </w:tcPr>
          <w:p w14:paraId="33128724" w14:textId="77777777" w:rsidR="00281CF8" w:rsidRDefault="00281CF8" w:rsidP="00000D45">
            <w:pPr>
              <w:rPr>
                <w:rFonts w:ascii="Times New Roman" w:hAnsi="Times New Roman" w:cs="Times New Roman"/>
                <w:sz w:val="24"/>
                <w:szCs w:val="24"/>
              </w:rPr>
            </w:pPr>
          </w:p>
          <w:p w14:paraId="68D72F8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quercetin 3-b-D-glucopyranoside</w:t>
            </w:r>
          </w:p>
        </w:tc>
        <w:tc>
          <w:tcPr>
            <w:tcW w:w="1377" w:type="dxa"/>
            <w:tcBorders>
              <w:top w:val="nil"/>
              <w:left w:val="nil"/>
              <w:bottom w:val="nil"/>
              <w:right w:val="nil"/>
            </w:tcBorders>
            <w:noWrap/>
            <w:hideMark/>
          </w:tcPr>
          <w:p w14:paraId="2247BB91" w14:textId="77777777" w:rsidR="00281CF8" w:rsidRDefault="00281CF8" w:rsidP="00000D45">
            <w:pPr>
              <w:rPr>
                <w:rFonts w:ascii="Times New Roman" w:hAnsi="Times New Roman" w:cs="Times New Roman"/>
                <w:sz w:val="24"/>
                <w:szCs w:val="24"/>
              </w:rPr>
            </w:pPr>
          </w:p>
          <w:p w14:paraId="34F37BE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5.41</w:t>
            </w:r>
          </w:p>
        </w:tc>
        <w:tc>
          <w:tcPr>
            <w:tcW w:w="1329" w:type="dxa"/>
            <w:tcBorders>
              <w:top w:val="nil"/>
              <w:left w:val="nil"/>
              <w:bottom w:val="nil"/>
              <w:right w:val="nil"/>
            </w:tcBorders>
            <w:noWrap/>
            <w:hideMark/>
          </w:tcPr>
          <w:p w14:paraId="7BE3FDD0" w14:textId="77777777" w:rsidR="00281CF8" w:rsidRDefault="00281CF8" w:rsidP="00000D45">
            <w:pPr>
              <w:rPr>
                <w:rFonts w:ascii="Times New Roman" w:hAnsi="Times New Roman" w:cs="Times New Roman"/>
                <w:sz w:val="24"/>
                <w:szCs w:val="24"/>
              </w:rPr>
            </w:pPr>
          </w:p>
          <w:p w14:paraId="748D12A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463.09</w:t>
            </w:r>
          </w:p>
        </w:tc>
        <w:tc>
          <w:tcPr>
            <w:tcW w:w="1353" w:type="dxa"/>
            <w:tcBorders>
              <w:top w:val="nil"/>
              <w:left w:val="nil"/>
              <w:bottom w:val="nil"/>
              <w:right w:val="nil"/>
            </w:tcBorders>
            <w:noWrap/>
            <w:hideMark/>
          </w:tcPr>
          <w:p w14:paraId="6311F892" w14:textId="77777777" w:rsidR="00281CF8" w:rsidRDefault="00281CF8" w:rsidP="00000D45">
            <w:pPr>
              <w:rPr>
                <w:rFonts w:ascii="Times New Roman" w:hAnsi="Times New Roman" w:cs="Times New Roman"/>
                <w:sz w:val="24"/>
                <w:szCs w:val="24"/>
              </w:rPr>
            </w:pPr>
          </w:p>
          <w:p w14:paraId="4379D9C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463.09</w:t>
            </w:r>
          </w:p>
        </w:tc>
        <w:tc>
          <w:tcPr>
            <w:tcW w:w="1187" w:type="dxa"/>
            <w:tcBorders>
              <w:top w:val="nil"/>
              <w:left w:val="nil"/>
              <w:bottom w:val="nil"/>
              <w:right w:val="nil"/>
            </w:tcBorders>
            <w:noWrap/>
            <w:hideMark/>
          </w:tcPr>
          <w:p w14:paraId="34A44783" w14:textId="77777777" w:rsidR="00281CF8" w:rsidRDefault="00281CF8" w:rsidP="00000D45">
            <w:pPr>
              <w:rPr>
                <w:rFonts w:ascii="Times New Roman" w:hAnsi="Times New Roman" w:cs="Times New Roman"/>
                <w:sz w:val="24"/>
                <w:szCs w:val="24"/>
              </w:rPr>
            </w:pPr>
          </w:p>
          <w:p w14:paraId="1D584A7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481.12</w:t>
            </w:r>
          </w:p>
        </w:tc>
        <w:tc>
          <w:tcPr>
            <w:tcW w:w="1187" w:type="dxa"/>
            <w:tcBorders>
              <w:top w:val="nil"/>
              <w:left w:val="nil"/>
              <w:bottom w:val="nil"/>
              <w:right w:val="nil"/>
            </w:tcBorders>
            <w:noWrap/>
            <w:hideMark/>
          </w:tcPr>
          <w:p w14:paraId="5F2DF4A6" w14:textId="77777777" w:rsidR="00281CF8" w:rsidRDefault="00281CF8" w:rsidP="00000D45">
            <w:pPr>
              <w:rPr>
                <w:rFonts w:ascii="Times New Roman" w:hAnsi="Times New Roman" w:cs="Times New Roman"/>
                <w:sz w:val="24"/>
                <w:szCs w:val="24"/>
              </w:rPr>
            </w:pPr>
          </w:p>
          <w:p w14:paraId="010F655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4.35</w:t>
            </w:r>
          </w:p>
        </w:tc>
        <w:tc>
          <w:tcPr>
            <w:tcW w:w="1342" w:type="dxa"/>
            <w:tcBorders>
              <w:top w:val="nil"/>
              <w:left w:val="nil"/>
              <w:bottom w:val="nil"/>
              <w:right w:val="nil"/>
            </w:tcBorders>
            <w:noWrap/>
            <w:hideMark/>
          </w:tcPr>
          <w:p w14:paraId="46AF76B3" w14:textId="77777777" w:rsidR="00281CF8" w:rsidRDefault="00281CF8" w:rsidP="00000D45">
            <w:pPr>
              <w:rPr>
                <w:rFonts w:ascii="Times New Roman" w:hAnsi="Times New Roman" w:cs="Times New Roman"/>
                <w:sz w:val="24"/>
                <w:szCs w:val="24"/>
              </w:rPr>
            </w:pPr>
          </w:p>
          <w:p w14:paraId="54697E6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+NH4</w:t>
            </w:r>
          </w:p>
        </w:tc>
        <w:tc>
          <w:tcPr>
            <w:tcW w:w="1652" w:type="dxa"/>
            <w:tcBorders>
              <w:top w:val="nil"/>
              <w:left w:val="nil"/>
              <w:bottom w:val="nil"/>
              <w:right w:val="nil"/>
            </w:tcBorders>
            <w:noWrap/>
            <w:hideMark/>
          </w:tcPr>
          <w:p w14:paraId="6E241940" w14:textId="77777777" w:rsidR="00281CF8" w:rsidRDefault="00281CF8" w:rsidP="00000D45">
            <w:pPr>
              <w:rPr>
                <w:rFonts w:ascii="Times New Roman" w:hAnsi="Times New Roman" w:cs="Times New Roman"/>
                <w:sz w:val="24"/>
                <w:szCs w:val="24"/>
              </w:rPr>
            </w:pPr>
          </w:p>
          <w:p w14:paraId="79E99D8A"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19</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12</w:t>
            </w:r>
          </w:p>
          <w:p w14:paraId="124DA98D" w14:textId="77777777" w:rsidR="00281CF8" w:rsidRPr="006A17D2" w:rsidRDefault="00281CF8" w:rsidP="00000D45">
            <w:pPr>
              <w:rPr>
                <w:rFonts w:ascii="Times New Roman" w:hAnsi="Times New Roman" w:cs="Times New Roman"/>
                <w:sz w:val="24"/>
                <w:szCs w:val="24"/>
              </w:rPr>
            </w:pPr>
          </w:p>
        </w:tc>
      </w:tr>
      <w:tr w:rsidR="00281CF8" w:rsidRPr="006A17D2" w14:paraId="323156A5" w14:textId="77777777" w:rsidTr="00000D45">
        <w:trPr>
          <w:trHeight w:val="375"/>
        </w:trPr>
        <w:tc>
          <w:tcPr>
            <w:tcW w:w="666" w:type="dxa"/>
            <w:tcBorders>
              <w:top w:val="nil"/>
              <w:left w:val="nil"/>
              <w:bottom w:val="nil"/>
              <w:right w:val="nil"/>
            </w:tcBorders>
            <w:noWrap/>
            <w:hideMark/>
          </w:tcPr>
          <w:p w14:paraId="49C4C16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31</w:t>
            </w:r>
          </w:p>
        </w:tc>
        <w:tc>
          <w:tcPr>
            <w:tcW w:w="1507" w:type="dxa"/>
            <w:vMerge/>
            <w:tcBorders>
              <w:top w:val="nil"/>
              <w:left w:val="nil"/>
              <w:bottom w:val="nil"/>
              <w:right w:val="nil"/>
            </w:tcBorders>
            <w:hideMark/>
          </w:tcPr>
          <w:p w14:paraId="1C3BC4DD"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3BFC1A3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quercetin 3-O-glucoside</w:t>
            </w:r>
          </w:p>
        </w:tc>
        <w:tc>
          <w:tcPr>
            <w:tcW w:w="1377" w:type="dxa"/>
            <w:tcBorders>
              <w:top w:val="nil"/>
              <w:left w:val="nil"/>
              <w:bottom w:val="nil"/>
              <w:right w:val="nil"/>
            </w:tcBorders>
            <w:noWrap/>
            <w:hideMark/>
          </w:tcPr>
          <w:p w14:paraId="5186983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3.83</w:t>
            </w:r>
          </w:p>
        </w:tc>
        <w:tc>
          <w:tcPr>
            <w:tcW w:w="1329" w:type="dxa"/>
            <w:tcBorders>
              <w:top w:val="nil"/>
              <w:left w:val="nil"/>
              <w:bottom w:val="nil"/>
              <w:right w:val="nil"/>
            </w:tcBorders>
            <w:noWrap/>
            <w:hideMark/>
          </w:tcPr>
          <w:p w14:paraId="3389F62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464.10</w:t>
            </w:r>
          </w:p>
        </w:tc>
        <w:tc>
          <w:tcPr>
            <w:tcW w:w="1353" w:type="dxa"/>
            <w:tcBorders>
              <w:top w:val="nil"/>
              <w:left w:val="nil"/>
              <w:bottom w:val="nil"/>
              <w:right w:val="nil"/>
            </w:tcBorders>
            <w:noWrap/>
            <w:hideMark/>
          </w:tcPr>
          <w:p w14:paraId="4EB437C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464.10</w:t>
            </w:r>
          </w:p>
        </w:tc>
        <w:tc>
          <w:tcPr>
            <w:tcW w:w="1187" w:type="dxa"/>
            <w:tcBorders>
              <w:top w:val="nil"/>
              <w:left w:val="nil"/>
              <w:bottom w:val="nil"/>
              <w:right w:val="nil"/>
            </w:tcBorders>
            <w:noWrap/>
            <w:hideMark/>
          </w:tcPr>
          <w:p w14:paraId="72CC23A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463.09</w:t>
            </w:r>
          </w:p>
        </w:tc>
        <w:tc>
          <w:tcPr>
            <w:tcW w:w="1187" w:type="dxa"/>
            <w:tcBorders>
              <w:top w:val="nil"/>
              <w:left w:val="nil"/>
              <w:bottom w:val="nil"/>
              <w:right w:val="nil"/>
            </w:tcBorders>
            <w:noWrap/>
            <w:hideMark/>
          </w:tcPr>
          <w:p w14:paraId="1C7FD7F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2.91</w:t>
            </w:r>
          </w:p>
        </w:tc>
        <w:tc>
          <w:tcPr>
            <w:tcW w:w="1342" w:type="dxa"/>
            <w:tcBorders>
              <w:top w:val="nil"/>
              <w:left w:val="nil"/>
              <w:bottom w:val="nil"/>
              <w:right w:val="nil"/>
            </w:tcBorders>
            <w:noWrap/>
            <w:hideMark/>
          </w:tcPr>
          <w:p w14:paraId="6F8DF28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339E1B48"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12</w:t>
            </w:r>
          </w:p>
          <w:p w14:paraId="538964E8" w14:textId="77777777" w:rsidR="00281CF8" w:rsidRDefault="00281CF8" w:rsidP="00000D45">
            <w:pPr>
              <w:rPr>
                <w:rFonts w:ascii="Times New Roman" w:hAnsi="Times New Roman" w:cs="Times New Roman"/>
                <w:sz w:val="24"/>
                <w:szCs w:val="24"/>
                <w:vertAlign w:val="subscript"/>
              </w:rPr>
            </w:pPr>
          </w:p>
          <w:p w14:paraId="58F10A9F" w14:textId="77777777" w:rsidR="00281CF8" w:rsidRPr="006A17D2" w:rsidRDefault="00281CF8" w:rsidP="00000D45">
            <w:pPr>
              <w:rPr>
                <w:rFonts w:ascii="Times New Roman" w:hAnsi="Times New Roman" w:cs="Times New Roman"/>
                <w:sz w:val="24"/>
                <w:szCs w:val="24"/>
              </w:rPr>
            </w:pPr>
          </w:p>
        </w:tc>
      </w:tr>
      <w:tr w:rsidR="00281CF8" w:rsidRPr="006A17D2" w14:paraId="22F97E6F" w14:textId="77777777" w:rsidTr="00000D45">
        <w:trPr>
          <w:trHeight w:val="375"/>
        </w:trPr>
        <w:tc>
          <w:tcPr>
            <w:tcW w:w="666" w:type="dxa"/>
            <w:tcBorders>
              <w:top w:val="nil"/>
              <w:left w:val="nil"/>
              <w:bottom w:val="nil"/>
              <w:right w:val="nil"/>
            </w:tcBorders>
            <w:noWrap/>
            <w:hideMark/>
          </w:tcPr>
          <w:p w14:paraId="29D5CC7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32</w:t>
            </w:r>
          </w:p>
        </w:tc>
        <w:tc>
          <w:tcPr>
            <w:tcW w:w="1507" w:type="dxa"/>
            <w:vMerge w:val="restart"/>
            <w:tcBorders>
              <w:top w:val="nil"/>
              <w:left w:val="nil"/>
              <w:bottom w:val="nil"/>
              <w:right w:val="nil"/>
            </w:tcBorders>
            <w:noWrap/>
            <w:hideMark/>
          </w:tcPr>
          <w:p w14:paraId="0A11A08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Flavones</w:t>
            </w:r>
          </w:p>
        </w:tc>
        <w:tc>
          <w:tcPr>
            <w:tcW w:w="2358" w:type="dxa"/>
            <w:tcBorders>
              <w:top w:val="nil"/>
              <w:left w:val="nil"/>
              <w:bottom w:val="nil"/>
              <w:right w:val="nil"/>
            </w:tcBorders>
            <w:noWrap/>
            <w:hideMark/>
          </w:tcPr>
          <w:p w14:paraId="61478CAB"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apigenin</w:t>
            </w:r>
            <w:proofErr w:type="spellEnd"/>
          </w:p>
        </w:tc>
        <w:tc>
          <w:tcPr>
            <w:tcW w:w="1377" w:type="dxa"/>
            <w:tcBorders>
              <w:top w:val="nil"/>
              <w:left w:val="nil"/>
              <w:bottom w:val="nil"/>
              <w:right w:val="nil"/>
            </w:tcBorders>
            <w:noWrap/>
            <w:hideMark/>
          </w:tcPr>
          <w:p w14:paraId="10EC561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1.92</w:t>
            </w:r>
          </w:p>
        </w:tc>
        <w:tc>
          <w:tcPr>
            <w:tcW w:w="1329" w:type="dxa"/>
            <w:tcBorders>
              <w:top w:val="nil"/>
              <w:left w:val="nil"/>
              <w:bottom w:val="nil"/>
              <w:right w:val="nil"/>
            </w:tcBorders>
            <w:noWrap/>
            <w:hideMark/>
          </w:tcPr>
          <w:p w14:paraId="55B04FC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270.05</w:t>
            </w:r>
          </w:p>
        </w:tc>
        <w:tc>
          <w:tcPr>
            <w:tcW w:w="1353" w:type="dxa"/>
            <w:tcBorders>
              <w:top w:val="nil"/>
              <w:left w:val="nil"/>
              <w:bottom w:val="nil"/>
              <w:right w:val="nil"/>
            </w:tcBorders>
            <w:noWrap/>
            <w:hideMark/>
          </w:tcPr>
          <w:p w14:paraId="67F17CC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270.05</w:t>
            </w:r>
          </w:p>
        </w:tc>
        <w:tc>
          <w:tcPr>
            <w:tcW w:w="1187" w:type="dxa"/>
            <w:tcBorders>
              <w:top w:val="nil"/>
              <w:left w:val="nil"/>
              <w:bottom w:val="nil"/>
              <w:right w:val="nil"/>
            </w:tcBorders>
            <w:noWrap/>
            <w:hideMark/>
          </w:tcPr>
          <w:p w14:paraId="364DB9D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309.02</w:t>
            </w:r>
          </w:p>
        </w:tc>
        <w:tc>
          <w:tcPr>
            <w:tcW w:w="1187" w:type="dxa"/>
            <w:tcBorders>
              <w:top w:val="nil"/>
              <w:left w:val="nil"/>
              <w:bottom w:val="nil"/>
              <w:right w:val="nil"/>
            </w:tcBorders>
            <w:noWrap/>
            <w:hideMark/>
          </w:tcPr>
          <w:p w14:paraId="5EDE254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3.73</w:t>
            </w:r>
          </w:p>
        </w:tc>
        <w:tc>
          <w:tcPr>
            <w:tcW w:w="1342" w:type="dxa"/>
            <w:tcBorders>
              <w:top w:val="nil"/>
              <w:left w:val="nil"/>
              <w:bottom w:val="nil"/>
              <w:right w:val="nil"/>
            </w:tcBorders>
            <w:noWrap/>
            <w:hideMark/>
          </w:tcPr>
          <w:p w14:paraId="0B48B79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+K</w:t>
            </w:r>
          </w:p>
        </w:tc>
        <w:tc>
          <w:tcPr>
            <w:tcW w:w="1652" w:type="dxa"/>
            <w:tcBorders>
              <w:top w:val="nil"/>
              <w:left w:val="nil"/>
              <w:bottom w:val="nil"/>
              <w:right w:val="nil"/>
            </w:tcBorders>
            <w:noWrap/>
            <w:hideMark/>
          </w:tcPr>
          <w:p w14:paraId="7FB6CD9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5</w:t>
            </w:r>
          </w:p>
        </w:tc>
      </w:tr>
      <w:tr w:rsidR="00281CF8" w:rsidRPr="006A17D2" w14:paraId="3C2F237D" w14:textId="77777777" w:rsidTr="00000D45">
        <w:trPr>
          <w:trHeight w:val="375"/>
        </w:trPr>
        <w:tc>
          <w:tcPr>
            <w:tcW w:w="666" w:type="dxa"/>
            <w:tcBorders>
              <w:top w:val="nil"/>
              <w:left w:val="nil"/>
              <w:bottom w:val="nil"/>
              <w:right w:val="nil"/>
            </w:tcBorders>
            <w:noWrap/>
            <w:hideMark/>
          </w:tcPr>
          <w:p w14:paraId="58742FE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lastRenderedPageBreak/>
              <w:t>33</w:t>
            </w:r>
          </w:p>
        </w:tc>
        <w:tc>
          <w:tcPr>
            <w:tcW w:w="1507" w:type="dxa"/>
            <w:vMerge/>
            <w:tcBorders>
              <w:top w:val="nil"/>
              <w:left w:val="nil"/>
              <w:bottom w:val="nil"/>
              <w:right w:val="nil"/>
            </w:tcBorders>
            <w:hideMark/>
          </w:tcPr>
          <w:p w14:paraId="7C5DB67B"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322E9488"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myricetin</w:t>
            </w:r>
            <w:proofErr w:type="spellEnd"/>
          </w:p>
        </w:tc>
        <w:tc>
          <w:tcPr>
            <w:tcW w:w="1377" w:type="dxa"/>
            <w:tcBorders>
              <w:top w:val="nil"/>
              <w:left w:val="nil"/>
              <w:bottom w:val="nil"/>
              <w:right w:val="nil"/>
            </w:tcBorders>
            <w:noWrap/>
            <w:hideMark/>
          </w:tcPr>
          <w:p w14:paraId="4004E50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8.68</w:t>
            </w:r>
          </w:p>
        </w:tc>
        <w:tc>
          <w:tcPr>
            <w:tcW w:w="1329" w:type="dxa"/>
            <w:tcBorders>
              <w:top w:val="nil"/>
              <w:left w:val="nil"/>
              <w:bottom w:val="nil"/>
              <w:right w:val="nil"/>
            </w:tcBorders>
            <w:noWrap/>
            <w:hideMark/>
          </w:tcPr>
          <w:p w14:paraId="16D2D2D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318.04</w:t>
            </w:r>
          </w:p>
        </w:tc>
        <w:tc>
          <w:tcPr>
            <w:tcW w:w="1353" w:type="dxa"/>
            <w:tcBorders>
              <w:top w:val="nil"/>
              <w:left w:val="nil"/>
              <w:bottom w:val="nil"/>
              <w:right w:val="nil"/>
            </w:tcBorders>
            <w:noWrap/>
            <w:hideMark/>
          </w:tcPr>
          <w:p w14:paraId="30EEB29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318.04</w:t>
            </w:r>
          </w:p>
        </w:tc>
        <w:tc>
          <w:tcPr>
            <w:tcW w:w="1187" w:type="dxa"/>
            <w:tcBorders>
              <w:top w:val="nil"/>
              <w:left w:val="nil"/>
              <w:bottom w:val="nil"/>
              <w:right w:val="nil"/>
            </w:tcBorders>
            <w:noWrap/>
            <w:hideMark/>
          </w:tcPr>
          <w:p w14:paraId="5046C8D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319.04</w:t>
            </w:r>
          </w:p>
        </w:tc>
        <w:tc>
          <w:tcPr>
            <w:tcW w:w="1187" w:type="dxa"/>
            <w:tcBorders>
              <w:top w:val="nil"/>
              <w:left w:val="nil"/>
              <w:bottom w:val="nil"/>
              <w:right w:val="nil"/>
            </w:tcBorders>
            <w:noWrap/>
            <w:hideMark/>
          </w:tcPr>
          <w:p w14:paraId="469496F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-4.90</w:t>
            </w:r>
          </w:p>
        </w:tc>
        <w:tc>
          <w:tcPr>
            <w:tcW w:w="1342" w:type="dxa"/>
            <w:tcBorders>
              <w:top w:val="nil"/>
              <w:left w:val="nil"/>
              <w:bottom w:val="nil"/>
              <w:right w:val="nil"/>
            </w:tcBorders>
            <w:noWrap/>
            <w:hideMark/>
          </w:tcPr>
          <w:p w14:paraId="4D710D1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050F6F5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8</w:t>
            </w:r>
          </w:p>
        </w:tc>
      </w:tr>
      <w:tr w:rsidR="00281CF8" w:rsidRPr="006A17D2" w14:paraId="778AED3E" w14:textId="77777777" w:rsidTr="00000D45">
        <w:trPr>
          <w:trHeight w:val="375"/>
        </w:trPr>
        <w:tc>
          <w:tcPr>
            <w:tcW w:w="666" w:type="dxa"/>
            <w:tcBorders>
              <w:top w:val="nil"/>
              <w:left w:val="nil"/>
              <w:bottom w:val="nil"/>
              <w:right w:val="nil"/>
            </w:tcBorders>
            <w:noWrap/>
            <w:hideMark/>
          </w:tcPr>
          <w:p w14:paraId="777145C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34</w:t>
            </w:r>
          </w:p>
        </w:tc>
        <w:tc>
          <w:tcPr>
            <w:tcW w:w="1507" w:type="dxa"/>
            <w:tcBorders>
              <w:top w:val="nil"/>
              <w:left w:val="nil"/>
              <w:bottom w:val="nil"/>
              <w:right w:val="nil"/>
            </w:tcBorders>
            <w:noWrap/>
            <w:hideMark/>
          </w:tcPr>
          <w:p w14:paraId="4F8FD00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Flavanones</w:t>
            </w:r>
          </w:p>
        </w:tc>
        <w:tc>
          <w:tcPr>
            <w:tcW w:w="2358" w:type="dxa"/>
            <w:tcBorders>
              <w:top w:val="nil"/>
              <w:left w:val="nil"/>
              <w:bottom w:val="nil"/>
              <w:right w:val="nil"/>
            </w:tcBorders>
            <w:noWrap/>
            <w:hideMark/>
          </w:tcPr>
          <w:p w14:paraId="5B2D1887"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naringenin</w:t>
            </w:r>
            <w:proofErr w:type="spellEnd"/>
            <w:r w:rsidRPr="006A17D2">
              <w:rPr>
                <w:rFonts w:ascii="Times New Roman" w:hAnsi="Times New Roman" w:cs="Times New Roman"/>
                <w:sz w:val="24"/>
                <w:szCs w:val="24"/>
              </w:rPr>
              <w:t xml:space="preserve"> 7-O-glucoside</w:t>
            </w:r>
          </w:p>
        </w:tc>
        <w:tc>
          <w:tcPr>
            <w:tcW w:w="1377" w:type="dxa"/>
            <w:tcBorders>
              <w:top w:val="nil"/>
              <w:left w:val="nil"/>
              <w:bottom w:val="nil"/>
              <w:right w:val="nil"/>
            </w:tcBorders>
            <w:noWrap/>
            <w:hideMark/>
          </w:tcPr>
          <w:p w14:paraId="6C12C76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8.03</w:t>
            </w:r>
          </w:p>
        </w:tc>
        <w:tc>
          <w:tcPr>
            <w:tcW w:w="1329" w:type="dxa"/>
            <w:tcBorders>
              <w:top w:val="nil"/>
              <w:left w:val="nil"/>
              <w:bottom w:val="nil"/>
              <w:right w:val="nil"/>
            </w:tcBorders>
            <w:noWrap/>
            <w:hideMark/>
          </w:tcPr>
          <w:p w14:paraId="2778F53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434.12</w:t>
            </w:r>
          </w:p>
        </w:tc>
        <w:tc>
          <w:tcPr>
            <w:tcW w:w="1353" w:type="dxa"/>
            <w:tcBorders>
              <w:top w:val="nil"/>
              <w:left w:val="nil"/>
              <w:bottom w:val="nil"/>
              <w:right w:val="nil"/>
            </w:tcBorders>
            <w:noWrap/>
            <w:hideMark/>
          </w:tcPr>
          <w:p w14:paraId="6664126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434.12</w:t>
            </w:r>
          </w:p>
        </w:tc>
        <w:tc>
          <w:tcPr>
            <w:tcW w:w="1187" w:type="dxa"/>
            <w:tcBorders>
              <w:top w:val="nil"/>
              <w:left w:val="nil"/>
              <w:bottom w:val="nil"/>
              <w:right w:val="nil"/>
            </w:tcBorders>
            <w:noWrap/>
            <w:hideMark/>
          </w:tcPr>
          <w:p w14:paraId="2821CD1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435.13</w:t>
            </w:r>
          </w:p>
        </w:tc>
        <w:tc>
          <w:tcPr>
            <w:tcW w:w="1187" w:type="dxa"/>
            <w:tcBorders>
              <w:top w:val="nil"/>
              <w:left w:val="nil"/>
              <w:bottom w:val="nil"/>
              <w:right w:val="nil"/>
            </w:tcBorders>
            <w:noWrap/>
            <w:hideMark/>
          </w:tcPr>
          <w:p w14:paraId="33C5812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-2.24</w:t>
            </w:r>
          </w:p>
        </w:tc>
        <w:tc>
          <w:tcPr>
            <w:tcW w:w="1342" w:type="dxa"/>
            <w:tcBorders>
              <w:top w:val="nil"/>
              <w:left w:val="nil"/>
              <w:bottom w:val="nil"/>
              <w:right w:val="nil"/>
            </w:tcBorders>
            <w:noWrap/>
            <w:hideMark/>
          </w:tcPr>
          <w:p w14:paraId="3AF8D64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7740B668"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21</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22</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10</w:t>
            </w:r>
          </w:p>
          <w:p w14:paraId="08A2AD78" w14:textId="77777777" w:rsidR="00281CF8" w:rsidRDefault="00281CF8" w:rsidP="00000D45">
            <w:pPr>
              <w:rPr>
                <w:rFonts w:ascii="Times New Roman" w:hAnsi="Times New Roman" w:cs="Times New Roman"/>
                <w:sz w:val="24"/>
                <w:szCs w:val="24"/>
                <w:vertAlign w:val="subscript"/>
              </w:rPr>
            </w:pPr>
          </w:p>
          <w:p w14:paraId="63E58778" w14:textId="77777777" w:rsidR="00281CF8" w:rsidRPr="006A17D2" w:rsidRDefault="00281CF8" w:rsidP="00000D45">
            <w:pPr>
              <w:rPr>
                <w:rFonts w:ascii="Times New Roman" w:hAnsi="Times New Roman" w:cs="Times New Roman"/>
                <w:sz w:val="24"/>
                <w:szCs w:val="24"/>
              </w:rPr>
            </w:pPr>
          </w:p>
        </w:tc>
      </w:tr>
      <w:tr w:rsidR="00281CF8" w:rsidRPr="006A17D2" w14:paraId="68CFCDEE" w14:textId="77777777" w:rsidTr="00000D45">
        <w:trPr>
          <w:trHeight w:val="375"/>
        </w:trPr>
        <w:tc>
          <w:tcPr>
            <w:tcW w:w="666" w:type="dxa"/>
            <w:tcBorders>
              <w:top w:val="nil"/>
              <w:left w:val="nil"/>
              <w:bottom w:val="nil"/>
              <w:right w:val="nil"/>
            </w:tcBorders>
            <w:noWrap/>
            <w:hideMark/>
          </w:tcPr>
          <w:p w14:paraId="27BC5DE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35</w:t>
            </w:r>
          </w:p>
        </w:tc>
        <w:tc>
          <w:tcPr>
            <w:tcW w:w="1507" w:type="dxa"/>
            <w:vMerge w:val="restart"/>
            <w:tcBorders>
              <w:top w:val="nil"/>
              <w:left w:val="nil"/>
              <w:bottom w:val="nil"/>
              <w:right w:val="nil"/>
            </w:tcBorders>
            <w:noWrap/>
            <w:hideMark/>
          </w:tcPr>
          <w:p w14:paraId="006A726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Flavan-3-ols</w:t>
            </w:r>
          </w:p>
        </w:tc>
        <w:tc>
          <w:tcPr>
            <w:tcW w:w="2358" w:type="dxa"/>
            <w:tcBorders>
              <w:top w:val="nil"/>
              <w:left w:val="nil"/>
              <w:bottom w:val="nil"/>
              <w:right w:val="nil"/>
            </w:tcBorders>
            <w:noWrap/>
            <w:hideMark/>
          </w:tcPr>
          <w:p w14:paraId="0EB3C851"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gallocatechin</w:t>
            </w:r>
            <w:proofErr w:type="spellEnd"/>
          </w:p>
        </w:tc>
        <w:tc>
          <w:tcPr>
            <w:tcW w:w="1377" w:type="dxa"/>
            <w:tcBorders>
              <w:top w:val="nil"/>
              <w:left w:val="nil"/>
              <w:bottom w:val="nil"/>
              <w:right w:val="nil"/>
            </w:tcBorders>
            <w:noWrap/>
            <w:hideMark/>
          </w:tcPr>
          <w:p w14:paraId="2218785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11.67</w:t>
            </w:r>
          </w:p>
        </w:tc>
        <w:tc>
          <w:tcPr>
            <w:tcW w:w="1329" w:type="dxa"/>
            <w:tcBorders>
              <w:top w:val="nil"/>
              <w:left w:val="nil"/>
              <w:bottom w:val="nil"/>
              <w:right w:val="nil"/>
            </w:tcBorders>
            <w:noWrap/>
            <w:hideMark/>
          </w:tcPr>
          <w:p w14:paraId="1FCC4C7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306.07</w:t>
            </w:r>
          </w:p>
        </w:tc>
        <w:tc>
          <w:tcPr>
            <w:tcW w:w="1353" w:type="dxa"/>
            <w:tcBorders>
              <w:top w:val="nil"/>
              <w:left w:val="nil"/>
              <w:bottom w:val="nil"/>
              <w:right w:val="nil"/>
            </w:tcBorders>
            <w:noWrap/>
            <w:hideMark/>
          </w:tcPr>
          <w:p w14:paraId="7B9E910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306.07</w:t>
            </w:r>
          </w:p>
        </w:tc>
        <w:tc>
          <w:tcPr>
            <w:tcW w:w="1187" w:type="dxa"/>
            <w:tcBorders>
              <w:top w:val="nil"/>
              <w:left w:val="nil"/>
              <w:bottom w:val="nil"/>
              <w:right w:val="nil"/>
            </w:tcBorders>
            <w:noWrap/>
            <w:hideMark/>
          </w:tcPr>
          <w:p w14:paraId="0D2E1A7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365.09</w:t>
            </w:r>
          </w:p>
        </w:tc>
        <w:tc>
          <w:tcPr>
            <w:tcW w:w="1187" w:type="dxa"/>
            <w:tcBorders>
              <w:top w:val="nil"/>
              <w:left w:val="nil"/>
              <w:bottom w:val="nil"/>
              <w:right w:val="nil"/>
            </w:tcBorders>
            <w:noWrap/>
            <w:hideMark/>
          </w:tcPr>
          <w:p w14:paraId="3CBAE8F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-5.38</w:t>
            </w:r>
          </w:p>
        </w:tc>
        <w:tc>
          <w:tcPr>
            <w:tcW w:w="1342" w:type="dxa"/>
            <w:tcBorders>
              <w:top w:val="nil"/>
              <w:left w:val="nil"/>
              <w:bottom w:val="nil"/>
              <w:right w:val="nil"/>
            </w:tcBorders>
            <w:noWrap/>
            <w:hideMark/>
          </w:tcPr>
          <w:p w14:paraId="6988A82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+CH3COO</w:t>
            </w:r>
          </w:p>
        </w:tc>
        <w:tc>
          <w:tcPr>
            <w:tcW w:w="1652" w:type="dxa"/>
            <w:tcBorders>
              <w:top w:val="nil"/>
              <w:left w:val="nil"/>
              <w:bottom w:val="nil"/>
              <w:right w:val="nil"/>
            </w:tcBorders>
            <w:noWrap/>
            <w:hideMark/>
          </w:tcPr>
          <w:p w14:paraId="3AA8624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15</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14</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7</w:t>
            </w:r>
          </w:p>
        </w:tc>
      </w:tr>
      <w:tr w:rsidR="00281CF8" w:rsidRPr="006A17D2" w14:paraId="4B62CAA1" w14:textId="77777777" w:rsidTr="00000D45">
        <w:trPr>
          <w:trHeight w:val="375"/>
        </w:trPr>
        <w:tc>
          <w:tcPr>
            <w:tcW w:w="666" w:type="dxa"/>
            <w:tcBorders>
              <w:top w:val="nil"/>
              <w:left w:val="nil"/>
              <w:bottom w:val="nil"/>
              <w:right w:val="nil"/>
            </w:tcBorders>
            <w:noWrap/>
            <w:hideMark/>
          </w:tcPr>
          <w:p w14:paraId="071C18E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36</w:t>
            </w:r>
          </w:p>
        </w:tc>
        <w:tc>
          <w:tcPr>
            <w:tcW w:w="1507" w:type="dxa"/>
            <w:vMerge/>
            <w:tcBorders>
              <w:top w:val="nil"/>
              <w:left w:val="nil"/>
              <w:bottom w:val="nil"/>
              <w:right w:val="nil"/>
            </w:tcBorders>
            <w:hideMark/>
          </w:tcPr>
          <w:p w14:paraId="5BF3150D"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177B7F1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epigallocatechin 3-O-gallate</w:t>
            </w:r>
          </w:p>
        </w:tc>
        <w:tc>
          <w:tcPr>
            <w:tcW w:w="1377" w:type="dxa"/>
            <w:tcBorders>
              <w:top w:val="nil"/>
              <w:left w:val="nil"/>
              <w:bottom w:val="nil"/>
              <w:right w:val="nil"/>
            </w:tcBorders>
            <w:noWrap/>
            <w:hideMark/>
          </w:tcPr>
          <w:p w14:paraId="77C7A0B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12.57</w:t>
            </w:r>
          </w:p>
        </w:tc>
        <w:tc>
          <w:tcPr>
            <w:tcW w:w="1329" w:type="dxa"/>
            <w:tcBorders>
              <w:top w:val="nil"/>
              <w:left w:val="nil"/>
              <w:bottom w:val="nil"/>
              <w:right w:val="nil"/>
            </w:tcBorders>
            <w:noWrap/>
            <w:hideMark/>
          </w:tcPr>
          <w:p w14:paraId="406DAD5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458.08</w:t>
            </w:r>
          </w:p>
        </w:tc>
        <w:tc>
          <w:tcPr>
            <w:tcW w:w="1353" w:type="dxa"/>
            <w:tcBorders>
              <w:top w:val="nil"/>
              <w:left w:val="nil"/>
              <w:bottom w:val="nil"/>
              <w:right w:val="nil"/>
            </w:tcBorders>
            <w:noWrap/>
            <w:hideMark/>
          </w:tcPr>
          <w:p w14:paraId="4AA02EE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458.08</w:t>
            </w:r>
          </w:p>
        </w:tc>
        <w:tc>
          <w:tcPr>
            <w:tcW w:w="1187" w:type="dxa"/>
            <w:tcBorders>
              <w:top w:val="nil"/>
              <w:left w:val="nil"/>
              <w:bottom w:val="nil"/>
              <w:right w:val="nil"/>
            </w:tcBorders>
            <w:noWrap/>
            <w:hideMark/>
          </w:tcPr>
          <w:p w14:paraId="7E356D7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493.05</w:t>
            </w:r>
          </w:p>
        </w:tc>
        <w:tc>
          <w:tcPr>
            <w:tcW w:w="1187" w:type="dxa"/>
            <w:tcBorders>
              <w:top w:val="nil"/>
              <w:left w:val="nil"/>
              <w:bottom w:val="nil"/>
              <w:right w:val="nil"/>
            </w:tcBorders>
            <w:noWrap/>
            <w:hideMark/>
          </w:tcPr>
          <w:p w14:paraId="62B5B55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-3.79</w:t>
            </w:r>
          </w:p>
        </w:tc>
        <w:tc>
          <w:tcPr>
            <w:tcW w:w="1342" w:type="dxa"/>
            <w:tcBorders>
              <w:top w:val="nil"/>
              <w:left w:val="nil"/>
              <w:bottom w:val="nil"/>
              <w:right w:val="nil"/>
            </w:tcBorders>
            <w:noWrap/>
            <w:hideMark/>
          </w:tcPr>
          <w:p w14:paraId="6FF9AFB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+Cl</w:t>
            </w:r>
          </w:p>
        </w:tc>
        <w:tc>
          <w:tcPr>
            <w:tcW w:w="1652" w:type="dxa"/>
            <w:tcBorders>
              <w:top w:val="nil"/>
              <w:left w:val="nil"/>
              <w:bottom w:val="nil"/>
              <w:right w:val="nil"/>
            </w:tcBorders>
            <w:noWrap/>
            <w:hideMark/>
          </w:tcPr>
          <w:p w14:paraId="58D76177"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22</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18</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11</w:t>
            </w:r>
          </w:p>
          <w:p w14:paraId="59C2E579" w14:textId="77777777" w:rsidR="00281CF8" w:rsidRDefault="00281CF8" w:rsidP="00000D45">
            <w:pPr>
              <w:rPr>
                <w:rFonts w:ascii="Times New Roman" w:hAnsi="Times New Roman" w:cs="Times New Roman"/>
                <w:sz w:val="24"/>
                <w:szCs w:val="24"/>
                <w:vertAlign w:val="subscript"/>
              </w:rPr>
            </w:pPr>
          </w:p>
          <w:p w14:paraId="24EA4B98" w14:textId="77777777" w:rsidR="00281CF8" w:rsidRPr="006A17D2" w:rsidRDefault="00281CF8" w:rsidP="00000D45">
            <w:pPr>
              <w:rPr>
                <w:rFonts w:ascii="Times New Roman" w:hAnsi="Times New Roman" w:cs="Times New Roman"/>
                <w:sz w:val="24"/>
                <w:szCs w:val="24"/>
              </w:rPr>
            </w:pPr>
          </w:p>
        </w:tc>
      </w:tr>
      <w:tr w:rsidR="00281CF8" w:rsidRPr="006A17D2" w14:paraId="18EBE127" w14:textId="77777777" w:rsidTr="00000D45">
        <w:trPr>
          <w:trHeight w:val="375"/>
        </w:trPr>
        <w:tc>
          <w:tcPr>
            <w:tcW w:w="666" w:type="dxa"/>
            <w:tcBorders>
              <w:top w:val="nil"/>
              <w:left w:val="nil"/>
              <w:bottom w:val="nil"/>
              <w:right w:val="nil"/>
            </w:tcBorders>
            <w:noWrap/>
            <w:hideMark/>
          </w:tcPr>
          <w:p w14:paraId="2804561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37</w:t>
            </w:r>
          </w:p>
        </w:tc>
        <w:tc>
          <w:tcPr>
            <w:tcW w:w="1507" w:type="dxa"/>
            <w:vMerge w:val="restart"/>
            <w:tcBorders>
              <w:top w:val="nil"/>
              <w:left w:val="nil"/>
              <w:bottom w:val="nil"/>
              <w:right w:val="nil"/>
            </w:tcBorders>
            <w:noWrap/>
            <w:hideMark/>
          </w:tcPr>
          <w:p w14:paraId="49683EE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Polyphenols</w:t>
            </w:r>
          </w:p>
        </w:tc>
        <w:tc>
          <w:tcPr>
            <w:tcW w:w="2358" w:type="dxa"/>
            <w:tcBorders>
              <w:top w:val="nil"/>
              <w:left w:val="nil"/>
              <w:bottom w:val="nil"/>
              <w:right w:val="nil"/>
            </w:tcBorders>
            <w:noWrap/>
            <w:hideMark/>
          </w:tcPr>
          <w:p w14:paraId="3F42B9E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Gallic acid</w:t>
            </w:r>
          </w:p>
        </w:tc>
        <w:tc>
          <w:tcPr>
            <w:tcW w:w="1377" w:type="dxa"/>
            <w:tcBorders>
              <w:top w:val="nil"/>
              <w:left w:val="nil"/>
              <w:bottom w:val="nil"/>
              <w:right w:val="nil"/>
            </w:tcBorders>
            <w:noWrap/>
            <w:hideMark/>
          </w:tcPr>
          <w:p w14:paraId="7DE2A86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7.76</w:t>
            </w:r>
          </w:p>
        </w:tc>
        <w:tc>
          <w:tcPr>
            <w:tcW w:w="1329" w:type="dxa"/>
            <w:tcBorders>
              <w:top w:val="nil"/>
              <w:left w:val="nil"/>
              <w:bottom w:val="nil"/>
              <w:right w:val="nil"/>
            </w:tcBorders>
            <w:noWrap/>
            <w:hideMark/>
          </w:tcPr>
          <w:p w14:paraId="7B63A7A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170.02</w:t>
            </w:r>
          </w:p>
        </w:tc>
        <w:tc>
          <w:tcPr>
            <w:tcW w:w="1353" w:type="dxa"/>
            <w:tcBorders>
              <w:top w:val="nil"/>
              <w:left w:val="nil"/>
              <w:bottom w:val="nil"/>
              <w:right w:val="nil"/>
            </w:tcBorders>
            <w:noWrap/>
            <w:hideMark/>
          </w:tcPr>
          <w:p w14:paraId="39236D8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170.02</w:t>
            </w:r>
          </w:p>
        </w:tc>
        <w:tc>
          <w:tcPr>
            <w:tcW w:w="1187" w:type="dxa"/>
            <w:tcBorders>
              <w:top w:val="nil"/>
              <w:left w:val="nil"/>
              <w:bottom w:val="nil"/>
              <w:right w:val="nil"/>
            </w:tcBorders>
            <w:noWrap/>
            <w:hideMark/>
          </w:tcPr>
          <w:p w14:paraId="1F2DFFB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171.03</w:t>
            </w:r>
          </w:p>
        </w:tc>
        <w:tc>
          <w:tcPr>
            <w:tcW w:w="1187" w:type="dxa"/>
            <w:tcBorders>
              <w:top w:val="nil"/>
              <w:left w:val="nil"/>
              <w:bottom w:val="nil"/>
              <w:right w:val="nil"/>
            </w:tcBorders>
            <w:noWrap/>
            <w:hideMark/>
          </w:tcPr>
          <w:p w14:paraId="42B77B8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-9.69</w:t>
            </w:r>
          </w:p>
        </w:tc>
        <w:tc>
          <w:tcPr>
            <w:tcW w:w="1342" w:type="dxa"/>
            <w:tcBorders>
              <w:top w:val="nil"/>
              <w:left w:val="nil"/>
              <w:bottom w:val="nil"/>
              <w:right w:val="nil"/>
            </w:tcBorders>
            <w:noWrap/>
            <w:hideMark/>
          </w:tcPr>
          <w:p w14:paraId="140B9DE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1CB64E7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7</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5</w:t>
            </w:r>
          </w:p>
        </w:tc>
      </w:tr>
      <w:tr w:rsidR="00281CF8" w:rsidRPr="006A17D2" w14:paraId="475438E0" w14:textId="77777777" w:rsidTr="00000D45">
        <w:trPr>
          <w:trHeight w:val="375"/>
        </w:trPr>
        <w:tc>
          <w:tcPr>
            <w:tcW w:w="666" w:type="dxa"/>
            <w:tcBorders>
              <w:top w:val="nil"/>
              <w:left w:val="nil"/>
              <w:bottom w:val="nil"/>
              <w:right w:val="nil"/>
            </w:tcBorders>
            <w:noWrap/>
            <w:hideMark/>
          </w:tcPr>
          <w:p w14:paraId="2C294D1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38</w:t>
            </w:r>
          </w:p>
        </w:tc>
        <w:tc>
          <w:tcPr>
            <w:tcW w:w="1507" w:type="dxa"/>
            <w:vMerge/>
            <w:tcBorders>
              <w:top w:val="nil"/>
              <w:left w:val="nil"/>
              <w:bottom w:val="nil"/>
              <w:right w:val="nil"/>
            </w:tcBorders>
            <w:hideMark/>
          </w:tcPr>
          <w:p w14:paraId="477E4BFC"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5335CEF9"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Trigalloyl</w:t>
            </w:r>
            <w:proofErr w:type="spellEnd"/>
            <w:r w:rsidRPr="006A17D2">
              <w:rPr>
                <w:rFonts w:ascii="Times New Roman" w:hAnsi="Times New Roman" w:cs="Times New Roman"/>
                <w:sz w:val="24"/>
                <w:szCs w:val="24"/>
              </w:rPr>
              <w:t xml:space="preserve"> glucose</w:t>
            </w:r>
          </w:p>
        </w:tc>
        <w:tc>
          <w:tcPr>
            <w:tcW w:w="1377" w:type="dxa"/>
            <w:tcBorders>
              <w:top w:val="nil"/>
              <w:left w:val="nil"/>
              <w:bottom w:val="nil"/>
              <w:right w:val="nil"/>
            </w:tcBorders>
            <w:noWrap/>
            <w:hideMark/>
          </w:tcPr>
          <w:p w14:paraId="52520AC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6.17</w:t>
            </w:r>
          </w:p>
        </w:tc>
        <w:tc>
          <w:tcPr>
            <w:tcW w:w="1329" w:type="dxa"/>
            <w:tcBorders>
              <w:top w:val="nil"/>
              <w:left w:val="nil"/>
              <w:bottom w:val="nil"/>
              <w:right w:val="nil"/>
            </w:tcBorders>
            <w:noWrap/>
            <w:hideMark/>
          </w:tcPr>
          <w:p w14:paraId="3074A32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636.10</w:t>
            </w:r>
          </w:p>
        </w:tc>
        <w:tc>
          <w:tcPr>
            <w:tcW w:w="1353" w:type="dxa"/>
            <w:tcBorders>
              <w:top w:val="nil"/>
              <w:left w:val="nil"/>
              <w:bottom w:val="nil"/>
              <w:right w:val="nil"/>
            </w:tcBorders>
            <w:noWrap/>
            <w:hideMark/>
          </w:tcPr>
          <w:p w14:paraId="05A4CD3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636.09</w:t>
            </w:r>
          </w:p>
        </w:tc>
        <w:tc>
          <w:tcPr>
            <w:tcW w:w="1187" w:type="dxa"/>
            <w:tcBorders>
              <w:top w:val="nil"/>
              <w:left w:val="nil"/>
              <w:bottom w:val="nil"/>
              <w:right w:val="nil"/>
            </w:tcBorders>
            <w:noWrap/>
            <w:hideMark/>
          </w:tcPr>
          <w:p w14:paraId="1E62797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635.08</w:t>
            </w:r>
          </w:p>
        </w:tc>
        <w:tc>
          <w:tcPr>
            <w:tcW w:w="1187" w:type="dxa"/>
            <w:tcBorders>
              <w:top w:val="nil"/>
              <w:left w:val="nil"/>
              <w:bottom w:val="nil"/>
              <w:right w:val="nil"/>
            </w:tcBorders>
            <w:noWrap/>
            <w:hideMark/>
          </w:tcPr>
          <w:p w14:paraId="42DAE86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-9.24</w:t>
            </w:r>
          </w:p>
        </w:tc>
        <w:tc>
          <w:tcPr>
            <w:tcW w:w="1342" w:type="dxa"/>
            <w:tcBorders>
              <w:top w:val="nil"/>
              <w:left w:val="nil"/>
              <w:bottom w:val="nil"/>
              <w:right w:val="nil"/>
            </w:tcBorders>
            <w:noWrap/>
            <w:hideMark/>
          </w:tcPr>
          <w:p w14:paraId="6312A24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5CE7E54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27</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24</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18</w:t>
            </w:r>
          </w:p>
        </w:tc>
      </w:tr>
      <w:tr w:rsidR="00281CF8" w:rsidRPr="006A17D2" w14:paraId="1BA94411" w14:textId="77777777" w:rsidTr="00000D45">
        <w:trPr>
          <w:trHeight w:val="375"/>
        </w:trPr>
        <w:tc>
          <w:tcPr>
            <w:tcW w:w="666" w:type="dxa"/>
            <w:tcBorders>
              <w:top w:val="nil"/>
              <w:left w:val="nil"/>
              <w:bottom w:val="nil"/>
              <w:right w:val="nil"/>
            </w:tcBorders>
            <w:noWrap/>
            <w:hideMark/>
          </w:tcPr>
          <w:p w14:paraId="0516BFE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39</w:t>
            </w:r>
          </w:p>
        </w:tc>
        <w:tc>
          <w:tcPr>
            <w:tcW w:w="1507" w:type="dxa"/>
            <w:vMerge/>
            <w:tcBorders>
              <w:top w:val="nil"/>
              <w:left w:val="nil"/>
              <w:bottom w:val="nil"/>
              <w:right w:val="nil"/>
            </w:tcBorders>
            <w:hideMark/>
          </w:tcPr>
          <w:p w14:paraId="54CD6C57"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67C23ADE"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ellagic</w:t>
            </w:r>
            <w:proofErr w:type="spellEnd"/>
            <w:r w:rsidRPr="006A17D2">
              <w:rPr>
                <w:rFonts w:ascii="Times New Roman" w:hAnsi="Times New Roman" w:cs="Times New Roman"/>
                <w:sz w:val="24"/>
                <w:szCs w:val="24"/>
              </w:rPr>
              <w:t xml:space="preserve"> acid</w:t>
            </w:r>
          </w:p>
        </w:tc>
        <w:tc>
          <w:tcPr>
            <w:tcW w:w="1377" w:type="dxa"/>
            <w:tcBorders>
              <w:top w:val="nil"/>
              <w:left w:val="nil"/>
              <w:bottom w:val="nil"/>
              <w:right w:val="nil"/>
            </w:tcBorders>
            <w:noWrap/>
            <w:hideMark/>
          </w:tcPr>
          <w:p w14:paraId="21593AC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8.67</w:t>
            </w:r>
          </w:p>
        </w:tc>
        <w:tc>
          <w:tcPr>
            <w:tcW w:w="1329" w:type="dxa"/>
            <w:tcBorders>
              <w:top w:val="nil"/>
              <w:left w:val="nil"/>
              <w:bottom w:val="nil"/>
              <w:right w:val="nil"/>
            </w:tcBorders>
            <w:noWrap/>
            <w:hideMark/>
          </w:tcPr>
          <w:p w14:paraId="772FCB5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302.01</w:t>
            </w:r>
          </w:p>
        </w:tc>
        <w:tc>
          <w:tcPr>
            <w:tcW w:w="1353" w:type="dxa"/>
            <w:tcBorders>
              <w:top w:val="nil"/>
              <w:left w:val="nil"/>
              <w:bottom w:val="nil"/>
              <w:right w:val="nil"/>
            </w:tcBorders>
            <w:noWrap/>
            <w:hideMark/>
          </w:tcPr>
          <w:p w14:paraId="7F99930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302.01</w:t>
            </w:r>
          </w:p>
        </w:tc>
        <w:tc>
          <w:tcPr>
            <w:tcW w:w="1187" w:type="dxa"/>
            <w:tcBorders>
              <w:top w:val="nil"/>
              <w:left w:val="nil"/>
              <w:bottom w:val="nil"/>
              <w:right w:val="nil"/>
            </w:tcBorders>
            <w:noWrap/>
            <w:hideMark/>
          </w:tcPr>
          <w:p w14:paraId="41AAC1F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303.01</w:t>
            </w:r>
          </w:p>
        </w:tc>
        <w:tc>
          <w:tcPr>
            <w:tcW w:w="1187" w:type="dxa"/>
            <w:tcBorders>
              <w:top w:val="nil"/>
              <w:left w:val="nil"/>
              <w:bottom w:val="nil"/>
              <w:right w:val="nil"/>
            </w:tcBorders>
            <w:noWrap/>
            <w:hideMark/>
          </w:tcPr>
          <w:p w14:paraId="4EE0311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1.89</w:t>
            </w:r>
          </w:p>
        </w:tc>
        <w:tc>
          <w:tcPr>
            <w:tcW w:w="1342" w:type="dxa"/>
            <w:tcBorders>
              <w:top w:val="nil"/>
              <w:left w:val="nil"/>
              <w:bottom w:val="nil"/>
              <w:right w:val="nil"/>
            </w:tcBorders>
            <w:noWrap/>
            <w:hideMark/>
          </w:tcPr>
          <w:p w14:paraId="09C9269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04D933E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14</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8</w:t>
            </w:r>
          </w:p>
        </w:tc>
      </w:tr>
      <w:tr w:rsidR="00281CF8" w:rsidRPr="006A17D2" w14:paraId="755E0953" w14:textId="77777777" w:rsidTr="00000D45">
        <w:trPr>
          <w:trHeight w:val="375"/>
        </w:trPr>
        <w:tc>
          <w:tcPr>
            <w:tcW w:w="666" w:type="dxa"/>
            <w:tcBorders>
              <w:top w:val="nil"/>
              <w:left w:val="nil"/>
              <w:bottom w:val="nil"/>
              <w:right w:val="nil"/>
            </w:tcBorders>
            <w:noWrap/>
            <w:hideMark/>
          </w:tcPr>
          <w:p w14:paraId="47A5128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40</w:t>
            </w:r>
          </w:p>
        </w:tc>
        <w:tc>
          <w:tcPr>
            <w:tcW w:w="1507" w:type="dxa"/>
            <w:vMerge/>
            <w:tcBorders>
              <w:top w:val="nil"/>
              <w:left w:val="nil"/>
              <w:bottom w:val="nil"/>
              <w:right w:val="nil"/>
            </w:tcBorders>
            <w:hideMark/>
          </w:tcPr>
          <w:p w14:paraId="22C46A0F"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642590F2"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Pyrogallol</w:t>
            </w:r>
            <w:proofErr w:type="spellEnd"/>
          </w:p>
        </w:tc>
        <w:tc>
          <w:tcPr>
            <w:tcW w:w="1377" w:type="dxa"/>
            <w:tcBorders>
              <w:top w:val="nil"/>
              <w:left w:val="nil"/>
              <w:bottom w:val="nil"/>
              <w:right w:val="nil"/>
            </w:tcBorders>
            <w:noWrap/>
            <w:hideMark/>
          </w:tcPr>
          <w:p w14:paraId="1036896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18.09</w:t>
            </w:r>
          </w:p>
        </w:tc>
        <w:tc>
          <w:tcPr>
            <w:tcW w:w="1329" w:type="dxa"/>
            <w:tcBorders>
              <w:top w:val="nil"/>
              <w:left w:val="nil"/>
              <w:bottom w:val="nil"/>
              <w:right w:val="nil"/>
            </w:tcBorders>
            <w:noWrap/>
            <w:hideMark/>
          </w:tcPr>
          <w:p w14:paraId="1742071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126.03</w:t>
            </w:r>
          </w:p>
        </w:tc>
        <w:tc>
          <w:tcPr>
            <w:tcW w:w="1353" w:type="dxa"/>
            <w:tcBorders>
              <w:top w:val="nil"/>
              <w:left w:val="nil"/>
              <w:bottom w:val="nil"/>
              <w:right w:val="nil"/>
            </w:tcBorders>
            <w:noWrap/>
            <w:hideMark/>
          </w:tcPr>
          <w:p w14:paraId="5B15D81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126.03</w:t>
            </w:r>
          </w:p>
        </w:tc>
        <w:tc>
          <w:tcPr>
            <w:tcW w:w="1187" w:type="dxa"/>
            <w:tcBorders>
              <w:top w:val="nil"/>
              <w:left w:val="nil"/>
              <w:bottom w:val="nil"/>
              <w:right w:val="nil"/>
            </w:tcBorders>
            <w:noWrap/>
            <w:hideMark/>
          </w:tcPr>
          <w:p w14:paraId="700EC33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149.02</w:t>
            </w:r>
          </w:p>
        </w:tc>
        <w:tc>
          <w:tcPr>
            <w:tcW w:w="1187" w:type="dxa"/>
            <w:tcBorders>
              <w:top w:val="nil"/>
              <w:left w:val="nil"/>
              <w:bottom w:val="nil"/>
              <w:right w:val="nil"/>
            </w:tcBorders>
            <w:noWrap/>
            <w:hideMark/>
          </w:tcPr>
          <w:p w14:paraId="0162FF6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2.75</w:t>
            </w:r>
          </w:p>
        </w:tc>
        <w:tc>
          <w:tcPr>
            <w:tcW w:w="1342" w:type="dxa"/>
            <w:tcBorders>
              <w:top w:val="nil"/>
              <w:left w:val="nil"/>
              <w:bottom w:val="nil"/>
              <w:right w:val="nil"/>
            </w:tcBorders>
            <w:noWrap/>
            <w:hideMark/>
          </w:tcPr>
          <w:p w14:paraId="4DEDBD2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+Na</w:t>
            </w:r>
          </w:p>
        </w:tc>
        <w:tc>
          <w:tcPr>
            <w:tcW w:w="1652" w:type="dxa"/>
            <w:tcBorders>
              <w:top w:val="nil"/>
              <w:left w:val="nil"/>
              <w:bottom w:val="nil"/>
              <w:right w:val="nil"/>
            </w:tcBorders>
            <w:noWrap/>
            <w:hideMark/>
          </w:tcPr>
          <w:p w14:paraId="347E891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3</w:t>
            </w:r>
          </w:p>
        </w:tc>
      </w:tr>
      <w:tr w:rsidR="00281CF8" w:rsidRPr="006A17D2" w14:paraId="604ECA10" w14:textId="77777777" w:rsidTr="00000D45">
        <w:trPr>
          <w:trHeight w:val="375"/>
        </w:trPr>
        <w:tc>
          <w:tcPr>
            <w:tcW w:w="666" w:type="dxa"/>
            <w:tcBorders>
              <w:top w:val="nil"/>
              <w:left w:val="nil"/>
              <w:bottom w:val="nil"/>
              <w:right w:val="nil"/>
            </w:tcBorders>
            <w:noWrap/>
            <w:hideMark/>
          </w:tcPr>
          <w:p w14:paraId="3398AA6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41</w:t>
            </w:r>
          </w:p>
        </w:tc>
        <w:tc>
          <w:tcPr>
            <w:tcW w:w="1507" w:type="dxa"/>
            <w:vMerge/>
            <w:tcBorders>
              <w:top w:val="nil"/>
              <w:left w:val="nil"/>
              <w:bottom w:val="nil"/>
              <w:right w:val="nil"/>
            </w:tcBorders>
            <w:hideMark/>
          </w:tcPr>
          <w:p w14:paraId="02CE88B1"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485E9C2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 xml:space="preserve">Methyl </w:t>
            </w:r>
            <w:proofErr w:type="spellStart"/>
            <w:r w:rsidRPr="006A17D2">
              <w:rPr>
                <w:rFonts w:ascii="Times New Roman" w:hAnsi="Times New Roman" w:cs="Times New Roman"/>
                <w:sz w:val="24"/>
                <w:szCs w:val="24"/>
              </w:rPr>
              <w:t>gallate</w:t>
            </w:r>
            <w:proofErr w:type="spellEnd"/>
          </w:p>
        </w:tc>
        <w:tc>
          <w:tcPr>
            <w:tcW w:w="1377" w:type="dxa"/>
            <w:tcBorders>
              <w:top w:val="nil"/>
              <w:left w:val="nil"/>
              <w:bottom w:val="nil"/>
              <w:right w:val="nil"/>
            </w:tcBorders>
            <w:noWrap/>
            <w:hideMark/>
          </w:tcPr>
          <w:p w14:paraId="70998AA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14.07</w:t>
            </w:r>
          </w:p>
        </w:tc>
        <w:tc>
          <w:tcPr>
            <w:tcW w:w="1329" w:type="dxa"/>
            <w:tcBorders>
              <w:top w:val="nil"/>
              <w:left w:val="nil"/>
              <w:bottom w:val="nil"/>
              <w:right w:val="nil"/>
            </w:tcBorders>
            <w:noWrap/>
            <w:hideMark/>
          </w:tcPr>
          <w:p w14:paraId="4D698E5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184.04</w:t>
            </w:r>
          </w:p>
        </w:tc>
        <w:tc>
          <w:tcPr>
            <w:tcW w:w="1353" w:type="dxa"/>
            <w:tcBorders>
              <w:top w:val="nil"/>
              <w:left w:val="nil"/>
              <w:bottom w:val="nil"/>
              <w:right w:val="nil"/>
            </w:tcBorders>
            <w:noWrap/>
            <w:hideMark/>
          </w:tcPr>
          <w:p w14:paraId="6585D5A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184.04</w:t>
            </w:r>
          </w:p>
        </w:tc>
        <w:tc>
          <w:tcPr>
            <w:tcW w:w="1187" w:type="dxa"/>
            <w:tcBorders>
              <w:top w:val="nil"/>
              <w:left w:val="nil"/>
              <w:bottom w:val="nil"/>
              <w:right w:val="nil"/>
            </w:tcBorders>
            <w:noWrap/>
            <w:hideMark/>
          </w:tcPr>
          <w:p w14:paraId="5A6236C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207.03</w:t>
            </w:r>
          </w:p>
        </w:tc>
        <w:tc>
          <w:tcPr>
            <w:tcW w:w="1187" w:type="dxa"/>
            <w:tcBorders>
              <w:top w:val="nil"/>
              <w:left w:val="nil"/>
              <w:bottom w:val="nil"/>
              <w:right w:val="nil"/>
            </w:tcBorders>
            <w:noWrap/>
            <w:hideMark/>
          </w:tcPr>
          <w:p w14:paraId="04DCDC6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3.97</w:t>
            </w:r>
          </w:p>
        </w:tc>
        <w:tc>
          <w:tcPr>
            <w:tcW w:w="1342" w:type="dxa"/>
            <w:tcBorders>
              <w:top w:val="nil"/>
              <w:left w:val="nil"/>
              <w:bottom w:val="nil"/>
              <w:right w:val="nil"/>
            </w:tcBorders>
            <w:noWrap/>
            <w:hideMark/>
          </w:tcPr>
          <w:p w14:paraId="27FFCF9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+Na</w:t>
            </w:r>
          </w:p>
        </w:tc>
        <w:tc>
          <w:tcPr>
            <w:tcW w:w="1652" w:type="dxa"/>
            <w:tcBorders>
              <w:top w:val="nil"/>
              <w:left w:val="nil"/>
              <w:bottom w:val="nil"/>
              <w:right w:val="nil"/>
            </w:tcBorders>
            <w:noWrap/>
            <w:hideMark/>
          </w:tcPr>
          <w:p w14:paraId="1BCB4625"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8</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8</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5</w:t>
            </w:r>
          </w:p>
        </w:tc>
      </w:tr>
      <w:tr w:rsidR="00281CF8" w:rsidRPr="006A17D2" w14:paraId="19EBABE5" w14:textId="77777777" w:rsidTr="00000D45">
        <w:trPr>
          <w:trHeight w:val="375"/>
        </w:trPr>
        <w:tc>
          <w:tcPr>
            <w:tcW w:w="666" w:type="dxa"/>
            <w:tcBorders>
              <w:top w:val="nil"/>
              <w:left w:val="nil"/>
              <w:bottom w:val="nil"/>
              <w:right w:val="nil"/>
            </w:tcBorders>
            <w:noWrap/>
            <w:hideMark/>
          </w:tcPr>
          <w:p w14:paraId="49AAB2B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42</w:t>
            </w:r>
          </w:p>
        </w:tc>
        <w:tc>
          <w:tcPr>
            <w:tcW w:w="1507" w:type="dxa"/>
            <w:vMerge/>
            <w:tcBorders>
              <w:top w:val="nil"/>
              <w:left w:val="nil"/>
              <w:bottom w:val="nil"/>
              <w:right w:val="nil"/>
            </w:tcBorders>
            <w:hideMark/>
          </w:tcPr>
          <w:p w14:paraId="3497B7DB"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3B75131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 xml:space="preserve">Ethyl </w:t>
            </w:r>
            <w:proofErr w:type="spellStart"/>
            <w:r w:rsidRPr="006A17D2">
              <w:rPr>
                <w:rFonts w:ascii="Times New Roman" w:hAnsi="Times New Roman" w:cs="Times New Roman"/>
                <w:sz w:val="24"/>
                <w:szCs w:val="24"/>
              </w:rPr>
              <w:t>gallate</w:t>
            </w:r>
            <w:proofErr w:type="spellEnd"/>
          </w:p>
        </w:tc>
        <w:tc>
          <w:tcPr>
            <w:tcW w:w="1377" w:type="dxa"/>
            <w:tcBorders>
              <w:top w:val="nil"/>
              <w:left w:val="nil"/>
              <w:bottom w:val="nil"/>
              <w:right w:val="nil"/>
            </w:tcBorders>
            <w:noWrap/>
            <w:hideMark/>
          </w:tcPr>
          <w:p w14:paraId="15694A1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14.07</w:t>
            </w:r>
          </w:p>
        </w:tc>
        <w:tc>
          <w:tcPr>
            <w:tcW w:w="1329" w:type="dxa"/>
            <w:tcBorders>
              <w:top w:val="nil"/>
              <w:left w:val="nil"/>
              <w:bottom w:val="nil"/>
              <w:right w:val="nil"/>
            </w:tcBorders>
            <w:noWrap/>
            <w:hideMark/>
          </w:tcPr>
          <w:p w14:paraId="034C492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198.05</w:t>
            </w:r>
          </w:p>
        </w:tc>
        <w:tc>
          <w:tcPr>
            <w:tcW w:w="1353" w:type="dxa"/>
            <w:tcBorders>
              <w:top w:val="nil"/>
              <w:left w:val="nil"/>
              <w:bottom w:val="nil"/>
              <w:right w:val="nil"/>
            </w:tcBorders>
            <w:noWrap/>
            <w:hideMark/>
          </w:tcPr>
          <w:p w14:paraId="209FD74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198.05</w:t>
            </w:r>
          </w:p>
        </w:tc>
        <w:tc>
          <w:tcPr>
            <w:tcW w:w="1187" w:type="dxa"/>
            <w:tcBorders>
              <w:top w:val="nil"/>
              <w:left w:val="nil"/>
              <w:bottom w:val="nil"/>
              <w:right w:val="nil"/>
            </w:tcBorders>
            <w:noWrap/>
            <w:hideMark/>
          </w:tcPr>
          <w:p w14:paraId="2F12A4C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221.04</w:t>
            </w:r>
          </w:p>
        </w:tc>
        <w:tc>
          <w:tcPr>
            <w:tcW w:w="1187" w:type="dxa"/>
            <w:tcBorders>
              <w:top w:val="nil"/>
              <w:left w:val="nil"/>
              <w:bottom w:val="nil"/>
              <w:right w:val="nil"/>
            </w:tcBorders>
            <w:noWrap/>
            <w:hideMark/>
          </w:tcPr>
          <w:p w14:paraId="7948129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2.26</w:t>
            </w:r>
          </w:p>
        </w:tc>
        <w:tc>
          <w:tcPr>
            <w:tcW w:w="1342" w:type="dxa"/>
            <w:tcBorders>
              <w:top w:val="nil"/>
              <w:left w:val="nil"/>
              <w:bottom w:val="nil"/>
              <w:right w:val="nil"/>
            </w:tcBorders>
            <w:noWrap/>
            <w:hideMark/>
          </w:tcPr>
          <w:p w14:paraId="5CFD78A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+Na</w:t>
            </w:r>
          </w:p>
        </w:tc>
        <w:tc>
          <w:tcPr>
            <w:tcW w:w="1652" w:type="dxa"/>
            <w:tcBorders>
              <w:top w:val="nil"/>
              <w:left w:val="nil"/>
              <w:bottom w:val="nil"/>
              <w:right w:val="nil"/>
            </w:tcBorders>
            <w:noWrap/>
            <w:hideMark/>
          </w:tcPr>
          <w:p w14:paraId="030A8433"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9</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5</w:t>
            </w:r>
          </w:p>
          <w:p w14:paraId="457E50B9" w14:textId="77777777" w:rsidR="00281CF8" w:rsidRPr="006A17D2" w:rsidRDefault="00281CF8" w:rsidP="00000D45">
            <w:pPr>
              <w:rPr>
                <w:rFonts w:ascii="Times New Roman" w:hAnsi="Times New Roman" w:cs="Times New Roman"/>
                <w:sz w:val="24"/>
                <w:szCs w:val="24"/>
              </w:rPr>
            </w:pPr>
          </w:p>
        </w:tc>
      </w:tr>
      <w:tr w:rsidR="00281CF8" w:rsidRPr="006A17D2" w14:paraId="54DD99A4" w14:textId="77777777" w:rsidTr="00000D45">
        <w:trPr>
          <w:trHeight w:val="375"/>
        </w:trPr>
        <w:tc>
          <w:tcPr>
            <w:tcW w:w="666" w:type="dxa"/>
            <w:tcBorders>
              <w:top w:val="nil"/>
              <w:left w:val="nil"/>
              <w:bottom w:val="nil"/>
              <w:right w:val="nil"/>
            </w:tcBorders>
            <w:noWrap/>
            <w:hideMark/>
          </w:tcPr>
          <w:p w14:paraId="012E1CC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43</w:t>
            </w:r>
          </w:p>
        </w:tc>
        <w:tc>
          <w:tcPr>
            <w:tcW w:w="1507" w:type="dxa"/>
            <w:vMerge w:val="restart"/>
            <w:tcBorders>
              <w:top w:val="nil"/>
              <w:left w:val="nil"/>
              <w:bottom w:val="nil"/>
              <w:right w:val="nil"/>
            </w:tcBorders>
            <w:noWrap/>
            <w:hideMark/>
          </w:tcPr>
          <w:p w14:paraId="6112B4B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 xml:space="preserve">Other phenolic </w:t>
            </w:r>
          </w:p>
        </w:tc>
        <w:tc>
          <w:tcPr>
            <w:tcW w:w="2358" w:type="dxa"/>
            <w:tcBorders>
              <w:top w:val="nil"/>
              <w:left w:val="nil"/>
              <w:bottom w:val="nil"/>
              <w:right w:val="nil"/>
            </w:tcBorders>
            <w:noWrap/>
            <w:hideMark/>
          </w:tcPr>
          <w:p w14:paraId="25AABF3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Phenol, 3,5-bis (1,1-dimethylethyl))</w:t>
            </w:r>
          </w:p>
        </w:tc>
        <w:tc>
          <w:tcPr>
            <w:tcW w:w="1377" w:type="dxa"/>
            <w:tcBorders>
              <w:top w:val="nil"/>
              <w:left w:val="nil"/>
              <w:bottom w:val="nil"/>
              <w:right w:val="nil"/>
            </w:tcBorders>
            <w:noWrap/>
            <w:hideMark/>
          </w:tcPr>
          <w:p w14:paraId="2275BEC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22.94</w:t>
            </w:r>
          </w:p>
        </w:tc>
        <w:tc>
          <w:tcPr>
            <w:tcW w:w="1329" w:type="dxa"/>
            <w:tcBorders>
              <w:top w:val="nil"/>
              <w:left w:val="nil"/>
              <w:bottom w:val="nil"/>
              <w:right w:val="nil"/>
            </w:tcBorders>
            <w:noWrap/>
            <w:hideMark/>
          </w:tcPr>
          <w:p w14:paraId="1A23A09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452.33</w:t>
            </w:r>
          </w:p>
        </w:tc>
        <w:tc>
          <w:tcPr>
            <w:tcW w:w="1353" w:type="dxa"/>
            <w:tcBorders>
              <w:top w:val="nil"/>
              <w:left w:val="nil"/>
              <w:bottom w:val="nil"/>
              <w:right w:val="nil"/>
            </w:tcBorders>
            <w:noWrap/>
            <w:hideMark/>
          </w:tcPr>
          <w:p w14:paraId="63D3CC3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452.34</w:t>
            </w:r>
          </w:p>
        </w:tc>
        <w:tc>
          <w:tcPr>
            <w:tcW w:w="1187" w:type="dxa"/>
            <w:tcBorders>
              <w:top w:val="nil"/>
              <w:left w:val="nil"/>
              <w:bottom w:val="nil"/>
              <w:right w:val="nil"/>
            </w:tcBorders>
            <w:noWrap/>
            <w:hideMark/>
          </w:tcPr>
          <w:p w14:paraId="4F4D54C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470.37</w:t>
            </w:r>
          </w:p>
        </w:tc>
        <w:tc>
          <w:tcPr>
            <w:tcW w:w="1187" w:type="dxa"/>
            <w:tcBorders>
              <w:top w:val="nil"/>
              <w:left w:val="nil"/>
              <w:bottom w:val="nil"/>
              <w:right w:val="nil"/>
            </w:tcBorders>
            <w:noWrap/>
            <w:hideMark/>
          </w:tcPr>
          <w:p w14:paraId="64B971F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3.47</w:t>
            </w:r>
          </w:p>
        </w:tc>
        <w:tc>
          <w:tcPr>
            <w:tcW w:w="1342" w:type="dxa"/>
            <w:tcBorders>
              <w:top w:val="nil"/>
              <w:left w:val="nil"/>
              <w:bottom w:val="nil"/>
              <w:right w:val="nil"/>
            </w:tcBorders>
            <w:noWrap/>
            <w:hideMark/>
          </w:tcPr>
          <w:p w14:paraId="3955E24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+NH4</w:t>
            </w:r>
          </w:p>
        </w:tc>
        <w:tc>
          <w:tcPr>
            <w:tcW w:w="1652" w:type="dxa"/>
            <w:tcBorders>
              <w:top w:val="nil"/>
              <w:left w:val="nil"/>
              <w:bottom w:val="nil"/>
              <w:right w:val="nil"/>
            </w:tcBorders>
            <w:noWrap/>
            <w:hideMark/>
          </w:tcPr>
          <w:p w14:paraId="2ED5A31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27</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50</w:t>
            </w:r>
            <w:r w:rsidRPr="006A17D2">
              <w:rPr>
                <w:rFonts w:ascii="Times New Roman" w:hAnsi="Times New Roman" w:cs="Times New Roman"/>
                <w:sz w:val="24"/>
                <w:szCs w:val="24"/>
              </w:rPr>
              <w:t>OP</w:t>
            </w:r>
            <w:r w:rsidRPr="006A17D2">
              <w:rPr>
                <w:rFonts w:ascii="Times New Roman" w:hAnsi="Times New Roman" w:cs="Times New Roman"/>
                <w:sz w:val="24"/>
                <w:szCs w:val="24"/>
                <w:vertAlign w:val="subscript"/>
              </w:rPr>
              <w:t>2</w:t>
            </w:r>
          </w:p>
        </w:tc>
      </w:tr>
      <w:tr w:rsidR="00281CF8" w:rsidRPr="006A17D2" w14:paraId="0B7F118C" w14:textId="77777777" w:rsidTr="00000D45">
        <w:trPr>
          <w:trHeight w:val="375"/>
        </w:trPr>
        <w:tc>
          <w:tcPr>
            <w:tcW w:w="666" w:type="dxa"/>
            <w:tcBorders>
              <w:top w:val="nil"/>
              <w:left w:val="nil"/>
              <w:bottom w:val="nil"/>
              <w:right w:val="nil"/>
            </w:tcBorders>
            <w:noWrap/>
            <w:hideMark/>
          </w:tcPr>
          <w:p w14:paraId="545C19F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w:t>
            </w:r>
          </w:p>
        </w:tc>
        <w:tc>
          <w:tcPr>
            <w:tcW w:w="1507" w:type="dxa"/>
            <w:vMerge/>
            <w:tcBorders>
              <w:top w:val="nil"/>
              <w:left w:val="nil"/>
              <w:bottom w:val="nil"/>
              <w:right w:val="nil"/>
            </w:tcBorders>
            <w:hideMark/>
          </w:tcPr>
          <w:p w14:paraId="6C5C2BEF" w14:textId="77777777" w:rsidR="00281CF8" w:rsidRPr="006A17D2" w:rsidRDefault="00281CF8" w:rsidP="00000D45">
            <w:pPr>
              <w:rPr>
                <w:rFonts w:ascii="Times New Roman" w:hAnsi="Times New Roman" w:cs="Times New Roman"/>
                <w:sz w:val="24"/>
                <w:szCs w:val="24"/>
              </w:rPr>
            </w:pPr>
          </w:p>
        </w:tc>
        <w:tc>
          <w:tcPr>
            <w:tcW w:w="2358" w:type="dxa"/>
            <w:tcBorders>
              <w:top w:val="nil"/>
              <w:left w:val="nil"/>
              <w:bottom w:val="nil"/>
              <w:right w:val="nil"/>
            </w:tcBorders>
            <w:noWrap/>
            <w:hideMark/>
          </w:tcPr>
          <w:p w14:paraId="270E538E"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mucic</w:t>
            </w:r>
            <w:proofErr w:type="spellEnd"/>
            <w:r w:rsidRPr="006A17D2">
              <w:rPr>
                <w:rFonts w:ascii="Times New Roman" w:hAnsi="Times New Roman" w:cs="Times New Roman"/>
                <w:sz w:val="24"/>
                <w:szCs w:val="24"/>
              </w:rPr>
              <w:t xml:space="preserve"> acid</w:t>
            </w:r>
          </w:p>
        </w:tc>
        <w:tc>
          <w:tcPr>
            <w:tcW w:w="1377" w:type="dxa"/>
            <w:tcBorders>
              <w:top w:val="nil"/>
              <w:left w:val="nil"/>
              <w:bottom w:val="nil"/>
              <w:right w:val="nil"/>
            </w:tcBorders>
            <w:noWrap/>
            <w:hideMark/>
          </w:tcPr>
          <w:p w14:paraId="6BA83F6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4.42</w:t>
            </w:r>
          </w:p>
        </w:tc>
        <w:tc>
          <w:tcPr>
            <w:tcW w:w="1329" w:type="dxa"/>
            <w:tcBorders>
              <w:top w:val="nil"/>
              <w:left w:val="nil"/>
              <w:bottom w:val="nil"/>
              <w:right w:val="nil"/>
            </w:tcBorders>
            <w:noWrap/>
            <w:hideMark/>
          </w:tcPr>
          <w:p w14:paraId="30965EC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210.04</w:t>
            </w:r>
          </w:p>
        </w:tc>
        <w:tc>
          <w:tcPr>
            <w:tcW w:w="1353" w:type="dxa"/>
            <w:tcBorders>
              <w:top w:val="nil"/>
              <w:left w:val="nil"/>
              <w:bottom w:val="nil"/>
              <w:right w:val="nil"/>
            </w:tcBorders>
            <w:noWrap/>
            <w:hideMark/>
          </w:tcPr>
          <w:p w14:paraId="13BF40B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210.04</w:t>
            </w:r>
          </w:p>
        </w:tc>
        <w:tc>
          <w:tcPr>
            <w:tcW w:w="1187" w:type="dxa"/>
            <w:tcBorders>
              <w:top w:val="nil"/>
              <w:left w:val="nil"/>
              <w:bottom w:val="nil"/>
              <w:right w:val="nil"/>
            </w:tcBorders>
            <w:noWrap/>
            <w:hideMark/>
          </w:tcPr>
          <w:p w14:paraId="2B22F524"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209.03</w:t>
            </w:r>
          </w:p>
        </w:tc>
        <w:tc>
          <w:tcPr>
            <w:tcW w:w="1187" w:type="dxa"/>
            <w:tcBorders>
              <w:top w:val="nil"/>
              <w:left w:val="nil"/>
              <w:bottom w:val="nil"/>
              <w:right w:val="nil"/>
            </w:tcBorders>
            <w:noWrap/>
            <w:hideMark/>
          </w:tcPr>
          <w:p w14:paraId="77232A2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8.42</w:t>
            </w:r>
          </w:p>
        </w:tc>
        <w:tc>
          <w:tcPr>
            <w:tcW w:w="1342" w:type="dxa"/>
            <w:tcBorders>
              <w:top w:val="nil"/>
              <w:left w:val="nil"/>
              <w:bottom w:val="nil"/>
              <w:right w:val="nil"/>
            </w:tcBorders>
            <w:noWrap/>
            <w:hideMark/>
          </w:tcPr>
          <w:p w14:paraId="1B16518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nil"/>
              <w:right w:val="nil"/>
            </w:tcBorders>
            <w:noWrap/>
            <w:hideMark/>
          </w:tcPr>
          <w:p w14:paraId="42434718"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6</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10</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8</w:t>
            </w:r>
          </w:p>
          <w:p w14:paraId="2A0B3864" w14:textId="77777777" w:rsidR="00281CF8" w:rsidRPr="006A17D2" w:rsidRDefault="00281CF8" w:rsidP="00000D45">
            <w:pPr>
              <w:rPr>
                <w:rFonts w:ascii="Times New Roman" w:hAnsi="Times New Roman" w:cs="Times New Roman"/>
                <w:sz w:val="24"/>
                <w:szCs w:val="24"/>
              </w:rPr>
            </w:pPr>
          </w:p>
        </w:tc>
      </w:tr>
      <w:tr w:rsidR="00281CF8" w:rsidRPr="006A17D2" w14:paraId="7F751A28" w14:textId="77777777" w:rsidTr="00000D45">
        <w:trPr>
          <w:trHeight w:val="375"/>
        </w:trPr>
        <w:tc>
          <w:tcPr>
            <w:tcW w:w="666" w:type="dxa"/>
            <w:tcBorders>
              <w:top w:val="nil"/>
              <w:left w:val="nil"/>
              <w:bottom w:val="nil"/>
              <w:right w:val="nil"/>
            </w:tcBorders>
            <w:noWrap/>
            <w:hideMark/>
          </w:tcPr>
          <w:p w14:paraId="24D0EAB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45</w:t>
            </w:r>
          </w:p>
        </w:tc>
        <w:tc>
          <w:tcPr>
            <w:tcW w:w="1507" w:type="dxa"/>
            <w:tcBorders>
              <w:top w:val="nil"/>
              <w:left w:val="nil"/>
              <w:bottom w:val="nil"/>
              <w:right w:val="nil"/>
            </w:tcBorders>
            <w:noWrap/>
            <w:hideMark/>
          </w:tcPr>
          <w:p w14:paraId="7DC8896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Gallic acid derivative</w:t>
            </w:r>
          </w:p>
        </w:tc>
        <w:tc>
          <w:tcPr>
            <w:tcW w:w="2358" w:type="dxa"/>
            <w:tcBorders>
              <w:top w:val="nil"/>
              <w:left w:val="nil"/>
              <w:bottom w:val="nil"/>
              <w:right w:val="nil"/>
            </w:tcBorders>
            <w:noWrap/>
            <w:hideMark/>
          </w:tcPr>
          <w:p w14:paraId="114C0CF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beta-</w:t>
            </w:r>
            <w:proofErr w:type="spellStart"/>
            <w:r w:rsidRPr="006A17D2">
              <w:rPr>
                <w:rFonts w:ascii="Times New Roman" w:hAnsi="Times New Roman" w:cs="Times New Roman"/>
                <w:sz w:val="24"/>
                <w:szCs w:val="24"/>
              </w:rPr>
              <w:t>glucogallin</w:t>
            </w:r>
            <w:proofErr w:type="spellEnd"/>
          </w:p>
        </w:tc>
        <w:tc>
          <w:tcPr>
            <w:tcW w:w="1377" w:type="dxa"/>
            <w:tcBorders>
              <w:top w:val="nil"/>
              <w:left w:val="nil"/>
              <w:bottom w:val="nil"/>
              <w:right w:val="nil"/>
            </w:tcBorders>
            <w:noWrap/>
            <w:hideMark/>
          </w:tcPr>
          <w:p w14:paraId="2D9AEE00"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1.34</w:t>
            </w:r>
          </w:p>
        </w:tc>
        <w:tc>
          <w:tcPr>
            <w:tcW w:w="1329" w:type="dxa"/>
            <w:tcBorders>
              <w:top w:val="nil"/>
              <w:left w:val="nil"/>
              <w:bottom w:val="nil"/>
              <w:right w:val="nil"/>
            </w:tcBorders>
            <w:noWrap/>
            <w:hideMark/>
          </w:tcPr>
          <w:p w14:paraId="2BA9304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332.07</w:t>
            </w:r>
          </w:p>
        </w:tc>
        <w:tc>
          <w:tcPr>
            <w:tcW w:w="1353" w:type="dxa"/>
            <w:tcBorders>
              <w:top w:val="nil"/>
              <w:left w:val="nil"/>
              <w:bottom w:val="nil"/>
              <w:right w:val="nil"/>
            </w:tcBorders>
            <w:noWrap/>
            <w:hideMark/>
          </w:tcPr>
          <w:p w14:paraId="14AE933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332.07</w:t>
            </w:r>
          </w:p>
        </w:tc>
        <w:tc>
          <w:tcPr>
            <w:tcW w:w="1187" w:type="dxa"/>
            <w:tcBorders>
              <w:top w:val="nil"/>
              <w:left w:val="nil"/>
              <w:bottom w:val="nil"/>
              <w:right w:val="nil"/>
            </w:tcBorders>
            <w:noWrap/>
            <w:hideMark/>
          </w:tcPr>
          <w:p w14:paraId="0852D3B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350.11</w:t>
            </w:r>
          </w:p>
        </w:tc>
        <w:tc>
          <w:tcPr>
            <w:tcW w:w="1187" w:type="dxa"/>
            <w:tcBorders>
              <w:top w:val="nil"/>
              <w:left w:val="nil"/>
              <w:bottom w:val="nil"/>
              <w:right w:val="nil"/>
            </w:tcBorders>
            <w:noWrap/>
            <w:hideMark/>
          </w:tcPr>
          <w:p w14:paraId="6C90DD6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-3.23</w:t>
            </w:r>
          </w:p>
        </w:tc>
        <w:tc>
          <w:tcPr>
            <w:tcW w:w="1342" w:type="dxa"/>
            <w:tcBorders>
              <w:top w:val="nil"/>
              <w:left w:val="nil"/>
              <w:bottom w:val="nil"/>
              <w:right w:val="nil"/>
            </w:tcBorders>
            <w:noWrap/>
            <w:hideMark/>
          </w:tcPr>
          <w:p w14:paraId="0C8BCFE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+NH4, +H, +K, +Na</w:t>
            </w:r>
          </w:p>
        </w:tc>
        <w:tc>
          <w:tcPr>
            <w:tcW w:w="1652" w:type="dxa"/>
            <w:tcBorders>
              <w:top w:val="nil"/>
              <w:left w:val="nil"/>
              <w:bottom w:val="nil"/>
              <w:right w:val="nil"/>
            </w:tcBorders>
            <w:noWrap/>
            <w:hideMark/>
          </w:tcPr>
          <w:p w14:paraId="6AB2BB95"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13</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16</w:t>
            </w:r>
            <w:r w:rsidRPr="006A17D2">
              <w:rPr>
                <w:rFonts w:ascii="Times New Roman" w:hAnsi="Times New Roman" w:cs="Times New Roman"/>
                <w:sz w:val="24"/>
                <w:szCs w:val="24"/>
              </w:rPr>
              <w:t>O</w:t>
            </w:r>
            <w:r w:rsidRPr="006A17D2">
              <w:rPr>
                <w:rFonts w:ascii="Times New Roman" w:hAnsi="Times New Roman" w:cs="Times New Roman"/>
                <w:sz w:val="24"/>
                <w:szCs w:val="24"/>
                <w:vertAlign w:val="subscript"/>
              </w:rPr>
              <w:t>10</w:t>
            </w:r>
          </w:p>
          <w:p w14:paraId="65D342F4" w14:textId="77777777" w:rsidR="00281CF8" w:rsidRDefault="00281CF8" w:rsidP="00000D45">
            <w:pPr>
              <w:rPr>
                <w:rFonts w:ascii="Times New Roman" w:hAnsi="Times New Roman" w:cs="Times New Roman"/>
                <w:sz w:val="24"/>
                <w:szCs w:val="24"/>
                <w:vertAlign w:val="subscript"/>
              </w:rPr>
            </w:pPr>
          </w:p>
          <w:p w14:paraId="74BC8632" w14:textId="77777777" w:rsidR="00281CF8" w:rsidRPr="006A17D2" w:rsidRDefault="00281CF8" w:rsidP="00000D45">
            <w:pPr>
              <w:rPr>
                <w:rFonts w:ascii="Times New Roman" w:hAnsi="Times New Roman" w:cs="Times New Roman"/>
                <w:sz w:val="24"/>
                <w:szCs w:val="24"/>
              </w:rPr>
            </w:pPr>
          </w:p>
        </w:tc>
      </w:tr>
      <w:tr w:rsidR="00281CF8" w:rsidRPr="006A17D2" w14:paraId="2EBE9211" w14:textId="77777777" w:rsidTr="000A4C38">
        <w:trPr>
          <w:trHeight w:val="375"/>
        </w:trPr>
        <w:tc>
          <w:tcPr>
            <w:tcW w:w="666" w:type="dxa"/>
            <w:tcBorders>
              <w:top w:val="nil"/>
              <w:left w:val="nil"/>
              <w:bottom w:val="nil"/>
              <w:right w:val="nil"/>
            </w:tcBorders>
            <w:noWrap/>
            <w:hideMark/>
          </w:tcPr>
          <w:p w14:paraId="4A79633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46</w:t>
            </w:r>
          </w:p>
        </w:tc>
        <w:tc>
          <w:tcPr>
            <w:tcW w:w="1507" w:type="dxa"/>
            <w:tcBorders>
              <w:top w:val="nil"/>
              <w:left w:val="nil"/>
              <w:bottom w:val="nil"/>
              <w:right w:val="nil"/>
            </w:tcBorders>
            <w:noWrap/>
            <w:hideMark/>
          </w:tcPr>
          <w:p w14:paraId="2DE14553"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Turpinoids</w:t>
            </w:r>
            <w:proofErr w:type="spellEnd"/>
          </w:p>
        </w:tc>
        <w:tc>
          <w:tcPr>
            <w:tcW w:w="2358" w:type="dxa"/>
            <w:tcBorders>
              <w:top w:val="nil"/>
              <w:left w:val="nil"/>
              <w:bottom w:val="nil"/>
              <w:right w:val="nil"/>
            </w:tcBorders>
            <w:noWrap/>
            <w:hideMark/>
          </w:tcPr>
          <w:p w14:paraId="362D480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β-carotene</w:t>
            </w:r>
          </w:p>
        </w:tc>
        <w:tc>
          <w:tcPr>
            <w:tcW w:w="1377" w:type="dxa"/>
            <w:tcBorders>
              <w:top w:val="nil"/>
              <w:left w:val="nil"/>
              <w:bottom w:val="nil"/>
              <w:right w:val="nil"/>
            </w:tcBorders>
            <w:noWrap/>
            <w:hideMark/>
          </w:tcPr>
          <w:p w14:paraId="023154AB"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24.73</w:t>
            </w:r>
          </w:p>
        </w:tc>
        <w:tc>
          <w:tcPr>
            <w:tcW w:w="1329" w:type="dxa"/>
            <w:tcBorders>
              <w:top w:val="nil"/>
              <w:left w:val="nil"/>
              <w:bottom w:val="nil"/>
              <w:right w:val="nil"/>
            </w:tcBorders>
            <w:noWrap/>
            <w:hideMark/>
          </w:tcPr>
          <w:p w14:paraId="3989DDF7"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536.44</w:t>
            </w:r>
          </w:p>
        </w:tc>
        <w:tc>
          <w:tcPr>
            <w:tcW w:w="1353" w:type="dxa"/>
            <w:tcBorders>
              <w:top w:val="nil"/>
              <w:left w:val="nil"/>
              <w:bottom w:val="nil"/>
              <w:right w:val="nil"/>
            </w:tcBorders>
            <w:noWrap/>
            <w:hideMark/>
          </w:tcPr>
          <w:p w14:paraId="79152F4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536.44</w:t>
            </w:r>
          </w:p>
        </w:tc>
        <w:tc>
          <w:tcPr>
            <w:tcW w:w="1187" w:type="dxa"/>
            <w:tcBorders>
              <w:top w:val="nil"/>
              <w:left w:val="nil"/>
              <w:bottom w:val="nil"/>
              <w:right w:val="nil"/>
            </w:tcBorders>
            <w:noWrap/>
            <w:hideMark/>
          </w:tcPr>
          <w:p w14:paraId="3CC308B6"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575.40</w:t>
            </w:r>
          </w:p>
        </w:tc>
        <w:tc>
          <w:tcPr>
            <w:tcW w:w="1187" w:type="dxa"/>
            <w:tcBorders>
              <w:top w:val="nil"/>
              <w:left w:val="nil"/>
              <w:bottom w:val="nil"/>
              <w:right w:val="nil"/>
            </w:tcBorders>
            <w:noWrap/>
            <w:hideMark/>
          </w:tcPr>
          <w:p w14:paraId="21321333"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6.21</w:t>
            </w:r>
          </w:p>
        </w:tc>
        <w:tc>
          <w:tcPr>
            <w:tcW w:w="1342" w:type="dxa"/>
            <w:tcBorders>
              <w:top w:val="nil"/>
              <w:left w:val="nil"/>
              <w:bottom w:val="nil"/>
              <w:right w:val="nil"/>
            </w:tcBorders>
            <w:noWrap/>
            <w:hideMark/>
          </w:tcPr>
          <w:p w14:paraId="1917404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+K</w:t>
            </w:r>
          </w:p>
        </w:tc>
        <w:tc>
          <w:tcPr>
            <w:tcW w:w="1652" w:type="dxa"/>
            <w:tcBorders>
              <w:top w:val="nil"/>
              <w:left w:val="nil"/>
              <w:bottom w:val="nil"/>
              <w:right w:val="nil"/>
            </w:tcBorders>
            <w:noWrap/>
            <w:hideMark/>
          </w:tcPr>
          <w:p w14:paraId="2C09B8D7" w14:textId="77777777" w:rsidR="00281CF8" w:rsidRDefault="00281CF8" w:rsidP="00000D45">
            <w:pPr>
              <w:rPr>
                <w:rFonts w:ascii="Times New Roman" w:hAnsi="Times New Roman" w:cs="Times New Roman"/>
                <w:sz w:val="24"/>
                <w:szCs w:val="24"/>
                <w:vertAlign w:val="subscript"/>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40</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56</w:t>
            </w:r>
          </w:p>
          <w:p w14:paraId="0C04C9CE" w14:textId="77777777" w:rsidR="00281CF8" w:rsidRPr="006A17D2" w:rsidRDefault="00281CF8" w:rsidP="00000D45">
            <w:pPr>
              <w:rPr>
                <w:rFonts w:ascii="Times New Roman" w:hAnsi="Times New Roman" w:cs="Times New Roman"/>
                <w:sz w:val="24"/>
                <w:szCs w:val="24"/>
              </w:rPr>
            </w:pPr>
          </w:p>
        </w:tc>
      </w:tr>
      <w:tr w:rsidR="00281CF8" w:rsidRPr="006A17D2" w14:paraId="110490DC" w14:textId="77777777" w:rsidTr="000A4C38">
        <w:trPr>
          <w:trHeight w:val="375"/>
        </w:trPr>
        <w:tc>
          <w:tcPr>
            <w:tcW w:w="666" w:type="dxa"/>
            <w:tcBorders>
              <w:top w:val="nil"/>
              <w:left w:val="nil"/>
              <w:bottom w:val="single" w:sz="4" w:space="0" w:color="auto"/>
              <w:right w:val="nil"/>
            </w:tcBorders>
            <w:noWrap/>
            <w:hideMark/>
          </w:tcPr>
          <w:p w14:paraId="5FF672C9"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47</w:t>
            </w:r>
          </w:p>
        </w:tc>
        <w:tc>
          <w:tcPr>
            <w:tcW w:w="1507" w:type="dxa"/>
            <w:tcBorders>
              <w:top w:val="nil"/>
              <w:left w:val="nil"/>
              <w:bottom w:val="single" w:sz="4" w:space="0" w:color="auto"/>
              <w:right w:val="nil"/>
            </w:tcBorders>
            <w:noWrap/>
            <w:hideMark/>
          </w:tcPr>
          <w:p w14:paraId="0C9E7658"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organic compounds</w:t>
            </w:r>
          </w:p>
        </w:tc>
        <w:tc>
          <w:tcPr>
            <w:tcW w:w="2358" w:type="dxa"/>
            <w:tcBorders>
              <w:top w:val="nil"/>
              <w:left w:val="nil"/>
              <w:bottom w:val="single" w:sz="4" w:space="0" w:color="auto"/>
              <w:right w:val="nil"/>
            </w:tcBorders>
            <w:noWrap/>
            <w:hideMark/>
          </w:tcPr>
          <w:p w14:paraId="362EC1F8" w14:textId="77777777" w:rsidR="00281CF8" w:rsidRPr="006A17D2" w:rsidRDefault="00281CF8" w:rsidP="00000D45">
            <w:pPr>
              <w:rPr>
                <w:rFonts w:ascii="Times New Roman" w:hAnsi="Times New Roman" w:cs="Times New Roman"/>
                <w:sz w:val="24"/>
                <w:szCs w:val="24"/>
              </w:rPr>
            </w:pPr>
            <w:proofErr w:type="spellStart"/>
            <w:r w:rsidRPr="006A17D2">
              <w:rPr>
                <w:rFonts w:ascii="Times New Roman" w:hAnsi="Times New Roman" w:cs="Times New Roman"/>
                <w:sz w:val="24"/>
                <w:szCs w:val="24"/>
              </w:rPr>
              <w:t>Stigmasterol</w:t>
            </w:r>
            <w:proofErr w:type="spellEnd"/>
          </w:p>
        </w:tc>
        <w:tc>
          <w:tcPr>
            <w:tcW w:w="1377" w:type="dxa"/>
            <w:tcBorders>
              <w:top w:val="nil"/>
              <w:left w:val="nil"/>
              <w:bottom w:val="single" w:sz="4" w:space="0" w:color="auto"/>
              <w:right w:val="nil"/>
            </w:tcBorders>
            <w:noWrap/>
            <w:hideMark/>
          </w:tcPr>
          <w:p w14:paraId="3AD4232E"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20.58</w:t>
            </w:r>
          </w:p>
        </w:tc>
        <w:tc>
          <w:tcPr>
            <w:tcW w:w="1329" w:type="dxa"/>
            <w:tcBorders>
              <w:top w:val="nil"/>
              <w:left w:val="nil"/>
              <w:bottom w:val="single" w:sz="4" w:space="0" w:color="auto"/>
              <w:right w:val="nil"/>
            </w:tcBorders>
            <w:noWrap/>
            <w:hideMark/>
          </w:tcPr>
          <w:p w14:paraId="77567E9D"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412.37</w:t>
            </w:r>
          </w:p>
        </w:tc>
        <w:tc>
          <w:tcPr>
            <w:tcW w:w="1353" w:type="dxa"/>
            <w:tcBorders>
              <w:top w:val="nil"/>
              <w:left w:val="nil"/>
              <w:bottom w:val="single" w:sz="4" w:space="0" w:color="auto"/>
              <w:right w:val="nil"/>
            </w:tcBorders>
            <w:noWrap/>
            <w:hideMark/>
          </w:tcPr>
          <w:p w14:paraId="4C44443F"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412.37</w:t>
            </w:r>
          </w:p>
        </w:tc>
        <w:tc>
          <w:tcPr>
            <w:tcW w:w="1187" w:type="dxa"/>
            <w:tcBorders>
              <w:top w:val="nil"/>
              <w:left w:val="nil"/>
              <w:bottom w:val="single" w:sz="4" w:space="0" w:color="auto"/>
              <w:right w:val="nil"/>
            </w:tcBorders>
            <w:noWrap/>
            <w:hideMark/>
          </w:tcPr>
          <w:p w14:paraId="71FAFE6C"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413.37</w:t>
            </w:r>
          </w:p>
        </w:tc>
        <w:tc>
          <w:tcPr>
            <w:tcW w:w="1187" w:type="dxa"/>
            <w:tcBorders>
              <w:top w:val="nil"/>
              <w:left w:val="nil"/>
              <w:bottom w:val="single" w:sz="4" w:space="0" w:color="auto"/>
              <w:right w:val="nil"/>
            </w:tcBorders>
            <w:noWrap/>
            <w:hideMark/>
          </w:tcPr>
          <w:p w14:paraId="44FF77C2"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-7.60</w:t>
            </w:r>
          </w:p>
        </w:tc>
        <w:tc>
          <w:tcPr>
            <w:tcW w:w="1342" w:type="dxa"/>
            <w:tcBorders>
              <w:top w:val="nil"/>
              <w:left w:val="nil"/>
              <w:bottom w:val="single" w:sz="4" w:space="0" w:color="auto"/>
              <w:right w:val="nil"/>
            </w:tcBorders>
            <w:noWrap/>
            <w:hideMark/>
          </w:tcPr>
          <w:p w14:paraId="17A23781"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+H</w:t>
            </w:r>
          </w:p>
        </w:tc>
        <w:tc>
          <w:tcPr>
            <w:tcW w:w="1652" w:type="dxa"/>
            <w:tcBorders>
              <w:top w:val="nil"/>
              <w:left w:val="nil"/>
              <w:bottom w:val="single" w:sz="4" w:space="0" w:color="auto"/>
              <w:right w:val="nil"/>
            </w:tcBorders>
            <w:noWrap/>
            <w:hideMark/>
          </w:tcPr>
          <w:p w14:paraId="4538042A" w14:textId="77777777" w:rsidR="00281CF8" w:rsidRPr="006A17D2" w:rsidRDefault="00281CF8" w:rsidP="00000D45">
            <w:pPr>
              <w:rPr>
                <w:rFonts w:ascii="Times New Roman" w:hAnsi="Times New Roman" w:cs="Times New Roman"/>
                <w:sz w:val="24"/>
                <w:szCs w:val="24"/>
              </w:rPr>
            </w:pPr>
            <w:r w:rsidRPr="006A17D2">
              <w:rPr>
                <w:rFonts w:ascii="Times New Roman" w:hAnsi="Times New Roman" w:cs="Times New Roman"/>
                <w:sz w:val="24"/>
                <w:szCs w:val="24"/>
              </w:rPr>
              <w:t>C</w:t>
            </w:r>
            <w:r w:rsidRPr="006A17D2">
              <w:rPr>
                <w:rFonts w:ascii="Times New Roman" w:hAnsi="Times New Roman" w:cs="Times New Roman"/>
                <w:sz w:val="24"/>
                <w:szCs w:val="24"/>
                <w:vertAlign w:val="subscript"/>
              </w:rPr>
              <w:t>29</w:t>
            </w:r>
            <w:r w:rsidRPr="006A17D2">
              <w:rPr>
                <w:rFonts w:ascii="Times New Roman" w:hAnsi="Times New Roman" w:cs="Times New Roman"/>
                <w:sz w:val="24"/>
                <w:szCs w:val="24"/>
              </w:rPr>
              <w:t>H</w:t>
            </w:r>
            <w:r w:rsidRPr="006A17D2">
              <w:rPr>
                <w:rFonts w:ascii="Times New Roman" w:hAnsi="Times New Roman" w:cs="Times New Roman"/>
                <w:sz w:val="24"/>
                <w:szCs w:val="24"/>
                <w:vertAlign w:val="subscript"/>
              </w:rPr>
              <w:t>48</w:t>
            </w:r>
            <w:r w:rsidRPr="006A17D2">
              <w:rPr>
                <w:rFonts w:ascii="Times New Roman" w:hAnsi="Times New Roman" w:cs="Times New Roman"/>
                <w:sz w:val="24"/>
                <w:szCs w:val="24"/>
              </w:rPr>
              <w:t>O</w:t>
            </w:r>
          </w:p>
        </w:tc>
      </w:tr>
    </w:tbl>
    <w:p w14:paraId="7735F3FA" w14:textId="77777777" w:rsidR="00281CF8" w:rsidRPr="006A17D2" w:rsidRDefault="00281CF8" w:rsidP="00281CF8">
      <w:pPr>
        <w:rPr>
          <w:rFonts w:ascii="Times New Roman" w:hAnsi="Times New Roman" w:cs="Times New Roman"/>
          <w:sz w:val="24"/>
          <w:szCs w:val="24"/>
        </w:rPr>
      </w:pPr>
    </w:p>
    <w:p w14:paraId="0434FF8B" w14:textId="77777777" w:rsidR="009F0FE3" w:rsidRDefault="009F0FE3" w:rsidP="00281CF8">
      <w:pPr>
        <w:rPr>
          <w:rFonts w:ascii="Times New Roman" w:hAnsi="Times New Roman" w:cs="Times New Roman"/>
          <w:sz w:val="24"/>
          <w:szCs w:val="24"/>
        </w:rPr>
        <w:sectPr w:rsidR="009F0FE3" w:rsidSect="00D053A7">
          <w:pgSz w:w="16838" w:h="11906" w:orient="landscape"/>
          <w:pgMar w:top="1440" w:right="1440" w:bottom="1440" w:left="1440" w:header="709" w:footer="709" w:gutter="0"/>
          <w:cols w:space="708"/>
          <w:docGrid w:linePitch="360"/>
        </w:sectPr>
      </w:pPr>
    </w:p>
    <w:p w14:paraId="3EF9B688" w14:textId="14471ACA" w:rsidR="009F0FE3" w:rsidRPr="007621C5" w:rsidRDefault="00112D29" w:rsidP="009F0FE3">
      <w:pPr>
        <w:rPr>
          <w:rFonts w:ascii="Times New Roman" w:hAnsi="Times New Roman" w:cs="Times New Roman"/>
          <w:sz w:val="24"/>
          <w:szCs w:val="24"/>
        </w:rPr>
      </w:pPr>
      <w:bookmarkStart w:id="3" w:name="_Hlk132746432"/>
      <w:r>
        <w:rPr>
          <w:rFonts w:ascii="Times New Roman" w:hAnsi="Times New Roman" w:cs="Times New Roman"/>
          <w:b/>
          <w:sz w:val="24"/>
          <w:szCs w:val="24"/>
        </w:rPr>
        <w:lastRenderedPageBreak/>
        <w:t>Table S3</w:t>
      </w:r>
      <w:r w:rsidR="008F039E">
        <w:rPr>
          <w:rFonts w:ascii="Times New Roman" w:hAnsi="Times New Roman" w:cs="Times New Roman"/>
          <w:b/>
          <w:sz w:val="24"/>
          <w:szCs w:val="24"/>
        </w:rPr>
        <w:t>.</w:t>
      </w:r>
      <w:r w:rsidR="009F0FE3" w:rsidRPr="007621C5">
        <w:rPr>
          <w:rFonts w:ascii="Times New Roman" w:hAnsi="Times New Roman" w:cs="Times New Roman"/>
          <w:b/>
          <w:sz w:val="24"/>
          <w:szCs w:val="24"/>
        </w:rPr>
        <w:t xml:space="preserve"> </w:t>
      </w:r>
      <w:r w:rsidR="009F0FE3" w:rsidRPr="007621C5">
        <w:rPr>
          <w:rFonts w:ascii="Times New Roman" w:hAnsi="Times New Roman" w:cs="Times New Roman"/>
          <w:sz w:val="24"/>
          <w:szCs w:val="24"/>
        </w:rPr>
        <w:t xml:space="preserve">The quantification of compounds in </w:t>
      </w:r>
      <w:r w:rsidR="00A858E4">
        <w:rPr>
          <w:rFonts w:ascii="Times New Roman" w:hAnsi="Times New Roman" w:cs="Times New Roman"/>
          <w:sz w:val="24"/>
          <w:szCs w:val="24"/>
        </w:rPr>
        <w:t>EAFA extract</w:t>
      </w:r>
      <w:r w:rsidR="009F0FE3" w:rsidRPr="007621C5">
        <w:rPr>
          <w:rFonts w:ascii="Times New Roman" w:hAnsi="Times New Roman" w:cs="Times New Roman"/>
          <w:sz w:val="24"/>
          <w:szCs w:val="24"/>
        </w:rPr>
        <w:t xml:space="preserve"> sample using LC-</w:t>
      </w:r>
      <w:proofErr w:type="spellStart"/>
      <w:r w:rsidR="009F0FE3" w:rsidRPr="007621C5">
        <w:rPr>
          <w:rFonts w:ascii="Times New Roman" w:hAnsi="Times New Roman" w:cs="Times New Roman"/>
          <w:sz w:val="24"/>
          <w:szCs w:val="24"/>
        </w:rPr>
        <w:t>QqQ</w:t>
      </w:r>
      <w:proofErr w:type="spellEnd"/>
      <w:r w:rsidR="009F0FE3" w:rsidRPr="007621C5">
        <w:rPr>
          <w:rFonts w:ascii="Times New Roman" w:hAnsi="Times New Roman" w:cs="Times New Roman"/>
          <w:sz w:val="24"/>
          <w:szCs w:val="24"/>
        </w:rPr>
        <w:t>-MS</w:t>
      </w:r>
      <w:bookmarkEnd w:id="3"/>
      <w:r w:rsidR="009F0FE3" w:rsidRPr="007621C5">
        <w:rPr>
          <w:rFonts w:ascii="Times New Roman" w:hAnsi="Times New Roman" w:cs="Times New Roman"/>
          <w:sz w:val="24"/>
          <w:szCs w:val="24"/>
        </w:rPr>
        <w:t>.</w:t>
      </w:r>
    </w:p>
    <w:tbl>
      <w:tblPr>
        <w:tblStyle w:val="TableGrid"/>
        <w:tblW w:w="103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
        <w:gridCol w:w="3148"/>
        <w:gridCol w:w="856"/>
        <w:gridCol w:w="1743"/>
        <w:gridCol w:w="974"/>
        <w:gridCol w:w="1067"/>
        <w:gridCol w:w="1790"/>
      </w:tblGrid>
      <w:tr w:rsidR="009F0FE3" w:rsidRPr="007621C5" w14:paraId="55A996B6" w14:textId="77777777" w:rsidTr="00A858E4">
        <w:trPr>
          <w:trHeight w:val="406"/>
          <w:jc w:val="center"/>
        </w:trPr>
        <w:tc>
          <w:tcPr>
            <w:tcW w:w="775" w:type="dxa"/>
            <w:tcBorders>
              <w:top w:val="single" w:sz="4" w:space="0" w:color="auto"/>
              <w:bottom w:val="single" w:sz="4" w:space="0" w:color="auto"/>
            </w:tcBorders>
            <w:vAlign w:val="center"/>
          </w:tcPr>
          <w:p w14:paraId="0CDC5A73" w14:textId="77777777" w:rsidR="009F0FE3" w:rsidRPr="007621C5" w:rsidRDefault="009F0FE3" w:rsidP="00000D45">
            <w:pPr>
              <w:rPr>
                <w:rFonts w:ascii="Times New Roman" w:hAnsi="Times New Roman" w:cs="Times New Roman"/>
                <w:b/>
                <w:sz w:val="24"/>
                <w:szCs w:val="24"/>
              </w:rPr>
            </w:pPr>
            <w:r w:rsidRPr="007621C5">
              <w:rPr>
                <w:rFonts w:ascii="Times New Roman" w:hAnsi="Times New Roman" w:cs="Times New Roman"/>
                <w:b/>
                <w:sz w:val="24"/>
                <w:szCs w:val="24"/>
              </w:rPr>
              <w:t>S. No</w:t>
            </w:r>
          </w:p>
        </w:tc>
        <w:tc>
          <w:tcPr>
            <w:tcW w:w="3148" w:type="dxa"/>
            <w:tcBorders>
              <w:top w:val="single" w:sz="4" w:space="0" w:color="auto"/>
              <w:bottom w:val="single" w:sz="4" w:space="0" w:color="auto"/>
            </w:tcBorders>
            <w:vAlign w:val="center"/>
          </w:tcPr>
          <w:p w14:paraId="7C86957C" w14:textId="77777777" w:rsidR="009F0FE3" w:rsidRPr="007621C5" w:rsidRDefault="009F0FE3" w:rsidP="00000D45">
            <w:pPr>
              <w:rPr>
                <w:rFonts w:ascii="Times New Roman" w:hAnsi="Times New Roman" w:cs="Times New Roman"/>
                <w:b/>
                <w:sz w:val="24"/>
                <w:szCs w:val="24"/>
              </w:rPr>
            </w:pPr>
            <w:proofErr w:type="spellStart"/>
            <w:r w:rsidRPr="007621C5">
              <w:rPr>
                <w:rFonts w:ascii="Times New Roman" w:hAnsi="Times New Roman" w:cs="Times New Roman"/>
                <w:b/>
                <w:sz w:val="24"/>
                <w:szCs w:val="24"/>
              </w:rPr>
              <w:t>Analyte</w:t>
            </w:r>
            <w:proofErr w:type="spellEnd"/>
          </w:p>
        </w:tc>
        <w:tc>
          <w:tcPr>
            <w:tcW w:w="856" w:type="dxa"/>
            <w:tcBorders>
              <w:top w:val="single" w:sz="4" w:space="0" w:color="auto"/>
              <w:bottom w:val="single" w:sz="4" w:space="0" w:color="auto"/>
            </w:tcBorders>
            <w:vAlign w:val="center"/>
          </w:tcPr>
          <w:p w14:paraId="5221C097" w14:textId="77777777" w:rsidR="009F0FE3" w:rsidRPr="007621C5" w:rsidRDefault="009F0FE3" w:rsidP="00000D45">
            <w:pPr>
              <w:rPr>
                <w:rFonts w:ascii="Times New Roman" w:hAnsi="Times New Roman" w:cs="Times New Roman"/>
                <w:b/>
                <w:sz w:val="24"/>
                <w:szCs w:val="24"/>
              </w:rPr>
            </w:pPr>
            <w:r w:rsidRPr="007621C5">
              <w:rPr>
                <w:rFonts w:ascii="Times New Roman" w:hAnsi="Times New Roman" w:cs="Times New Roman"/>
                <w:b/>
                <w:sz w:val="24"/>
                <w:szCs w:val="24"/>
              </w:rPr>
              <w:t>RT</w:t>
            </w:r>
          </w:p>
        </w:tc>
        <w:tc>
          <w:tcPr>
            <w:tcW w:w="1743" w:type="dxa"/>
            <w:tcBorders>
              <w:top w:val="single" w:sz="4" w:space="0" w:color="auto"/>
              <w:bottom w:val="single" w:sz="4" w:space="0" w:color="auto"/>
            </w:tcBorders>
            <w:vAlign w:val="center"/>
          </w:tcPr>
          <w:p w14:paraId="73E63526" w14:textId="77777777" w:rsidR="009F0FE3" w:rsidRPr="007621C5" w:rsidRDefault="009F0FE3" w:rsidP="00000D45">
            <w:pPr>
              <w:rPr>
                <w:rFonts w:ascii="Times New Roman" w:hAnsi="Times New Roman" w:cs="Times New Roman"/>
                <w:b/>
                <w:sz w:val="24"/>
                <w:szCs w:val="24"/>
              </w:rPr>
            </w:pPr>
            <w:r w:rsidRPr="007621C5">
              <w:rPr>
                <w:rFonts w:ascii="Times New Roman" w:hAnsi="Times New Roman" w:cs="Times New Roman"/>
                <w:b/>
                <w:sz w:val="24"/>
                <w:szCs w:val="24"/>
              </w:rPr>
              <w:t>Quantifier ion</w:t>
            </w:r>
          </w:p>
        </w:tc>
        <w:tc>
          <w:tcPr>
            <w:tcW w:w="974" w:type="dxa"/>
            <w:tcBorders>
              <w:top w:val="single" w:sz="4" w:space="0" w:color="auto"/>
              <w:bottom w:val="single" w:sz="4" w:space="0" w:color="auto"/>
            </w:tcBorders>
            <w:vAlign w:val="center"/>
          </w:tcPr>
          <w:p w14:paraId="6191D9E7" w14:textId="77777777" w:rsidR="009F0FE3" w:rsidRPr="007621C5" w:rsidRDefault="009F0FE3" w:rsidP="00000D45">
            <w:pPr>
              <w:rPr>
                <w:rFonts w:ascii="Times New Roman" w:hAnsi="Times New Roman" w:cs="Times New Roman"/>
                <w:b/>
                <w:sz w:val="24"/>
                <w:szCs w:val="24"/>
              </w:rPr>
            </w:pPr>
            <w:r w:rsidRPr="007621C5">
              <w:rPr>
                <w:rFonts w:ascii="Times New Roman" w:hAnsi="Times New Roman" w:cs="Times New Roman"/>
                <w:b/>
                <w:sz w:val="24"/>
                <w:szCs w:val="24"/>
              </w:rPr>
              <w:t>CV/CE</w:t>
            </w:r>
          </w:p>
        </w:tc>
        <w:tc>
          <w:tcPr>
            <w:tcW w:w="1067" w:type="dxa"/>
            <w:tcBorders>
              <w:top w:val="single" w:sz="4" w:space="0" w:color="auto"/>
              <w:bottom w:val="single" w:sz="4" w:space="0" w:color="auto"/>
            </w:tcBorders>
            <w:vAlign w:val="center"/>
          </w:tcPr>
          <w:p w14:paraId="336170B9" w14:textId="77777777" w:rsidR="009F0FE3" w:rsidRPr="007621C5" w:rsidRDefault="009F0FE3" w:rsidP="00000D45">
            <w:pPr>
              <w:rPr>
                <w:rFonts w:ascii="Times New Roman" w:hAnsi="Times New Roman" w:cs="Times New Roman"/>
                <w:b/>
                <w:sz w:val="24"/>
                <w:szCs w:val="24"/>
              </w:rPr>
            </w:pPr>
            <w:r w:rsidRPr="007621C5">
              <w:rPr>
                <w:rFonts w:ascii="Times New Roman" w:hAnsi="Times New Roman" w:cs="Times New Roman"/>
                <w:b/>
                <w:sz w:val="24"/>
                <w:szCs w:val="24"/>
              </w:rPr>
              <w:t>R</w:t>
            </w:r>
            <w:r w:rsidRPr="007621C5">
              <w:rPr>
                <w:rFonts w:ascii="Times New Roman" w:hAnsi="Times New Roman" w:cs="Times New Roman"/>
                <w:b/>
                <w:sz w:val="24"/>
                <w:szCs w:val="24"/>
                <w:vertAlign w:val="superscript"/>
              </w:rPr>
              <w:t>2</w:t>
            </w:r>
          </w:p>
        </w:tc>
        <w:tc>
          <w:tcPr>
            <w:tcW w:w="1790" w:type="dxa"/>
            <w:tcBorders>
              <w:top w:val="single" w:sz="4" w:space="0" w:color="auto"/>
              <w:bottom w:val="single" w:sz="4" w:space="0" w:color="auto"/>
            </w:tcBorders>
            <w:vAlign w:val="center"/>
          </w:tcPr>
          <w:p w14:paraId="3C2E4213" w14:textId="77777777" w:rsidR="009F0FE3" w:rsidRPr="007621C5" w:rsidRDefault="009F0FE3" w:rsidP="00000D45">
            <w:pPr>
              <w:rPr>
                <w:rFonts w:ascii="Times New Roman" w:hAnsi="Times New Roman" w:cs="Times New Roman"/>
                <w:b/>
                <w:sz w:val="24"/>
                <w:szCs w:val="24"/>
              </w:rPr>
            </w:pPr>
            <w:r>
              <w:rPr>
                <w:rFonts w:ascii="Times New Roman" w:hAnsi="Times New Roman" w:cs="Times New Roman"/>
                <w:b/>
                <w:sz w:val="24"/>
                <w:szCs w:val="24"/>
              </w:rPr>
              <w:t>Concentration (µg/g) (</w:t>
            </w:r>
            <w:proofErr w:type="spellStart"/>
            <w:r>
              <w:rPr>
                <w:rFonts w:ascii="Times New Roman" w:hAnsi="Times New Roman" w:cs="Times New Roman"/>
                <w:b/>
                <w:sz w:val="24"/>
                <w:szCs w:val="24"/>
              </w:rPr>
              <w:t>Mean±SEM</w:t>
            </w:r>
            <w:proofErr w:type="spellEnd"/>
            <w:r w:rsidRPr="007621C5">
              <w:rPr>
                <w:rFonts w:ascii="Times New Roman" w:hAnsi="Times New Roman" w:cs="Times New Roman"/>
                <w:b/>
                <w:sz w:val="24"/>
                <w:szCs w:val="24"/>
              </w:rPr>
              <w:t>)</w:t>
            </w:r>
          </w:p>
        </w:tc>
      </w:tr>
      <w:tr w:rsidR="00A83659" w:rsidRPr="007621C5" w14:paraId="0CDECF5C" w14:textId="77777777" w:rsidTr="00A858E4">
        <w:trPr>
          <w:trHeight w:val="214"/>
          <w:jc w:val="center"/>
        </w:trPr>
        <w:tc>
          <w:tcPr>
            <w:tcW w:w="775" w:type="dxa"/>
            <w:tcBorders>
              <w:top w:val="single" w:sz="4" w:space="0" w:color="auto"/>
            </w:tcBorders>
            <w:shd w:val="clear" w:color="auto" w:fill="auto"/>
            <w:vAlign w:val="center"/>
          </w:tcPr>
          <w:p w14:paraId="6607ACB7" w14:textId="752E0B94"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1</w:t>
            </w:r>
          </w:p>
        </w:tc>
        <w:tc>
          <w:tcPr>
            <w:tcW w:w="3148" w:type="dxa"/>
            <w:tcBorders>
              <w:top w:val="single" w:sz="4" w:space="0" w:color="auto"/>
            </w:tcBorders>
            <w:shd w:val="clear" w:color="auto" w:fill="auto"/>
            <w:vAlign w:val="center"/>
          </w:tcPr>
          <w:p w14:paraId="4F79D833" w14:textId="6454732F"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Ascorbic Acid</w:t>
            </w:r>
          </w:p>
        </w:tc>
        <w:tc>
          <w:tcPr>
            <w:tcW w:w="856" w:type="dxa"/>
            <w:tcBorders>
              <w:top w:val="single" w:sz="4" w:space="0" w:color="auto"/>
            </w:tcBorders>
            <w:shd w:val="clear" w:color="auto" w:fill="auto"/>
            <w:vAlign w:val="center"/>
          </w:tcPr>
          <w:p w14:paraId="1067EFB3" w14:textId="5334A4A3"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4.25</w:t>
            </w:r>
          </w:p>
        </w:tc>
        <w:tc>
          <w:tcPr>
            <w:tcW w:w="1743" w:type="dxa"/>
            <w:tcBorders>
              <w:top w:val="single" w:sz="4" w:space="0" w:color="auto"/>
            </w:tcBorders>
            <w:shd w:val="clear" w:color="auto" w:fill="auto"/>
            <w:vAlign w:val="center"/>
          </w:tcPr>
          <w:p w14:paraId="7E637154" w14:textId="0E21F309"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177.06 &gt; 14</w:t>
            </w:r>
          </w:p>
        </w:tc>
        <w:tc>
          <w:tcPr>
            <w:tcW w:w="974" w:type="dxa"/>
            <w:tcBorders>
              <w:top w:val="single" w:sz="4" w:space="0" w:color="auto"/>
            </w:tcBorders>
            <w:shd w:val="clear" w:color="auto" w:fill="auto"/>
            <w:vAlign w:val="center"/>
          </w:tcPr>
          <w:p w14:paraId="47FF9269" w14:textId="7D6ABD6A"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30-Aug</w:t>
            </w:r>
          </w:p>
        </w:tc>
        <w:tc>
          <w:tcPr>
            <w:tcW w:w="1067" w:type="dxa"/>
            <w:tcBorders>
              <w:top w:val="single" w:sz="4" w:space="0" w:color="auto"/>
            </w:tcBorders>
            <w:shd w:val="clear" w:color="auto" w:fill="auto"/>
            <w:vAlign w:val="center"/>
          </w:tcPr>
          <w:p w14:paraId="32A09964" w14:textId="06BAA02E"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0.9928</w:t>
            </w:r>
          </w:p>
        </w:tc>
        <w:tc>
          <w:tcPr>
            <w:tcW w:w="1790" w:type="dxa"/>
            <w:tcBorders>
              <w:top w:val="single" w:sz="4" w:space="0" w:color="auto"/>
            </w:tcBorders>
            <w:shd w:val="clear" w:color="auto" w:fill="auto"/>
            <w:vAlign w:val="center"/>
          </w:tcPr>
          <w:p w14:paraId="56296399" w14:textId="49DD1871"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69.29±1.81</w:t>
            </w:r>
          </w:p>
        </w:tc>
      </w:tr>
      <w:tr w:rsidR="00A83659" w:rsidRPr="007621C5" w14:paraId="4D9C3365" w14:textId="77777777" w:rsidTr="00A858E4">
        <w:trPr>
          <w:trHeight w:val="203"/>
          <w:jc w:val="center"/>
        </w:trPr>
        <w:tc>
          <w:tcPr>
            <w:tcW w:w="775" w:type="dxa"/>
            <w:shd w:val="clear" w:color="auto" w:fill="auto"/>
            <w:vAlign w:val="center"/>
          </w:tcPr>
          <w:p w14:paraId="5AC5A9AD" w14:textId="7FCD15D8"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2</w:t>
            </w:r>
          </w:p>
        </w:tc>
        <w:tc>
          <w:tcPr>
            <w:tcW w:w="3148" w:type="dxa"/>
            <w:shd w:val="clear" w:color="auto" w:fill="auto"/>
            <w:vAlign w:val="center"/>
          </w:tcPr>
          <w:p w14:paraId="6C0B46F5" w14:textId="225B7863"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Quercetin</w:t>
            </w:r>
          </w:p>
        </w:tc>
        <w:tc>
          <w:tcPr>
            <w:tcW w:w="856" w:type="dxa"/>
            <w:shd w:val="clear" w:color="auto" w:fill="auto"/>
            <w:vAlign w:val="center"/>
          </w:tcPr>
          <w:p w14:paraId="07AE218A" w14:textId="1883C82F"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6.26</w:t>
            </w:r>
          </w:p>
        </w:tc>
        <w:tc>
          <w:tcPr>
            <w:tcW w:w="1743" w:type="dxa"/>
            <w:shd w:val="clear" w:color="auto" w:fill="auto"/>
            <w:vAlign w:val="center"/>
          </w:tcPr>
          <w:p w14:paraId="3E495A6A" w14:textId="2498DEC1"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303.1 &gt; 153</w:t>
            </w:r>
          </w:p>
        </w:tc>
        <w:tc>
          <w:tcPr>
            <w:tcW w:w="974" w:type="dxa"/>
            <w:shd w:val="clear" w:color="auto" w:fill="auto"/>
            <w:vAlign w:val="center"/>
          </w:tcPr>
          <w:p w14:paraId="1F1E5F97" w14:textId="646619E2"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45/32</w:t>
            </w:r>
          </w:p>
        </w:tc>
        <w:tc>
          <w:tcPr>
            <w:tcW w:w="1067" w:type="dxa"/>
            <w:shd w:val="clear" w:color="auto" w:fill="auto"/>
            <w:vAlign w:val="center"/>
          </w:tcPr>
          <w:p w14:paraId="6B45D77B" w14:textId="483C70D7"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0.999</w:t>
            </w:r>
          </w:p>
        </w:tc>
        <w:tc>
          <w:tcPr>
            <w:tcW w:w="1790" w:type="dxa"/>
            <w:shd w:val="clear" w:color="auto" w:fill="auto"/>
            <w:vAlign w:val="center"/>
          </w:tcPr>
          <w:p w14:paraId="7168694A" w14:textId="11A76DAD"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7.88±0.078</w:t>
            </w:r>
          </w:p>
        </w:tc>
      </w:tr>
      <w:tr w:rsidR="00A83659" w:rsidRPr="007621C5" w14:paraId="5DB27A48" w14:textId="77777777" w:rsidTr="00A858E4">
        <w:trPr>
          <w:trHeight w:val="203"/>
          <w:jc w:val="center"/>
        </w:trPr>
        <w:tc>
          <w:tcPr>
            <w:tcW w:w="775" w:type="dxa"/>
            <w:shd w:val="clear" w:color="auto" w:fill="auto"/>
            <w:vAlign w:val="center"/>
          </w:tcPr>
          <w:p w14:paraId="7C6C78BD" w14:textId="7E44FD07"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w:t>
            </w:r>
          </w:p>
        </w:tc>
        <w:tc>
          <w:tcPr>
            <w:tcW w:w="3148" w:type="dxa"/>
            <w:shd w:val="clear" w:color="auto" w:fill="auto"/>
            <w:vAlign w:val="center"/>
          </w:tcPr>
          <w:p w14:paraId="6860DCB3" w14:textId="5BD42890"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Gallic Acid</w:t>
            </w:r>
          </w:p>
        </w:tc>
        <w:tc>
          <w:tcPr>
            <w:tcW w:w="856" w:type="dxa"/>
            <w:shd w:val="clear" w:color="auto" w:fill="auto"/>
            <w:vAlign w:val="center"/>
          </w:tcPr>
          <w:p w14:paraId="66FFAA8C" w14:textId="2748D93A"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3.16</w:t>
            </w:r>
          </w:p>
        </w:tc>
        <w:tc>
          <w:tcPr>
            <w:tcW w:w="1743" w:type="dxa"/>
            <w:shd w:val="clear" w:color="auto" w:fill="auto"/>
            <w:vAlign w:val="center"/>
          </w:tcPr>
          <w:p w14:paraId="793EAFCC" w14:textId="2B0BC926"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169&gt; 125</w:t>
            </w:r>
          </w:p>
        </w:tc>
        <w:tc>
          <w:tcPr>
            <w:tcW w:w="974" w:type="dxa"/>
            <w:shd w:val="clear" w:color="auto" w:fill="auto"/>
            <w:vAlign w:val="center"/>
          </w:tcPr>
          <w:p w14:paraId="74EB175F" w14:textId="234A53BE"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30-Dec</w:t>
            </w:r>
          </w:p>
        </w:tc>
        <w:tc>
          <w:tcPr>
            <w:tcW w:w="1067" w:type="dxa"/>
            <w:shd w:val="clear" w:color="auto" w:fill="auto"/>
            <w:vAlign w:val="center"/>
          </w:tcPr>
          <w:p w14:paraId="79EC97DC" w14:textId="1ABFFED3"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0.9998</w:t>
            </w:r>
          </w:p>
        </w:tc>
        <w:tc>
          <w:tcPr>
            <w:tcW w:w="1790" w:type="dxa"/>
            <w:shd w:val="clear" w:color="auto" w:fill="auto"/>
            <w:vAlign w:val="center"/>
          </w:tcPr>
          <w:p w14:paraId="048AD8F9" w14:textId="52595C1B"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2.72±0.32</w:t>
            </w:r>
          </w:p>
        </w:tc>
      </w:tr>
      <w:tr w:rsidR="00A83659" w:rsidRPr="007621C5" w14:paraId="62F79E2E" w14:textId="77777777" w:rsidTr="00A858E4">
        <w:trPr>
          <w:trHeight w:val="203"/>
          <w:jc w:val="center"/>
        </w:trPr>
        <w:tc>
          <w:tcPr>
            <w:tcW w:w="775" w:type="dxa"/>
            <w:shd w:val="clear" w:color="auto" w:fill="auto"/>
            <w:vAlign w:val="center"/>
          </w:tcPr>
          <w:p w14:paraId="230A1458" w14:textId="36146DB8"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4</w:t>
            </w:r>
          </w:p>
        </w:tc>
        <w:tc>
          <w:tcPr>
            <w:tcW w:w="3148" w:type="dxa"/>
            <w:shd w:val="clear" w:color="auto" w:fill="auto"/>
            <w:vAlign w:val="center"/>
          </w:tcPr>
          <w:p w14:paraId="54BB34EE" w14:textId="57B9CCBA" w:rsidR="00A83659" w:rsidRPr="00A83659" w:rsidRDefault="00A83659" w:rsidP="00A83659">
            <w:pPr>
              <w:rPr>
                <w:rFonts w:ascii="Times New Roman" w:hAnsi="Times New Roman" w:cs="Times New Roman"/>
                <w:sz w:val="24"/>
                <w:szCs w:val="24"/>
              </w:rPr>
            </w:pPr>
            <w:proofErr w:type="spellStart"/>
            <w:r w:rsidRPr="00A83659">
              <w:rPr>
                <w:rFonts w:ascii="Times New Roman" w:hAnsi="Times New Roman" w:cs="Times New Roman"/>
                <w:color w:val="000000"/>
                <w:sz w:val="24"/>
                <w:szCs w:val="24"/>
              </w:rPr>
              <w:t>Rutin</w:t>
            </w:r>
            <w:proofErr w:type="spellEnd"/>
          </w:p>
        </w:tc>
        <w:tc>
          <w:tcPr>
            <w:tcW w:w="856" w:type="dxa"/>
            <w:shd w:val="clear" w:color="auto" w:fill="auto"/>
            <w:vAlign w:val="center"/>
          </w:tcPr>
          <w:p w14:paraId="2CEA7ACF" w14:textId="456AA85A"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5.11</w:t>
            </w:r>
          </w:p>
        </w:tc>
        <w:tc>
          <w:tcPr>
            <w:tcW w:w="1743" w:type="dxa"/>
            <w:shd w:val="clear" w:color="auto" w:fill="auto"/>
            <w:vAlign w:val="center"/>
          </w:tcPr>
          <w:p w14:paraId="3A7623B4" w14:textId="710918C9"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611.2&gt;303.1</w:t>
            </w:r>
          </w:p>
        </w:tc>
        <w:tc>
          <w:tcPr>
            <w:tcW w:w="974" w:type="dxa"/>
            <w:shd w:val="clear" w:color="auto" w:fill="auto"/>
            <w:vAlign w:val="center"/>
          </w:tcPr>
          <w:p w14:paraId="61447553" w14:textId="3F74B49C"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38/15</w:t>
            </w:r>
          </w:p>
        </w:tc>
        <w:tc>
          <w:tcPr>
            <w:tcW w:w="1067" w:type="dxa"/>
            <w:shd w:val="clear" w:color="auto" w:fill="auto"/>
            <w:vAlign w:val="center"/>
          </w:tcPr>
          <w:p w14:paraId="1A55CF31" w14:textId="1E4E4611"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0.9998</w:t>
            </w:r>
          </w:p>
        </w:tc>
        <w:tc>
          <w:tcPr>
            <w:tcW w:w="1790" w:type="dxa"/>
            <w:shd w:val="clear" w:color="auto" w:fill="auto"/>
            <w:vAlign w:val="center"/>
          </w:tcPr>
          <w:p w14:paraId="68FA3CB3" w14:textId="05C487F6"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0.70±0.029</w:t>
            </w:r>
          </w:p>
        </w:tc>
      </w:tr>
      <w:tr w:rsidR="00A83659" w:rsidRPr="007621C5" w14:paraId="458E1F5C" w14:textId="77777777" w:rsidTr="00A858E4">
        <w:trPr>
          <w:trHeight w:val="214"/>
          <w:jc w:val="center"/>
        </w:trPr>
        <w:tc>
          <w:tcPr>
            <w:tcW w:w="775" w:type="dxa"/>
            <w:shd w:val="clear" w:color="auto" w:fill="auto"/>
            <w:vAlign w:val="center"/>
          </w:tcPr>
          <w:p w14:paraId="507C2DEA" w14:textId="2D4E58C0"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5</w:t>
            </w:r>
          </w:p>
        </w:tc>
        <w:tc>
          <w:tcPr>
            <w:tcW w:w="3148" w:type="dxa"/>
            <w:shd w:val="clear" w:color="auto" w:fill="auto"/>
            <w:vAlign w:val="center"/>
          </w:tcPr>
          <w:p w14:paraId="46FA56BB" w14:textId="65A2EA39"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Pantothenic acid</w:t>
            </w:r>
          </w:p>
        </w:tc>
        <w:tc>
          <w:tcPr>
            <w:tcW w:w="856" w:type="dxa"/>
            <w:shd w:val="clear" w:color="auto" w:fill="auto"/>
            <w:vAlign w:val="center"/>
          </w:tcPr>
          <w:p w14:paraId="0CDE0CEB" w14:textId="1D371C80"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4.77</w:t>
            </w:r>
          </w:p>
        </w:tc>
        <w:tc>
          <w:tcPr>
            <w:tcW w:w="1743" w:type="dxa"/>
            <w:shd w:val="clear" w:color="auto" w:fill="auto"/>
            <w:vAlign w:val="center"/>
          </w:tcPr>
          <w:p w14:paraId="3DA243B3" w14:textId="3814DF5A"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220.1&gt; 89.97</w:t>
            </w:r>
          </w:p>
        </w:tc>
        <w:tc>
          <w:tcPr>
            <w:tcW w:w="974" w:type="dxa"/>
            <w:shd w:val="clear" w:color="auto" w:fill="auto"/>
            <w:vAlign w:val="center"/>
          </w:tcPr>
          <w:p w14:paraId="150C09F0" w14:textId="2C5A8704"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30-Dec</w:t>
            </w:r>
          </w:p>
        </w:tc>
        <w:tc>
          <w:tcPr>
            <w:tcW w:w="1067" w:type="dxa"/>
            <w:shd w:val="clear" w:color="auto" w:fill="auto"/>
            <w:vAlign w:val="center"/>
          </w:tcPr>
          <w:p w14:paraId="09E602D9" w14:textId="4C567CC0"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0.9996</w:t>
            </w:r>
          </w:p>
        </w:tc>
        <w:tc>
          <w:tcPr>
            <w:tcW w:w="1790" w:type="dxa"/>
            <w:shd w:val="clear" w:color="auto" w:fill="auto"/>
            <w:vAlign w:val="center"/>
          </w:tcPr>
          <w:p w14:paraId="5807FD52" w14:textId="74BCCC9C" w:rsidR="00A83659" w:rsidRPr="00A83659" w:rsidRDefault="00A83659" w:rsidP="00A83659">
            <w:pPr>
              <w:rPr>
                <w:rFonts w:ascii="Times New Roman" w:hAnsi="Times New Roman" w:cs="Times New Roman"/>
                <w:sz w:val="24"/>
                <w:szCs w:val="24"/>
              </w:rPr>
            </w:pPr>
            <w:r w:rsidRPr="00A83659">
              <w:rPr>
                <w:rFonts w:ascii="Times New Roman" w:hAnsi="Times New Roman" w:cs="Times New Roman"/>
                <w:color w:val="000000"/>
                <w:sz w:val="24"/>
                <w:szCs w:val="24"/>
              </w:rPr>
              <w:t>0.07±0.004</w:t>
            </w:r>
          </w:p>
        </w:tc>
      </w:tr>
      <w:tr w:rsidR="009F0FE3" w:rsidRPr="007621C5" w14:paraId="7D203A1D" w14:textId="77777777" w:rsidTr="00A858E4">
        <w:trPr>
          <w:trHeight w:val="80"/>
          <w:jc w:val="center"/>
        </w:trPr>
        <w:tc>
          <w:tcPr>
            <w:tcW w:w="775" w:type="dxa"/>
            <w:tcBorders>
              <w:bottom w:val="single" w:sz="4" w:space="0" w:color="auto"/>
            </w:tcBorders>
            <w:vAlign w:val="center"/>
          </w:tcPr>
          <w:p w14:paraId="7855EDD3" w14:textId="77777777" w:rsidR="009F0FE3" w:rsidRPr="007621C5" w:rsidRDefault="009F0FE3" w:rsidP="00000D45">
            <w:pPr>
              <w:jc w:val="both"/>
              <w:rPr>
                <w:rFonts w:ascii="Times New Roman" w:hAnsi="Times New Roman" w:cs="Times New Roman"/>
                <w:sz w:val="24"/>
                <w:szCs w:val="24"/>
              </w:rPr>
            </w:pPr>
          </w:p>
        </w:tc>
        <w:tc>
          <w:tcPr>
            <w:tcW w:w="3148" w:type="dxa"/>
            <w:tcBorders>
              <w:bottom w:val="single" w:sz="4" w:space="0" w:color="auto"/>
            </w:tcBorders>
            <w:vAlign w:val="center"/>
          </w:tcPr>
          <w:p w14:paraId="1391BCF4" w14:textId="77777777" w:rsidR="009F0FE3" w:rsidRPr="007621C5" w:rsidRDefault="009F0FE3" w:rsidP="00000D45">
            <w:pPr>
              <w:jc w:val="both"/>
              <w:rPr>
                <w:rFonts w:ascii="Times New Roman" w:hAnsi="Times New Roman" w:cs="Times New Roman"/>
                <w:sz w:val="24"/>
                <w:szCs w:val="24"/>
              </w:rPr>
            </w:pPr>
          </w:p>
        </w:tc>
        <w:tc>
          <w:tcPr>
            <w:tcW w:w="856" w:type="dxa"/>
            <w:tcBorders>
              <w:bottom w:val="single" w:sz="4" w:space="0" w:color="auto"/>
            </w:tcBorders>
            <w:vAlign w:val="center"/>
          </w:tcPr>
          <w:p w14:paraId="590A9583" w14:textId="77777777" w:rsidR="009F0FE3" w:rsidRPr="007621C5" w:rsidRDefault="009F0FE3" w:rsidP="00000D45">
            <w:pPr>
              <w:jc w:val="both"/>
              <w:rPr>
                <w:rFonts w:ascii="Times New Roman" w:hAnsi="Times New Roman" w:cs="Times New Roman"/>
                <w:sz w:val="24"/>
                <w:szCs w:val="24"/>
              </w:rPr>
            </w:pPr>
          </w:p>
        </w:tc>
        <w:tc>
          <w:tcPr>
            <w:tcW w:w="1743" w:type="dxa"/>
            <w:tcBorders>
              <w:bottom w:val="single" w:sz="4" w:space="0" w:color="auto"/>
            </w:tcBorders>
            <w:vAlign w:val="center"/>
          </w:tcPr>
          <w:p w14:paraId="06169743" w14:textId="77777777" w:rsidR="009F0FE3" w:rsidRPr="007621C5" w:rsidRDefault="009F0FE3" w:rsidP="00000D45">
            <w:pPr>
              <w:rPr>
                <w:rFonts w:ascii="Times New Roman" w:hAnsi="Times New Roman" w:cs="Times New Roman"/>
                <w:sz w:val="24"/>
                <w:szCs w:val="24"/>
              </w:rPr>
            </w:pPr>
          </w:p>
        </w:tc>
        <w:tc>
          <w:tcPr>
            <w:tcW w:w="974" w:type="dxa"/>
            <w:tcBorders>
              <w:bottom w:val="single" w:sz="4" w:space="0" w:color="auto"/>
            </w:tcBorders>
            <w:vAlign w:val="center"/>
          </w:tcPr>
          <w:p w14:paraId="2BB5A28F" w14:textId="77777777" w:rsidR="009F0FE3" w:rsidRPr="007621C5" w:rsidRDefault="009F0FE3" w:rsidP="00000D45">
            <w:pPr>
              <w:rPr>
                <w:rFonts w:ascii="Times New Roman" w:hAnsi="Times New Roman" w:cs="Times New Roman"/>
                <w:sz w:val="24"/>
                <w:szCs w:val="24"/>
              </w:rPr>
            </w:pPr>
          </w:p>
        </w:tc>
        <w:tc>
          <w:tcPr>
            <w:tcW w:w="1067" w:type="dxa"/>
            <w:tcBorders>
              <w:bottom w:val="single" w:sz="4" w:space="0" w:color="auto"/>
            </w:tcBorders>
            <w:vAlign w:val="center"/>
          </w:tcPr>
          <w:p w14:paraId="722A0AC8" w14:textId="77777777" w:rsidR="009F0FE3" w:rsidRPr="007621C5" w:rsidRDefault="009F0FE3" w:rsidP="00000D45">
            <w:pPr>
              <w:rPr>
                <w:rFonts w:ascii="Times New Roman" w:hAnsi="Times New Roman" w:cs="Times New Roman"/>
                <w:sz w:val="24"/>
                <w:szCs w:val="24"/>
              </w:rPr>
            </w:pPr>
          </w:p>
        </w:tc>
        <w:tc>
          <w:tcPr>
            <w:tcW w:w="1790" w:type="dxa"/>
            <w:tcBorders>
              <w:bottom w:val="single" w:sz="4" w:space="0" w:color="auto"/>
            </w:tcBorders>
            <w:vAlign w:val="center"/>
          </w:tcPr>
          <w:p w14:paraId="51EC9BC2" w14:textId="77777777" w:rsidR="009F0FE3" w:rsidRPr="007621C5" w:rsidRDefault="009F0FE3" w:rsidP="00000D45">
            <w:pPr>
              <w:rPr>
                <w:rFonts w:ascii="Times New Roman" w:hAnsi="Times New Roman" w:cs="Times New Roman"/>
                <w:sz w:val="24"/>
                <w:szCs w:val="24"/>
              </w:rPr>
            </w:pPr>
          </w:p>
        </w:tc>
      </w:tr>
    </w:tbl>
    <w:p w14:paraId="0D7FC10D" w14:textId="791DD7E0" w:rsidR="0048573F" w:rsidRDefault="009F0FE3" w:rsidP="0048573F">
      <w:pPr>
        <w:spacing w:line="360" w:lineRule="auto"/>
        <w:rPr>
          <w:rFonts w:ascii="Times New Roman" w:hAnsi="Times New Roman" w:cs="Times New Roman"/>
          <w:b/>
          <w:sz w:val="24"/>
          <w:szCs w:val="24"/>
        </w:rPr>
      </w:pPr>
      <w:r w:rsidRPr="007621C5">
        <w:rPr>
          <w:rFonts w:ascii="Times New Roman" w:hAnsi="Times New Roman" w:cs="Times New Roman"/>
          <w:b/>
          <w:sz w:val="24"/>
          <w:szCs w:val="24"/>
        </w:rPr>
        <w:t>*CV = Cone voltage and CE = Collision energy RT= Retention time. *The values are based on triplicate analysis</w:t>
      </w:r>
    </w:p>
    <w:p w14:paraId="65FB614D" w14:textId="77777777" w:rsidR="0048573F" w:rsidRDefault="0048573F" w:rsidP="0048573F">
      <w:pPr>
        <w:spacing w:line="360" w:lineRule="auto"/>
        <w:jc w:val="both"/>
        <w:rPr>
          <w:rFonts w:ascii="Times New Roman" w:hAnsi="Times New Roman" w:cs="Times New Roman"/>
          <w:b/>
          <w:sz w:val="24"/>
          <w:szCs w:val="24"/>
        </w:rPr>
      </w:pPr>
    </w:p>
    <w:p w14:paraId="6F6DD008" w14:textId="77777777" w:rsidR="0048573F" w:rsidRPr="004C69D2" w:rsidRDefault="0048573F" w:rsidP="0048573F">
      <w:pPr>
        <w:spacing w:line="360" w:lineRule="auto"/>
        <w:jc w:val="both"/>
        <w:rPr>
          <w:rFonts w:ascii="Times New Roman" w:hAnsi="Times New Roman" w:cs="Times New Roman"/>
          <w:b/>
          <w:sz w:val="24"/>
          <w:szCs w:val="24"/>
        </w:rPr>
      </w:pPr>
      <w:r w:rsidRPr="004C69D2">
        <w:rPr>
          <w:rFonts w:ascii="Times New Roman" w:hAnsi="Times New Roman" w:cs="Times New Roman"/>
          <w:b/>
          <w:sz w:val="24"/>
          <w:szCs w:val="24"/>
        </w:rPr>
        <w:t>References</w:t>
      </w:r>
    </w:p>
    <w:p w14:paraId="62D2C3E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w:t>
      </w:r>
      <w:r w:rsidRPr="000F762E">
        <w:rPr>
          <w:rFonts w:ascii="Times New Roman" w:hAnsi="Times New Roman" w:cs="Times New Roman"/>
          <w:sz w:val="24"/>
          <w:szCs w:val="24"/>
        </w:rPr>
        <w:tab/>
        <w:t xml:space="preserve">Matsuo, K., Y. Yabuki, and K. Fukunaga, 5-aminolevulinic acid inhibits oxidative stress and ameliorates autistic-like </w:t>
      </w:r>
      <w:proofErr w:type="spellStart"/>
      <w:r w:rsidRPr="000F762E">
        <w:rPr>
          <w:rFonts w:ascii="Times New Roman" w:hAnsi="Times New Roman" w:cs="Times New Roman"/>
          <w:sz w:val="24"/>
          <w:szCs w:val="24"/>
        </w:rPr>
        <w:t>behaviors</w:t>
      </w:r>
      <w:proofErr w:type="spellEnd"/>
      <w:r w:rsidRPr="000F762E">
        <w:rPr>
          <w:rFonts w:ascii="Times New Roman" w:hAnsi="Times New Roman" w:cs="Times New Roman"/>
          <w:sz w:val="24"/>
          <w:szCs w:val="24"/>
        </w:rPr>
        <w:t xml:space="preserve"> in prenatal </w:t>
      </w:r>
      <w:proofErr w:type="spellStart"/>
      <w:r w:rsidRPr="000F762E">
        <w:rPr>
          <w:rFonts w:ascii="Times New Roman" w:hAnsi="Times New Roman" w:cs="Times New Roman"/>
          <w:sz w:val="24"/>
          <w:szCs w:val="24"/>
        </w:rPr>
        <w:t>valproic</w:t>
      </w:r>
      <w:proofErr w:type="spellEnd"/>
      <w:r w:rsidRPr="000F762E">
        <w:rPr>
          <w:rFonts w:ascii="Times New Roman" w:hAnsi="Times New Roman" w:cs="Times New Roman"/>
          <w:sz w:val="24"/>
          <w:szCs w:val="24"/>
        </w:rPr>
        <w:t xml:space="preserve"> acid-exposed rats. Neuropharmacology, 2020. 168: p. 107975.</w:t>
      </w:r>
    </w:p>
    <w:p w14:paraId="4AB37992"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w:t>
      </w:r>
      <w:r w:rsidRPr="000F762E">
        <w:rPr>
          <w:rFonts w:ascii="Times New Roman" w:hAnsi="Times New Roman" w:cs="Times New Roman"/>
          <w:sz w:val="24"/>
          <w:szCs w:val="24"/>
        </w:rPr>
        <w:tab/>
        <w:t>Luhach, K., et al., Vinpocetine amended prenatal valproic acid induced features of ASD possibly by altering markers of neuronal function, inflammation, and oxidative stress. Autism Research, 2021. 14(11): p. 2270-2286.</w:t>
      </w:r>
    </w:p>
    <w:p w14:paraId="624BB665"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w:t>
      </w:r>
      <w:r w:rsidRPr="000F762E">
        <w:rPr>
          <w:rFonts w:ascii="Times New Roman" w:hAnsi="Times New Roman" w:cs="Times New Roman"/>
          <w:sz w:val="24"/>
          <w:szCs w:val="24"/>
        </w:rPr>
        <w:tab/>
        <w:t>Bertolino, B., et al., Beneficial effects of co‐ultramicronized palmitoylethanolamide/luteolin in a mouse model of autism and in a case report of autism. CNS neuroscience &amp; therapeutics, 2017. 23(1): p. 87-98.</w:t>
      </w:r>
    </w:p>
    <w:p w14:paraId="0DA1312A"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w:t>
      </w:r>
      <w:r w:rsidRPr="000F762E">
        <w:rPr>
          <w:rFonts w:ascii="Times New Roman" w:hAnsi="Times New Roman" w:cs="Times New Roman"/>
          <w:sz w:val="24"/>
          <w:szCs w:val="24"/>
        </w:rPr>
        <w:tab/>
        <w:t xml:space="preserve">Dai, Y.-C., et al., Neonatal oxytocin treatment ameliorates autistic-like </w:t>
      </w:r>
      <w:proofErr w:type="spellStart"/>
      <w:r w:rsidRPr="000F762E">
        <w:rPr>
          <w:rFonts w:ascii="Times New Roman" w:hAnsi="Times New Roman" w:cs="Times New Roman"/>
          <w:sz w:val="24"/>
          <w:szCs w:val="24"/>
        </w:rPr>
        <w:t>behaviors</w:t>
      </w:r>
      <w:proofErr w:type="spellEnd"/>
      <w:r w:rsidRPr="000F762E">
        <w:rPr>
          <w:rFonts w:ascii="Times New Roman" w:hAnsi="Times New Roman" w:cs="Times New Roman"/>
          <w:sz w:val="24"/>
          <w:szCs w:val="24"/>
        </w:rPr>
        <w:t xml:space="preserve"> and oxytocin deficiency in valproic acid-induced rat model of autism. Frontiers in cellular neuroscience, 2018. 12: p. 355.</w:t>
      </w:r>
    </w:p>
    <w:p w14:paraId="7BE7BE05"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w:t>
      </w:r>
      <w:r w:rsidRPr="000F762E">
        <w:rPr>
          <w:rFonts w:ascii="Times New Roman" w:hAnsi="Times New Roman" w:cs="Times New Roman"/>
          <w:sz w:val="24"/>
          <w:szCs w:val="24"/>
        </w:rPr>
        <w:tab/>
        <w:t>Rose, S., et al., Evidence of oxidative damage and inflammation associated with low glutathione redox status in the autism brain. Translational psychiatry, 2012. 2(7): p. e134-e134.</w:t>
      </w:r>
    </w:p>
    <w:p w14:paraId="0471B4A4"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6.</w:t>
      </w:r>
      <w:r w:rsidRPr="000F762E">
        <w:rPr>
          <w:rFonts w:ascii="Times New Roman" w:hAnsi="Times New Roman" w:cs="Times New Roman"/>
          <w:sz w:val="24"/>
          <w:szCs w:val="24"/>
        </w:rPr>
        <w:tab/>
        <w:t xml:space="preserve">Mirza, R. and B. Sharma, Benefits of </w:t>
      </w:r>
      <w:proofErr w:type="spellStart"/>
      <w:r w:rsidRPr="000F762E">
        <w:rPr>
          <w:rFonts w:ascii="Times New Roman" w:hAnsi="Times New Roman" w:cs="Times New Roman"/>
          <w:sz w:val="24"/>
          <w:szCs w:val="24"/>
        </w:rPr>
        <w:t>Fenofibrate</w:t>
      </w:r>
      <w:proofErr w:type="spellEnd"/>
      <w:r w:rsidRPr="000F762E">
        <w:rPr>
          <w:rFonts w:ascii="Times New Roman" w:hAnsi="Times New Roman" w:cs="Times New Roman"/>
          <w:sz w:val="24"/>
          <w:szCs w:val="24"/>
        </w:rPr>
        <w:t xml:space="preserve"> in prenatal </w:t>
      </w:r>
      <w:proofErr w:type="spellStart"/>
      <w:r w:rsidRPr="000F762E">
        <w:rPr>
          <w:rFonts w:ascii="Times New Roman" w:hAnsi="Times New Roman" w:cs="Times New Roman"/>
          <w:sz w:val="24"/>
          <w:szCs w:val="24"/>
        </w:rPr>
        <w:t>valproic</w:t>
      </w:r>
      <w:proofErr w:type="spellEnd"/>
      <w:r w:rsidRPr="000F762E">
        <w:rPr>
          <w:rFonts w:ascii="Times New Roman" w:hAnsi="Times New Roman" w:cs="Times New Roman"/>
          <w:sz w:val="24"/>
          <w:szCs w:val="24"/>
        </w:rPr>
        <w:t xml:space="preserve"> acid-induced autism spectrum disorder related phenotype in rats. Brain research bulletin, 2019. 147: p. 36-46.</w:t>
      </w:r>
    </w:p>
    <w:p w14:paraId="192B9D92"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7.</w:t>
      </w:r>
      <w:r w:rsidRPr="000F762E">
        <w:rPr>
          <w:rFonts w:ascii="Times New Roman" w:hAnsi="Times New Roman" w:cs="Times New Roman"/>
          <w:sz w:val="24"/>
          <w:szCs w:val="24"/>
        </w:rPr>
        <w:tab/>
        <w:t>Zhao, H., et al., Association of peripheral blood levels of cytokines with autism spectrum disorder: a meta-analysis. Frontiers in psychiatry, 2021. 12: p. 670200.</w:t>
      </w:r>
    </w:p>
    <w:p w14:paraId="3948A10A"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8.</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Turbé</w:t>
      </w:r>
      <w:proofErr w:type="spellEnd"/>
      <w:r w:rsidRPr="000F762E">
        <w:rPr>
          <w:rFonts w:ascii="Times New Roman" w:hAnsi="Times New Roman" w:cs="Times New Roman"/>
          <w:sz w:val="24"/>
          <w:szCs w:val="24"/>
        </w:rPr>
        <w:t xml:space="preserve">, H., L. </w:t>
      </w:r>
      <w:proofErr w:type="spellStart"/>
      <w:r w:rsidRPr="000F762E">
        <w:rPr>
          <w:rFonts w:ascii="Times New Roman" w:hAnsi="Times New Roman" w:cs="Times New Roman"/>
          <w:sz w:val="24"/>
          <w:szCs w:val="24"/>
        </w:rPr>
        <w:t>Waeckel</w:t>
      </w:r>
      <w:proofErr w:type="spellEnd"/>
      <w:r w:rsidRPr="000F762E">
        <w:rPr>
          <w:rFonts w:ascii="Times New Roman" w:hAnsi="Times New Roman" w:cs="Times New Roman"/>
          <w:sz w:val="24"/>
          <w:szCs w:val="24"/>
        </w:rPr>
        <w:t xml:space="preserve">, and B. </w:t>
      </w:r>
      <w:proofErr w:type="spellStart"/>
      <w:r w:rsidRPr="000F762E">
        <w:rPr>
          <w:rFonts w:ascii="Times New Roman" w:hAnsi="Times New Roman" w:cs="Times New Roman"/>
          <w:sz w:val="24"/>
          <w:szCs w:val="24"/>
        </w:rPr>
        <w:t>Dechelotte</w:t>
      </w:r>
      <w:proofErr w:type="spellEnd"/>
      <w:r w:rsidRPr="000F762E">
        <w:rPr>
          <w:rFonts w:ascii="Times New Roman" w:hAnsi="Times New Roman" w:cs="Times New Roman"/>
          <w:sz w:val="24"/>
          <w:szCs w:val="24"/>
        </w:rPr>
        <w:t xml:space="preserve">, Overview of prospects for inflammation pathways in autism spectrum disorders. </w:t>
      </w:r>
      <w:proofErr w:type="spellStart"/>
      <w:r w:rsidRPr="000F762E">
        <w:rPr>
          <w:rFonts w:ascii="Times New Roman" w:hAnsi="Times New Roman" w:cs="Times New Roman"/>
          <w:sz w:val="24"/>
          <w:szCs w:val="24"/>
        </w:rPr>
        <w:t>L'encephale</w:t>
      </w:r>
      <w:proofErr w:type="spellEnd"/>
      <w:r w:rsidRPr="000F762E">
        <w:rPr>
          <w:rFonts w:ascii="Times New Roman" w:hAnsi="Times New Roman" w:cs="Times New Roman"/>
          <w:sz w:val="24"/>
          <w:szCs w:val="24"/>
        </w:rPr>
        <w:t>, 2020. 46(5): p. 404-407.</w:t>
      </w:r>
    </w:p>
    <w:p w14:paraId="3256BC8C"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9.</w:t>
      </w:r>
      <w:r w:rsidRPr="000F762E">
        <w:rPr>
          <w:rFonts w:ascii="Times New Roman" w:hAnsi="Times New Roman" w:cs="Times New Roman"/>
          <w:sz w:val="24"/>
          <w:szCs w:val="24"/>
        </w:rPr>
        <w:tab/>
        <w:t>Lee, A., H. Choo, and B. Jeon, Serotonin Receptors as Therapeutic Targets for Autism Spectrum Disorder Treatment. International Journal of Molecular Sciences, 2022. 23(12): p. 6515.</w:t>
      </w:r>
    </w:p>
    <w:p w14:paraId="448C1E60"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10.</w:t>
      </w:r>
      <w:r w:rsidRPr="000F762E">
        <w:rPr>
          <w:rFonts w:ascii="Times New Roman" w:hAnsi="Times New Roman" w:cs="Times New Roman"/>
          <w:sz w:val="24"/>
          <w:szCs w:val="24"/>
        </w:rPr>
        <w:tab/>
        <w:t xml:space="preserve">Novotny, S., et al., Increased growth hormone response to </w:t>
      </w:r>
      <w:proofErr w:type="spellStart"/>
      <w:r w:rsidRPr="000F762E">
        <w:rPr>
          <w:rFonts w:ascii="Times New Roman" w:hAnsi="Times New Roman" w:cs="Times New Roman"/>
          <w:sz w:val="24"/>
          <w:szCs w:val="24"/>
        </w:rPr>
        <w:t>sumatriptan</w:t>
      </w:r>
      <w:proofErr w:type="spellEnd"/>
      <w:r w:rsidRPr="000F762E">
        <w:rPr>
          <w:rFonts w:ascii="Times New Roman" w:hAnsi="Times New Roman" w:cs="Times New Roman"/>
          <w:sz w:val="24"/>
          <w:szCs w:val="24"/>
        </w:rPr>
        <w:t xml:space="preserve"> challenge in adult autistic disorders. Psychiatry research, 2000. 94(2): p. 173-177.</w:t>
      </w:r>
    </w:p>
    <w:p w14:paraId="4E7628B5"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11.</w:t>
      </w:r>
      <w:r w:rsidRPr="000F762E">
        <w:rPr>
          <w:rFonts w:ascii="Times New Roman" w:hAnsi="Times New Roman" w:cs="Times New Roman"/>
          <w:sz w:val="24"/>
          <w:szCs w:val="24"/>
        </w:rPr>
        <w:tab/>
        <w:t xml:space="preserve">Gouda, B., et al., Sex Differences in Animal Models of Sodium-Valproate-Induced Autism in Postnatal BALB/c Mice: Whole-Brain </w:t>
      </w:r>
      <w:proofErr w:type="spellStart"/>
      <w:r w:rsidRPr="000F762E">
        <w:rPr>
          <w:rFonts w:ascii="Times New Roman" w:hAnsi="Times New Roman" w:cs="Times New Roman"/>
          <w:sz w:val="24"/>
          <w:szCs w:val="24"/>
        </w:rPr>
        <w:t>Histoarchitecture</w:t>
      </w:r>
      <w:proofErr w:type="spellEnd"/>
      <w:r w:rsidRPr="000F762E">
        <w:rPr>
          <w:rFonts w:ascii="Times New Roman" w:hAnsi="Times New Roman" w:cs="Times New Roman"/>
          <w:sz w:val="24"/>
          <w:szCs w:val="24"/>
        </w:rPr>
        <w:t xml:space="preserve"> and 5-HT2A Receptor Biomarker Evidence. Biology, 2022. 11(1): p. 79.</w:t>
      </w:r>
    </w:p>
    <w:p w14:paraId="26048DCF"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12.</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Mandic-Maravic</w:t>
      </w:r>
      <w:proofErr w:type="spellEnd"/>
      <w:r w:rsidRPr="000F762E">
        <w:rPr>
          <w:rFonts w:ascii="Times New Roman" w:hAnsi="Times New Roman" w:cs="Times New Roman"/>
          <w:sz w:val="24"/>
          <w:szCs w:val="24"/>
        </w:rPr>
        <w:t>, V., et al., Dopamine in autism spectrum disorders—focus on D2/D3 partial agonists and their possible use in treatment. Frontiers in psychiatry, 2022. 12: p. 2543.</w:t>
      </w:r>
    </w:p>
    <w:p w14:paraId="17C100D0"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13.</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Schiavi</w:t>
      </w:r>
      <w:proofErr w:type="spellEnd"/>
      <w:r w:rsidRPr="000F762E">
        <w:rPr>
          <w:rFonts w:ascii="Times New Roman" w:hAnsi="Times New Roman" w:cs="Times New Roman"/>
          <w:sz w:val="24"/>
          <w:szCs w:val="24"/>
        </w:rPr>
        <w:t xml:space="preserve">, S., et al., Reward-related </w:t>
      </w:r>
      <w:proofErr w:type="spellStart"/>
      <w:r w:rsidRPr="000F762E">
        <w:rPr>
          <w:rFonts w:ascii="Times New Roman" w:hAnsi="Times New Roman" w:cs="Times New Roman"/>
          <w:sz w:val="24"/>
          <w:szCs w:val="24"/>
        </w:rPr>
        <w:t>behavioral</w:t>
      </w:r>
      <w:proofErr w:type="spellEnd"/>
      <w:r w:rsidRPr="000F762E">
        <w:rPr>
          <w:rFonts w:ascii="Times New Roman" w:hAnsi="Times New Roman" w:cs="Times New Roman"/>
          <w:sz w:val="24"/>
          <w:szCs w:val="24"/>
        </w:rPr>
        <w:t>, neurochemical and electrophysiological changes in a rat model of autism based on prenatal exposure to valproic acid. Frontiers in cellular neuroscience, 2019. 13: p. 479.</w:t>
      </w:r>
    </w:p>
    <w:p w14:paraId="6248F165"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14.</w:t>
      </w:r>
      <w:r w:rsidRPr="000F762E">
        <w:rPr>
          <w:rFonts w:ascii="Times New Roman" w:hAnsi="Times New Roman" w:cs="Times New Roman"/>
          <w:sz w:val="24"/>
          <w:szCs w:val="24"/>
        </w:rPr>
        <w:tab/>
        <w:t xml:space="preserve">Arafat, E.A. and D.A. </w:t>
      </w:r>
      <w:proofErr w:type="spellStart"/>
      <w:r w:rsidRPr="000F762E">
        <w:rPr>
          <w:rFonts w:ascii="Times New Roman" w:hAnsi="Times New Roman" w:cs="Times New Roman"/>
          <w:sz w:val="24"/>
          <w:szCs w:val="24"/>
        </w:rPr>
        <w:t>Shabaan</w:t>
      </w:r>
      <w:proofErr w:type="spellEnd"/>
      <w:r w:rsidRPr="000F762E">
        <w:rPr>
          <w:rFonts w:ascii="Times New Roman" w:hAnsi="Times New Roman" w:cs="Times New Roman"/>
          <w:sz w:val="24"/>
          <w:szCs w:val="24"/>
        </w:rPr>
        <w:t xml:space="preserve">, The possible neuroprotective role of grape seed extract on the histopathological changes of the cerebellar cortex of rats prenatally exposed to Valproic Acid: Animal model of autism. </w:t>
      </w:r>
      <w:proofErr w:type="spellStart"/>
      <w:r w:rsidRPr="000F762E">
        <w:rPr>
          <w:rFonts w:ascii="Times New Roman" w:hAnsi="Times New Roman" w:cs="Times New Roman"/>
          <w:sz w:val="24"/>
          <w:szCs w:val="24"/>
        </w:rPr>
        <w:t>Acta</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histochemica</w:t>
      </w:r>
      <w:proofErr w:type="spellEnd"/>
      <w:r w:rsidRPr="000F762E">
        <w:rPr>
          <w:rFonts w:ascii="Times New Roman" w:hAnsi="Times New Roman" w:cs="Times New Roman"/>
          <w:sz w:val="24"/>
          <w:szCs w:val="24"/>
        </w:rPr>
        <w:t>, 2019. 121(7): p. 841-851.</w:t>
      </w:r>
    </w:p>
    <w:p w14:paraId="2361949F"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15.</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Pragnya</w:t>
      </w:r>
      <w:proofErr w:type="spellEnd"/>
      <w:r w:rsidRPr="000F762E">
        <w:rPr>
          <w:rFonts w:ascii="Times New Roman" w:hAnsi="Times New Roman" w:cs="Times New Roman"/>
          <w:sz w:val="24"/>
          <w:szCs w:val="24"/>
        </w:rPr>
        <w:t xml:space="preserve">, B., J. </w:t>
      </w:r>
      <w:proofErr w:type="spellStart"/>
      <w:r w:rsidRPr="000F762E">
        <w:rPr>
          <w:rFonts w:ascii="Times New Roman" w:hAnsi="Times New Roman" w:cs="Times New Roman"/>
          <w:sz w:val="24"/>
          <w:szCs w:val="24"/>
        </w:rPr>
        <w:t>Kameshwari</w:t>
      </w:r>
      <w:proofErr w:type="spellEnd"/>
      <w:r w:rsidRPr="000F762E">
        <w:rPr>
          <w:rFonts w:ascii="Times New Roman" w:hAnsi="Times New Roman" w:cs="Times New Roman"/>
          <w:sz w:val="24"/>
          <w:szCs w:val="24"/>
        </w:rPr>
        <w:t xml:space="preserve">, and B. </w:t>
      </w:r>
      <w:proofErr w:type="spellStart"/>
      <w:r w:rsidRPr="000F762E">
        <w:rPr>
          <w:rFonts w:ascii="Times New Roman" w:hAnsi="Times New Roman" w:cs="Times New Roman"/>
          <w:sz w:val="24"/>
          <w:szCs w:val="24"/>
        </w:rPr>
        <w:t>Veeresh</w:t>
      </w:r>
      <w:proofErr w:type="spellEnd"/>
      <w:r w:rsidRPr="000F762E">
        <w:rPr>
          <w:rFonts w:ascii="Times New Roman" w:hAnsi="Times New Roman" w:cs="Times New Roman"/>
          <w:sz w:val="24"/>
          <w:szCs w:val="24"/>
        </w:rPr>
        <w:t xml:space="preserve">, Ameliorating effect of </w:t>
      </w:r>
      <w:proofErr w:type="spellStart"/>
      <w:r w:rsidRPr="000F762E">
        <w:rPr>
          <w:rFonts w:ascii="Times New Roman" w:hAnsi="Times New Roman" w:cs="Times New Roman"/>
          <w:sz w:val="24"/>
          <w:szCs w:val="24"/>
        </w:rPr>
        <w:t>piperine</w:t>
      </w:r>
      <w:proofErr w:type="spellEnd"/>
      <w:r w:rsidRPr="000F762E">
        <w:rPr>
          <w:rFonts w:ascii="Times New Roman" w:hAnsi="Times New Roman" w:cs="Times New Roman"/>
          <w:sz w:val="24"/>
          <w:szCs w:val="24"/>
        </w:rPr>
        <w:t xml:space="preserve"> on </w:t>
      </w:r>
      <w:proofErr w:type="spellStart"/>
      <w:r w:rsidRPr="000F762E">
        <w:rPr>
          <w:rFonts w:ascii="Times New Roman" w:hAnsi="Times New Roman" w:cs="Times New Roman"/>
          <w:sz w:val="24"/>
          <w:szCs w:val="24"/>
        </w:rPr>
        <w:t>behavioral</w:t>
      </w:r>
      <w:proofErr w:type="spellEnd"/>
      <w:r w:rsidRPr="000F762E">
        <w:rPr>
          <w:rFonts w:ascii="Times New Roman" w:hAnsi="Times New Roman" w:cs="Times New Roman"/>
          <w:sz w:val="24"/>
          <w:szCs w:val="24"/>
        </w:rPr>
        <w:t xml:space="preserve"> abnormalities and oxidative markers in sodium valproate induced autism in BALB/C mice. Behavioural brain research, 2014. 270: p. 86-94.</w:t>
      </w:r>
    </w:p>
    <w:p w14:paraId="718F64EF"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16.</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Ornoy</w:t>
      </w:r>
      <w:proofErr w:type="spellEnd"/>
      <w:r w:rsidRPr="000F762E">
        <w:rPr>
          <w:rFonts w:ascii="Times New Roman" w:hAnsi="Times New Roman" w:cs="Times New Roman"/>
          <w:sz w:val="24"/>
          <w:szCs w:val="24"/>
        </w:rPr>
        <w:t>, A., et al., S-</w:t>
      </w:r>
      <w:proofErr w:type="spellStart"/>
      <w:r w:rsidRPr="000F762E">
        <w:rPr>
          <w:rFonts w:ascii="Times New Roman" w:hAnsi="Times New Roman" w:cs="Times New Roman"/>
          <w:sz w:val="24"/>
          <w:szCs w:val="24"/>
        </w:rPr>
        <w:t>adenosyl</w:t>
      </w:r>
      <w:proofErr w:type="spellEnd"/>
      <w:r w:rsidRPr="000F762E">
        <w:rPr>
          <w:rFonts w:ascii="Times New Roman" w:hAnsi="Times New Roman" w:cs="Times New Roman"/>
          <w:sz w:val="24"/>
          <w:szCs w:val="24"/>
        </w:rPr>
        <w:t xml:space="preserve"> methionine prevents ASD like </w:t>
      </w:r>
      <w:proofErr w:type="spellStart"/>
      <w:r w:rsidRPr="000F762E">
        <w:rPr>
          <w:rFonts w:ascii="Times New Roman" w:hAnsi="Times New Roman" w:cs="Times New Roman"/>
          <w:sz w:val="24"/>
          <w:szCs w:val="24"/>
        </w:rPr>
        <w:t>behaviors</w:t>
      </w:r>
      <w:proofErr w:type="spellEnd"/>
      <w:r w:rsidRPr="000F762E">
        <w:rPr>
          <w:rFonts w:ascii="Times New Roman" w:hAnsi="Times New Roman" w:cs="Times New Roman"/>
          <w:sz w:val="24"/>
          <w:szCs w:val="24"/>
        </w:rPr>
        <w:t xml:space="preserve"> triggered by early postnatal valproic acid exposure in very young mice. </w:t>
      </w:r>
      <w:proofErr w:type="spellStart"/>
      <w:r w:rsidRPr="000F762E">
        <w:rPr>
          <w:rFonts w:ascii="Times New Roman" w:hAnsi="Times New Roman" w:cs="Times New Roman"/>
          <w:sz w:val="24"/>
          <w:szCs w:val="24"/>
        </w:rPr>
        <w:t>Neurotoxicology</w:t>
      </w:r>
      <w:proofErr w:type="spellEnd"/>
      <w:r w:rsidRPr="000F762E">
        <w:rPr>
          <w:rFonts w:ascii="Times New Roman" w:hAnsi="Times New Roman" w:cs="Times New Roman"/>
          <w:sz w:val="24"/>
          <w:szCs w:val="24"/>
        </w:rPr>
        <w:t xml:space="preserve"> and teratology, 2019. 71: p. 64-74.</w:t>
      </w:r>
    </w:p>
    <w:p w14:paraId="2520287A"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17.</w:t>
      </w:r>
      <w:r w:rsidRPr="000F762E">
        <w:rPr>
          <w:rFonts w:ascii="Times New Roman" w:hAnsi="Times New Roman" w:cs="Times New Roman"/>
          <w:sz w:val="24"/>
          <w:szCs w:val="24"/>
        </w:rPr>
        <w:tab/>
        <w:t>Rice, D. and S. Barone Jr, Critical periods of vulnerability for the developing nervous system: evidence from humans and animal models. Environmental health perspectives, 2000. 108(</w:t>
      </w:r>
      <w:proofErr w:type="spellStart"/>
      <w:r w:rsidRPr="000F762E">
        <w:rPr>
          <w:rFonts w:ascii="Times New Roman" w:hAnsi="Times New Roman" w:cs="Times New Roman"/>
          <w:sz w:val="24"/>
          <w:szCs w:val="24"/>
        </w:rPr>
        <w:t>suppl</w:t>
      </w:r>
      <w:proofErr w:type="spellEnd"/>
      <w:r w:rsidRPr="000F762E">
        <w:rPr>
          <w:rFonts w:ascii="Times New Roman" w:hAnsi="Times New Roman" w:cs="Times New Roman"/>
          <w:sz w:val="24"/>
          <w:szCs w:val="24"/>
        </w:rPr>
        <w:t xml:space="preserve"> 3): p. 511-533.</w:t>
      </w:r>
    </w:p>
    <w:p w14:paraId="5DBD8957"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18.</w:t>
      </w:r>
      <w:r w:rsidRPr="000F762E">
        <w:rPr>
          <w:rFonts w:ascii="Times New Roman" w:hAnsi="Times New Roman" w:cs="Times New Roman"/>
          <w:sz w:val="24"/>
          <w:szCs w:val="24"/>
        </w:rPr>
        <w:tab/>
        <w:t>Wagner, G.C., et al., A new neurobehavioral model of autism in mice: pre-and postnatal exposure to sodium valproate. Journal of autism and developmental disorders, 2006. 36: p. 779-793.</w:t>
      </w:r>
    </w:p>
    <w:p w14:paraId="4B4AB136"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19.</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Variya</w:t>
      </w:r>
      <w:proofErr w:type="spellEnd"/>
      <w:r w:rsidRPr="000F762E">
        <w:rPr>
          <w:rFonts w:ascii="Times New Roman" w:hAnsi="Times New Roman" w:cs="Times New Roman"/>
          <w:sz w:val="24"/>
          <w:szCs w:val="24"/>
        </w:rPr>
        <w:t xml:space="preserve">, B.C., A.K. </w:t>
      </w:r>
      <w:proofErr w:type="spellStart"/>
      <w:r w:rsidRPr="000F762E">
        <w:rPr>
          <w:rFonts w:ascii="Times New Roman" w:hAnsi="Times New Roman" w:cs="Times New Roman"/>
          <w:sz w:val="24"/>
          <w:szCs w:val="24"/>
        </w:rPr>
        <w:t>Bakrania</w:t>
      </w:r>
      <w:proofErr w:type="spellEnd"/>
      <w:r w:rsidRPr="000F762E">
        <w:rPr>
          <w:rFonts w:ascii="Times New Roman" w:hAnsi="Times New Roman" w:cs="Times New Roman"/>
          <w:sz w:val="24"/>
          <w:szCs w:val="24"/>
        </w:rPr>
        <w:t xml:space="preserve">, and S.S. Patel,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officinalis (Amla): A review for its </w:t>
      </w:r>
      <w:proofErr w:type="spellStart"/>
      <w:r w:rsidRPr="000F762E">
        <w:rPr>
          <w:rFonts w:ascii="Times New Roman" w:hAnsi="Times New Roman" w:cs="Times New Roman"/>
          <w:sz w:val="24"/>
          <w:szCs w:val="24"/>
        </w:rPr>
        <w:t>phytochemistry</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ethnomedicinal</w:t>
      </w:r>
      <w:proofErr w:type="spellEnd"/>
      <w:r w:rsidRPr="000F762E">
        <w:rPr>
          <w:rFonts w:ascii="Times New Roman" w:hAnsi="Times New Roman" w:cs="Times New Roman"/>
          <w:sz w:val="24"/>
          <w:szCs w:val="24"/>
        </w:rPr>
        <w:t xml:space="preserve"> uses and medicinal potentials with respect to molecular mechanisms. Pharmacological research, 2016. 111: p. 180-200.</w:t>
      </w:r>
    </w:p>
    <w:p w14:paraId="0B7D3FF5"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20.</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Balaji</w:t>
      </w:r>
      <w:proofErr w:type="spellEnd"/>
      <w:r w:rsidRPr="000F762E">
        <w:rPr>
          <w:rFonts w:ascii="Times New Roman" w:hAnsi="Times New Roman" w:cs="Times New Roman"/>
          <w:sz w:val="24"/>
          <w:szCs w:val="24"/>
        </w:rPr>
        <w:t xml:space="preserve">, G., et al., Identification and characterization of Ethyl </w:t>
      </w:r>
      <w:proofErr w:type="spellStart"/>
      <w:r w:rsidRPr="000F762E">
        <w:rPr>
          <w:rFonts w:ascii="Times New Roman" w:hAnsi="Times New Roman" w:cs="Times New Roman"/>
          <w:sz w:val="24"/>
          <w:szCs w:val="24"/>
        </w:rPr>
        <w:t>gallate</w:t>
      </w:r>
      <w:proofErr w:type="spellEnd"/>
      <w:r w:rsidRPr="000F762E">
        <w:rPr>
          <w:rFonts w:ascii="Times New Roman" w:hAnsi="Times New Roman" w:cs="Times New Roman"/>
          <w:sz w:val="24"/>
          <w:szCs w:val="24"/>
        </w:rPr>
        <w:t xml:space="preserve"> from Ethyl acetate fraction of </w:t>
      </w:r>
      <w:proofErr w:type="spellStart"/>
      <w:r w:rsidRPr="000F762E">
        <w:rPr>
          <w:rFonts w:ascii="Times New Roman" w:hAnsi="Times New Roman" w:cs="Times New Roman"/>
          <w:sz w:val="24"/>
          <w:szCs w:val="24"/>
        </w:rPr>
        <w:t>Phyllanthus</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fruit, </w:t>
      </w:r>
      <w:proofErr w:type="gramStart"/>
      <w:r w:rsidRPr="000F762E">
        <w:rPr>
          <w:rFonts w:ascii="Times New Roman" w:hAnsi="Times New Roman" w:cs="Times New Roman"/>
          <w:sz w:val="24"/>
          <w:szCs w:val="24"/>
        </w:rPr>
        <w:t>And</w:t>
      </w:r>
      <w:proofErr w:type="gram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invitro</w:t>
      </w:r>
      <w:proofErr w:type="spellEnd"/>
      <w:r w:rsidRPr="000F762E">
        <w:rPr>
          <w:rFonts w:ascii="Times New Roman" w:hAnsi="Times New Roman" w:cs="Times New Roman"/>
          <w:sz w:val="24"/>
          <w:szCs w:val="24"/>
        </w:rPr>
        <w:t xml:space="preserve"> free radical scavenging activity.</w:t>
      </w:r>
    </w:p>
    <w:p w14:paraId="5F0B5D96"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21.</w:t>
      </w:r>
      <w:r w:rsidRPr="000F762E">
        <w:rPr>
          <w:rFonts w:ascii="Times New Roman" w:hAnsi="Times New Roman" w:cs="Times New Roman"/>
          <w:sz w:val="24"/>
          <w:szCs w:val="24"/>
        </w:rPr>
        <w:tab/>
        <w:t xml:space="preserve">Kulkarni, K.V. and S.M. </w:t>
      </w:r>
      <w:proofErr w:type="spellStart"/>
      <w:r w:rsidRPr="000F762E">
        <w:rPr>
          <w:rFonts w:ascii="Times New Roman" w:hAnsi="Times New Roman" w:cs="Times New Roman"/>
          <w:sz w:val="24"/>
          <w:szCs w:val="24"/>
        </w:rPr>
        <w:t>Ghurghure</w:t>
      </w:r>
      <w:proofErr w:type="spellEnd"/>
      <w:r w:rsidRPr="000F762E">
        <w:rPr>
          <w:rFonts w:ascii="Times New Roman" w:hAnsi="Times New Roman" w:cs="Times New Roman"/>
          <w:sz w:val="24"/>
          <w:szCs w:val="24"/>
        </w:rPr>
        <w:t>, Indian gooseberry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officinalis): Complete </w:t>
      </w:r>
      <w:proofErr w:type="spellStart"/>
      <w:r w:rsidRPr="000F762E">
        <w:rPr>
          <w:rFonts w:ascii="Times New Roman" w:hAnsi="Times New Roman" w:cs="Times New Roman"/>
          <w:sz w:val="24"/>
          <w:szCs w:val="24"/>
        </w:rPr>
        <w:t>pharmacognosy</w:t>
      </w:r>
      <w:proofErr w:type="spellEnd"/>
      <w:r w:rsidRPr="000F762E">
        <w:rPr>
          <w:rFonts w:ascii="Times New Roman" w:hAnsi="Times New Roman" w:cs="Times New Roman"/>
          <w:sz w:val="24"/>
          <w:szCs w:val="24"/>
        </w:rPr>
        <w:t xml:space="preserve"> review. International Journal of Chemistry Studies, 2018. 2(2): p. 5-11.</w:t>
      </w:r>
    </w:p>
    <w:p w14:paraId="52123D8D"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22.</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Anto</w:t>
      </w:r>
      <w:proofErr w:type="spellEnd"/>
      <w:r w:rsidRPr="000F762E">
        <w:rPr>
          <w:rFonts w:ascii="Times New Roman" w:hAnsi="Times New Roman" w:cs="Times New Roman"/>
          <w:sz w:val="24"/>
          <w:szCs w:val="24"/>
        </w:rPr>
        <w:t>, E.J., et al.</w:t>
      </w:r>
      <w:proofErr w:type="gramStart"/>
      <w:r w:rsidRPr="000F762E">
        <w:rPr>
          <w:rFonts w:ascii="Times New Roman" w:hAnsi="Times New Roman" w:cs="Times New Roman"/>
          <w:sz w:val="24"/>
          <w:szCs w:val="24"/>
        </w:rPr>
        <w:t>,  Oral</w:t>
      </w:r>
      <w:proofErr w:type="gramEnd"/>
      <w:r w:rsidRPr="000F762E">
        <w:rPr>
          <w:rFonts w:ascii="Times New Roman" w:hAnsi="Times New Roman" w:cs="Times New Roman"/>
          <w:sz w:val="24"/>
          <w:szCs w:val="24"/>
        </w:rPr>
        <w:t xml:space="preserve"> acute toxicity study extract ethanol of </w:t>
      </w:r>
      <w:proofErr w:type="spellStart"/>
      <w:r w:rsidRPr="000F762E">
        <w:rPr>
          <w:rFonts w:ascii="Times New Roman" w:hAnsi="Times New Roman" w:cs="Times New Roman"/>
          <w:sz w:val="24"/>
          <w:szCs w:val="24"/>
        </w:rPr>
        <w:t>balakka</w:t>
      </w:r>
      <w:proofErr w:type="spellEnd"/>
      <w:r w:rsidRPr="000F762E">
        <w:rPr>
          <w:rFonts w:ascii="Times New Roman" w:hAnsi="Times New Roman" w:cs="Times New Roman"/>
          <w:sz w:val="24"/>
          <w:szCs w:val="24"/>
        </w:rPr>
        <w:t xml:space="preserve"> fruit (</w:t>
      </w:r>
      <w:proofErr w:type="spellStart"/>
      <w:r w:rsidRPr="000F762E">
        <w:rPr>
          <w:rFonts w:ascii="Times New Roman" w:hAnsi="Times New Roman" w:cs="Times New Roman"/>
          <w:sz w:val="24"/>
          <w:szCs w:val="24"/>
        </w:rPr>
        <w:t>Phyllanthus</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Pharmacia, 2022. 69(1): p. 187-194.</w:t>
      </w:r>
    </w:p>
    <w:p w14:paraId="20D01FF1"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23.</w:t>
      </w:r>
      <w:r w:rsidRPr="000F762E">
        <w:rPr>
          <w:rFonts w:ascii="Times New Roman" w:hAnsi="Times New Roman" w:cs="Times New Roman"/>
          <w:sz w:val="24"/>
          <w:szCs w:val="24"/>
        </w:rPr>
        <w:tab/>
        <w:t xml:space="preserve">Uddin, M., et al., Exploring the effect of </w:t>
      </w:r>
      <w:proofErr w:type="spellStart"/>
      <w:r w:rsidRPr="000F762E">
        <w:rPr>
          <w:rFonts w:ascii="Times New Roman" w:hAnsi="Times New Roman" w:cs="Times New Roman"/>
          <w:sz w:val="24"/>
          <w:szCs w:val="24"/>
        </w:rPr>
        <w:t>Phyllanthus</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L. on cognitive performance, brain antioxidant markers and acetylcholinesterase activity in rats: promising natural gift for the mitigation of Alzheimer's disease. Annals of neurosciences, 2016. 23(4): p. 218-229.</w:t>
      </w:r>
    </w:p>
    <w:p w14:paraId="6B663298"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24.</w:t>
      </w:r>
      <w:r w:rsidRPr="000F762E">
        <w:rPr>
          <w:rFonts w:ascii="Times New Roman" w:hAnsi="Times New Roman" w:cs="Times New Roman"/>
          <w:sz w:val="24"/>
          <w:szCs w:val="24"/>
        </w:rPr>
        <w:tab/>
        <w:t xml:space="preserve">Wang, H.M.-D., et al., Inhibition of LPS-induced oxidative damages and potential anti-inflammatory effects of </w:t>
      </w:r>
      <w:proofErr w:type="spellStart"/>
      <w:r w:rsidRPr="000F762E">
        <w:rPr>
          <w:rFonts w:ascii="Times New Roman" w:hAnsi="Times New Roman" w:cs="Times New Roman"/>
          <w:sz w:val="24"/>
          <w:szCs w:val="24"/>
        </w:rPr>
        <w:t>Phyllanthus</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extract via down-regulating NF-</w:t>
      </w:r>
      <w:proofErr w:type="spellStart"/>
      <w:r w:rsidRPr="000F762E">
        <w:rPr>
          <w:rFonts w:ascii="Times New Roman" w:hAnsi="Times New Roman" w:cs="Times New Roman"/>
          <w:sz w:val="24"/>
          <w:szCs w:val="24"/>
        </w:rPr>
        <w:t>κB</w:t>
      </w:r>
      <w:proofErr w:type="spellEnd"/>
      <w:r w:rsidRPr="000F762E">
        <w:rPr>
          <w:rFonts w:ascii="Times New Roman" w:hAnsi="Times New Roman" w:cs="Times New Roman"/>
          <w:sz w:val="24"/>
          <w:szCs w:val="24"/>
        </w:rPr>
        <w:t xml:space="preserve">, COX-2, and </w:t>
      </w:r>
      <w:proofErr w:type="spellStart"/>
      <w:r w:rsidRPr="000F762E">
        <w:rPr>
          <w:rFonts w:ascii="Times New Roman" w:hAnsi="Times New Roman" w:cs="Times New Roman"/>
          <w:sz w:val="24"/>
          <w:szCs w:val="24"/>
        </w:rPr>
        <w:t>iNOS</w:t>
      </w:r>
      <w:proofErr w:type="spellEnd"/>
      <w:r w:rsidRPr="000F762E">
        <w:rPr>
          <w:rFonts w:ascii="Times New Roman" w:hAnsi="Times New Roman" w:cs="Times New Roman"/>
          <w:sz w:val="24"/>
          <w:szCs w:val="24"/>
        </w:rPr>
        <w:t xml:space="preserve"> in RAW 264.7 cells. Antioxidants, 2019. 8(8): p. 270.</w:t>
      </w:r>
    </w:p>
    <w:p w14:paraId="4AAFED73"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25.</w:t>
      </w:r>
      <w:r w:rsidRPr="000F762E">
        <w:rPr>
          <w:rFonts w:ascii="Times New Roman" w:hAnsi="Times New Roman" w:cs="Times New Roman"/>
          <w:sz w:val="24"/>
          <w:szCs w:val="24"/>
        </w:rPr>
        <w:tab/>
        <w:t xml:space="preserve">Ahmad, B., et al., Insecticidal, brine shrimp cytotoxicity, antifungal and nitric oxide free radical scavenging activities of the aerial parts of </w:t>
      </w:r>
      <w:proofErr w:type="spellStart"/>
      <w:r w:rsidRPr="000F762E">
        <w:rPr>
          <w:rFonts w:ascii="Times New Roman" w:hAnsi="Times New Roman" w:cs="Times New Roman"/>
          <w:sz w:val="24"/>
          <w:szCs w:val="24"/>
        </w:rPr>
        <w:t>Myrsine</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africana</w:t>
      </w:r>
      <w:proofErr w:type="spellEnd"/>
      <w:r w:rsidRPr="000F762E">
        <w:rPr>
          <w:rFonts w:ascii="Times New Roman" w:hAnsi="Times New Roman" w:cs="Times New Roman"/>
          <w:sz w:val="24"/>
          <w:szCs w:val="24"/>
        </w:rPr>
        <w:t xml:space="preserve"> L. African Journal of Biotechnology, 2011. 10(8): p. 1448-1453.</w:t>
      </w:r>
    </w:p>
    <w:p w14:paraId="5A3534E9"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26.</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Ramalingam</w:t>
      </w:r>
      <w:proofErr w:type="spellEnd"/>
      <w:r w:rsidRPr="000F762E">
        <w:rPr>
          <w:rFonts w:ascii="Times New Roman" w:hAnsi="Times New Roman" w:cs="Times New Roman"/>
          <w:sz w:val="24"/>
          <w:szCs w:val="24"/>
        </w:rPr>
        <w:t xml:space="preserve">, V., et al., Chemical profiling of marine seaweed </w:t>
      </w:r>
      <w:proofErr w:type="spellStart"/>
      <w:r w:rsidRPr="000F762E">
        <w:rPr>
          <w:rFonts w:ascii="Times New Roman" w:hAnsi="Times New Roman" w:cs="Times New Roman"/>
          <w:sz w:val="24"/>
          <w:szCs w:val="24"/>
        </w:rPr>
        <w:t>Halimeda</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gracilis</w:t>
      </w:r>
      <w:proofErr w:type="spellEnd"/>
      <w:r w:rsidRPr="000F762E">
        <w:rPr>
          <w:rFonts w:ascii="Times New Roman" w:hAnsi="Times New Roman" w:cs="Times New Roman"/>
          <w:sz w:val="24"/>
          <w:szCs w:val="24"/>
        </w:rPr>
        <w:t xml:space="preserve"> using UPLC-ESI-Q-TOF-MSE and evaluation of anticancer activity targeting PI3K/AKT and intrinsic apoptosis </w:t>
      </w:r>
      <w:proofErr w:type="spellStart"/>
      <w:r w:rsidRPr="000F762E">
        <w:rPr>
          <w:rFonts w:ascii="Times New Roman" w:hAnsi="Times New Roman" w:cs="Times New Roman"/>
          <w:sz w:val="24"/>
          <w:szCs w:val="24"/>
        </w:rPr>
        <w:t>signaling</w:t>
      </w:r>
      <w:proofErr w:type="spellEnd"/>
      <w:r w:rsidRPr="000F762E">
        <w:rPr>
          <w:rFonts w:ascii="Times New Roman" w:hAnsi="Times New Roman" w:cs="Times New Roman"/>
          <w:sz w:val="24"/>
          <w:szCs w:val="24"/>
        </w:rPr>
        <w:t xml:space="preserve"> pathway. Food Research International, 2022. 157: p. 111394.</w:t>
      </w:r>
    </w:p>
    <w:p w14:paraId="463BAA35"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27.</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Banji</w:t>
      </w:r>
      <w:proofErr w:type="spellEnd"/>
      <w:r w:rsidRPr="000F762E">
        <w:rPr>
          <w:rFonts w:ascii="Times New Roman" w:hAnsi="Times New Roman" w:cs="Times New Roman"/>
          <w:sz w:val="24"/>
          <w:szCs w:val="24"/>
        </w:rPr>
        <w:t xml:space="preserve">, D., et al., Amelioration of </w:t>
      </w:r>
      <w:proofErr w:type="spellStart"/>
      <w:r w:rsidRPr="000F762E">
        <w:rPr>
          <w:rFonts w:ascii="Times New Roman" w:hAnsi="Times New Roman" w:cs="Times New Roman"/>
          <w:sz w:val="24"/>
          <w:szCs w:val="24"/>
        </w:rPr>
        <w:t>behavioral</w:t>
      </w:r>
      <w:proofErr w:type="spellEnd"/>
      <w:r w:rsidRPr="000F762E">
        <w:rPr>
          <w:rFonts w:ascii="Times New Roman" w:hAnsi="Times New Roman" w:cs="Times New Roman"/>
          <w:sz w:val="24"/>
          <w:szCs w:val="24"/>
        </w:rPr>
        <w:t xml:space="preserve"> aberrations and oxidative markers by green tea extract in valproate induced autism in animals. Brain research, 2011. 1410: p. 141-151.</w:t>
      </w:r>
    </w:p>
    <w:p w14:paraId="79FD8BB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28.</w:t>
      </w:r>
      <w:r w:rsidRPr="000F762E">
        <w:rPr>
          <w:rFonts w:ascii="Times New Roman" w:hAnsi="Times New Roman" w:cs="Times New Roman"/>
          <w:sz w:val="24"/>
          <w:szCs w:val="24"/>
        </w:rPr>
        <w:tab/>
        <w:t xml:space="preserve">Kumar, H. and B. Sharma, </w:t>
      </w:r>
      <w:proofErr w:type="spellStart"/>
      <w:r w:rsidRPr="000F762E">
        <w:rPr>
          <w:rFonts w:ascii="Times New Roman" w:hAnsi="Times New Roman" w:cs="Times New Roman"/>
          <w:sz w:val="24"/>
          <w:szCs w:val="24"/>
        </w:rPr>
        <w:t>Memantine</w:t>
      </w:r>
      <w:proofErr w:type="spellEnd"/>
      <w:r w:rsidRPr="000F762E">
        <w:rPr>
          <w:rFonts w:ascii="Times New Roman" w:hAnsi="Times New Roman" w:cs="Times New Roman"/>
          <w:sz w:val="24"/>
          <w:szCs w:val="24"/>
        </w:rPr>
        <w:t xml:space="preserve"> ameliorates autistic </w:t>
      </w:r>
      <w:proofErr w:type="spellStart"/>
      <w:r w:rsidRPr="000F762E">
        <w:rPr>
          <w:rFonts w:ascii="Times New Roman" w:hAnsi="Times New Roman" w:cs="Times New Roman"/>
          <w:sz w:val="24"/>
          <w:szCs w:val="24"/>
        </w:rPr>
        <w:t>behavior</w:t>
      </w:r>
      <w:proofErr w:type="spellEnd"/>
      <w:r w:rsidRPr="000F762E">
        <w:rPr>
          <w:rFonts w:ascii="Times New Roman" w:hAnsi="Times New Roman" w:cs="Times New Roman"/>
          <w:sz w:val="24"/>
          <w:szCs w:val="24"/>
        </w:rPr>
        <w:t>, biochemistry &amp; blood brain barrier impairments in rats. Brain research bulletin, 2016. 124: p. 27-39.</w:t>
      </w:r>
    </w:p>
    <w:p w14:paraId="0EE6E5B9"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29.</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Sailer</w:t>
      </w:r>
      <w:proofErr w:type="spellEnd"/>
      <w:r w:rsidRPr="000F762E">
        <w:rPr>
          <w:rFonts w:ascii="Times New Roman" w:hAnsi="Times New Roman" w:cs="Times New Roman"/>
          <w:sz w:val="24"/>
          <w:szCs w:val="24"/>
        </w:rPr>
        <w:t>, L., et al., Consequences of prenatal exposure to valproic acid in the socially monogamous prairie voles. Scientific reports, 2019. 9(1): p. 1-14.</w:t>
      </w:r>
    </w:p>
    <w:p w14:paraId="4B079AAF"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30.</w:t>
      </w:r>
      <w:r w:rsidRPr="000F762E">
        <w:rPr>
          <w:rFonts w:ascii="Times New Roman" w:hAnsi="Times New Roman" w:cs="Times New Roman"/>
          <w:sz w:val="24"/>
          <w:szCs w:val="24"/>
        </w:rPr>
        <w:tab/>
        <w:t>Reddy, Y.A., et al., Ameliorating activity of ginger (</w:t>
      </w:r>
      <w:proofErr w:type="spellStart"/>
      <w:r w:rsidRPr="000F762E">
        <w:rPr>
          <w:rFonts w:ascii="Times New Roman" w:hAnsi="Times New Roman" w:cs="Times New Roman"/>
          <w:sz w:val="24"/>
          <w:szCs w:val="24"/>
        </w:rPr>
        <w:t>Zingiber</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officinale</w:t>
      </w:r>
      <w:proofErr w:type="spellEnd"/>
      <w:r w:rsidRPr="000F762E">
        <w:rPr>
          <w:rFonts w:ascii="Times New Roman" w:hAnsi="Times New Roman" w:cs="Times New Roman"/>
          <w:sz w:val="24"/>
          <w:szCs w:val="24"/>
        </w:rPr>
        <w:t>) extract against lead induced renal toxicity in male rats. Journal of food science and technology, 2014. 51: p. 908-914.</w:t>
      </w:r>
    </w:p>
    <w:p w14:paraId="7DC6196A"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31.</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Shaibah</w:t>
      </w:r>
      <w:proofErr w:type="spellEnd"/>
      <w:r w:rsidRPr="000F762E">
        <w:rPr>
          <w:rFonts w:ascii="Times New Roman" w:hAnsi="Times New Roman" w:cs="Times New Roman"/>
          <w:sz w:val="24"/>
          <w:szCs w:val="24"/>
        </w:rPr>
        <w:t xml:space="preserve">, H.S., et al., Histopathological and </w:t>
      </w:r>
      <w:proofErr w:type="spellStart"/>
      <w:r w:rsidRPr="000F762E">
        <w:rPr>
          <w:rFonts w:ascii="Times New Roman" w:hAnsi="Times New Roman" w:cs="Times New Roman"/>
          <w:sz w:val="24"/>
          <w:szCs w:val="24"/>
        </w:rPr>
        <w:t>immunohistochemical</w:t>
      </w:r>
      <w:proofErr w:type="spellEnd"/>
      <w:r w:rsidRPr="000F762E">
        <w:rPr>
          <w:rFonts w:ascii="Times New Roman" w:hAnsi="Times New Roman" w:cs="Times New Roman"/>
          <w:sz w:val="24"/>
          <w:szCs w:val="24"/>
        </w:rPr>
        <w:t xml:space="preserve"> study of the protective effect of </w:t>
      </w:r>
      <w:proofErr w:type="spellStart"/>
      <w:r w:rsidRPr="000F762E">
        <w:rPr>
          <w:rFonts w:ascii="Times New Roman" w:hAnsi="Times New Roman" w:cs="Times New Roman"/>
          <w:sz w:val="24"/>
          <w:szCs w:val="24"/>
        </w:rPr>
        <w:t>triptorelin</w:t>
      </w:r>
      <w:proofErr w:type="spellEnd"/>
      <w:r w:rsidRPr="000F762E">
        <w:rPr>
          <w:rFonts w:ascii="Times New Roman" w:hAnsi="Times New Roman" w:cs="Times New Roman"/>
          <w:sz w:val="24"/>
          <w:szCs w:val="24"/>
        </w:rPr>
        <w:t xml:space="preserve"> on the </w:t>
      </w:r>
      <w:proofErr w:type="spellStart"/>
      <w:r w:rsidRPr="000F762E">
        <w:rPr>
          <w:rFonts w:ascii="Times New Roman" w:hAnsi="Times New Roman" w:cs="Times New Roman"/>
          <w:sz w:val="24"/>
          <w:szCs w:val="24"/>
        </w:rPr>
        <w:t>neurocytes</w:t>
      </w:r>
      <w:proofErr w:type="spellEnd"/>
      <w:r w:rsidRPr="000F762E">
        <w:rPr>
          <w:rFonts w:ascii="Times New Roman" w:hAnsi="Times New Roman" w:cs="Times New Roman"/>
          <w:sz w:val="24"/>
          <w:szCs w:val="24"/>
        </w:rPr>
        <w:t xml:space="preserve"> of the hippocampus and the cerebral cortex of male albino rats after short-term exposure to cyclophosphamide. Journal of microscopy and ultrastructure, 2016. 4(3): p. 123-132.</w:t>
      </w:r>
    </w:p>
    <w:p w14:paraId="33CA02A7"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32.</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Gąssowska-Dobrowolska</w:t>
      </w:r>
      <w:proofErr w:type="spellEnd"/>
      <w:r w:rsidRPr="000F762E">
        <w:rPr>
          <w:rFonts w:ascii="Times New Roman" w:hAnsi="Times New Roman" w:cs="Times New Roman"/>
          <w:sz w:val="24"/>
          <w:szCs w:val="24"/>
        </w:rPr>
        <w:t>, M., et al., Alterations in tau protein level and phosphorylation state in the brain of the autistic-like rats induced by prenatal exposure to valproic acid. International journal of molecular sciences, 2021. 22(6): p. 3209.</w:t>
      </w:r>
    </w:p>
    <w:p w14:paraId="67D47FFB"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33.</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Brylka</w:t>
      </w:r>
      <w:proofErr w:type="spellEnd"/>
      <w:r w:rsidRPr="000F762E">
        <w:rPr>
          <w:rFonts w:ascii="Times New Roman" w:hAnsi="Times New Roman" w:cs="Times New Roman"/>
          <w:sz w:val="24"/>
          <w:szCs w:val="24"/>
        </w:rPr>
        <w:t xml:space="preserve">, S. and F. </w:t>
      </w:r>
      <w:proofErr w:type="spellStart"/>
      <w:r w:rsidRPr="000F762E">
        <w:rPr>
          <w:rFonts w:ascii="Times New Roman" w:hAnsi="Times New Roman" w:cs="Times New Roman"/>
          <w:sz w:val="24"/>
          <w:szCs w:val="24"/>
        </w:rPr>
        <w:t>Böhrnsen</w:t>
      </w:r>
      <w:proofErr w:type="spellEnd"/>
      <w:r w:rsidRPr="000F762E">
        <w:rPr>
          <w:rFonts w:ascii="Times New Roman" w:hAnsi="Times New Roman" w:cs="Times New Roman"/>
          <w:sz w:val="24"/>
          <w:szCs w:val="24"/>
        </w:rPr>
        <w:t xml:space="preserve">, EMT and </w:t>
      </w:r>
      <w:proofErr w:type="spellStart"/>
      <w:r w:rsidRPr="000F762E">
        <w:rPr>
          <w:rFonts w:ascii="Times New Roman" w:hAnsi="Times New Roman" w:cs="Times New Roman"/>
          <w:sz w:val="24"/>
          <w:szCs w:val="24"/>
        </w:rPr>
        <w:t>Tumor</w:t>
      </w:r>
      <w:proofErr w:type="spellEnd"/>
      <w:r w:rsidRPr="000F762E">
        <w:rPr>
          <w:rFonts w:ascii="Times New Roman" w:hAnsi="Times New Roman" w:cs="Times New Roman"/>
          <w:sz w:val="24"/>
          <w:szCs w:val="24"/>
        </w:rPr>
        <w:t xml:space="preserve"> Turning Point Analysis in 3D Spheroid Culture of HNSCC and Mesenchymal Stem Cells. Biomedicines, 2022. 10(12): p. 3283.</w:t>
      </w:r>
    </w:p>
    <w:p w14:paraId="5E3EACA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34.</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R., et al., </w:t>
      </w:r>
      <w:proofErr w:type="spellStart"/>
      <w:r w:rsidRPr="000F762E">
        <w:rPr>
          <w:rFonts w:ascii="Times New Roman" w:hAnsi="Times New Roman" w:cs="Times New Roman"/>
          <w:sz w:val="24"/>
          <w:szCs w:val="24"/>
        </w:rPr>
        <w:t>Galangin</w:t>
      </w:r>
      <w:proofErr w:type="spellEnd"/>
      <w:r w:rsidRPr="000F762E">
        <w:rPr>
          <w:rFonts w:ascii="Times New Roman" w:hAnsi="Times New Roman" w:cs="Times New Roman"/>
          <w:sz w:val="24"/>
          <w:szCs w:val="24"/>
        </w:rPr>
        <w:t xml:space="preserve"> ameliorates </w:t>
      </w:r>
      <w:proofErr w:type="spellStart"/>
      <w:r w:rsidRPr="000F762E">
        <w:rPr>
          <w:rFonts w:ascii="Times New Roman" w:hAnsi="Times New Roman" w:cs="Times New Roman"/>
          <w:sz w:val="24"/>
          <w:szCs w:val="24"/>
        </w:rPr>
        <w:t>Imiquimod</w:t>
      </w:r>
      <w:proofErr w:type="spellEnd"/>
      <w:r w:rsidRPr="000F762E">
        <w:rPr>
          <w:rFonts w:ascii="Times New Roman" w:hAnsi="Times New Roman" w:cs="Times New Roman"/>
          <w:sz w:val="24"/>
          <w:szCs w:val="24"/>
        </w:rPr>
        <w:t>-Induced psoriasis-like skin inflammation in BALB/c mice via down regulating NF-</w:t>
      </w:r>
      <w:proofErr w:type="spellStart"/>
      <w:r w:rsidRPr="000F762E">
        <w:rPr>
          <w:rFonts w:ascii="Times New Roman" w:hAnsi="Times New Roman" w:cs="Times New Roman"/>
          <w:sz w:val="24"/>
          <w:szCs w:val="24"/>
        </w:rPr>
        <w:t>κB</w:t>
      </w:r>
      <w:proofErr w:type="spellEnd"/>
      <w:r w:rsidRPr="000F762E">
        <w:rPr>
          <w:rFonts w:ascii="Times New Roman" w:hAnsi="Times New Roman" w:cs="Times New Roman"/>
          <w:sz w:val="24"/>
          <w:szCs w:val="24"/>
        </w:rPr>
        <w:t xml:space="preserve"> and activation of Nrf2 </w:t>
      </w:r>
      <w:proofErr w:type="spellStart"/>
      <w:r w:rsidRPr="000F762E">
        <w:rPr>
          <w:rFonts w:ascii="Times New Roman" w:hAnsi="Times New Roman" w:cs="Times New Roman"/>
          <w:sz w:val="24"/>
          <w:szCs w:val="24"/>
        </w:rPr>
        <w:t>signaling</w:t>
      </w:r>
      <w:proofErr w:type="spellEnd"/>
      <w:r w:rsidRPr="000F762E">
        <w:rPr>
          <w:rFonts w:ascii="Times New Roman" w:hAnsi="Times New Roman" w:cs="Times New Roman"/>
          <w:sz w:val="24"/>
          <w:szCs w:val="24"/>
        </w:rPr>
        <w:t xml:space="preserve"> pathways. International </w:t>
      </w:r>
      <w:proofErr w:type="spellStart"/>
      <w:r w:rsidRPr="000F762E">
        <w:rPr>
          <w:rFonts w:ascii="Times New Roman" w:hAnsi="Times New Roman" w:cs="Times New Roman"/>
          <w:sz w:val="24"/>
          <w:szCs w:val="24"/>
        </w:rPr>
        <w:t>Immunopharmacology</w:t>
      </w:r>
      <w:proofErr w:type="spellEnd"/>
      <w:r w:rsidRPr="000F762E">
        <w:rPr>
          <w:rFonts w:ascii="Times New Roman" w:hAnsi="Times New Roman" w:cs="Times New Roman"/>
          <w:sz w:val="24"/>
          <w:szCs w:val="24"/>
        </w:rPr>
        <w:t>, 2021. 96: p. 107754.</w:t>
      </w:r>
    </w:p>
    <w:p w14:paraId="257369A7"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35.</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Sangaraju</w:t>
      </w:r>
      <w:proofErr w:type="spellEnd"/>
      <w:r w:rsidRPr="000F762E">
        <w:rPr>
          <w:rFonts w:ascii="Times New Roman" w:hAnsi="Times New Roman" w:cs="Times New Roman"/>
          <w:sz w:val="24"/>
          <w:szCs w:val="24"/>
        </w:rPr>
        <w:t xml:space="preserve">, R., et al., Protective effect of </w:t>
      </w:r>
      <w:proofErr w:type="spellStart"/>
      <w:r w:rsidRPr="000F762E">
        <w:rPr>
          <w:rFonts w:ascii="Times New Roman" w:hAnsi="Times New Roman" w:cs="Times New Roman"/>
          <w:sz w:val="24"/>
          <w:szCs w:val="24"/>
        </w:rPr>
        <w:t>galangin</w:t>
      </w:r>
      <w:proofErr w:type="spellEnd"/>
      <w:r w:rsidRPr="000F762E">
        <w:rPr>
          <w:rFonts w:ascii="Times New Roman" w:hAnsi="Times New Roman" w:cs="Times New Roman"/>
          <w:sz w:val="24"/>
          <w:szCs w:val="24"/>
        </w:rPr>
        <w:t xml:space="preserve"> against dextran </w:t>
      </w:r>
      <w:proofErr w:type="spellStart"/>
      <w:r w:rsidRPr="000F762E">
        <w:rPr>
          <w:rFonts w:ascii="Times New Roman" w:hAnsi="Times New Roman" w:cs="Times New Roman"/>
          <w:sz w:val="24"/>
          <w:szCs w:val="24"/>
        </w:rPr>
        <w:t>sulfate</w:t>
      </w:r>
      <w:proofErr w:type="spellEnd"/>
      <w:r w:rsidRPr="000F762E">
        <w:rPr>
          <w:rFonts w:ascii="Times New Roman" w:hAnsi="Times New Roman" w:cs="Times New Roman"/>
          <w:sz w:val="24"/>
          <w:szCs w:val="24"/>
        </w:rPr>
        <w:t xml:space="preserve"> sodium (DSS)-induced ulcerative colitis in </w:t>
      </w:r>
      <w:proofErr w:type="spellStart"/>
      <w:r w:rsidRPr="000F762E">
        <w:rPr>
          <w:rFonts w:ascii="Times New Roman" w:hAnsi="Times New Roman" w:cs="Times New Roman"/>
          <w:sz w:val="24"/>
          <w:szCs w:val="24"/>
        </w:rPr>
        <w:t>Balb</w:t>
      </w:r>
      <w:proofErr w:type="spellEnd"/>
      <w:r w:rsidRPr="000F762E">
        <w:rPr>
          <w:rFonts w:ascii="Times New Roman" w:hAnsi="Times New Roman" w:cs="Times New Roman"/>
          <w:sz w:val="24"/>
          <w:szCs w:val="24"/>
        </w:rPr>
        <w:t>/c mice. Inflammation Research, 2019. 68: p. 691-704.</w:t>
      </w:r>
    </w:p>
    <w:p w14:paraId="57A8E85C"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36.</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Guchu</w:t>
      </w:r>
      <w:proofErr w:type="spellEnd"/>
      <w:r w:rsidRPr="000F762E">
        <w:rPr>
          <w:rFonts w:ascii="Times New Roman" w:hAnsi="Times New Roman" w:cs="Times New Roman"/>
          <w:sz w:val="24"/>
          <w:szCs w:val="24"/>
        </w:rPr>
        <w:t xml:space="preserve">, B.M., et al., In vitro antioxidant activities of </w:t>
      </w:r>
      <w:proofErr w:type="spellStart"/>
      <w:r w:rsidRPr="000F762E">
        <w:rPr>
          <w:rFonts w:ascii="Times New Roman" w:hAnsi="Times New Roman" w:cs="Times New Roman"/>
          <w:sz w:val="24"/>
          <w:szCs w:val="24"/>
        </w:rPr>
        <w:t>methanolic</w:t>
      </w:r>
      <w:proofErr w:type="spellEnd"/>
      <w:r w:rsidRPr="000F762E">
        <w:rPr>
          <w:rFonts w:ascii="Times New Roman" w:hAnsi="Times New Roman" w:cs="Times New Roman"/>
          <w:sz w:val="24"/>
          <w:szCs w:val="24"/>
        </w:rPr>
        <w:t xml:space="preserve"> extracts of </w:t>
      </w:r>
      <w:proofErr w:type="spellStart"/>
      <w:r w:rsidRPr="000F762E">
        <w:rPr>
          <w:rFonts w:ascii="Times New Roman" w:hAnsi="Times New Roman" w:cs="Times New Roman"/>
          <w:sz w:val="24"/>
          <w:szCs w:val="24"/>
        </w:rPr>
        <w:t>Caesalpinia</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volkensii</w:t>
      </w:r>
      <w:proofErr w:type="spellEnd"/>
      <w:r w:rsidRPr="000F762E">
        <w:rPr>
          <w:rFonts w:ascii="Times New Roman" w:hAnsi="Times New Roman" w:cs="Times New Roman"/>
          <w:sz w:val="24"/>
          <w:szCs w:val="24"/>
        </w:rPr>
        <w:t xml:space="preserve"> </w:t>
      </w:r>
      <w:proofErr w:type="gramStart"/>
      <w:r w:rsidRPr="000F762E">
        <w:rPr>
          <w:rFonts w:ascii="Times New Roman" w:hAnsi="Times New Roman" w:cs="Times New Roman"/>
          <w:sz w:val="24"/>
          <w:szCs w:val="24"/>
        </w:rPr>
        <w:t>Harms.,</w:t>
      </w:r>
      <w:proofErr w:type="gram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Vernonia</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lasiopus</w:t>
      </w:r>
      <w:proofErr w:type="spellEnd"/>
      <w:r w:rsidRPr="000F762E">
        <w:rPr>
          <w:rFonts w:ascii="Times New Roman" w:hAnsi="Times New Roman" w:cs="Times New Roman"/>
          <w:sz w:val="24"/>
          <w:szCs w:val="24"/>
        </w:rPr>
        <w:t xml:space="preserve"> O. </w:t>
      </w:r>
      <w:proofErr w:type="spellStart"/>
      <w:r w:rsidRPr="000F762E">
        <w:rPr>
          <w:rFonts w:ascii="Times New Roman" w:hAnsi="Times New Roman" w:cs="Times New Roman"/>
          <w:sz w:val="24"/>
          <w:szCs w:val="24"/>
        </w:rPr>
        <w:t>Hoffm</w:t>
      </w:r>
      <w:proofErr w:type="spellEnd"/>
      <w:r w:rsidRPr="000F762E">
        <w:rPr>
          <w:rFonts w:ascii="Times New Roman" w:hAnsi="Times New Roman" w:cs="Times New Roman"/>
          <w:sz w:val="24"/>
          <w:szCs w:val="24"/>
        </w:rPr>
        <w:t xml:space="preserve">., and Acacia </w:t>
      </w:r>
      <w:proofErr w:type="spellStart"/>
      <w:r w:rsidRPr="000F762E">
        <w:rPr>
          <w:rFonts w:ascii="Times New Roman" w:hAnsi="Times New Roman" w:cs="Times New Roman"/>
          <w:sz w:val="24"/>
          <w:szCs w:val="24"/>
        </w:rPr>
        <w:t>hockii</w:t>
      </w:r>
      <w:proofErr w:type="spellEnd"/>
      <w:r w:rsidRPr="000F762E">
        <w:rPr>
          <w:rFonts w:ascii="Times New Roman" w:hAnsi="Times New Roman" w:cs="Times New Roman"/>
          <w:sz w:val="24"/>
          <w:szCs w:val="24"/>
        </w:rPr>
        <w:t xml:space="preserve"> De Wild. Evidence-based Complementary and Alternative Medicine: </w:t>
      </w:r>
      <w:proofErr w:type="spellStart"/>
      <w:r w:rsidRPr="000F762E">
        <w:rPr>
          <w:rFonts w:ascii="Times New Roman" w:hAnsi="Times New Roman" w:cs="Times New Roman"/>
          <w:sz w:val="24"/>
          <w:szCs w:val="24"/>
        </w:rPr>
        <w:t>eCAM</w:t>
      </w:r>
      <w:proofErr w:type="spellEnd"/>
      <w:r w:rsidRPr="000F762E">
        <w:rPr>
          <w:rFonts w:ascii="Times New Roman" w:hAnsi="Times New Roman" w:cs="Times New Roman"/>
          <w:sz w:val="24"/>
          <w:szCs w:val="24"/>
        </w:rPr>
        <w:t>, 2020. 2020.</w:t>
      </w:r>
    </w:p>
    <w:p w14:paraId="05E6F036"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37.</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Yui</w:t>
      </w:r>
      <w:proofErr w:type="spellEnd"/>
      <w:r w:rsidRPr="000F762E">
        <w:rPr>
          <w:rFonts w:ascii="Times New Roman" w:hAnsi="Times New Roman" w:cs="Times New Roman"/>
          <w:sz w:val="24"/>
          <w:szCs w:val="24"/>
        </w:rPr>
        <w:t>, K., et al., Oxidative stress and nitric oxide in autism spectrum disorder and other neuropsychiatric disorders. CNS &amp; Neurological Disorders-Drug Targets (Formerly Current Drug Targets-CNS &amp; Neurological Disorders), 2016. 15(5): p. 587-596.</w:t>
      </w:r>
    </w:p>
    <w:p w14:paraId="0799F27B"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38.</w:t>
      </w:r>
      <w:r w:rsidRPr="000F762E">
        <w:rPr>
          <w:rFonts w:ascii="Times New Roman" w:hAnsi="Times New Roman" w:cs="Times New Roman"/>
          <w:sz w:val="24"/>
          <w:szCs w:val="24"/>
        </w:rPr>
        <w:tab/>
        <w:t xml:space="preserve">Abhishek, M., et al., Neuroprotective effect of the standardised extract of </w:t>
      </w:r>
      <w:proofErr w:type="spellStart"/>
      <w:r w:rsidRPr="000F762E">
        <w:rPr>
          <w:rFonts w:ascii="Times New Roman" w:hAnsi="Times New Roman" w:cs="Times New Roman"/>
          <w:sz w:val="24"/>
          <w:szCs w:val="24"/>
        </w:rPr>
        <w:t>Bacopa</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monnieri</w:t>
      </w:r>
      <w:proofErr w:type="spellEnd"/>
      <w:r w:rsidRPr="000F762E">
        <w:rPr>
          <w:rFonts w:ascii="Times New Roman" w:hAnsi="Times New Roman" w:cs="Times New Roman"/>
          <w:sz w:val="24"/>
          <w:szCs w:val="24"/>
        </w:rPr>
        <w:t xml:space="preserve"> (</w:t>
      </w:r>
      <w:proofErr w:type="spellStart"/>
      <w:r w:rsidRPr="000F762E">
        <w:rPr>
          <w:rFonts w:ascii="Times New Roman" w:hAnsi="Times New Roman" w:cs="Times New Roman"/>
          <w:sz w:val="24"/>
          <w:szCs w:val="24"/>
        </w:rPr>
        <w:t>BacoMind</w:t>
      </w:r>
      <w:proofErr w:type="spellEnd"/>
      <w:r w:rsidRPr="000F762E">
        <w:rPr>
          <w:rFonts w:ascii="Times New Roman" w:hAnsi="Times New Roman" w:cs="Times New Roman"/>
          <w:sz w:val="24"/>
          <w:szCs w:val="24"/>
        </w:rPr>
        <w:t xml:space="preserve">) in valproic acid model of autism spectrum disorder in rats. Journal of </w:t>
      </w:r>
      <w:proofErr w:type="spellStart"/>
      <w:r w:rsidRPr="000F762E">
        <w:rPr>
          <w:rFonts w:ascii="Times New Roman" w:hAnsi="Times New Roman" w:cs="Times New Roman"/>
          <w:sz w:val="24"/>
          <w:szCs w:val="24"/>
        </w:rPr>
        <w:t>Ethnopharmacology</w:t>
      </w:r>
      <w:proofErr w:type="spellEnd"/>
      <w:r w:rsidRPr="000F762E">
        <w:rPr>
          <w:rFonts w:ascii="Times New Roman" w:hAnsi="Times New Roman" w:cs="Times New Roman"/>
          <w:sz w:val="24"/>
          <w:szCs w:val="24"/>
        </w:rPr>
        <w:t>, 2022. 293: p. 115199.</w:t>
      </w:r>
    </w:p>
    <w:p w14:paraId="37F80844"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39.</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Ohno</w:t>
      </w:r>
      <w:proofErr w:type="spellEnd"/>
      <w:r w:rsidRPr="000F762E">
        <w:rPr>
          <w:rFonts w:ascii="Times New Roman" w:hAnsi="Times New Roman" w:cs="Times New Roman"/>
          <w:sz w:val="24"/>
          <w:szCs w:val="24"/>
        </w:rPr>
        <w:t>, Y., Therapeutic role of 5‐HT1A receptors in the treatment of schizophrenia and Parkinson's disease. CNS Neuroscience &amp; Therapeutics, 2011. 17(1): p. 58-65.</w:t>
      </w:r>
    </w:p>
    <w:p w14:paraId="4161D94B"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40.</w:t>
      </w:r>
      <w:r w:rsidRPr="000F762E">
        <w:rPr>
          <w:rFonts w:ascii="Times New Roman" w:hAnsi="Times New Roman" w:cs="Times New Roman"/>
          <w:sz w:val="24"/>
          <w:szCs w:val="24"/>
        </w:rPr>
        <w:tab/>
        <w:t xml:space="preserve">Zhang, G. and R.W. </w:t>
      </w:r>
      <w:proofErr w:type="spellStart"/>
      <w:r w:rsidRPr="000F762E">
        <w:rPr>
          <w:rFonts w:ascii="Times New Roman" w:hAnsi="Times New Roman" w:cs="Times New Roman"/>
          <w:sz w:val="24"/>
          <w:szCs w:val="24"/>
        </w:rPr>
        <w:t>Stackman</w:t>
      </w:r>
      <w:proofErr w:type="spellEnd"/>
      <w:r w:rsidRPr="000F762E">
        <w:rPr>
          <w:rFonts w:ascii="Times New Roman" w:hAnsi="Times New Roman" w:cs="Times New Roman"/>
          <w:sz w:val="24"/>
          <w:szCs w:val="24"/>
        </w:rPr>
        <w:t xml:space="preserve"> Jr, The role of serotonin 5-HT2A receptors in memory and cognition. Frontiers in pharmacology, 2015. 6: p. 225.</w:t>
      </w:r>
    </w:p>
    <w:p w14:paraId="61D9DBC0"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41.</w:t>
      </w:r>
      <w:r w:rsidRPr="000F762E">
        <w:rPr>
          <w:rFonts w:ascii="Times New Roman" w:hAnsi="Times New Roman" w:cs="Times New Roman"/>
          <w:sz w:val="24"/>
          <w:szCs w:val="24"/>
        </w:rPr>
        <w:tab/>
        <w:t xml:space="preserve">Wood, J.J., et al., Cognitive </w:t>
      </w:r>
      <w:proofErr w:type="spellStart"/>
      <w:r w:rsidRPr="000F762E">
        <w:rPr>
          <w:rFonts w:ascii="Times New Roman" w:hAnsi="Times New Roman" w:cs="Times New Roman"/>
          <w:sz w:val="24"/>
          <w:szCs w:val="24"/>
        </w:rPr>
        <w:t>behavioral</w:t>
      </w:r>
      <w:proofErr w:type="spellEnd"/>
      <w:r w:rsidRPr="000F762E">
        <w:rPr>
          <w:rFonts w:ascii="Times New Roman" w:hAnsi="Times New Roman" w:cs="Times New Roman"/>
          <w:sz w:val="24"/>
          <w:szCs w:val="24"/>
        </w:rPr>
        <w:t xml:space="preserve"> treatments for anxiety in children with autism spectrum disorder: a randomized clinical trial. JAMA psychiatry, 2020. 77(5): p. 474-483.</w:t>
      </w:r>
    </w:p>
    <w:p w14:paraId="7DD035DB"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42.</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Codagnone</w:t>
      </w:r>
      <w:proofErr w:type="spellEnd"/>
      <w:r w:rsidRPr="000F762E">
        <w:rPr>
          <w:rFonts w:ascii="Times New Roman" w:hAnsi="Times New Roman" w:cs="Times New Roman"/>
          <w:sz w:val="24"/>
          <w:szCs w:val="24"/>
        </w:rPr>
        <w:t>, M.G., et al., Differential local connectivity and neuroinflammation profiles in the medial prefrontal cortex and hippocampus in the valproic acid rat model of autism. Developmental neuroscience, 2015. 37(3): p. 215-231.</w:t>
      </w:r>
    </w:p>
    <w:p w14:paraId="37AEFBFC"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43.</w:t>
      </w:r>
      <w:r w:rsidRPr="000F762E">
        <w:rPr>
          <w:rFonts w:ascii="Times New Roman" w:hAnsi="Times New Roman" w:cs="Times New Roman"/>
          <w:sz w:val="24"/>
          <w:szCs w:val="24"/>
        </w:rPr>
        <w:tab/>
        <w:t xml:space="preserve">Sarkar, A., P. </w:t>
      </w:r>
      <w:proofErr w:type="spellStart"/>
      <w:r w:rsidRPr="000F762E">
        <w:rPr>
          <w:rFonts w:ascii="Times New Roman" w:hAnsi="Times New Roman" w:cs="Times New Roman"/>
          <w:sz w:val="24"/>
          <w:szCs w:val="24"/>
        </w:rPr>
        <w:t>Chachra</w:t>
      </w:r>
      <w:proofErr w:type="spellEnd"/>
      <w:r w:rsidRPr="000F762E">
        <w:rPr>
          <w:rFonts w:ascii="Times New Roman" w:hAnsi="Times New Roman" w:cs="Times New Roman"/>
          <w:sz w:val="24"/>
          <w:szCs w:val="24"/>
        </w:rPr>
        <w:t>, and V.A. Vaidya, Postnatal fluoxetine-evoked anxiety is prevented by concomitant 5-HT2A/C receptor blockade and mimicked by postnatal 5-HT2A/C receptor stimulation. Biological psychiatry, 2014. 76(11): p. 858-868.</w:t>
      </w:r>
    </w:p>
    <w:p w14:paraId="4F05BBE7"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44.</w:t>
      </w:r>
      <w:r w:rsidRPr="000F762E">
        <w:rPr>
          <w:rFonts w:ascii="Times New Roman" w:hAnsi="Times New Roman" w:cs="Times New Roman"/>
          <w:sz w:val="24"/>
          <w:szCs w:val="24"/>
        </w:rPr>
        <w:tab/>
        <w:t xml:space="preserve">Cohen, H., Anxiolytic effect and memory improvement in rats by antisense </w:t>
      </w:r>
      <w:proofErr w:type="spellStart"/>
      <w:r w:rsidRPr="000F762E">
        <w:rPr>
          <w:rFonts w:ascii="Times New Roman" w:hAnsi="Times New Roman" w:cs="Times New Roman"/>
          <w:sz w:val="24"/>
          <w:szCs w:val="24"/>
        </w:rPr>
        <w:t>oligodeoxynucleotide</w:t>
      </w:r>
      <w:proofErr w:type="spellEnd"/>
      <w:r w:rsidRPr="000F762E">
        <w:rPr>
          <w:rFonts w:ascii="Times New Roman" w:hAnsi="Times New Roman" w:cs="Times New Roman"/>
          <w:sz w:val="24"/>
          <w:szCs w:val="24"/>
        </w:rPr>
        <w:t xml:space="preserve"> to 5‐hydroxytryptamine‐2A precursor protein. Depression and anxiety, 2005. 22(2): p. 84-93.</w:t>
      </w:r>
    </w:p>
    <w:p w14:paraId="2A066017"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45.</w:t>
      </w:r>
      <w:r w:rsidRPr="000F762E">
        <w:rPr>
          <w:rFonts w:ascii="Times New Roman" w:hAnsi="Times New Roman" w:cs="Times New Roman"/>
          <w:sz w:val="24"/>
          <w:szCs w:val="24"/>
        </w:rPr>
        <w:tab/>
        <w:t>Ferguson, M.C., et al., 5-HT2A receptor antagonists improve motor impairments in the MPTP mouse model of Parkinson’s disease. Neuropharmacology, 2010. 59(1-2): p. 31-36.</w:t>
      </w:r>
    </w:p>
    <w:p w14:paraId="51A11DA8"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46.</w:t>
      </w:r>
      <w:r w:rsidRPr="000F762E">
        <w:rPr>
          <w:rFonts w:ascii="Times New Roman" w:hAnsi="Times New Roman" w:cs="Times New Roman"/>
          <w:sz w:val="24"/>
          <w:szCs w:val="24"/>
        </w:rPr>
        <w:tab/>
        <w:t xml:space="preserve">Crider, A. and A. Pillai, </w:t>
      </w:r>
      <w:proofErr w:type="gramStart"/>
      <w:r w:rsidRPr="000F762E">
        <w:rPr>
          <w:rFonts w:ascii="Times New Roman" w:hAnsi="Times New Roman" w:cs="Times New Roman"/>
          <w:sz w:val="24"/>
          <w:szCs w:val="24"/>
        </w:rPr>
        <w:t>The</w:t>
      </w:r>
      <w:proofErr w:type="gramEnd"/>
      <w:r w:rsidRPr="000F762E">
        <w:rPr>
          <w:rFonts w:ascii="Times New Roman" w:hAnsi="Times New Roman" w:cs="Times New Roman"/>
          <w:sz w:val="24"/>
          <w:szCs w:val="24"/>
        </w:rPr>
        <w:t xml:space="preserve"> Neurobiological Basis for Social Affiliation in Autism Spectrum Disorder and Schizophrenia. Current </w:t>
      </w:r>
      <w:proofErr w:type="spellStart"/>
      <w:r w:rsidRPr="000F762E">
        <w:rPr>
          <w:rFonts w:ascii="Times New Roman" w:hAnsi="Times New Roman" w:cs="Times New Roman"/>
          <w:sz w:val="24"/>
          <w:szCs w:val="24"/>
        </w:rPr>
        <w:t>behavioral</w:t>
      </w:r>
      <w:proofErr w:type="spellEnd"/>
      <w:r w:rsidRPr="000F762E">
        <w:rPr>
          <w:rFonts w:ascii="Times New Roman" w:hAnsi="Times New Roman" w:cs="Times New Roman"/>
          <w:sz w:val="24"/>
          <w:szCs w:val="24"/>
        </w:rPr>
        <w:t xml:space="preserve"> neuroscience reports, 2016. 3: p. 154-164.</w:t>
      </w:r>
    </w:p>
    <w:p w14:paraId="2CFBA4ED"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47.</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Uzunova</w:t>
      </w:r>
      <w:proofErr w:type="spellEnd"/>
      <w:r w:rsidRPr="000F762E">
        <w:rPr>
          <w:rFonts w:ascii="Times New Roman" w:hAnsi="Times New Roman" w:cs="Times New Roman"/>
          <w:sz w:val="24"/>
          <w:szCs w:val="24"/>
        </w:rPr>
        <w:t xml:space="preserve">, G., S. </w:t>
      </w:r>
      <w:proofErr w:type="spellStart"/>
      <w:r w:rsidRPr="000F762E">
        <w:rPr>
          <w:rFonts w:ascii="Times New Roman" w:hAnsi="Times New Roman" w:cs="Times New Roman"/>
          <w:sz w:val="24"/>
          <w:szCs w:val="24"/>
        </w:rPr>
        <w:t>Pallanti</w:t>
      </w:r>
      <w:proofErr w:type="spellEnd"/>
      <w:r w:rsidRPr="000F762E">
        <w:rPr>
          <w:rFonts w:ascii="Times New Roman" w:hAnsi="Times New Roman" w:cs="Times New Roman"/>
          <w:sz w:val="24"/>
          <w:szCs w:val="24"/>
        </w:rPr>
        <w:t>, and E. Hollander, Excitatory/inhibitory imbalance in autism spectrum disorders: implications for interventions and therapeutics. The World Journal of Biological Psychiatry, 2016. 17(3): p. 174-186.</w:t>
      </w:r>
    </w:p>
    <w:p w14:paraId="4CF2EB58"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48.</w:t>
      </w:r>
      <w:r w:rsidRPr="000F762E">
        <w:rPr>
          <w:rFonts w:ascii="Times New Roman" w:hAnsi="Times New Roman" w:cs="Times New Roman"/>
          <w:sz w:val="24"/>
          <w:szCs w:val="24"/>
        </w:rPr>
        <w:tab/>
        <w:t>Lee, J. and M.F. Green, Social preference and glutamatergic dysfunction: underappreciated prerequisites for social dysfunction in schizophrenia. Trends in neurosciences, 2016. 39(9): p. 587-596.</w:t>
      </w:r>
    </w:p>
    <w:p w14:paraId="1E3B613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49.</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Cutando</w:t>
      </w:r>
      <w:proofErr w:type="spellEnd"/>
      <w:r w:rsidRPr="000F762E">
        <w:rPr>
          <w:rFonts w:ascii="Times New Roman" w:hAnsi="Times New Roman" w:cs="Times New Roman"/>
          <w:sz w:val="24"/>
          <w:szCs w:val="24"/>
        </w:rPr>
        <w:t xml:space="preserve">, L., et al., Cerebellar dopamine D2 receptors regulate social </w:t>
      </w:r>
      <w:proofErr w:type="spellStart"/>
      <w:r w:rsidRPr="000F762E">
        <w:rPr>
          <w:rFonts w:ascii="Times New Roman" w:hAnsi="Times New Roman" w:cs="Times New Roman"/>
          <w:sz w:val="24"/>
          <w:szCs w:val="24"/>
        </w:rPr>
        <w:t>behaviors</w:t>
      </w:r>
      <w:proofErr w:type="spellEnd"/>
      <w:r w:rsidRPr="000F762E">
        <w:rPr>
          <w:rFonts w:ascii="Times New Roman" w:hAnsi="Times New Roman" w:cs="Times New Roman"/>
          <w:sz w:val="24"/>
          <w:szCs w:val="24"/>
        </w:rPr>
        <w:t>. Nature Neuroscience, 2022. 25(7): p. 900-911.</w:t>
      </w:r>
    </w:p>
    <w:p w14:paraId="670E4BE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50.</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Morakotsriwan</w:t>
      </w:r>
      <w:proofErr w:type="spellEnd"/>
      <w:r w:rsidRPr="000F762E">
        <w:rPr>
          <w:rFonts w:ascii="Times New Roman" w:hAnsi="Times New Roman" w:cs="Times New Roman"/>
          <w:sz w:val="24"/>
          <w:szCs w:val="24"/>
        </w:rPr>
        <w:t xml:space="preserve">, N., et al., Autistic-like </w:t>
      </w:r>
      <w:proofErr w:type="spellStart"/>
      <w:r w:rsidRPr="000F762E">
        <w:rPr>
          <w:rFonts w:ascii="Times New Roman" w:hAnsi="Times New Roman" w:cs="Times New Roman"/>
          <w:sz w:val="24"/>
          <w:szCs w:val="24"/>
        </w:rPr>
        <w:t>behaviors</w:t>
      </w:r>
      <w:proofErr w:type="spellEnd"/>
      <w:r w:rsidRPr="000F762E">
        <w:rPr>
          <w:rFonts w:ascii="Times New Roman" w:hAnsi="Times New Roman" w:cs="Times New Roman"/>
          <w:sz w:val="24"/>
          <w:szCs w:val="24"/>
        </w:rPr>
        <w:t>, oxidative stress status, and histopathological changes in cerebellum of valproic acid rat model of autism are improved by the combined extract of purple rice and silkworm pupae. Oxidative medicine and cellular longevity, 2016. 2016.</w:t>
      </w:r>
    </w:p>
    <w:p w14:paraId="2A83E372"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51.</w:t>
      </w:r>
      <w:r w:rsidRPr="000F762E">
        <w:rPr>
          <w:rFonts w:ascii="Times New Roman" w:hAnsi="Times New Roman" w:cs="Times New Roman"/>
          <w:sz w:val="24"/>
          <w:szCs w:val="24"/>
        </w:rPr>
        <w:tab/>
        <w:t xml:space="preserve">Stanton, M.E., et al., Discrimination learning and reversal of the conditioned </w:t>
      </w:r>
      <w:proofErr w:type="spellStart"/>
      <w:r w:rsidRPr="000F762E">
        <w:rPr>
          <w:rFonts w:ascii="Times New Roman" w:hAnsi="Times New Roman" w:cs="Times New Roman"/>
          <w:sz w:val="24"/>
          <w:szCs w:val="24"/>
        </w:rPr>
        <w:t>eyeblink</w:t>
      </w:r>
      <w:proofErr w:type="spellEnd"/>
      <w:r w:rsidRPr="000F762E">
        <w:rPr>
          <w:rFonts w:ascii="Times New Roman" w:hAnsi="Times New Roman" w:cs="Times New Roman"/>
          <w:sz w:val="24"/>
          <w:szCs w:val="24"/>
        </w:rPr>
        <w:t xml:space="preserve"> reflex in a rodent model of autism. Behavioural brain research, 2007. 176(1): p. 133-140.</w:t>
      </w:r>
    </w:p>
    <w:p w14:paraId="20B95B2A"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lastRenderedPageBreak/>
        <w:t>52.</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Bjørklund</w:t>
      </w:r>
      <w:proofErr w:type="spellEnd"/>
      <w:r w:rsidRPr="000F762E">
        <w:rPr>
          <w:rFonts w:ascii="Times New Roman" w:hAnsi="Times New Roman" w:cs="Times New Roman"/>
          <w:sz w:val="24"/>
          <w:szCs w:val="24"/>
        </w:rPr>
        <w:t>, G., et al., Oxidative stress in autism spectrum disorder. Molecular neurobiology, 2020. 57: p. 2314-2332.</w:t>
      </w:r>
    </w:p>
    <w:p w14:paraId="01EB306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53.</w:t>
      </w:r>
      <w:r w:rsidRPr="000F762E">
        <w:rPr>
          <w:rFonts w:ascii="Times New Roman" w:hAnsi="Times New Roman" w:cs="Times New Roman"/>
          <w:sz w:val="24"/>
          <w:szCs w:val="24"/>
        </w:rPr>
        <w:tab/>
        <w:t>Chauhan, A. and V. Chauhan, Oxidative stress in autism. Pathophysiology, 2006. 13(3): p. 171-181.</w:t>
      </w:r>
    </w:p>
    <w:p w14:paraId="36AD9B17"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54.</w:t>
      </w:r>
      <w:r w:rsidRPr="000F762E">
        <w:rPr>
          <w:rFonts w:ascii="Times New Roman" w:hAnsi="Times New Roman" w:cs="Times New Roman"/>
          <w:sz w:val="24"/>
          <w:szCs w:val="24"/>
        </w:rPr>
        <w:tab/>
        <w:t>Nakagawa, Y. and K. Chiba, Involvement of neuroinflammation during brain development in social cognitive deficits in autism spectrum disorder and schizophrenia. Journal of Pharmacology and Experimental Therapeutics, 2016. 358(3): p. 504-515.</w:t>
      </w:r>
    </w:p>
    <w:p w14:paraId="3D23A4DD"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55.</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Golechha</w:t>
      </w:r>
      <w:proofErr w:type="spellEnd"/>
      <w:r w:rsidRPr="000F762E">
        <w:rPr>
          <w:rFonts w:ascii="Times New Roman" w:hAnsi="Times New Roman" w:cs="Times New Roman"/>
          <w:sz w:val="24"/>
          <w:szCs w:val="24"/>
        </w:rPr>
        <w:t xml:space="preserve">, M., et al., </w:t>
      </w:r>
      <w:proofErr w:type="spellStart"/>
      <w:r w:rsidRPr="000F762E">
        <w:rPr>
          <w:rFonts w:ascii="Times New Roman" w:hAnsi="Times New Roman" w:cs="Times New Roman"/>
          <w:sz w:val="24"/>
          <w:szCs w:val="24"/>
        </w:rPr>
        <w:t>Hydroalcoholic</w:t>
      </w:r>
      <w:proofErr w:type="spellEnd"/>
      <w:r w:rsidRPr="000F762E">
        <w:rPr>
          <w:rFonts w:ascii="Times New Roman" w:hAnsi="Times New Roman" w:cs="Times New Roman"/>
          <w:sz w:val="24"/>
          <w:szCs w:val="24"/>
        </w:rPr>
        <w:t xml:space="preserve"> extract of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officinalis protects against </w:t>
      </w:r>
      <w:proofErr w:type="spellStart"/>
      <w:r w:rsidRPr="000F762E">
        <w:rPr>
          <w:rFonts w:ascii="Times New Roman" w:hAnsi="Times New Roman" w:cs="Times New Roman"/>
          <w:sz w:val="24"/>
          <w:szCs w:val="24"/>
        </w:rPr>
        <w:t>kainic</w:t>
      </w:r>
      <w:proofErr w:type="spellEnd"/>
      <w:r w:rsidRPr="000F762E">
        <w:rPr>
          <w:rFonts w:ascii="Times New Roman" w:hAnsi="Times New Roman" w:cs="Times New Roman"/>
          <w:sz w:val="24"/>
          <w:szCs w:val="24"/>
        </w:rPr>
        <w:t xml:space="preserve"> acid-induced status epilepticus in rats: evidence for an antioxidant, anti-inflammatory, and neuroprotective intervention. Pharmaceutical biology, 2011. 49(11): p. 1128-1136.</w:t>
      </w:r>
    </w:p>
    <w:p w14:paraId="1B788529"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56.</w:t>
      </w:r>
      <w:r w:rsidRPr="000F762E">
        <w:rPr>
          <w:rFonts w:ascii="Times New Roman" w:hAnsi="Times New Roman" w:cs="Times New Roman"/>
          <w:sz w:val="24"/>
          <w:szCs w:val="24"/>
        </w:rPr>
        <w:tab/>
        <w:t>Lim, D.W., J.G. Kim, and Y.T. Kim, Analgesic effect of Indian gooseberry (</w:t>
      </w:r>
      <w:proofErr w:type="spellStart"/>
      <w:r w:rsidRPr="000F762E">
        <w:rPr>
          <w:rFonts w:ascii="Times New Roman" w:hAnsi="Times New Roman" w:cs="Times New Roman"/>
          <w:sz w:val="24"/>
          <w:szCs w:val="24"/>
        </w:rPr>
        <w:t>emblica</w:t>
      </w:r>
      <w:proofErr w:type="spellEnd"/>
      <w:r w:rsidRPr="000F762E">
        <w:rPr>
          <w:rFonts w:ascii="Times New Roman" w:hAnsi="Times New Roman" w:cs="Times New Roman"/>
          <w:sz w:val="24"/>
          <w:szCs w:val="24"/>
        </w:rPr>
        <w:t xml:space="preserve"> officinalis fruit) extracts on postoperative and neuropathic pain in rats. Nutrients, 2016. 8(12): p. 760.</w:t>
      </w:r>
    </w:p>
    <w:p w14:paraId="79992552"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57.</w:t>
      </w:r>
      <w:r w:rsidRPr="000F762E">
        <w:rPr>
          <w:rFonts w:ascii="Times New Roman" w:hAnsi="Times New Roman" w:cs="Times New Roman"/>
          <w:sz w:val="24"/>
          <w:szCs w:val="24"/>
        </w:rPr>
        <w:tab/>
        <w:t>Khan, H., et al., Neuroprotective effects of quercetin in Alzheimer’s disease. Biomolecules, 2019. 10(1): p. 59.</w:t>
      </w:r>
    </w:p>
    <w:p w14:paraId="0339BA2C"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58.</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Çelik</w:t>
      </w:r>
      <w:proofErr w:type="spellEnd"/>
      <w:r w:rsidRPr="000F762E">
        <w:rPr>
          <w:rFonts w:ascii="Times New Roman" w:hAnsi="Times New Roman" w:cs="Times New Roman"/>
          <w:sz w:val="24"/>
          <w:szCs w:val="24"/>
        </w:rPr>
        <w:t xml:space="preserve">, H., et al., Neuroprotective effect of </w:t>
      </w:r>
      <w:proofErr w:type="spellStart"/>
      <w:r w:rsidRPr="000F762E">
        <w:rPr>
          <w:rFonts w:ascii="Times New Roman" w:hAnsi="Times New Roman" w:cs="Times New Roman"/>
          <w:sz w:val="24"/>
          <w:szCs w:val="24"/>
        </w:rPr>
        <w:t>rutin</w:t>
      </w:r>
      <w:proofErr w:type="spellEnd"/>
      <w:r w:rsidRPr="000F762E">
        <w:rPr>
          <w:rFonts w:ascii="Times New Roman" w:hAnsi="Times New Roman" w:cs="Times New Roman"/>
          <w:sz w:val="24"/>
          <w:szCs w:val="24"/>
        </w:rPr>
        <w:t xml:space="preserve"> against </w:t>
      </w:r>
      <w:proofErr w:type="spellStart"/>
      <w:r w:rsidRPr="000F762E">
        <w:rPr>
          <w:rFonts w:ascii="Times New Roman" w:hAnsi="Times New Roman" w:cs="Times New Roman"/>
          <w:sz w:val="24"/>
          <w:szCs w:val="24"/>
        </w:rPr>
        <w:t>colistin</w:t>
      </w:r>
      <w:proofErr w:type="spellEnd"/>
      <w:r w:rsidRPr="000F762E">
        <w:rPr>
          <w:rFonts w:ascii="Times New Roman" w:hAnsi="Times New Roman" w:cs="Times New Roman"/>
          <w:sz w:val="24"/>
          <w:szCs w:val="24"/>
        </w:rPr>
        <w:t>-induced oxidative stress, inflammation and apoptosis in rat brain associated with the CREB/BDNF expressions. Molecular biology reports, 2020. 47: p. 2023-2034.</w:t>
      </w:r>
    </w:p>
    <w:p w14:paraId="58A7D55E"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59.</w:t>
      </w:r>
      <w:r w:rsidRPr="000F762E">
        <w:rPr>
          <w:rFonts w:ascii="Times New Roman" w:hAnsi="Times New Roman" w:cs="Times New Roman"/>
          <w:sz w:val="24"/>
          <w:szCs w:val="24"/>
        </w:rPr>
        <w:tab/>
        <w:t>Sm, S., et al., Curative role of pantothenic acid in brain damage of gamma irradiated rats. Indian Journal of Clinical Biochemistry, 2018. 33: p. 314-321.</w:t>
      </w:r>
    </w:p>
    <w:p w14:paraId="39B15782" w14:textId="77777777" w:rsidR="0048573F" w:rsidRPr="000F762E"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60.</w:t>
      </w:r>
      <w:r w:rsidRPr="000F762E">
        <w:rPr>
          <w:rFonts w:ascii="Times New Roman" w:hAnsi="Times New Roman" w:cs="Times New Roman"/>
          <w:sz w:val="24"/>
          <w:szCs w:val="24"/>
        </w:rPr>
        <w:tab/>
      </w:r>
      <w:proofErr w:type="spellStart"/>
      <w:r w:rsidRPr="000F762E">
        <w:rPr>
          <w:rFonts w:ascii="Times New Roman" w:hAnsi="Times New Roman" w:cs="Times New Roman"/>
          <w:sz w:val="24"/>
          <w:szCs w:val="24"/>
        </w:rPr>
        <w:t>Mirshekar</w:t>
      </w:r>
      <w:proofErr w:type="spellEnd"/>
      <w:r w:rsidRPr="000F762E">
        <w:rPr>
          <w:rFonts w:ascii="Times New Roman" w:hAnsi="Times New Roman" w:cs="Times New Roman"/>
          <w:sz w:val="24"/>
          <w:szCs w:val="24"/>
        </w:rPr>
        <w:t xml:space="preserve">, M.A., et al., Neuroprotective effects of </w:t>
      </w:r>
      <w:proofErr w:type="spellStart"/>
      <w:r w:rsidRPr="000F762E">
        <w:rPr>
          <w:rFonts w:ascii="Times New Roman" w:hAnsi="Times New Roman" w:cs="Times New Roman"/>
          <w:sz w:val="24"/>
          <w:szCs w:val="24"/>
        </w:rPr>
        <w:t>gallic</w:t>
      </w:r>
      <w:proofErr w:type="spellEnd"/>
      <w:r w:rsidRPr="000F762E">
        <w:rPr>
          <w:rFonts w:ascii="Times New Roman" w:hAnsi="Times New Roman" w:cs="Times New Roman"/>
          <w:sz w:val="24"/>
          <w:szCs w:val="24"/>
        </w:rPr>
        <w:t xml:space="preserve"> acid in a rat model of traumatic brain injury: </w:t>
      </w:r>
      <w:proofErr w:type="spellStart"/>
      <w:r w:rsidRPr="000F762E">
        <w:rPr>
          <w:rFonts w:ascii="Times New Roman" w:hAnsi="Times New Roman" w:cs="Times New Roman"/>
          <w:sz w:val="24"/>
          <w:szCs w:val="24"/>
        </w:rPr>
        <w:t>behavioral</w:t>
      </w:r>
      <w:proofErr w:type="spellEnd"/>
      <w:r w:rsidRPr="000F762E">
        <w:rPr>
          <w:rFonts w:ascii="Times New Roman" w:hAnsi="Times New Roman" w:cs="Times New Roman"/>
          <w:sz w:val="24"/>
          <w:szCs w:val="24"/>
        </w:rPr>
        <w:t>, electrophysiological, and molecular studies. Iranian Journal of Basic Medical Sciences, 2018. 21(10): p. 1056.</w:t>
      </w:r>
    </w:p>
    <w:p w14:paraId="6376F755" w14:textId="77777777" w:rsidR="0048573F" w:rsidRDefault="0048573F" w:rsidP="0048573F">
      <w:pPr>
        <w:spacing w:line="360" w:lineRule="auto"/>
        <w:jc w:val="both"/>
        <w:rPr>
          <w:rFonts w:ascii="Times New Roman" w:hAnsi="Times New Roman" w:cs="Times New Roman"/>
          <w:sz w:val="24"/>
          <w:szCs w:val="24"/>
        </w:rPr>
      </w:pPr>
      <w:r w:rsidRPr="000F762E">
        <w:rPr>
          <w:rFonts w:ascii="Times New Roman" w:hAnsi="Times New Roman" w:cs="Times New Roman"/>
          <w:sz w:val="24"/>
          <w:szCs w:val="24"/>
        </w:rPr>
        <w:t>61.</w:t>
      </w:r>
      <w:r w:rsidRPr="000F762E">
        <w:rPr>
          <w:rFonts w:ascii="Times New Roman" w:hAnsi="Times New Roman" w:cs="Times New Roman"/>
          <w:sz w:val="24"/>
          <w:szCs w:val="24"/>
        </w:rPr>
        <w:tab/>
        <w:t xml:space="preserve">Santos, L.F., et al., Neuroprotective actions of vitamin C related to decreased lipid peroxidation and increased catalase activity in adult rats after pilocarpine-induced seizures. Pharmacology biochemistry and </w:t>
      </w:r>
      <w:proofErr w:type="spellStart"/>
      <w:r w:rsidRPr="000F762E">
        <w:rPr>
          <w:rFonts w:ascii="Times New Roman" w:hAnsi="Times New Roman" w:cs="Times New Roman"/>
          <w:sz w:val="24"/>
          <w:szCs w:val="24"/>
        </w:rPr>
        <w:t>behavior</w:t>
      </w:r>
      <w:proofErr w:type="spellEnd"/>
      <w:r w:rsidRPr="000F762E">
        <w:rPr>
          <w:rFonts w:ascii="Times New Roman" w:hAnsi="Times New Roman" w:cs="Times New Roman"/>
          <w:sz w:val="24"/>
          <w:szCs w:val="24"/>
        </w:rPr>
        <w:t>, 2008. 89(1): p. 1-5.</w:t>
      </w:r>
    </w:p>
    <w:p w14:paraId="08EFB7E0" w14:textId="77777777" w:rsidR="0048573F" w:rsidRPr="0048573F" w:rsidRDefault="0048573F" w:rsidP="0048573F">
      <w:pPr>
        <w:spacing w:line="360" w:lineRule="auto"/>
        <w:rPr>
          <w:rFonts w:ascii="Times New Roman" w:hAnsi="Times New Roman" w:cs="Times New Roman"/>
          <w:b/>
          <w:sz w:val="24"/>
          <w:szCs w:val="24"/>
        </w:rPr>
      </w:pPr>
    </w:p>
    <w:sectPr w:rsidR="0048573F" w:rsidRPr="0048573F" w:rsidSect="00D053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D828F" w14:textId="77777777" w:rsidR="00EC7640" w:rsidRDefault="00EC7640" w:rsidP="00F4224C">
      <w:pPr>
        <w:spacing w:after="0" w:line="240" w:lineRule="auto"/>
      </w:pPr>
      <w:r>
        <w:separator/>
      </w:r>
    </w:p>
  </w:endnote>
  <w:endnote w:type="continuationSeparator" w:id="0">
    <w:p w14:paraId="2ACC93CD" w14:textId="77777777" w:rsidR="00EC7640" w:rsidRDefault="00EC7640" w:rsidP="00F4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Linotype-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422307"/>
      <w:docPartObj>
        <w:docPartGallery w:val="Page Numbers (Bottom of Page)"/>
        <w:docPartUnique/>
      </w:docPartObj>
    </w:sdtPr>
    <w:sdtEndPr>
      <w:rPr>
        <w:noProof/>
      </w:rPr>
    </w:sdtEndPr>
    <w:sdtContent>
      <w:p w14:paraId="3241D5AA" w14:textId="24615719" w:rsidR="006A17D2" w:rsidRDefault="006A17D2">
        <w:pPr>
          <w:pStyle w:val="Footer"/>
          <w:jc w:val="center"/>
        </w:pPr>
        <w:r>
          <w:fldChar w:fldCharType="begin"/>
        </w:r>
        <w:r>
          <w:instrText xml:space="preserve"> PAGE   \* MERGEFORMAT </w:instrText>
        </w:r>
        <w:r>
          <w:fldChar w:fldCharType="separate"/>
        </w:r>
        <w:r w:rsidR="00C649F2">
          <w:rPr>
            <w:noProof/>
          </w:rPr>
          <w:t>16</w:t>
        </w:r>
        <w:r>
          <w:rPr>
            <w:noProof/>
          </w:rPr>
          <w:fldChar w:fldCharType="end"/>
        </w:r>
      </w:p>
    </w:sdtContent>
  </w:sdt>
  <w:p w14:paraId="3FD0D64A" w14:textId="77777777" w:rsidR="006A17D2" w:rsidRDefault="006A1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BDA97" w14:textId="77777777" w:rsidR="00EC7640" w:rsidRDefault="00EC7640" w:rsidP="00F4224C">
      <w:pPr>
        <w:spacing w:after="0" w:line="240" w:lineRule="auto"/>
      </w:pPr>
      <w:r>
        <w:separator/>
      </w:r>
    </w:p>
  </w:footnote>
  <w:footnote w:type="continuationSeparator" w:id="0">
    <w:p w14:paraId="1EEE3FC5" w14:textId="77777777" w:rsidR="00EC7640" w:rsidRDefault="00EC7640" w:rsidP="00F422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4363F"/>
    <w:multiLevelType w:val="multilevel"/>
    <w:tmpl w:val="B24202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48B7098"/>
    <w:multiLevelType w:val="hybridMultilevel"/>
    <w:tmpl w:val="9B0497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D34454E"/>
    <w:multiLevelType w:val="multilevel"/>
    <w:tmpl w:val="2DC2F1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2C83AF4"/>
    <w:multiLevelType w:val="multilevel"/>
    <w:tmpl w:val="B24202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85E7F02"/>
    <w:multiLevelType w:val="hybridMultilevel"/>
    <w:tmpl w:val="648226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E682586"/>
    <w:multiLevelType w:val="hybridMultilevel"/>
    <w:tmpl w:val="7A3834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31B2846"/>
    <w:multiLevelType w:val="hybridMultilevel"/>
    <w:tmpl w:val="365A95FC"/>
    <w:lvl w:ilvl="0" w:tplc="05FCF08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FFC"/>
    <w:rsid w:val="0002074A"/>
    <w:rsid w:val="000A4746"/>
    <w:rsid w:val="000A4C38"/>
    <w:rsid w:val="000D2C33"/>
    <w:rsid w:val="00112D29"/>
    <w:rsid w:val="001300D5"/>
    <w:rsid w:val="00141881"/>
    <w:rsid w:val="00145AF3"/>
    <w:rsid w:val="00165C6D"/>
    <w:rsid w:val="001723E6"/>
    <w:rsid w:val="00177FFC"/>
    <w:rsid w:val="001B4251"/>
    <w:rsid w:val="001B6051"/>
    <w:rsid w:val="001C23A7"/>
    <w:rsid w:val="002278E5"/>
    <w:rsid w:val="002312DE"/>
    <w:rsid w:val="002448C8"/>
    <w:rsid w:val="00281CF8"/>
    <w:rsid w:val="002952AB"/>
    <w:rsid w:val="002A0EB8"/>
    <w:rsid w:val="002C2E7E"/>
    <w:rsid w:val="00314676"/>
    <w:rsid w:val="0033213E"/>
    <w:rsid w:val="00344386"/>
    <w:rsid w:val="0037140D"/>
    <w:rsid w:val="0037270D"/>
    <w:rsid w:val="00377F7A"/>
    <w:rsid w:val="003D5438"/>
    <w:rsid w:val="00402EE8"/>
    <w:rsid w:val="00405C1A"/>
    <w:rsid w:val="004248C7"/>
    <w:rsid w:val="00442B56"/>
    <w:rsid w:val="0048573F"/>
    <w:rsid w:val="004A4607"/>
    <w:rsid w:val="004B2E04"/>
    <w:rsid w:val="004E695B"/>
    <w:rsid w:val="004F3951"/>
    <w:rsid w:val="005224B5"/>
    <w:rsid w:val="0054011E"/>
    <w:rsid w:val="00556C8A"/>
    <w:rsid w:val="00557A60"/>
    <w:rsid w:val="005638D6"/>
    <w:rsid w:val="00577DB0"/>
    <w:rsid w:val="005934F1"/>
    <w:rsid w:val="0059497D"/>
    <w:rsid w:val="005C3094"/>
    <w:rsid w:val="005F6BE2"/>
    <w:rsid w:val="00610BD5"/>
    <w:rsid w:val="0061666C"/>
    <w:rsid w:val="00637B70"/>
    <w:rsid w:val="00640EC6"/>
    <w:rsid w:val="00693F33"/>
    <w:rsid w:val="00695FB7"/>
    <w:rsid w:val="006A17D2"/>
    <w:rsid w:val="006B4AEC"/>
    <w:rsid w:val="00700231"/>
    <w:rsid w:val="007012CF"/>
    <w:rsid w:val="00725633"/>
    <w:rsid w:val="00726FE4"/>
    <w:rsid w:val="00730606"/>
    <w:rsid w:val="00736F28"/>
    <w:rsid w:val="00756C83"/>
    <w:rsid w:val="007621C5"/>
    <w:rsid w:val="007700BA"/>
    <w:rsid w:val="00781A04"/>
    <w:rsid w:val="007D72B1"/>
    <w:rsid w:val="007E29F9"/>
    <w:rsid w:val="0080215A"/>
    <w:rsid w:val="008121D6"/>
    <w:rsid w:val="00853BDC"/>
    <w:rsid w:val="00886D3A"/>
    <w:rsid w:val="008E1AC0"/>
    <w:rsid w:val="008E7BFF"/>
    <w:rsid w:val="008F039E"/>
    <w:rsid w:val="00901277"/>
    <w:rsid w:val="00915E51"/>
    <w:rsid w:val="00931906"/>
    <w:rsid w:val="00946AFF"/>
    <w:rsid w:val="00957710"/>
    <w:rsid w:val="009F0FE3"/>
    <w:rsid w:val="00A270FC"/>
    <w:rsid w:val="00A428F3"/>
    <w:rsid w:val="00A52AC6"/>
    <w:rsid w:val="00A56689"/>
    <w:rsid w:val="00A70383"/>
    <w:rsid w:val="00A83659"/>
    <w:rsid w:val="00A858E4"/>
    <w:rsid w:val="00A92F56"/>
    <w:rsid w:val="00AA4A6D"/>
    <w:rsid w:val="00AA65BE"/>
    <w:rsid w:val="00AC65B0"/>
    <w:rsid w:val="00AC67E3"/>
    <w:rsid w:val="00AE430B"/>
    <w:rsid w:val="00B0138F"/>
    <w:rsid w:val="00B23603"/>
    <w:rsid w:val="00B52A6E"/>
    <w:rsid w:val="00B669E9"/>
    <w:rsid w:val="00B940B6"/>
    <w:rsid w:val="00BF3370"/>
    <w:rsid w:val="00C05545"/>
    <w:rsid w:val="00C235C8"/>
    <w:rsid w:val="00C649F2"/>
    <w:rsid w:val="00C665AE"/>
    <w:rsid w:val="00CA6706"/>
    <w:rsid w:val="00CE524E"/>
    <w:rsid w:val="00D053A7"/>
    <w:rsid w:val="00D31B25"/>
    <w:rsid w:val="00D36FE1"/>
    <w:rsid w:val="00D60F27"/>
    <w:rsid w:val="00D953CC"/>
    <w:rsid w:val="00DB281B"/>
    <w:rsid w:val="00E231EC"/>
    <w:rsid w:val="00E327D0"/>
    <w:rsid w:val="00E37A19"/>
    <w:rsid w:val="00E62804"/>
    <w:rsid w:val="00E6383D"/>
    <w:rsid w:val="00E74FE4"/>
    <w:rsid w:val="00EB124F"/>
    <w:rsid w:val="00EB2123"/>
    <w:rsid w:val="00EC40B8"/>
    <w:rsid w:val="00EC7640"/>
    <w:rsid w:val="00EE5D76"/>
    <w:rsid w:val="00EE6BDF"/>
    <w:rsid w:val="00F0583D"/>
    <w:rsid w:val="00F35476"/>
    <w:rsid w:val="00F4224C"/>
    <w:rsid w:val="00F427D8"/>
    <w:rsid w:val="00F54013"/>
    <w:rsid w:val="00F629F6"/>
    <w:rsid w:val="00F65682"/>
    <w:rsid w:val="00F92DEC"/>
    <w:rsid w:val="00FA0FA7"/>
    <w:rsid w:val="00FA3ADE"/>
    <w:rsid w:val="00FC302A"/>
    <w:rsid w:val="00FF70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1696"/>
  <w15:chartTrackingRefBased/>
  <w15:docId w15:val="{BA2A5355-82B6-4844-9BB6-B344D2AE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0583D"/>
    <w:rPr>
      <w:rFonts w:ascii="PalatinoLinotype-Bold" w:hAnsi="PalatinoLinotype-Bold" w:hint="default"/>
      <w:b/>
      <w:bCs/>
      <w:i w:val="0"/>
      <w:iCs w:val="0"/>
      <w:color w:val="000000"/>
      <w:sz w:val="20"/>
      <w:szCs w:val="20"/>
    </w:rPr>
  </w:style>
  <w:style w:type="table" w:styleId="TableGrid">
    <w:name w:val="Table Grid"/>
    <w:basedOn w:val="TableNormal"/>
    <w:uiPriority w:val="39"/>
    <w:rsid w:val="0094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A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4A4607"/>
    <w:rPr>
      <w:rFonts w:ascii="Courier New" w:eastAsia="Times New Roman" w:hAnsi="Courier New" w:cs="Courier New"/>
      <w:sz w:val="20"/>
      <w:szCs w:val="20"/>
      <w:lang w:eastAsia="en-IN"/>
    </w:rPr>
  </w:style>
  <w:style w:type="paragraph" w:customStyle="1" w:styleId="root-block-node">
    <w:name w:val="root-block-node"/>
    <w:basedOn w:val="Normal"/>
    <w:rsid w:val="004A460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4A4607"/>
    <w:rPr>
      <w:color w:val="0563C1" w:themeColor="hyperlink"/>
      <w:u w:val="single"/>
    </w:rPr>
  </w:style>
  <w:style w:type="paragraph" w:styleId="Header">
    <w:name w:val="header"/>
    <w:basedOn w:val="Normal"/>
    <w:link w:val="HeaderChar"/>
    <w:uiPriority w:val="99"/>
    <w:unhideWhenUsed/>
    <w:rsid w:val="004A4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607"/>
  </w:style>
  <w:style w:type="paragraph" w:styleId="Footer">
    <w:name w:val="footer"/>
    <w:basedOn w:val="Normal"/>
    <w:link w:val="FooterChar"/>
    <w:uiPriority w:val="99"/>
    <w:unhideWhenUsed/>
    <w:rsid w:val="004A4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607"/>
  </w:style>
  <w:style w:type="character" w:styleId="Strong">
    <w:name w:val="Strong"/>
    <w:basedOn w:val="DefaultParagraphFont"/>
    <w:uiPriority w:val="22"/>
    <w:qFormat/>
    <w:rsid w:val="004A4607"/>
    <w:rPr>
      <w:b/>
      <w:bCs/>
    </w:rPr>
  </w:style>
  <w:style w:type="paragraph" w:styleId="ListParagraph">
    <w:name w:val="List Paragraph"/>
    <w:basedOn w:val="Normal"/>
    <w:uiPriority w:val="34"/>
    <w:qFormat/>
    <w:rsid w:val="004A4607"/>
    <w:pPr>
      <w:ind w:left="720"/>
      <w:contextualSpacing/>
    </w:pPr>
  </w:style>
  <w:style w:type="paragraph" w:styleId="NormalWeb">
    <w:name w:val="Normal (Web)"/>
    <w:basedOn w:val="Normal"/>
    <w:uiPriority w:val="99"/>
    <w:unhideWhenUsed/>
    <w:rsid w:val="004A460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A4607"/>
    <w:rPr>
      <w:i/>
      <w:iCs/>
    </w:rPr>
  </w:style>
  <w:style w:type="character" w:customStyle="1" w:styleId="figpopup-sensitive-area">
    <w:name w:val="figpopup-sensitive-area"/>
    <w:basedOn w:val="DefaultParagraphFont"/>
    <w:rsid w:val="004A4607"/>
  </w:style>
  <w:style w:type="paragraph" w:styleId="BalloonText">
    <w:name w:val="Balloon Text"/>
    <w:basedOn w:val="Normal"/>
    <w:link w:val="BalloonTextChar"/>
    <w:uiPriority w:val="99"/>
    <w:semiHidden/>
    <w:unhideWhenUsed/>
    <w:rsid w:val="004A4607"/>
    <w:pPr>
      <w:spacing w:after="0" w:line="240" w:lineRule="auto"/>
      <w:jc w:val="center"/>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4A4607"/>
    <w:rPr>
      <w:rFonts w:ascii="Tahoma" w:hAnsi="Tahoma" w:cs="Tahoma"/>
      <w:sz w:val="16"/>
      <w:szCs w:val="16"/>
      <w:lang w:val="en-US"/>
    </w:rPr>
  </w:style>
  <w:style w:type="character" w:customStyle="1" w:styleId="label">
    <w:name w:val="label"/>
    <w:basedOn w:val="DefaultParagraphFont"/>
    <w:rsid w:val="004A4607"/>
  </w:style>
  <w:style w:type="paragraph" w:styleId="FootnoteText">
    <w:name w:val="footnote text"/>
    <w:basedOn w:val="Normal"/>
    <w:link w:val="FootnoteTextChar"/>
    <w:uiPriority w:val="99"/>
    <w:semiHidden/>
    <w:unhideWhenUsed/>
    <w:rsid w:val="004A4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4607"/>
    <w:rPr>
      <w:sz w:val="20"/>
      <w:szCs w:val="20"/>
    </w:rPr>
  </w:style>
  <w:style w:type="character" w:styleId="FootnoteReference">
    <w:name w:val="footnote reference"/>
    <w:basedOn w:val="DefaultParagraphFont"/>
    <w:uiPriority w:val="99"/>
    <w:semiHidden/>
    <w:unhideWhenUsed/>
    <w:rsid w:val="004A4607"/>
    <w:rPr>
      <w:vertAlign w:val="superscript"/>
    </w:rPr>
  </w:style>
  <w:style w:type="paragraph" w:styleId="Revision">
    <w:name w:val="Revision"/>
    <w:hidden/>
    <w:uiPriority w:val="99"/>
    <w:semiHidden/>
    <w:rsid w:val="004A4607"/>
    <w:pPr>
      <w:spacing w:after="0" w:line="240" w:lineRule="auto"/>
    </w:pPr>
  </w:style>
  <w:style w:type="character" w:customStyle="1" w:styleId="fontstyle21">
    <w:name w:val="fontstyle21"/>
    <w:basedOn w:val="DefaultParagraphFont"/>
    <w:rsid w:val="004A4607"/>
    <w:rPr>
      <w:rFonts w:ascii="TimesNewRomanPS-ItalicMT" w:hAnsi="TimesNewRomanPS-ItalicMT" w:hint="default"/>
      <w:b w:val="0"/>
      <w:bCs w:val="0"/>
      <w:i/>
      <w:iCs/>
      <w:color w:val="000000"/>
      <w:sz w:val="24"/>
      <w:szCs w:val="24"/>
    </w:rPr>
  </w:style>
  <w:style w:type="character" w:styleId="PlaceholderText">
    <w:name w:val="Placeholder Text"/>
    <w:basedOn w:val="DefaultParagraphFont"/>
    <w:uiPriority w:val="99"/>
    <w:semiHidden/>
    <w:rsid w:val="007621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16816">
      <w:bodyDiv w:val="1"/>
      <w:marLeft w:val="0"/>
      <w:marRight w:val="0"/>
      <w:marTop w:val="0"/>
      <w:marBottom w:val="0"/>
      <w:divBdr>
        <w:top w:val="none" w:sz="0" w:space="0" w:color="auto"/>
        <w:left w:val="none" w:sz="0" w:space="0" w:color="auto"/>
        <w:bottom w:val="none" w:sz="0" w:space="0" w:color="auto"/>
        <w:right w:val="none" w:sz="0" w:space="0" w:color="auto"/>
      </w:divBdr>
    </w:div>
    <w:div w:id="1189947796">
      <w:bodyDiv w:val="1"/>
      <w:marLeft w:val="0"/>
      <w:marRight w:val="0"/>
      <w:marTop w:val="0"/>
      <w:marBottom w:val="0"/>
      <w:divBdr>
        <w:top w:val="none" w:sz="0" w:space="0" w:color="auto"/>
        <w:left w:val="none" w:sz="0" w:space="0" w:color="auto"/>
        <w:bottom w:val="none" w:sz="0" w:space="0" w:color="auto"/>
        <w:right w:val="none" w:sz="0" w:space="0" w:color="auto"/>
      </w:divBdr>
    </w:div>
    <w:div w:id="1941449199">
      <w:bodyDiv w:val="1"/>
      <w:marLeft w:val="0"/>
      <w:marRight w:val="0"/>
      <w:marTop w:val="0"/>
      <w:marBottom w:val="0"/>
      <w:divBdr>
        <w:top w:val="none" w:sz="0" w:space="0" w:color="auto"/>
        <w:left w:val="none" w:sz="0" w:space="0" w:color="auto"/>
        <w:bottom w:val="none" w:sz="0" w:space="0" w:color="auto"/>
        <w:right w:val="none" w:sz="0" w:space="0" w:color="auto"/>
      </w:divBdr>
    </w:div>
    <w:div w:id="2044164168">
      <w:bodyDiv w:val="1"/>
      <w:marLeft w:val="0"/>
      <w:marRight w:val="0"/>
      <w:marTop w:val="0"/>
      <w:marBottom w:val="0"/>
      <w:divBdr>
        <w:top w:val="none" w:sz="0" w:space="0" w:color="auto"/>
        <w:left w:val="none" w:sz="0" w:space="0" w:color="auto"/>
        <w:bottom w:val="none" w:sz="0" w:space="0" w:color="auto"/>
        <w:right w:val="none" w:sz="0" w:space="0" w:color="auto"/>
      </w:divBdr>
      <w:divsChild>
        <w:div w:id="970791767">
          <w:marLeft w:val="640"/>
          <w:marRight w:val="0"/>
          <w:marTop w:val="0"/>
          <w:marBottom w:val="0"/>
          <w:divBdr>
            <w:top w:val="none" w:sz="0" w:space="0" w:color="auto"/>
            <w:left w:val="none" w:sz="0" w:space="0" w:color="auto"/>
            <w:bottom w:val="none" w:sz="0" w:space="0" w:color="auto"/>
            <w:right w:val="none" w:sz="0" w:space="0" w:color="auto"/>
          </w:divBdr>
        </w:div>
        <w:div w:id="1553227366">
          <w:marLeft w:val="640"/>
          <w:marRight w:val="0"/>
          <w:marTop w:val="0"/>
          <w:marBottom w:val="0"/>
          <w:divBdr>
            <w:top w:val="none" w:sz="0" w:space="0" w:color="auto"/>
            <w:left w:val="none" w:sz="0" w:space="0" w:color="auto"/>
            <w:bottom w:val="none" w:sz="0" w:space="0" w:color="auto"/>
            <w:right w:val="none" w:sz="0" w:space="0" w:color="auto"/>
          </w:divBdr>
        </w:div>
        <w:div w:id="602225291">
          <w:marLeft w:val="640"/>
          <w:marRight w:val="0"/>
          <w:marTop w:val="0"/>
          <w:marBottom w:val="0"/>
          <w:divBdr>
            <w:top w:val="none" w:sz="0" w:space="0" w:color="auto"/>
            <w:left w:val="none" w:sz="0" w:space="0" w:color="auto"/>
            <w:bottom w:val="none" w:sz="0" w:space="0" w:color="auto"/>
            <w:right w:val="none" w:sz="0" w:space="0" w:color="auto"/>
          </w:divBdr>
        </w:div>
        <w:div w:id="53965797">
          <w:marLeft w:val="640"/>
          <w:marRight w:val="0"/>
          <w:marTop w:val="0"/>
          <w:marBottom w:val="0"/>
          <w:divBdr>
            <w:top w:val="none" w:sz="0" w:space="0" w:color="auto"/>
            <w:left w:val="none" w:sz="0" w:space="0" w:color="auto"/>
            <w:bottom w:val="none" w:sz="0" w:space="0" w:color="auto"/>
            <w:right w:val="none" w:sz="0" w:space="0" w:color="auto"/>
          </w:divBdr>
        </w:div>
        <w:div w:id="1303078307">
          <w:marLeft w:val="640"/>
          <w:marRight w:val="0"/>
          <w:marTop w:val="0"/>
          <w:marBottom w:val="0"/>
          <w:divBdr>
            <w:top w:val="none" w:sz="0" w:space="0" w:color="auto"/>
            <w:left w:val="none" w:sz="0" w:space="0" w:color="auto"/>
            <w:bottom w:val="none" w:sz="0" w:space="0" w:color="auto"/>
            <w:right w:val="none" w:sz="0" w:space="0" w:color="auto"/>
          </w:divBdr>
        </w:div>
        <w:div w:id="1037244314">
          <w:marLeft w:val="640"/>
          <w:marRight w:val="0"/>
          <w:marTop w:val="0"/>
          <w:marBottom w:val="0"/>
          <w:divBdr>
            <w:top w:val="none" w:sz="0" w:space="0" w:color="auto"/>
            <w:left w:val="none" w:sz="0" w:space="0" w:color="auto"/>
            <w:bottom w:val="none" w:sz="0" w:space="0" w:color="auto"/>
            <w:right w:val="none" w:sz="0" w:space="0" w:color="auto"/>
          </w:divBdr>
        </w:div>
        <w:div w:id="84959602">
          <w:marLeft w:val="640"/>
          <w:marRight w:val="0"/>
          <w:marTop w:val="0"/>
          <w:marBottom w:val="0"/>
          <w:divBdr>
            <w:top w:val="none" w:sz="0" w:space="0" w:color="auto"/>
            <w:left w:val="none" w:sz="0" w:space="0" w:color="auto"/>
            <w:bottom w:val="none" w:sz="0" w:space="0" w:color="auto"/>
            <w:right w:val="none" w:sz="0" w:space="0" w:color="auto"/>
          </w:divBdr>
        </w:div>
        <w:div w:id="2138181440">
          <w:marLeft w:val="640"/>
          <w:marRight w:val="0"/>
          <w:marTop w:val="0"/>
          <w:marBottom w:val="0"/>
          <w:divBdr>
            <w:top w:val="none" w:sz="0" w:space="0" w:color="auto"/>
            <w:left w:val="none" w:sz="0" w:space="0" w:color="auto"/>
            <w:bottom w:val="none" w:sz="0" w:space="0" w:color="auto"/>
            <w:right w:val="none" w:sz="0" w:space="0" w:color="auto"/>
          </w:divBdr>
        </w:div>
        <w:div w:id="33083643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ajiroy4@gmail.com" TargetMode="External"/><Relationship Id="rId13" Type="http://schemas.openxmlformats.org/officeDocument/2006/relationships/hyperlink" Target="mailto:vetdrpradip@yahoo.com" TargetMode="External"/><Relationship Id="rId18" Type="http://schemas.openxmlformats.org/officeDocument/2006/relationships/image" Target="media/image2.tiff"/><Relationship Id="rId3" Type="http://schemas.openxmlformats.org/officeDocument/2006/relationships/styles" Target="styles.xml"/><Relationship Id="rId21" Type="http://schemas.openxmlformats.org/officeDocument/2006/relationships/image" Target="media/image5.tiff"/><Relationship Id="rId7" Type="http://schemas.openxmlformats.org/officeDocument/2006/relationships/endnotes" Target="endnotes.xml"/><Relationship Id="rId12" Type="http://schemas.openxmlformats.org/officeDocument/2006/relationships/hyperlink" Target="mailto:surekha_mv@yahoo.com" TargetMode="External"/><Relationship Id="rId17" Type="http://schemas.openxmlformats.org/officeDocument/2006/relationships/image" Target="media/image1.tiff"/><Relationship Id="rId2" Type="http://schemas.openxmlformats.org/officeDocument/2006/relationships/numbering" Target="numbering.xml"/><Relationship Id="rId16" Type="http://schemas.openxmlformats.org/officeDocument/2006/relationships/hyperlink" Target="mailto:sukeshnr_sinha@yahoo.com" TargetMode="External"/><Relationship Id="rId20"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shikala_patangay@yahoo.co.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ohans.ug18.cs@nitp.ac.in" TargetMode="External"/><Relationship Id="rId23" Type="http://schemas.openxmlformats.org/officeDocument/2006/relationships/fontTable" Target="fontTable.xml"/><Relationship Id="rId10" Type="http://schemas.openxmlformats.org/officeDocument/2006/relationships/hyperlink" Target="mailto:mungamurisk@gmail.com" TargetMode="External"/><Relationship Id="rId19"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hyperlink" Target="mailto:sangarajurajendra50@gmail.com" TargetMode="External"/><Relationship Id="rId14" Type="http://schemas.openxmlformats.org/officeDocument/2006/relationships/hyperlink" Target="mailto:madhunin123@yahoo.co.i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BA23DD-08B9-4A30-9309-C33B00DB2442}">
  <we:reference id="wa104382081" version="1.55.1.0" store="en-IN" storeType="OMEX"/>
  <we:alternateReferences>
    <we:reference id="WA104382081" version="1.55.1.0" store="" storeType="OMEX"/>
  </we:alternateReferences>
  <we:properties>
    <we:property name="MENDELEY_CITATIONS" value="[{&quot;citationID&quot;:&quot;MENDELEY_CITATION_3129e66c-8624-4b27-b53f-c5c5442c9724&quot;,&quot;citationItems&quot;:[{&quot;id&quot;:&quot;37bd73d8-462c-3567-abd2-0b16ccc26a9c&quot;,&quot;itemData&quot;:{&quot;DOI&quot;:&quot;10.1007/978-1-60327-058-8_8&quot;,&quot;ISSN&quot;:&quot;1064-3745&quot;,&quot;PMID&quot;:&quot;18542861&quot;,&quot;abstract&quot;:&quot;Genome sequencing projects have resulted in a rapid increase in the number of known protein sequences. In contrast, only about one-hundredth of these sequences have been characterized using experimental structure determination methods. Computational protein structure modeling techniques have the potential to bridge this sequence-structure gap. This chapter presents an example that illustrates the use of MODELLER to construct a comparative model for a protein with unknown structure. Automation of similar protocols (correction of protcols) has resulted in models of useful accuracy for domains in more than half of all known protein sequences.&quot;,&quot;author&quot;:[{&quot;dropping-particle&quot;:&quot;&quot;,&quot;family&quot;:&quot;Eswar&quot;,&quot;given&quot;:&quot;Narayanan&quot;,&quot;non-dropping-particle&quot;:&quot;&quot;,&quot;parse-names&quot;:false,&quot;suffix&quot;:&quot;&quot;},{&quot;dropping-particle&quot;:&quot;&quot;,&quot;family&quot;:&quot;Eramian&quot;,&quot;given&quot;:&quot;David&quot;,&quot;non-dropping-particle&quot;:&quot;&quot;,&quot;parse-names&quot;:false,&quot;suffix&quot;:&quot;&quot;},{&quot;dropping-particle&quot;:&quot;&quot;,&quot;family&quot;:&quot;Webb&quot;,&quot;given&quot;:&quot;Ben&quot;,&quot;non-dropping-particle&quot;:&quot;&quot;,&quot;parse-names&quot;:false,&quot;suffix&quot;:&quot;&quot;},{&quot;dropping-particle&quot;:&quot;&quot;,&quot;family&quot;:&quot;Shen&quot;,&quot;given&quot;:&quot;Min-Yi&quot;,&quot;non-dropping-particle&quot;:&quot;&quot;,&quot;parse-names&quot;:false,&quot;suffix&quot;:&quot;&quot;},{&quot;dropping-particle&quot;:&quot;&quot;,&quot;family&quot;:&quot;Sali&quot;,&quot;given&quot;:&quot;Andrej&quot;,&quot;non-dropping-particle&quot;:&quot;&quot;,&quot;parse-names&quot;:false,&quot;suffix&quot;:&quot;&quot;}],&quot;container-title&quot;:&quot;Methods in molecular biology (Clifton, N.J.)&quot;,&quot;id&quot;:&quot;37bd73d8-462c-3567-abd2-0b16ccc26a9c&quot;,&quot;issued&quot;:{&quot;date-parts&quot;:[[&quot;2008&quot;]]},&quot;page&quot;:&quot;145-159&quot;,&quot;title&quot;:&quot;Protein Structure Modeling with MODELLER&quot;,&quot;type&quot;:&quot;chapter&quot;,&quot;volume&quot;:&quot;426&quot;},&quot;uris&quot;:[&quot;http://www.mendeley.com/documents/?uuid=9297b17f-541a-4030-b73b-30602f5bb51d&quot;],&quot;isTemporary&quot;:false,&quot;legacyDesktopId&quot;:&quot;9297b17f-541a-4030-b73b-30602f5bb51d&quot;},{&quot;id&quot;:&quot;f56677f9-ebc6-3c60-9a41-af7f3f16d42f&quot;,&quot;itemData&quot;:{&quot;DOI&quot;:&quot;10.1007/s12539-013-0161-1&quot;,&quot;ISSN&quot;:&quot;1867-1462&quot;,&quot;PMID&quot;:&quot;23740398&quot;,&quot;abstract&quot;:&quot;Bacterial meningitis, an infection of the membranes (meninges) and cerebrospinal fluid (CSF) surrounding the brain and spinal cord, is a major cause of death and disability all over the world. From perinatal period to adult, four common organisms responsible for most of the bacterial meningitis are Streptococcus pneumonia, Neisseria meningitidis, Haemophilus influenza and Staphylococcus aureus. As the disease is caused by more organisms, currently available vaccines for bacterial meningitis are specific and restricted to some of the serogroups or serotypes of each bacterium. In an effort to design common vaccine against bacterial meningitis, proteomes of the four pathogens were compared to extract seven common surface exposed ABC transporter proteins. Pro-Pred server was used to investigate the seven surface exposed proteins for promiscuous T-cell epitopes prediction. Predicted 22 T-cell epitopes were validated through published positive control, SYFPEITHI and immune epitope database to reduce the epitope dataset into seven. T-cell epitope 162-FMILPIFNV-170 of spermidine/putrescine ABC transporter permease (potH) protein was conserved across the four selected pathogens of bacterial meningitis. Hence, structural analysis was extended for epitope 162-FMILPIFNV-170. Crystal structures of HLA-DRB alleles were retrieved and structure of potH was modeled using Prime v3.0 for structural analysis. Computational docking of HLA-DRB alleles and epitope 162-FMILPIFNV-170 of potH was performed using Glide v5.7. RMSD and RMSF of simulation studies were analyzed by Desmond v3.2. The docking and simulation results revealed that the HLA-DRB-epitope complex was stable with interaction repressive function of HLA. Thus, the epitope would be ideal candidate for T-cell driven subunit vaccine design against bacterial meningitis.&quot;,&quot;author&quot;:[{&quot;dropping-particle&quot;:&quot;&quot;,&quot;family&quot;:&quot;Munikumar&quot;,&quot;given&quot;:&quot;Manne&quot;,&quot;non-dropping-particle&quot;:&quot;&quot;,&quot;parse-names&quot;:false,&quot;suffix&quot;:&quot;&quot;},{&quot;dropping-particle&quot;:&quot;&quot;,&quot;family&quot;:&quot;Priyadarshini&quot;,&quot;given&quot;:&quot;I. Vani&quot;,&quot;non-dropping-particle&quot;:&quot;&quot;,&quot;parse-names&quot;:false,&quot;suffix&quot;:&quot;&quot;},{&quot;dropping-particle&quot;:&quot;&quot;,&quot;family&quot;:&quot;Pradhan&quot;,&quot;given&quot;:&quot;Dibyabhaba&quot;,&quot;non-dropping-particle&quot;:&quot;&quot;,&quot;parse-names&quot;:false,&quot;suffix&quot;:&quot;&quot;},{&quot;dropping-particle&quot;:&quot;&quot;,&quot;family&quot;:&quot;Umamaheswari&quot;,&quot;given&quot;:&quot;Amineni&quot;,&quot;non-dropping-particle&quot;:&quot;&quot;,&quot;parse-names&quot;:false,&quot;suffix&quot;:&quot;&quot;},{&quot;dropping-particle&quot;:&quot;&quot;,&quot;family&quot;:&quot;Vengamma&quot;,&quot;given&quot;:&quot;Bhuma&quot;,&quot;non-dropping-particle&quot;:&quot;&quot;,&quot;parse-names&quot;:false,&quot;suffix&quot;:&quot;&quot;}],&quot;container-title&quot;:&quot;Interdisciplinary sciences, computational life sciences&quot;,&quot;id&quot;:&quot;f56677f9-ebc6-3c60-9a41-af7f3f16d42f&quot;,&quot;issue&quot;:&quot;2&quot;,&quot;issued&quot;:{&quot;date-parts&quot;:[[&quot;2013&quot;,&quot;6&quot;,&quot;6&quot;]]},&quot;page&quot;:&quot;155-64&quot;,&quot;publisher&quot;:&quot;Springer&quot;,&quot;title&quot;:&quot;Computational approaches to identify common subunit vaccine candidates against bacterial meningitis.&quot;,&quot;type&quot;:&quot;article-journal&quot;,&quot;volume&quot;:&quot;5&quot;},&quot;uris&quot;:[&quot;http://www.mendeley.com/documents/?uuid=dc7f52e2-6161-4b3e-9a08-d3bb201b9386&quot;],&quot;isTemporary&quot;:false,&quot;legacyDesktopId&quot;:&quot;dc7f52e2-6161-4b3e-9a08-d3bb201b9386&quot;}],&quot;properties&quot;:{&quot;noteIndex&quot;:0},&quot;isEdited&quot;:false,&quot;manualOverride&quot;:{&quot;citeprocText&quot;:&quot;[1,2]&quot;,&quot;isManuallyOverridden&quot;:false,&quot;manualOverrideText&quot;:&quot;&quot;},&quot;citationTag&quot;:&quot;MENDELEY_CITATION_v3_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&quot;},{&quot;citationID&quot;:&quot;MENDELEY_CITATION_665df944-6fec-46d2-84b5-a2b2bf9a20f1&quot;,&quot;citationItems&quot;:[{&quot;id&quot;:&quot;f305dd5f-f65a-3cb4-b340-eb47f5d36d7f&quot;,&quot;itemData&quot;:{&quot;DOI&quot;:&quot;10.1016/j.imu.2019.100187&quot;,&quot;ISSN&quot;:&quot;23529148&quot;,&quot;abstract&quot;:&quot;Bacterial meningitis, an infection of the membranes (meninges)and cerebrospinal fluid (CSF)surrounding the brain and spinal cord, is a major cause of death and disability worldwide. Streptococcus pneumonia, Neisseria meningitidis, Haemophilus influenzae type b and Staphylococcus aureus are the predominant pathogens of bacterial meningitis. In our previous study, we have identified lumazine synthase as a common drug target in pathogens of bacterial meningitis. The three dimensional (3D)structure of lumazine synthase complex with 5-nitro-6-ribityl-amino-2,4(1 h, 3 h)-pyrimidinedione (INI)was generated based on PDBID: 1RVV as a template using Modeller 9v12. Multiple docking strategies including rigid receptor docking (RRD), QPLD and IFD were performed for lumazine synthase with 29 existing inhibitors, and screened for 13050 ligands, respectively. Three stages of RRD (HTVS, SP, XP)were carried out using Glide v5.9 resulted in 134 leads. The 134 leads were compared to 29 inhibitors; eight best leads were obtained, which were further utilized for QPLD-MM-GBSA analysis. Eight compounds had a least docking score, lower binding free energy, and better binding orientation towards lumazine synthase. Furthermore, to analyse the stability of the lumazine synthase, the lead1 complex was subjected to 50 ns MD simulations and found to be stable. The results from multiple docking analysis and MD simulations affirmed that lead1 may be a promising inhibitor for efficient inhibition of lumazine synthase activity in common pathogens of bacterial meningitis.&quot;,&quot;author&quot;:[{&quot;dropping-particle&quot;:&quot;&quot;,&quot;family&quot;:&quot;Munikumar&quot;,&quot;given&quot;:&quot;Manne&quot;,&quot;non-dropping-particle&quot;:&quot;&quot;,&quot;parse-names&quot;:false,&quot;suffix&quot;:&quot;&quot;},{&quot;dropping-particle&quot;:&quot;&quot;,&quot;family&quot;:&quot;Natarajan&quot;,&quot;given&quot;:&quot;Pradeep&quot;,&quot;non-dropping-particle&quot;:&quot;&quot;,&quot;parse-names&quot;:false,&quot;suffix&quot;:&quot;&quot;},{&quot;dropping-particle&quot;:&quot;&quot;,&quot;family&quot;:&quot;Amineni&quot;,&quot;given&quot;:&quot;Umamaheswari&quot;,&quot;non-dropping-particle&quot;:&quot;&quot;,&quot;parse-names&quot;:false,&quot;suffix&quot;:&quot;&quot;},{&quot;dropping-particle&quot;:&quot;V&quot;,&quot;family&quot;:&quot;Radha Krishna&quot;,&quot;given&quot;:&quot;K.V. V.&quot;,&quot;non-dropping-particle&quot;:&quot;&quot;,&quot;parse-names&quot;:false,&quot;suffix&quot;:&quot;&quot;}],&quot;container-title&quot;:&quot;Informatics in Medicine Unlocked&quot;,&quot;id&quot;:&quot;f305dd5f-f65a-3cb4-b340-eb47f5d36d7f&quot;,&quot;issued&quot;:{&quot;date-parts&quot;:[[&quot;2019&quot;,&quot;1&quot;,&quot;1&quot;]]},&quot;page&quot;:&quot;100187&quot;,&quot;publisher&quot;:&quot;Elsevier Ltd&quot;,&quot;title&quot;:&quot;Discovery of potential lumazine synthase antagonists for pathogens involved in bacterial meningitis: In silico study&quot;,&quot;type&quot;:&quot;article-journal&quot;,&quot;volume&quot;:&quot;15&quot;},&quot;uris&quot;:[&quot;http://www.mendeley.com/documents/?uuid=b2ff0751-5ee8-46f7-b658-57856c46ac6d&quot;],&quot;isTemporary&quot;:false,&quot;legacyDesktopId&quot;:&quot;b2ff0751-5ee8-46f7-b658-57856c46ac6d&quot;}],&quot;properties&quot;:{&quot;noteIndex&quot;:0},&quot;isEdited&quot;:false,&quot;manualOverride&quot;:{&quot;citeprocText&quot;:&quot;[3]&quot;,&quot;isManuallyOverridden&quot;:false,&quot;manualOverrideText&quot;:&quot;&quot;},&quot;citationTag&quot;:&quot;MENDELEY_CITATION_v3_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&quot;},{&quot;citationID&quot;:&quot;MENDELEY_CITATION_c16dd287-0c51-49cf-a414-4233723f68a9&quot;,&quot;citationItems&quot;:[{&quot;id&quot;:&quot;7e26f31d-66ff-3e02-9379-6f4d6e83bdd0&quot;,&quot;itemData&quot;:{&quot;DOI&quot;:&quot;10.1107/S0021889892009944&quot;,&quot;ISSN&quot;:&quot;00218898&quot;,&quot;author&quot;:[{&quot;dropping-particle&quot;:&quot;&quot;,&quot;family&quot;:&quot;Laskowski&quot;,&quot;given&quot;:&quot;R. A.&quot;,&quot;non-dropping-particle&quot;:&quot;&quot;,&quot;parse-names&quot;:false,&quot;suffix&quot;:&quot;&quot;},{&quot;dropping-particle&quot;:&quot;&quot;,&quot;family&quot;:&quot;MacArthur&quot;,&quot;given&quot;:&quot;M. W.&quot;,&quot;non-dropping-particle&quot;:&quot;&quot;,&quot;parse-names&quot;:false,&quot;suffix&quot;:&quot;&quot;},{&quot;dropping-particle&quot;:&quot;&quot;,&quot;family&quot;:&quot;Moss&quot;,&quot;given&quot;:&quot;D. S.&quot;,&quot;non-dropping-particle&quot;:&quot;&quot;,&quot;parse-names&quot;:false,&quot;suffix&quot;:&quot;&quot;},{&quot;dropping-particle&quot;:&quot;&quot;,&quot;family&quot;:&quot;Thornton&quot;,&quot;given&quot;:&quot;J. M.&quot;,&quot;non-dropping-particle&quot;:&quot;&quot;,&quot;parse-names&quot;:false,&quot;suffix&quot;:&quot;&quot;}],&quot;container-title&quot;:&quot;Journal of Applied Crystallography&quot;,&quot;id&quot;:&quot;7e26f31d-66ff-3e02-9379-6f4d6e83bdd0&quot;,&quot;issue&quot;:&quot;2&quot;,&quot;issued&quot;:{&quot;date-parts&quot;:[[&quot;1993&quot;,&quot;4&quot;,&quot;1&quot;]]},&quot;page&quot;:&quot;283-291&quot;,&quot;publisher&quot;:&quot;International Union of Crystallography (IUCr)&quot;,&quot;title&quot;:&quot;PROCHECK: a program to check the stereochemical quality of protein structures&quot;,&quot;type&quot;:&quot;article-journal&quot;,&quot;volume&quot;:&quot;26&quot;},&quot;uris&quot;:[&quot;http://www.mendeley.com/documents/?uuid=16d22695-4f33-4278-a155-74b6df18754f&quot;],&quot;isTemporary&quot;:false,&quot;legacyDesktopId&quot;:&quot;16d22695-4f33-4278-a155-74b6df18754f&quot;}],&quot;properties&quot;:{&quot;noteIndex&quot;:0},&quot;isEdited&quot;:false,&quot;manualOverride&quot;:{&quot;citeprocText&quot;:&quot;[4]&quot;,&quot;isManuallyOverridden&quot;:false,&quot;manualOverrideText&quot;:&quot;&quot;},&quot;citationTag&quot;:&quot;MENDELEY_CITATION_v3_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&quot;},{&quot;citationID&quot;:&quot;MENDELEY_CITATION_0b2edd88-fce5-449b-8450-f3c51dd8983a&quot;,&quot;citationItems&quot;:[{&quot;id&quot;:&quot;9645afac-cdd6-3591-a44e-c1c797f7c8be&quot;,&quot;itemData&quot;:{&quot;DOI&quot;:&quot;10.1093/nar/gkm290&quot;,&quot;ISSN&quot;:&quot;1362-4962&quot;,&quot;PMID&quot;:&quot;17517781&quot;,&quot;abstract&quot;:&quot;A major problem in structural biology is the recognition of errors in experimental and theoretical models of protein structures. The ProSA program (Protein Structure Analysis) is an established tool which has a large user base and is frequently employed in the refinement and validation of experimental protein structures and in structure prediction and modeling. The analysis of protein structures is generally a difficult and cumbersome exercise. The new service presented here is a straightforward and easy to use extension of the classic ProSA program which exploits the advantages of interactive web-based applications for the display of scores and energy plots that highlight potential problems spotted in protein structures. In particular, the quality scores of a protein are displayed in the context of all known protein structures and problematic parts of a structure are shown and highlighted in a 3D molecule viewer. The service specifically addresses the needs encountered in the validation of protein structures obtained from X-ray analysis, NMR spectroscopy and theoretical calculations. ProSA-web is accessible at https://prosa.services.came.sbg.ac.at.&quot;,&quot;author&quot;:[{&quot;dropping-particle&quot;:&quot;&quot;,&quot;family&quot;:&quot;Wiederstein&quot;,&quot;given&quot;:&quot;Markus&quot;,&quot;non-dropping-particle&quot;:&quot;&quot;,&quot;parse-names&quot;:false,&quot;suffix&quot;:&quot;&quot;},{&quot;dropping-particle&quot;:&quot;&quot;,&quot;family&quot;:&quot;Sippl&quot;,&quot;given&quot;:&quot;Manfred J.&quot;,&quot;non-dropping-particle&quot;:&quot;&quot;,&quot;parse-names&quot;:false,&quot;suffix&quot;:&quot;&quot;}],&quot;container-title&quot;:&quot;Nucleic acids research&quot;,&quot;id&quot;:&quot;9645afac-cdd6-3591-a44e-c1c797f7c8be&quot;,&quot;issue&quot;:&quot;Web Server issue&quot;,&quot;issued&quot;:{&quot;date-parts&quot;:[[&quot;2007&quot;,&quot;7&quot;,&quot;8&quot;]]},&quot;page&quot;:&quot;W407-10&quot;,&quot;title&quot;:&quot;ProSA-web: interactive web service for the recognition of errors in three-dimensional structures of proteins.&quot;,&quot;type&quot;:&quot;article-journal&quot;,&quot;volume&quot;:&quot;35&quot;},&quot;uris&quot;:[&quot;http://www.mendeley.com/documents/?uuid=03ba4212-c347-4e57-8250-c486bfa4e5dc&quot;],&quot;isTemporary&quot;:false,&quot;legacyDesktopId&quot;:&quot;03ba4212-c347-4e57-8250-c486bfa4e5dc&quot;}],&quot;properties&quot;:{&quot;noteIndex&quot;:0},&quot;isEdited&quot;:false,&quot;manualOverride&quot;:{&quot;citeprocText&quot;:&quot;[5]&quot;,&quot;isManuallyOverridden&quot;:false,&quot;manualOverrideText&quot;:&quot;&quot;},&quot;citationTag&quot;:&quot;MENDELEY_CITATION_v3_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&quot;},{&quot;citationID&quot;:&quot;MENDELEY_CITATION_3ad1dcc5-450e-4768-9179-939b870f5d2b&quot;,&quot;citationItems&quot;:[{&quot;id&quot;:&quot;701ceda2-3854-3d72-aade-5057ef30663a&quot;,&quot;itemData&quot;:{&quot;DOI&quot;:&quot;10.1110/ps.0236803&quot;,&quot;ISBN&quot;:&quot;0961-8368&quot;,&quot;ISSN&quot;:&quot;0961-8368&quot;,&quot;PMID&quot;:&quot;12717029&quot;,&quot;abstract&quot;:&quot;The ability to separate correct models of protein structures from less correct models is of the greatest importance for protein structure prediction methods. Several studies have examined the ability of different types of energy function to detect the native, or native-like, protein structure from a large set of decoys. In contrast to earlier studies, we examine here the ability to detect models that only show limited structural similarity to the native structure. These correct models are defined by the existence of a fragment that shows significant similarity between this model and the native structure. It has been shown that the existence of such fragments is useful for comparing the performance between different fold recognition methods and that this performance correlates well with performance in fold recognition. We have developed ProQ, a neural-network-based method to predict the quality of a protein model that extracts structural features, such as frequency of atom-atom contacts, and predicts the quality of a model, as measured either by LGscore or MaxSub. We show that ProQ performs at least as well as other measures when identifying the native structure and is better at the detection of correct models. This performance is maintained over several different test sets. ProQ can also be combined with the Pcons fold recognition predictor (Pmodeller) to increase its performance, with the main advantage being the elimination of a few high-scoring incorrect models. Pmodeller was successful in CASP5 and results from the latest LiveBench, LiveBench-6, indicating that Pmodeller has a higher specificity than Pcons alone.&quot;,&quot;author&quot;:[{&quot;dropping-particle&quot;:&quot;&quot;,&quot;family&quot;:&quot;Wallner&quot;,&quot;given&quot;:&quot;Björn&quot;,&quot;non-dropping-particle&quot;:&quot;&quot;,&quot;parse-names&quot;:false,&quot;suffix&quot;:&quot;&quot;},{&quot;dropping-particle&quot;:&quot;&quot;,&quot;family&quot;:&quot;Elofsson&quot;,&quot;given&quot;:&quot;Arne&quot;,&quot;non-dropping-particle&quot;:&quot;&quot;,&quot;parse-names&quot;:false,&quot;suffix&quot;:&quot;&quot;}],&quot;container-title&quot;:&quot;Protein science : a publication of the Protein Society&quot;,&quot;id&quot;:&quot;701ceda2-3854-3d72-aade-5057ef30663a&quot;,&quot;issued&quot;:{&quot;date-parts&quot;:[[&quot;2003&quot;]]},&quot;page&quot;:&quot;1073-1086&quot;,&quot;title&quot;:&quot;Can correct protein models be identified?&quot;,&quot;type&quot;:&quot;article-journal&quot;,&quot;volume&quot;:&quot;12&quot;},&quot;uris&quot;:[&quot;http://www.mendeley.com/documents/?uuid=1098c7ff-f34a-48ec-a017-4b60aff0ac45&quot;],&quot;isTemporary&quot;:false,&quot;legacyDesktopId&quot;:&quot;1098c7ff-f34a-48ec-a017-4b60aff0ac45&quot;}],&quot;properties&quot;:{&quot;noteIndex&quot;:0},&quot;isEdited&quot;:false,&quot;manualOverride&quot;:{&quot;citeprocText&quot;:&quot;[6]&quot;,&quot;isManuallyOverridden&quot;:false,&quot;manualOverrideText&quot;:&quot;&quot;},&quot;citationTag&quot;:&quot;MENDELEY_CITATION_v3_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&quot;},{&quot;citationID&quot;:&quot;MENDELEY_CITATION_9151147c-33b2-46bb-8463-46d35edfa109&quot;,&quot;citationItems&quot;:[{&quot;id&quot;:&quot;adfaa04d-68f8-38c7-a2cb-20b5e164f866&quot;,&quot;itemData&quot;:{&quot;DOI&quot;:&quot;10.1080/07391102.2013.795871&quot;,&quot;ISSN&quot;:&quot;0739-1102&quot;,&quot;PMID&quot;:&quot;24404767&quot;,&quot;abstract&quot;:&quot;Infective endocarditis (IE) has emerged as a public health problem due to changes in the etiologic spectrum and due to involvement of resistant bacterial strains with increased virulence. Developing potent vaccine is an important strategy to tackle IE. Complete genome sequences of eight selected pathogens of IE paved the way to design common T-cell driven subunit vaccines. Comparative genomics and subtractive genomic analysis were applied to identify adinosine tri phosphate (ATP)-binding cassette (ABC) transporter ATP-binding protein from Streptococcus mitis (reference organism) as common vaccine target. Reverse vaccinology technique was implemented using computational tools such as ProPred, SYFPEITHI, and Immune epitope database. Twenty-one T-cell epitopes were predicted from ABC transporter ATP-binding protein. Multiple sequence alignment of ABC transporter ATP-binding protein from eight selected IE pathogens was performed to identify six conserved T-cell epitopes. The six selected T-cell epitopes were further evaluated at structure level for HLA-DRB binding through homology modeling and molecular docking analysis using Maestro v9.2. The proposed six T-cell epitopes showed better binding affinity with the selected HLA-DRB alleles. Subsequently, the docking complexes of T-cell epitope and HLA-DRBs were ranked based on XP Gscore. The T-cell epitope (208-LNYITPDVV-216)-HLA-DRB1(∗)0101 (1T5 W) complex having the best XP Gscore (-13.25 kcal/mol) was assessed for conformational stability and interaction stability through molecular dynamic simulation for 10 ns using Desmond v3.2. The simulation results revealed that the HLA-DRB-epitope complex was stable throughout the simulation time. Thus, the epitope would be ideal candidate for T-cell driven subunit vaccine design against infective endocarditis.&quot;,&quot;author&quot;:[{&quot;dropping-particle&quot;:&quot;&quot;,&quot;family&quot;:&quot;Priyadarshini&quot;,&quot;given&quot;:&quot;Vani&quot;,&quot;non-dropping-particle&quot;:&quot;&quot;,&quot;parse-names&quot;:false,&quot;suffix&quot;:&quot;&quot;},{&quot;dropping-particle&quot;:&quot;&quot;,&quot;family&quot;:&quot;Pradhan&quot;,&quot;given&quot;:&quot;Dibyabhaba&quot;,&quot;non-dropping-particle&quot;:&quot;&quot;,&quot;parse-names&quot;:false,&quot;suffix&quot;:&quot;&quot;},{&quot;dropping-particle&quot;:&quot;&quot;,&quot;family&quot;:&quot;Munikumar&quot;,&quot;given&quot;:&quot;Manne&quot;,&quot;non-dropping-particle&quot;:&quot;&quot;,&quot;parse-names&quot;:false,&quot;suffix&quot;:&quot;&quot;},{&quot;dropping-particle&quot;:&quot;&quot;,&quot;family&quot;:&quot;Swargam&quot;,&quot;given&quot;:&quot;Sandeep&quot;,&quot;non-dropping-particle&quot;:&quot;&quot;,&quot;parse-names&quot;:false,&quot;suffix&quot;:&quot;&quot;},{&quot;dropping-particle&quot;:&quot;&quot;,&quot;family&quot;:&quot;Umamaheswari&quot;,&quot;given&quot;:&quot;Amineni&quot;,&quot;non-dropping-particle&quot;:&quot;&quot;,&quot;parse-names&quot;:false,&quot;suffix&quot;:&quot;&quot;},{&quot;dropping-particle&quot;:&quot;&quot;,&quot;family&quot;:&quot;Rajasekhar&quot;,&quot;given&quot;:&quot;D.&quot;,&quot;non-dropping-particle&quot;:&quot;&quot;,&quot;parse-names&quot;:false,&quot;suffix&quot;:&quot;&quot;}],&quot;container-title&quot;:&quot;Journal of biomolecular structure &amp; dynamics&quot;,&quot;id&quot;:&quot;adfaa04d-68f8-38c7-a2cb-20b5e164f866&quot;,&quot;issue&quot;:&quot;June 2013&quot;,&quot;issued&quot;:{&quot;date-parts&quot;:[[&quot;2014&quot;,&quot;6&quot;,&quot;19&quot;]]},&quot;page&quot;:&quot;1-14&quot;,&quot;title&quot;:&quot;Genome-based approaches to develop epitope-driven subunit vaccines against pathogens of infective endocarditis&quot;,&quot;type&quot;:&quot;article-journal&quot;,&quot;volume&quot;:&quot;32&quot;},&quot;uris&quot;:[&quot;http://www.mendeley.com/documents/?uuid=b49e6b70-7c18-404e-85a1-cf2457b27df8&quot;],&quot;isTemporary&quot;:false,&quot;legacyDesktopId&quot;:&quot;b49e6b70-7c18-404e-85a1-cf2457b27df8&quot;},{&quot;id&quot;:&quot;1af5171f-1a71-361e-ad51-fa288ae8ae3a&quot;,&quot;itemData&quot;:{&quot;DOI&quot;:&quot;10.1080/07391102.2012.758056&quot;,&quot;ISSN&quot;:&quot;1538-0254&quot;,&quot;PMID&quot;:&quot;23383626&quot;,&quot;abstract&quot;:&quot;Leptospira interrogans, a Gram-negative bacterial pathogen is the main cause of human leptospirosis. Lipid A is a highly immunoreactive endotoxic center of lipopolysaccharide (LPS) that anchors LPS into the outer membrane of Leptospira. Discovery of compounds inhibiting lipid-A biosynthetic pathway would be promising for dissolving the structural integrity of membrane leading to cell lysis and death of Leptospira. LpxC, a unique enzyme of lipid-A biosynthetic pathway was identified as common drug target of Leptospira. Herein, homology modeling, docking, and molecular dynamics (MD) simulations were employed to discover potential inhibitors of LpxC. A reliable tertiary structure of LpxC in complex with inhibitor BB-78485 was constructed in Modeller 9v8. A data-set of BB-78485 structural analogs were docked with LpxC in Maestro v9.2 virtual screening workflow, which implements three stage Glide docking protocol. Twelve lead molecules with better XP Gscore compared to BB-78485 were proposed as potential inhibitors of LpxC. Para-(benzoyl)-phenylalanine - that showed lowest XP Gscore (-10.35 kcal/mol) - was predicted to have best binding affinity towards LpxC. MD simulations were performed for LpxC and para-(benzoyl)-phenylalanine docking complex in Desmond v3.0. Trajectory analysis showed the docking complex and inter-molecular interactions was stable throughout the entire production part of MD simulations. The results indicate para-(benzoyl)-phenylalanine as a potent drug molecule against leptospirosis. An animated Interactive 3D Complement (I3DC) is available in Proteopedia at http://proteopedia.org/w/Journal:JBSD:10.&quot;,&quot;author&quot;:[{&quot;dropping-particle&quot;:&quot;&quot;,&quot;family&quot;:&quot;Pradhan&quot;,&quot;given&quot;:&quot;Dibyabhaba&quot;,&quot;non-dropping-particle&quot;:&quot;&quot;,&quot;parse-names&quot;:false,&quot;suffix&quot;:&quot;&quot;},{&quot;dropping-particle&quot;:&quot;&quot;,&quot;family&quot;:&quot;Priyadarshini&quot;,&quot;given&quot;:&quot;Vani&quot;,&quot;non-dropping-particle&quot;:&quot;&quot;,&quot;parse-names&quot;:false,&quot;suffix&quot;:&quot;&quot;},{&quot;dropping-particle&quot;:&quot;&quot;,&quot;family&quot;:&quot;Munikumar&quot;,&quot;given&quot;:&quot;Manne&quot;,&quot;non-dropping-particle&quot;:&quot;&quot;,&quot;parse-names&quot;:false,&quot;suffix&quot;:&quot;&quot;},{&quot;dropping-particle&quot;:&quot;&quot;,&quot;family&quot;:&quot;Swargam&quot;,&quot;given&quot;:&quot;Sandeep&quot;,&quot;non-dropping-particle&quot;:&quot;&quot;,&quot;parse-names&quot;:false,&quot;suffix&quot;:&quot;&quot;},{&quot;dropping-particle&quot;:&quot;&quot;,&quot;family&quot;:&quot;Umamaheswari&quot;,&quot;given&quot;:&quot;Amineni&quot;,&quot;non-dropping-particle&quot;:&quot;&quot;,&quot;parse-names&quot;:false,&quot;suffix&quot;:&quot;&quot;},{&quot;dropping-particle&quot;:&quot;&quot;,&quot;family&quot;:&quot;Bitla&quot;,&quot;given&quot;:&quot;Aparna&quot;,&quot;non-dropping-particle&quot;:&quot;&quot;,&quot;parse-names&quot;:false,&quot;suffix&quot;:&quot;&quot;}],&quot;container-title&quot;:&quot;Journal of biomolecular structure &amp; dynamics&quot;,&quot;id&quot;:&quot;1af5171f-1a71-361e-ad51-fa288ae8ae3a&quot;,&quot;issue&quot;:&quot;March 2013&quot;,&quot;issued&quot;:{&quot;date-parts&quot;:[[&quot;2014&quot;,&quot;2&quot;,&quot;5&quot;]]},&quot;page&quot;:&quot;37-41&quot;,&quot;title&quot;:&quot;Para-(benzoyl)-phenylalanine as a potential inhibitor against LpxC of Leptospira spp.: homology modeling, docking, and molecular dynamics study.&quot;,&quot;type&quot;:&quot;article-journal&quot;,&quot;volume&quot;:&quot;32&quot;},&quot;uris&quot;:[&quot;http://www.mendeley.com/documents/?uuid=2c8da452-e1fc-44f5-9fb4-f68325552768&quot;],&quot;isTemporary&quot;:false,&quot;legacyDesktopId&quot;:&quot;2c8da452-e1fc-44f5-9fb4-f68325552768&quot;}],&quot;properties&quot;:{&quot;noteIndex&quot;:0},&quot;isEdited&quot;:false,&quot;manualOverride&quot;:{&quot;citeprocText&quot;:&quot;[7,8]&quot;,&quot;isManuallyOverridden&quot;:false,&quot;manualOverrideText&quot;:&quot;&quot;},&quot;citationTag&quot;:&quot;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&quot;},{&quot;citationID&quot;:&quot;MENDELEY_CITATION_dda3416f-9ad1-4caa-8ac1-da5a82187e15&quot;,&quot;citationItems&quot;:[{&quot;id&quot;:&quot;f305dd5f-f65a-3cb4-b340-eb47f5d36d7f&quot;,&quot;itemData&quot;:{&quot;DOI&quot;:&quot;10.1016/j.imu.2019.100187&quot;,&quot;ISSN&quot;:&quot;23529148&quot;,&quot;abstract&quot;:&quot;Bacterial meningitis, an infection of the membranes (meninges)and cerebrospinal fluid (CSF)surrounding the brain and spinal cord, is a major cause of death and disability worldwide. Streptococcus pneumonia, Neisseria meningitidis, Haemophilus influenzae type b and Staphylococcus aureus are the predominant pathogens of bacterial meningitis. In our previous study, we have identified lumazine synthase as a common drug target in pathogens of bacterial meningitis. The three dimensional (3D)structure of lumazine synthase complex with 5-nitro-6-ribityl-amino-2,4(1 h, 3 h)-pyrimidinedione (INI)was generated based on PDBID: 1RVV as a template using Modeller 9v12. Multiple docking strategies including rigid receptor docking (RRD), QPLD and IFD were performed for lumazine synthase with 29 existing inhibitors, and screened for 13050 ligands, respectively. Three stages of RRD (HTVS, SP, XP)were carried out using Glide v5.9 resulted in 134 leads. The 134 leads were compared to 29 inhibitors; eight best leads were obtained, which were further utilized for QPLD-MM-GBSA analysis. Eight compounds had a least docking score, lower binding free energy, and better binding orientation towards lumazine synthase. Furthermore, to analyse the stability of the lumazine synthase, the lead1 complex was subjected to 50 ns MD simulations and found to be stable. The results from multiple docking analysis and MD simulations affirmed that lead1 may be a promising inhibitor for efficient inhibition of lumazine synthase activity in common pathogens of bacterial meningitis.&quot;,&quot;author&quot;:[{&quot;dropping-particle&quot;:&quot;&quot;,&quot;family&quot;:&quot;Munikumar&quot;,&quot;given&quot;:&quot;Manne&quot;,&quot;non-dropping-particle&quot;:&quot;&quot;,&quot;parse-names&quot;:false,&quot;suffix&quot;:&quot;&quot;},{&quot;dropping-particle&quot;:&quot;&quot;,&quot;family&quot;:&quot;Natarajan&quot;,&quot;given&quot;:&quot;Pradeep&quot;,&quot;non-dropping-particle&quot;:&quot;&quot;,&quot;parse-names&quot;:false,&quot;suffix&quot;:&quot;&quot;},{&quot;dropping-particle&quot;:&quot;&quot;,&quot;family&quot;:&quot;Amineni&quot;,&quot;given&quot;:&quot;Umamaheswari&quot;,&quot;non-dropping-particle&quot;:&quot;&quot;,&quot;parse-names&quot;:false,&quot;suffix&quot;:&quot;&quot;},{&quot;dropping-particle&quot;:&quot;V&quot;,&quot;family&quot;:&quot;Radha Krishna&quot;,&quot;given&quot;:&quot;K.V. V.&quot;,&quot;non-dropping-particle&quot;:&quot;&quot;,&quot;parse-names&quot;:false,&quot;suffix&quot;:&quot;&quot;}],&quot;container-title&quot;:&quot;Informatics in Medicine Unlocked&quot;,&quot;id&quot;:&quot;f305dd5f-f65a-3cb4-b340-eb47f5d36d7f&quot;,&quot;issued&quot;:{&quot;date-parts&quot;:[[&quot;2019&quot;,&quot;1&quot;,&quot;1&quot;]]},&quot;page&quot;:&quot;100187&quot;,&quot;publisher&quot;:&quot;Elsevier Ltd&quot;,&quot;title&quot;:&quot;Discovery of potential lumazine synthase antagonists for pathogens involved in bacterial meningitis: In silico study&quot;,&quot;type&quot;:&quot;article-journal&quot;,&quot;volume&quot;:&quot;15&quot;},&quot;uris&quot;:[&quot;http://www.mendeley.com/documents/?uuid=b2ff0751-5ee8-46f7-b658-57856c46ac6d&quot;],&quot;isTemporary&quot;:false,&quot;legacyDesktopId&quot;:&quot;b2ff0751-5ee8-46f7-b658-57856c46ac6d&quot;},{&quot;id&quot;:&quot;97393136-807e-34e2-af04-e1ba65bedd08&quot;,&quot;itemData&quot;:{&quot;abstract&quot;:&quot;The user has requested enhancement of the downloaded file.&quot;,&quot;author&quot;:[{&quot;dropping-particle&quot;:&quot;&quot;,&quot;family&quot;:&quot;Manne&quot;,&quot;given&quot;:&quot;Munikumar&quot;,&quot;non-dropping-particle&quot;:&quot;&quot;,&quot;parse-names&quot;:false,&quot;suffix&quot;:&quot;&quot;},{&quot;dropping-particle&quot;:&quot;&quot;,&quot;family&quot;:&quot;Validandi&quot;,&quot;given&quot;:&quot;Vakdevi&quot;,&quot;non-dropping-particle&quot;:&quot;&quot;,&quot;parse-names&quot;:false,&quot;suffix&quot;:&quot;&quot;},{&quot;dropping-particle&quot;:&quot;&quot;,&quot;family&quot;:&quot;Khandare&quot;,&quot;given&quot;:&quot;Arjun L&quot;,&quot;non-dropping-particle&quot;:&quot;&quot;,&quot;parse-names&quot;:false,&quot;suffix&quot;:&quot;&quot;}],&quot;container-title&quot;:&quot;Fluoride&quot;,&quot;id&quot;:&quot;97393136-807e-34e2-af04-e1ba65bedd08&quot;,&quot;issue&quot;:&quot;2&quot;,&quot;issued&quot;:{&quot;date-parts&quot;:[[&quot;2018&quot;]]},&quot;page&quot;:&quot;122–136&quot;,&quot;title&quot;:&quot;Reduction of fluoride toxicity by tamarind components: An in silico study&quot;,&quot;type&quot;:&quot;article-journal&quot;,&quot;volume&quot;:&quot;51&quot;},&quot;uris&quot;:[&quot;http://www.mendeley.com/documents/?uuid=97393136-807e-34e2-af04-e1ba65bedd08&quot;],&quot;isTemporary&quot;:false,&quot;legacyDesktopId&quot;:&quot;97393136-807e-34e2-af04-e1ba65bedd08&quot;}],&quot;properties&quot;:{&quot;noteIndex&quot;:0},&quot;isEdited&quot;:false,&quot;manualOverride&quot;:{&quot;citeprocText&quot;:&quot;[3,9]&quot;,&quot;isManuallyOverridden&quot;:false,&quot;manualOverrideText&quot;:&quot;&quot;},&quot;citationTag&quot;:&quot;MENDELEY_CITATION_v3_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&quot;}]"/>
    <we:property name="MENDELEY_CITATIONS_LOCALE_CODE" value="&quot;en-US&quot;"/>
    <we:property name="MENDELEY_CITATIONS_STYLE" value="{&quot;id&quot;:&quot;https://www.zotero.org/styles/international-journal-of-molecular-sciences&quot;,&quot;title&quot;:&quot;International Journal of Molecular Scienc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E1E50-8071-41D8-939F-86925E10D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22</Pages>
  <Words>4670</Words>
  <Characters>26620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38</cp:revision>
  <dcterms:created xsi:type="dcterms:W3CDTF">2023-05-11T17:11:00Z</dcterms:created>
  <dcterms:modified xsi:type="dcterms:W3CDTF">2023-09-13T04:45:00Z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c2a6b4aa-90b7-3f2b-8ccc-df8634e0849b</vt:lpwstr>
  </property>
  <property fmtid="{D5CDD505-2E9C-101B-9397-08002B2CF9AE}" pid="4" name="Mendeley Citation Style_1">
    <vt:lpwstr>http://www.zotero.org/styles/journal-of-ethnopharmacology</vt:lpwstr>
  </property>
  <property fmtid="{D5CDD505-2E9C-101B-9397-08002B2CF9AE}" pid="5" name="Mendeley Recent Style Id 0_1">
    <vt:lpwstr>http://www.zotero.org/styles/3-biotech</vt:lpwstr>
  </property>
  <property fmtid="{D5CDD505-2E9C-101B-9397-08002B2CF9AE}" pid="6" name="Mendeley Recent Style Name 0_1">
    <vt:lpwstr>3 Biotech</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http://www.zotero.org/styles/journal-of-ethnopharmacology</vt:lpwstr>
  </property>
  <property fmtid="{D5CDD505-2E9C-101B-9397-08002B2CF9AE}" pid="18" name="Mendeley Recent Style Name 6_1">
    <vt:lpwstr>Journal of Ethnopharmacology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dad5d2908fa1660c5067e5438d7c536917636798737cb5d4e02bd6d7f7e0b4c7</vt:lpwstr>
  </property>
</Properties>
</file>