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C07B6A" w:rsidR="00C07B6A" w:rsidP="00C07B6A" w:rsidRDefault="00C07B6A" w14:paraId="2EE10F15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07B6A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Supplemental materials</w:t>
      </w:r>
    </w:p>
    <w:p w:rsidRPr="00C07B6A" w:rsidR="00045146" w:rsidP="00C07B6A" w:rsidRDefault="00045146" w14:paraId="29A3C388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C07B6A" w:rsidR="00C07B6A" w:rsidP="00CA735A" w:rsidRDefault="00C07B6A" w14:paraId="1ABFC531" w14:textId="3AE3789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7B6A">
        <w:rPr>
          <w:rFonts w:ascii="Times New Roman" w:hAnsi="Times New Roman" w:cs="Times New Roman"/>
          <w:b/>
          <w:bCs/>
          <w:sz w:val="24"/>
          <w:szCs w:val="24"/>
        </w:rPr>
        <w:t xml:space="preserve">Table of contents </w:t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70DB2">
        <w:rPr>
          <w:rFonts w:ascii="Times New Roman" w:hAnsi="Times New Roman" w:cs="Times New Roman"/>
          <w:b/>
          <w:bCs/>
          <w:sz w:val="24"/>
          <w:szCs w:val="24"/>
        </w:rPr>
        <w:t>Page</w:t>
      </w:r>
    </w:p>
    <w:p w:rsidRPr="00222BCB" w:rsidR="00222BCB" w:rsidP="00CA735A" w:rsidRDefault="00222BCB" w14:paraId="45A3905A" w14:textId="4FE332A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CB">
        <w:rPr>
          <w:rFonts w:ascii="Times New Roman" w:hAnsi="Times New Roman" w:cs="Times New Roman"/>
          <w:sz w:val="24"/>
          <w:szCs w:val="24"/>
        </w:rPr>
        <w:t xml:space="preserve">Secondary outcomes </w:t>
      </w:r>
      <w:r w:rsidR="00F132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……………………………………………………………………...1</w:t>
      </w:r>
    </w:p>
    <w:p w:rsidR="00222BCB" w:rsidP="00CA735A" w:rsidRDefault="00222BCB" w14:paraId="0FDBEEE7" w14:textId="32D174C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CB">
        <w:rPr>
          <w:rFonts w:ascii="Times New Roman" w:hAnsi="Times New Roman" w:cs="Times New Roman"/>
          <w:sz w:val="24"/>
          <w:szCs w:val="24"/>
        </w:rPr>
        <w:t xml:space="preserve">ICD9/10 codes </w:t>
      </w:r>
      <w:r w:rsidR="00F132D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……………………………………………………………………………1</w:t>
      </w:r>
    </w:p>
    <w:p w:rsidRPr="00222BCB" w:rsidR="00222BCB" w:rsidP="00CA735A" w:rsidRDefault="00222BCB" w14:paraId="0FEF15C5" w14:textId="7312AE9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CB">
        <w:rPr>
          <w:rFonts w:ascii="Times New Roman" w:hAnsi="Times New Roman" w:cs="Times New Roman"/>
          <w:sz w:val="24"/>
          <w:szCs w:val="24"/>
        </w:rPr>
        <w:t xml:space="preserve">Supplemental methods and definitions </w:t>
      </w:r>
      <w:r w:rsidR="00F132D2">
        <w:rPr>
          <w:rFonts w:ascii="Times New Roman" w:hAnsi="Times New Roman" w:cs="Times New Roman"/>
          <w:sz w:val="24"/>
          <w:szCs w:val="24"/>
        </w:rPr>
        <w:t>…………………………………………………1-</w:t>
      </w:r>
      <w:r w:rsidR="005D1F31">
        <w:rPr>
          <w:rFonts w:ascii="Times New Roman" w:hAnsi="Times New Roman" w:cs="Times New Roman"/>
          <w:sz w:val="24"/>
          <w:szCs w:val="24"/>
        </w:rPr>
        <w:t>2</w:t>
      </w:r>
    </w:p>
    <w:p w:rsidRPr="00222BCB" w:rsidR="00222BCB" w:rsidP="00CA735A" w:rsidRDefault="00C07B6A" w14:paraId="57A5CD84" w14:textId="3C09643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CB">
        <w:rPr>
          <w:rFonts w:ascii="Times New Roman" w:hAnsi="Times New Roman" w:cs="Times New Roman"/>
          <w:sz w:val="24"/>
          <w:szCs w:val="24"/>
        </w:rPr>
        <w:t>Supplemental Figure 1</w:t>
      </w:r>
      <w:r w:rsidRPr="00222BCB" w:rsidR="001214C6">
        <w:rPr>
          <w:rFonts w:ascii="Times New Roman" w:hAnsi="Times New Roman" w:cs="Times New Roman"/>
          <w:sz w:val="24"/>
          <w:szCs w:val="24"/>
        </w:rPr>
        <w:t>:</w:t>
      </w:r>
      <w:r w:rsidRPr="00222BCB">
        <w:rPr>
          <w:rFonts w:ascii="Times New Roman" w:hAnsi="Times New Roman" w:cs="Times New Roman"/>
          <w:sz w:val="24"/>
          <w:szCs w:val="24"/>
        </w:rPr>
        <w:t xml:space="preserve"> patient inclusion/exclusion flow chart</w:t>
      </w:r>
      <w:r w:rsidR="00F132D2">
        <w:rPr>
          <w:rFonts w:ascii="Times New Roman" w:hAnsi="Times New Roman" w:cs="Times New Roman"/>
          <w:sz w:val="24"/>
          <w:szCs w:val="24"/>
        </w:rPr>
        <w:t xml:space="preserve"> …………………………..2</w:t>
      </w:r>
    </w:p>
    <w:p w:rsidRPr="00222BCB" w:rsidR="00222BCB" w:rsidP="00CA735A" w:rsidRDefault="00C07B6A" w14:paraId="44727021" w14:textId="356B87F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CB">
        <w:rPr>
          <w:rFonts w:ascii="Times New Roman" w:hAnsi="Times New Roman" w:cs="Times New Roman"/>
          <w:sz w:val="24"/>
          <w:szCs w:val="24"/>
        </w:rPr>
        <w:t>Supplemental Table 1: seizure data</w:t>
      </w:r>
      <w:r w:rsidR="00F132D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………………………………………………………3</w:t>
      </w:r>
    </w:p>
    <w:p w:rsidRPr="00045146" w:rsidR="00045146" w:rsidP="00045146" w:rsidRDefault="00C07B6A" w14:paraId="0AE5362E" w14:textId="57A5CFF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22BCB">
        <w:rPr>
          <w:rFonts w:ascii="Times New Roman" w:hAnsi="Times New Roman" w:cs="Times New Roman"/>
          <w:sz w:val="24"/>
          <w:szCs w:val="24"/>
        </w:rPr>
        <w:t xml:space="preserve">Supplemental </w:t>
      </w:r>
      <w:r w:rsidRPr="00222BCB" w:rsidR="001214C6">
        <w:rPr>
          <w:rFonts w:ascii="Times New Roman" w:hAnsi="Times New Roman" w:cs="Times New Roman"/>
          <w:sz w:val="24"/>
          <w:szCs w:val="24"/>
        </w:rPr>
        <w:t>T</w:t>
      </w:r>
      <w:r w:rsidRPr="00222BCB">
        <w:rPr>
          <w:rFonts w:ascii="Times New Roman" w:hAnsi="Times New Roman" w:cs="Times New Roman"/>
          <w:sz w:val="24"/>
          <w:szCs w:val="24"/>
        </w:rPr>
        <w:t xml:space="preserve">able 2: </w:t>
      </w:r>
      <w:r w:rsidRPr="001752A4" w:rsidR="00B376C2">
        <w:rPr>
          <w:rFonts w:ascii="Times New Roman" w:hAnsi="Times New Roman" w:cs="Times New Roman"/>
          <w:sz w:val="24"/>
          <w:szCs w:val="24"/>
        </w:rPr>
        <w:t>Univariate logistic regression analysis of potential risk factors</w:t>
      </w:r>
      <w:r w:rsidR="00B376C2">
        <w:rPr>
          <w:rFonts w:ascii="Times New Roman" w:hAnsi="Times New Roman" w:cs="Times New Roman"/>
          <w:sz w:val="24"/>
          <w:szCs w:val="24"/>
        </w:rPr>
        <w:t xml:space="preserve">.…3 </w:t>
      </w:r>
      <w:r w:rsidRPr="001752A4" w:rsidR="00B376C2">
        <w:rPr>
          <w:rFonts w:ascii="Times New Roman" w:hAnsi="Times New Roman" w:cs="Times New Roman"/>
          <w:sz w:val="24"/>
          <w:szCs w:val="24"/>
        </w:rPr>
        <w:t>associated with early post-traumatic seizures</w:t>
      </w:r>
      <w:r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3438"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Pr="00045146" w:rsidR="00045146" w:rsidP="00045146" w:rsidRDefault="00045146" w14:paraId="76BBEE10" w14:textId="3C12EF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146">
        <w:rPr>
          <w:rFonts w:ascii="Times New Roman" w:hAnsi="Times New Roman" w:cs="Times New Roman"/>
          <w:sz w:val="24"/>
          <w:szCs w:val="24"/>
        </w:rPr>
        <w:t>Supplemental Table 3: Bivariate binary logistic regression analysis for early post</w:t>
      </w:r>
      <w:r>
        <w:rPr>
          <w:rFonts w:ascii="Times New Roman" w:hAnsi="Times New Roman" w:cs="Times New Roman"/>
          <w:sz w:val="24"/>
          <w:szCs w:val="24"/>
        </w:rPr>
        <w:t xml:space="preserve"> ……...3</w:t>
      </w:r>
      <w:r w:rsidRPr="00045146">
        <w:rPr>
          <w:rFonts w:ascii="Times New Roman" w:hAnsi="Times New Roman" w:cs="Times New Roman"/>
          <w:sz w:val="24"/>
          <w:szCs w:val="24"/>
        </w:rPr>
        <w:t xml:space="preserve"> traumatic seizure including age and Marshall score </w:t>
      </w:r>
    </w:p>
    <w:p w:rsidRPr="00045146" w:rsidR="00222BCB" w:rsidP="00045146" w:rsidRDefault="00045146" w14:paraId="2B7CF519" w14:textId="15130E1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5146">
        <w:rPr>
          <w:rFonts w:ascii="Times New Roman" w:hAnsi="Times New Roman" w:cs="Times New Roman"/>
          <w:sz w:val="24"/>
          <w:szCs w:val="24"/>
        </w:rPr>
        <w:t>Supplemental Table 3: Bivariate binary logistic regression analysis for early post</w:t>
      </w:r>
      <w:r>
        <w:rPr>
          <w:rFonts w:ascii="Times New Roman" w:hAnsi="Times New Roman" w:cs="Times New Roman"/>
          <w:sz w:val="24"/>
          <w:szCs w:val="24"/>
        </w:rPr>
        <w:t xml:space="preserve"> ……...3</w:t>
      </w:r>
      <w:r w:rsidRPr="00045146">
        <w:rPr>
          <w:rFonts w:ascii="Times New Roman" w:hAnsi="Times New Roman" w:cs="Times New Roman"/>
          <w:sz w:val="24"/>
          <w:szCs w:val="24"/>
        </w:rPr>
        <w:t xml:space="preserve"> traumatic seizure including age and </w:t>
      </w:r>
      <w:r>
        <w:rPr>
          <w:rFonts w:ascii="Times New Roman" w:hAnsi="Times New Roman" w:cs="Times New Roman"/>
          <w:sz w:val="24"/>
          <w:szCs w:val="24"/>
        </w:rPr>
        <w:t xml:space="preserve">hematoma evacuation </w:t>
      </w:r>
      <w:r w:rsidRPr="00045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BCB" w:rsidP="00CA735A" w:rsidRDefault="00222BCB" w14:paraId="3852741B" w14:textId="482066CF">
      <w:pPr>
        <w:spacing w:after="0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CA735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Secondary outcomes</w:t>
      </w:r>
      <w:r w:rsidR="00D70DB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definitions</w:t>
      </w:r>
    </w:p>
    <w:p w:rsidRPr="009A7057" w:rsidR="00033F5B" w:rsidP="00CA735A" w:rsidRDefault="00033F5B" w14:paraId="15125963" w14:textId="1D98F138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76F35AC1" w:rsidR="76F35AC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Secondary outcome included the association between early posttraumatic seizures and ICU length of stay, hospital length of </w:t>
      </w:r>
      <w:r w:rsidRPr="76F35AC1" w:rsidR="76F35AC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stay</w:t>
      </w:r>
      <w:r w:rsidRPr="76F35AC1" w:rsidR="76F35AC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in hospital mortality. The definitions are as follows.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222BCB" w:rsidTr="00222BCB" w14:paraId="3B94D933" w14:textId="77777777">
        <w:tc>
          <w:tcPr>
            <w:tcW w:w="4135" w:type="dxa"/>
          </w:tcPr>
          <w:p w:rsidRPr="00CA735A" w:rsidR="00222BCB" w:rsidP="00CA735A" w:rsidRDefault="00222BCB" w14:paraId="13D856F3" w14:textId="1180C7CC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Outcome</w:t>
            </w:r>
          </w:p>
        </w:tc>
        <w:tc>
          <w:tcPr>
            <w:tcW w:w="5215" w:type="dxa"/>
          </w:tcPr>
          <w:p w:rsidRPr="00CA735A" w:rsidR="00222BCB" w:rsidP="00CA735A" w:rsidRDefault="00222BCB" w14:paraId="6D8C548F" w14:textId="395B18AA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Definition</w:t>
            </w:r>
          </w:p>
        </w:tc>
      </w:tr>
      <w:tr w:rsidR="00222BCB" w:rsidTr="00222BCB" w14:paraId="59B1EE9F" w14:textId="77777777">
        <w:tc>
          <w:tcPr>
            <w:tcW w:w="4135" w:type="dxa"/>
          </w:tcPr>
          <w:p w:rsidRPr="00CA735A" w:rsidR="00222BCB" w:rsidP="00CA735A" w:rsidRDefault="00222BCB" w14:paraId="585D5F0E" w14:textId="695A8B78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Epileptiform activity on the continuous e</w:t>
            </w:r>
            <w:r w:rsidRPr="00CA735A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l</w:t>
            </w: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ectroencephalograph (</w:t>
            </w:r>
            <w:proofErr w:type="spellStart"/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cEEG</w:t>
            </w:r>
            <w:proofErr w:type="spellEnd"/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215" w:type="dxa"/>
          </w:tcPr>
          <w:p w:rsidRPr="00CA735A" w:rsidR="00222BCB" w:rsidP="00CA735A" w:rsidRDefault="00222BCB" w14:paraId="11147AA6" w14:textId="58EC034F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Based on </w:t>
            </w:r>
            <w:r w:rsidR="00D70DB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EEG report from epileptologist</w:t>
            </w:r>
            <w:r w:rsidRPr="00CA735A" w:rsidR="00D70DB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interpretation within electronic medical record (EMR)</w:t>
            </w:r>
          </w:p>
        </w:tc>
      </w:tr>
      <w:tr w:rsidR="00222BCB" w:rsidTr="00222BCB" w14:paraId="5B2FF06E" w14:textId="77777777">
        <w:tc>
          <w:tcPr>
            <w:tcW w:w="4135" w:type="dxa"/>
          </w:tcPr>
          <w:p w:rsidRPr="00CA735A" w:rsidR="00222BCB" w:rsidP="00CA735A" w:rsidRDefault="00222BCB" w14:paraId="1A1C2C12" w14:textId="1294690E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Immediate phenytoin level prior to seizure</w:t>
            </w:r>
          </w:p>
        </w:tc>
        <w:tc>
          <w:tcPr>
            <w:tcW w:w="5215" w:type="dxa"/>
          </w:tcPr>
          <w:p w:rsidRPr="00CA735A" w:rsidR="00222BCB" w:rsidP="00CA735A" w:rsidRDefault="00222BCB" w14:paraId="45D36E01" w14:textId="22E632AA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Available level prior to reported time of seizure (adjusted for hypoalbuminemia and renal function)</w:t>
            </w:r>
          </w:p>
        </w:tc>
      </w:tr>
      <w:tr w:rsidR="00222BCB" w:rsidTr="00222BCB" w14:paraId="755D8B00" w14:textId="77777777">
        <w:tc>
          <w:tcPr>
            <w:tcW w:w="4135" w:type="dxa"/>
          </w:tcPr>
          <w:p w:rsidRPr="00CA735A" w:rsidR="00222BCB" w:rsidP="00CA735A" w:rsidRDefault="00222BCB" w14:paraId="5927A485" w14:textId="24458B6A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In-hospital seizure after 1 week</w:t>
            </w:r>
          </w:p>
        </w:tc>
        <w:tc>
          <w:tcPr>
            <w:tcW w:w="5215" w:type="dxa"/>
          </w:tcPr>
          <w:p w:rsidRPr="00CA735A" w:rsidR="00222BCB" w:rsidP="00CA735A" w:rsidRDefault="00222BCB" w14:paraId="60DF661F" w14:textId="6034702D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As documented </w:t>
            </w:r>
            <w:r w:rsidRPr="00CA735A" w:rsid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clinical seizure within the EMR</w:t>
            </w:r>
          </w:p>
        </w:tc>
      </w:tr>
      <w:tr w:rsidR="00222BCB" w:rsidTr="00222BCB" w14:paraId="5F58472C" w14:textId="77777777">
        <w:tc>
          <w:tcPr>
            <w:tcW w:w="4135" w:type="dxa"/>
          </w:tcPr>
          <w:p w:rsidRPr="00CA735A" w:rsidR="00222BCB" w:rsidP="00CA735A" w:rsidRDefault="00222BCB" w14:paraId="20AA73BE" w14:textId="39655039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ICU length of stay</w:t>
            </w:r>
          </w:p>
        </w:tc>
        <w:tc>
          <w:tcPr>
            <w:tcW w:w="5215" w:type="dxa"/>
          </w:tcPr>
          <w:p w:rsidRPr="00CA735A" w:rsidR="00222BCB" w:rsidP="00CA735A" w:rsidRDefault="00033F5B" w14:paraId="4626F380" w14:textId="73BD4161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Number of days spent in the intensi</w:t>
            </w:r>
            <w:r w:rsidR="00555107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e care unit</w:t>
            </w:r>
          </w:p>
        </w:tc>
      </w:tr>
      <w:tr w:rsidR="00222BCB" w:rsidTr="00222BCB" w14:paraId="3F681932" w14:textId="77777777">
        <w:tc>
          <w:tcPr>
            <w:tcW w:w="4135" w:type="dxa"/>
          </w:tcPr>
          <w:p w:rsidRPr="00CA735A" w:rsidR="00222BCB" w:rsidP="00CA735A" w:rsidRDefault="00222BCB" w14:paraId="7E17111E" w14:textId="3A985176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Hospital length of stay</w:t>
            </w:r>
          </w:p>
        </w:tc>
        <w:tc>
          <w:tcPr>
            <w:tcW w:w="5215" w:type="dxa"/>
          </w:tcPr>
          <w:p w:rsidRPr="00CA735A" w:rsidR="00222BCB" w:rsidP="00CA735A" w:rsidRDefault="00033F5B" w14:paraId="55F8A894" w14:textId="3E821129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Number of days spent in the hospital</w:t>
            </w:r>
          </w:p>
        </w:tc>
      </w:tr>
      <w:tr w:rsidR="00222BCB" w:rsidTr="00222BCB" w14:paraId="25A3AF87" w14:textId="77777777">
        <w:tc>
          <w:tcPr>
            <w:tcW w:w="4135" w:type="dxa"/>
          </w:tcPr>
          <w:p w:rsidRPr="00CA735A" w:rsidR="00222BCB" w:rsidP="00CA735A" w:rsidRDefault="00222BCB" w14:paraId="264FBB95" w14:textId="5F3350B0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In-hospital mortality</w:t>
            </w:r>
          </w:p>
        </w:tc>
        <w:tc>
          <w:tcPr>
            <w:tcW w:w="5215" w:type="dxa"/>
          </w:tcPr>
          <w:p w:rsidRPr="00CA735A" w:rsidR="00222BCB" w:rsidP="00CA735A" w:rsidRDefault="00CA735A" w14:paraId="5BDC1879" w14:textId="54B19EA8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A735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As documented within the EMR </w:t>
            </w:r>
          </w:p>
        </w:tc>
      </w:tr>
    </w:tbl>
    <w:p w:rsidR="00CA735A" w:rsidP="00CA735A" w:rsidRDefault="00CA735A" w14:paraId="1032CDA0" w14:textId="77777777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</w:p>
    <w:p w:rsidRPr="00CA735A" w:rsidR="00222BCB" w:rsidP="00CA735A" w:rsidRDefault="00222BCB" w14:paraId="23C25F54" w14:textId="29A73F44">
      <w:pPr>
        <w:spacing w:after="0"/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CA735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u w:val="single"/>
        </w:rPr>
        <w:t>ICD-9/10 codes</w:t>
      </w:r>
    </w:p>
    <w:p w:rsidRPr="00222BCB" w:rsidR="00222BCB" w:rsidP="00CA735A" w:rsidRDefault="00222BCB" w14:paraId="72CFD6A8" w14:textId="77777777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222BC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S02, S03, S06, S07, 800, 801, 802, 803, 804, 852.2, 854, 951.9</w:t>
      </w:r>
    </w:p>
    <w:p w:rsidR="00CA735A" w:rsidP="00CA735A" w:rsidRDefault="00CA735A" w14:paraId="08B015A7" w14:textId="7777777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Pr="00C07B6A" w:rsidR="00077AFF" w:rsidP="00CA735A" w:rsidRDefault="008C18E7" w14:paraId="5B9571E9" w14:textId="2BC03B4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7B6A">
        <w:rPr>
          <w:rFonts w:ascii="Times New Roman" w:hAnsi="Times New Roman" w:cs="Times New Roman"/>
          <w:b/>
          <w:bCs/>
          <w:sz w:val="24"/>
          <w:szCs w:val="24"/>
        </w:rPr>
        <w:t xml:space="preserve">Supplemental Methods and Definitions: </w:t>
      </w:r>
    </w:p>
    <w:p w:rsidRPr="002A4B92" w:rsidR="00E34282" w:rsidP="008C18E7" w:rsidRDefault="002A4B92" w14:paraId="753ED67D" w14:textId="4FB912DE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  <w:t>Phenytoin levels</w:t>
      </w:r>
    </w:p>
    <w:p w:rsidR="00CA735A" w:rsidP="008C18E7" w:rsidRDefault="002A4B92" w14:paraId="4920FE1F" w14:textId="1F3EE31D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CA735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Appropriately drawn phenytoin maintenance level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was defined as</w:t>
      </w:r>
      <w:r w:rsidRPr="00CA735A" w:rsidR="001214C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level drawn 6-8 hours following a dose to reflect a trough level. Maintenance phenytoin level typically dosed every 8 hours. A window of 6-8 hours was chosen as levels may</w:t>
      </w:r>
      <w:r w:rsidRPr="00CA735A" w:rsidR="001214C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be drawn early or late in practice. </w:t>
      </w:r>
    </w:p>
    <w:p w:rsidRPr="00CA735A" w:rsidR="00CA735A" w:rsidP="00CA735A" w:rsidRDefault="00CA735A" w14:paraId="4A9B9FB5" w14:textId="1C91A845">
      <w:pPr>
        <w:pStyle w:val="ListParagraph"/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  <w:r w:rsidRPr="00CA735A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>Winter ME. </w:t>
      </w:r>
      <w:r w:rsidRPr="00CA735A">
        <w:rPr>
          <w:rFonts w:ascii="Times New Roman" w:hAnsi="Times New Roman" w:cs="Times New Roman"/>
          <w:i/>
          <w:iCs/>
          <w:color w:val="474747"/>
          <w:sz w:val="20"/>
          <w:szCs w:val="20"/>
          <w:shd w:val="clear" w:color="auto" w:fill="FFFFFF"/>
        </w:rPr>
        <w:t>Basic Clinical Pharmacokinetics</w:t>
      </w:r>
      <w:r w:rsidRPr="00CA735A">
        <w:rPr>
          <w:rFonts w:ascii="Times New Roman" w:hAnsi="Times New Roman" w:cs="Times New Roman"/>
          <w:color w:val="474747"/>
          <w:sz w:val="20"/>
          <w:szCs w:val="20"/>
          <w:shd w:val="clear" w:color="auto" w:fill="FFFFFF"/>
        </w:rPr>
        <w:t>. 5th edition. Philadelphia, PA: Lippincott Williams &amp; Wilkins; 2010.</w:t>
      </w:r>
    </w:p>
    <w:p w:rsidR="00CA735A" w:rsidP="008C18E7" w:rsidRDefault="002A4B92" w14:paraId="224F4FC5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CA735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Inappropriately drawn phenytoin maintenance level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was defined a</w:t>
      </w:r>
      <w:r w:rsidRPr="00CA735A" w:rsidR="001214C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 a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level drawn within 6 hours of a dose or greater than 8 hours following a dose.   </w:t>
      </w:r>
    </w:p>
    <w:p w:rsidR="00CA735A" w:rsidP="008C18E7" w:rsidRDefault="008C18E7" w14:paraId="2D592953" w14:textId="77777777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CA735A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Phenytoin levels were corrected for hypoalbuminemia and renal dysfunction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using the closest albumin and </w:t>
      </w:r>
      <w:r w:rsidRPr="00CA735A" w:rsidR="001214C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serum creatinine 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results preceding the phenytoin level (Corrected </w:t>
      </w:r>
      <w:r w:rsidRPr="00CA735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lastRenderedPageBreak/>
        <w:t xml:space="preserve">phenytoin = measured phenytoin level / [ (adjustment x albumin, g/dL) + 0.1] Adjustment = 0.275; in patients with creatinine clearance &lt;20 mL/min, adjustment = 0.2.)  </w:t>
      </w:r>
    </w:p>
    <w:p w:rsidR="00045146" w:rsidP="00045146" w:rsidRDefault="008C18E7" w14:paraId="2634E8AE" w14:textId="77777777">
      <w:pPr>
        <w:pStyle w:val="ListParagraph"/>
        <w:rPr>
          <w:rStyle w:val="Hyperlink"/>
        </w:rPr>
      </w:pPr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Kiang TK, </w:t>
      </w:r>
      <w:proofErr w:type="spellStart"/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Ensom</w:t>
      </w:r>
      <w:proofErr w:type="spellEnd"/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 MH. A Comprehensive Review on the Predictive Performance of the </w:t>
      </w:r>
      <w:proofErr w:type="spellStart"/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Sheiner</w:t>
      </w:r>
      <w:proofErr w:type="spellEnd"/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 xml:space="preserve">-Tozer and Derivative Equations for the Correction of Phenytoin Concentrations. Ann </w:t>
      </w:r>
      <w:proofErr w:type="spellStart"/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Pharmacother</w:t>
      </w:r>
      <w:proofErr w:type="spellEnd"/>
      <w:r w:rsidRPr="00CA735A"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  <w:t>. 2016;50(4):311-325. doi:</w:t>
      </w:r>
      <w:hyperlink w:history="1" r:id="rId8">
        <w:r w:rsidRPr="00CA735A">
          <w:rPr>
            <w:rStyle w:val="Hyperlink"/>
            <w:rFonts w:ascii="Times New Roman" w:hAnsi="Times New Roman" w:eastAsia="Times New Roman" w:cs="Times New Roman"/>
            <w:sz w:val="20"/>
            <w:szCs w:val="20"/>
          </w:rPr>
          <w:t>10.1177/1060028016628166</w:t>
        </w:r>
      </w:hyperlink>
    </w:p>
    <w:p w:rsidRPr="00045146" w:rsidR="008C18E7" w:rsidP="00045146" w:rsidRDefault="008C18E7" w14:paraId="77711152" w14:textId="6A6E580D">
      <w:pPr>
        <w:rPr>
          <w:rFonts w:ascii="Times New Roman" w:hAnsi="Times New Roman" w:eastAsia="Times New Roman" w:cs="Times New Roman"/>
          <w:color w:val="000000" w:themeColor="text1"/>
          <w:sz w:val="20"/>
          <w:szCs w:val="20"/>
        </w:rPr>
      </w:pPr>
      <w:r w:rsidRPr="00045146">
        <w:rPr>
          <w:rFonts w:ascii="Times New Roman" w:hAnsi="Times New Roman" w:eastAsia="Times New Roman" w:cs="Times New Roman"/>
          <w:color w:val="000000" w:themeColor="text1"/>
          <w:sz w:val="24"/>
          <w:szCs w:val="24"/>
          <w:u w:val="single"/>
        </w:rPr>
        <w:t xml:space="preserve">Marshall Score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Pr="00C07B6A" w:rsidR="008C18E7" w:rsidTr="008C18E7" w14:paraId="31B7E4EE" w14:textId="77777777">
        <w:tc>
          <w:tcPr>
            <w:tcW w:w="2785" w:type="dxa"/>
          </w:tcPr>
          <w:p w:rsidRPr="00C07B6A" w:rsidR="008C18E7" w:rsidP="008C18E7" w:rsidRDefault="008C18E7" w14:paraId="2062C9B4" w14:textId="58060125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Category</w:t>
            </w:r>
          </w:p>
        </w:tc>
        <w:tc>
          <w:tcPr>
            <w:tcW w:w="6565" w:type="dxa"/>
          </w:tcPr>
          <w:p w:rsidRPr="00C07B6A" w:rsidR="008C18E7" w:rsidP="008C18E7" w:rsidRDefault="008C18E7" w14:paraId="08E0C37A" w14:textId="7966D250"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4"/>
                <w:szCs w:val="24"/>
              </w:rPr>
              <w:t>Definition</w:t>
            </w:r>
          </w:p>
        </w:tc>
      </w:tr>
      <w:tr w:rsidRPr="00C07B6A" w:rsidR="008C18E7" w:rsidTr="008C18E7" w14:paraId="57BB8ABA" w14:textId="77777777">
        <w:tc>
          <w:tcPr>
            <w:tcW w:w="2785" w:type="dxa"/>
          </w:tcPr>
          <w:p w:rsidRPr="00C07B6A" w:rsidR="008C18E7" w:rsidP="008C18E7" w:rsidRDefault="008C18E7" w14:paraId="76D64E7B" w14:textId="2100D126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Diffuse injury I</w:t>
            </w:r>
          </w:p>
        </w:tc>
        <w:tc>
          <w:tcPr>
            <w:tcW w:w="6565" w:type="dxa"/>
          </w:tcPr>
          <w:p w:rsidRPr="00C07B6A" w:rsidR="008C18E7" w:rsidP="008C18E7" w:rsidRDefault="008C18E7" w14:paraId="168DC497" w14:textId="09E6C4B1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No visible intracranial pathology seen on CT</w:t>
            </w:r>
          </w:p>
        </w:tc>
      </w:tr>
      <w:tr w:rsidRPr="00C07B6A" w:rsidR="008C18E7" w:rsidTr="008C18E7" w14:paraId="52F253BF" w14:textId="77777777">
        <w:tc>
          <w:tcPr>
            <w:tcW w:w="2785" w:type="dxa"/>
          </w:tcPr>
          <w:p w:rsidRPr="00C07B6A" w:rsidR="008C18E7" w:rsidP="008C18E7" w:rsidRDefault="008C18E7" w14:paraId="50C5F269" w14:textId="2548034E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Diffuse injury II</w:t>
            </w:r>
          </w:p>
        </w:tc>
        <w:tc>
          <w:tcPr>
            <w:tcW w:w="6565" w:type="dxa"/>
          </w:tcPr>
          <w:p w:rsidRPr="00C07B6A" w:rsidR="008C18E7" w:rsidP="008C18E7" w:rsidRDefault="001214C6" w14:paraId="54F1951D" w14:textId="7E19F9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07B6A" w:rsidR="008C18E7">
              <w:rPr>
                <w:rFonts w:ascii="Times New Roman" w:hAnsi="Times New Roman" w:cs="Times New Roman"/>
                <w:sz w:val="24"/>
                <w:szCs w:val="24"/>
              </w:rPr>
              <w:t>isterns are present with midline shift 0-5mm and/or lesion densities present no high- or mixed-density lesion &gt;25mL; may include bone fragments and foreign bodies</w:t>
            </w:r>
          </w:p>
        </w:tc>
      </w:tr>
      <w:tr w:rsidRPr="00C07B6A" w:rsidR="008C18E7" w:rsidTr="008C18E7" w14:paraId="0EA96D7E" w14:textId="77777777">
        <w:tc>
          <w:tcPr>
            <w:tcW w:w="2785" w:type="dxa"/>
          </w:tcPr>
          <w:p w:rsidRPr="00C07B6A" w:rsidR="008C18E7" w:rsidP="008C18E7" w:rsidRDefault="008C18E7" w14:paraId="3583BAE7" w14:textId="4EDA3C4C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Diffuse injury III</w:t>
            </w:r>
          </w:p>
        </w:tc>
        <w:tc>
          <w:tcPr>
            <w:tcW w:w="6565" w:type="dxa"/>
          </w:tcPr>
          <w:p w:rsidRPr="00C07B6A" w:rsidR="008C18E7" w:rsidP="008C18E7" w:rsidRDefault="001214C6" w14:paraId="24B63C42" w14:textId="155F12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07B6A" w:rsidR="008C18E7">
              <w:rPr>
                <w:rFonts w:ascii="Times New Roman" w:hAnsi="Times New Roman" w:cs="Times New Roman"/>
                <w:sz w:val="24"/>
                <w:szCs w:val="24"/>
              </w:rPr>
              <w:t>isterns compressed or absent with midline shift 0-5mm, no high- or</w:t>
            </w:r>
          </w:p>
          <w:p w:rsidRPr="00C07B6A" w:rsidR="008C18E7" w:rsidP="008C18E7" w:rsidRDefault="008C18E7" w14:paraId="19A5F4B4" w14:textId="7E327009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mixed-density lesion &gt; 25mL</w:t>
            </w:r>
          </w:p>
        </w:tc>
      </w:tr>
      <w:tr w:rsidRPr="00C07B6A" w:rsidR="008C18E7" w:rsidTr="008C18E7" w14:paraId="6182ED64" w14:textId="77777777">
        <w:tc>
          <w:tcPr>
            <w:tcW w:w="2785" w:type="dxa"/>
          </w:tcPr>
          <w:p w:rsidRPr="00C07B6A" w:rsidR="008C18E7" w:rsidP="008C18E7" w:rsidRDefault="008C18E7" w14:paraId="14DA34EC" w14:textId="6F35525D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Diffuse injury IV</w:t>
            </w:r>
          </w:p>
        </w:tc>
        <w:tc>
          <w:tcPr>
            <w:tcW w:w="6565" w:type="dxa"/>
          </w:tcPr>
          <w:p w:rsidRPr="00C07B6A" w:rsidR="008C18E7" w:rsidP="008C18E7" w:rsidRDefault="001214C6" w14:paraId="122CF36A" w14:textId="117E9A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07B6A" w:rsidR="008C18E7">
              <w:rPr>
                <w:rFonts w:ascii="Times New Roman" w:hAnsi="Times New Roman" w:cs="Times New Roman"/>
                <w:sz w:val="24"/>
                <w:szCs w:val="24"/>
              </w:rPr>
              <w:t>idline shift &gt; 5 mm, no high- or mixed-density lesion &gt; 25mL</w:t>
            </w:r>
          </w:p>
        </w:tc>
      </w:tr>
      <w:tr w:rsidRPr="00C07B6A" w:rsidR="008C18E7" w:rsidTr="008C18E7" w14:paraId="405D08EE" w14:textId="77777777">
        <w:tc>
          <w:tcPr>
            <w:tcW w:w="2785" w:type="dxa"/>
          </w:tcPr>
          <w:p w:rsidRPr="00C07B6A" w:rsidR="008C18E7" w:rsidP="008C18E7" w:rsidRDefault="008C18E7" w14:paraId="76DA04E5" w14:textId="28398D91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Diffuse injury V (evacuated mass lesion)</w:t>
            </w:r>
          </w:p>
        </w:tc>
        <w:tc>
          <w:tcPr>
            <w:tcW w:w="6565" w:type="dxa"/>
          </w:tcPr>
          <w:p w:rsidRPr="00C07B6A" w:rsidR="008C18E7" w:rsidP="008C18E7" w:rsidRDefault="001214C6" w14:paraId="24FAB0CA" w14:textId="5567337D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07B6A" w:rsidR="008C18E7">
              <w:rPr>
                <w:rFonts w:ascii="Times New Roman" w:hAnsi="Times New Roman" w:cs="Times New Roman"/>
                <w:sz w:val="24"/>
                <w:szCs w:val="24"/>
              </w:rPr>
              <w:t>ny lesion surgically evacuated</w:t>
            </w:r>
          </w:p>
        </w:tc>
      </w:tr>
      <w:tr w:rsidRPr="00C07B6A" w:rsidR="008C18E7" w:rsidTr="008C18E7" w14:paraId="6ED3BEAE" w14:textId="77777777">
        <w:tc>
          <w:tcPr>
            <w:tcW w:w="2785" w:type="dxa"/>
          </w:tcPr>
          <w:p w:rsidRPr="00C07B6A" w:rsidR="008C18E7" w:rsidP="008C18E7" w:rsidRDefault="008C18E7" w14:paraId="4C2C5A3E" w14:textId="34B0C5FB">
            <w:pP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>Diffuse injury VI (non-evacuated mass lesion)</w:t>
            </w:r>
          </w:p>
        </w:tc>
        <w:tc>
          <w:tcPr>
            <w:tcW w:w="6565" w:type="dxa"/>
          </w:tcPr>
          <w:p w:rsidRPr="00C07B6A" w:rsidR="008C18E7" w:rsidP="008C18E7" w:rsidRDefault="001214C6" w14:paraId="5C8ED6D0" w14:textId="65B5DA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C07B6A" w:rsidR="008C18E7">
              <w:rPr>
                <w:rFonts w:ascii="Times New Roman" w:hAnsi="Times New Roman" w:cs="Times New Roman"/>
                <w:sz w:val="24"/>
                <w:szCs w:val="24"/>
              </w:rPr>
              <w:t>igh- or mixed-density lesion &gt; 25mL, not surgically evacuated</w:t>
            </w:r>
          </w:p>
        </w:tc>
      </w:tr>
    </w:tbl>
    <w:p w:rsidRPr="00CA735A" w:rsidR="00CA735A" w:rsidP="00CA735A" w:rsidRDefault="00CA735A" w14:paraId="70CF6C7F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73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Marshall LF, Marshall SB, </w:t>
      </w:r>
      <w:proofErr w:type="spellStart"/>
      <w:r w:rsidRPr="00CA735A">
        <w:rPr>
          <w:rFonts w:ascii="Times New Roman" w:hAnsi="Times New Roman" w:cs="Times New Roman"/>
          <w:color w:val="000000" w:themeColor="text1"/>
          <w:sz w:val="20"/>
          <w:szCs w:val="20"/>
        </w:rPr>
        <w:t>Klauber</w:t>
      </w:r>
      <w:proofErr w:type="spellEnd"/>
      <w:r w:rsidRPr="00CA73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MR, et al. The diagnosis of head injury requires a classification based on computed axial tomography</w:t>
      </w:r>
      <w:r w:rsidRPr="00CA735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. J Neurotrauma</w:t>
      </w:r>
      <w:r w:rsidRPr="00CA73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1992;9 </w:t>
      </w:r>
      <w:hyperlink w:history="1" r:id="rId9">
        <w:r w:rsidRPr="00CA735A">
          <w:rPr>
            <w:rStyle w:val="Hyperlink"/>
            <w:rFonts w:ascii="Times New Roman" w:hAnsi="Times New Roman" w:cs="Times New Roman"/>
            <w:sz w:val="20"/>
            <w:szCs w:val="20"/>
          </w:rPr>
          <w:t>https://globalneuro.org/uploads/files/Marshall_CT_Score_paper_abstract.pdf</w:t>
        </w:r>
      </w:hyperlink>
      <w:r w:rsidRPr="00CA735A">
        <w:rPr>
          <w:rFonts w:ascii="Times New Roman" w:hAnsi="Times New Roman" w:cs="Times New Roman"/>
          <w:sz w:val="20"/>
          <w:szCs w:val="20"/>
        </w:rPr>
        <w:t>.</w:t>
      </w:r>
      <w:r w:rsidRPr="00CA735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Pr="00C07B6A" w:rsidR="008C18E7" w:rsidP="008C18E7" w:rsidRDefault="008C18E7" w14:paraId="54AB7BA2" w14:textId="484B9EEA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C07B6A" w:rsidR="008C18E7" w:rsidRDefault="008C18E7" w14:paraId="4F76109F" w14:textId="5D7812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7B6A">
        <w:rPr>
          <w:rFonts w:ascii="Times New Roman" w:hAnsi="Times New Roman" w:cs="Times New Roman"/>
          <w:b/>
          <w:bCs/>
          <w:sz w:val="24"/>
          <w:szCs w:val="24"/>
        </w:rPr>
        <w:t xml:space="preserve">Supplemental Figure 1: patient inclusion/exclusion flow chart </w:t>
      </w:r>
    </w:p>
    <w:p w:rsidR="00BD4C1B" w:rsidRDefault="00C00C68" w14:paraId="7023057A" w14:textId="5AB0C6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C084F9" wp14:editId="211CAB9B">
            <wp:extent cx="4953663" cy="3121972"/>
            <wp:effectExtent l="0" t="0" r="0" b="2540"/>
            <wp:docPr id="22993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33917" name="Picture 2299339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934" cy="312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68" w:rsidRDefault="00C00C68" w14:paraId="187023DE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C07B6A" w:rsidR="009F58D8" w:rsidRDefault="009F58D8" w14:paraId="30110324" w14:textId="3C5B5F9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7B6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1214C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07B6A">
        <w:rPr>
          <w:rFonts w:ascii="Times New Roman" w:hAnsi="Times New Roman" w:cs="Times New Roman"/>
          <w:b/>
          <w:bCs/>
          <w:sz w:val="24"/>
          <w:szCs w:val="24"/>
        </w:rPr>
        <w:t xml:space="preserve">able 1: seizure data </w:t>
      </w:r>
    </w:p>
    <w:tbl>
      <w:tblPr>
        <w:tblStyle w:val="PlainTable1"/>
        <w:tblW w:w="5961" w:type="dxa"/>
        <w:tblLook w:val="04A0" w:firstRow="1" w:lastRow="0" w:firstColumn="1" w:lastColumn="0" w:noHBand="0" w:noVBand="1"/>
      </w:tblPr>
      <w:tblGrid>
        <w:gridCol w:w="4113"/>
        <w:gridCol w:w="1848"/>
      </w:tblGrid>
      <w:tr w:rsidRPr="00C07B6A" w:rsidR="009F58D8" w:rsidTr="007C5772" w14:paraId="75014F8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3" w:type="dxa"/>
          </w:tcPr>
          <w:p w:rsidRPr="00C07B6A" w:rsidR="009F58D8" w:rsidP="00383AB4" w:rsidRDefault="009F58D8" w14:paraId="4EAC0E78" w14:textId="77777777">
            <w:pPr>
              <w:tabs>
                <w:tab w:val="left" w:pos="8232"/>
              </w:tabs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8" w:type="dxa"/>
          </w:tcPr>
          <w:p w:rsidRPr="00C07B6A" w:rsidR="009F58D8" w:rsidP="00383AB4" w:rsidRDefault="007C5772" w14:paraId="39B3EE81" w14:textId="6A0D008A">
            <w:pPr>
              <w:tabs>
                <w:tab w:val="left" w:pos="823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  <w:p w:rsidRPr="00C07B6A" w:rsidR="009F58D8" w:rsidP="00383AB4" w:rsidRDefault="009F58D8" w14:paraId="46D1ADB2" w14:textId="2B5DAA2F">
            <w:pPr>
              <w:tabs>
                <w:tab w:val="left" w:pos="8232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(n = 1</w:t>
            </w:r>
            <w:r w:rsidR="00BD4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Pr="00C07B6A" w:rsidR="009F58D8" w:rsidTr="007C5772" w14:paraId="70A3AB1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3" w:type="dxa"/>
          </w:tcPr>
          <w:p w:rsidRPr="00C07B6A" w:rsidR="009F58D8" w:rsidP="009F58D8" w:rsidRDefault="009F58D8" w14:paraId="7400C59F" w14:textId="77777777">
            <w:pPr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Early post-TBI seizure, n (%) </w:t>
            </w:r>
          </w:p>
          <w:p w:rsidRPr="00C07B6A" w:rsidR="009F58D8" w:rsidP="009F58D8" w:rsidRDefault="009F58D8" w14:paraId="5CAA6137" w14:textId="77777777">
            <w:pPr>
              <w:ind w:left="1080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Focal </w:t>
            </w:r>
          </w:p>
          <w:p w:rsidRPr="00C07B6A" w:rsidR="009F58D8" w:rsidP="00BD4C1B" w:rsidRDefault="009F58D8" w14:paraId="2EE5A776" w14:textId="59F8F44E">
            <w:pPr>
              <w:ind w:left="1080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Generalized</w:t>
            </w:r>
          </w:p>
        </w:tc>
        <w:tc>
          <w:tcPr>
            <w:tcW w:w="1848" w:type="dxa"/>
          </w:tcPr>
          <w:p w:rsidRPr="00C07B6A" w:rsidR="009F58D8" w:rsidP="001912A9" w:rsidRDefault="009F58D8" w14:paraId="1EBEA016" w14:textId="77777777">
            <w:pPr>
              <w:tabs>
                <w:tab w:val="left" w:pos="823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07B6A" w:rsidR="009F58D8" w:rsidP="001912A9" w:rsidRDefault="009F58D8" w14:paraId="720F3DC5" w14:textId="64ED9B8C">
            <w:pPr>
              <w:tabs>
                <w:tab w:val="left" w:pos="823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37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537B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Pr="00C07B6A" w:rsidR="009F58D8" w:rsidP="00BD4C1B" w:rsidRDefault="00E537B7" w14:paraId="3B561656" w14:textId="4B0F99E3">
            <w:pPr>
              <w:tabs>
                <w:tab w:val="left" w:pos="8232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07B6A" w:rsidR="009F58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7B6A" w:rsidR="009F58D8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Pr="00C07B6A" w:rsidR="009F58D8" w:rsidTr="007C5772" w14:paraId="042FD447" w14:textId="77777777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3" w:type="dxa"/>
          </w:tcPr>
          <w:p w:rsidRPr="00C07B6A" w:rsidR="009F58D8" w:rsidP="00383AB4" w:rsidRDefault="009F58D8" w14:paraId="3EF02250" w14:textId="77777777">
            <w:pPr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Epileptiform activity on </w:t>
            </w:r>
            <w:proofErr w:type="spellStart"/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cEEG</w:t>
            </w:r>
            <w:proofErr w:type="spellEnd"/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, n (%)</w:t>
            </w:r>
          </w:p>
          <w:p w:rsidRPr="00C07B6A" w:rsidR="009F58D8" w:rsidP="00383AB4" w:rsidRDefault="009F58D8" w14:paraId="1D613447" w14:textId="77777777">
            <w:pPr>
              <w:ind w:left="1080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Status epilepticus</w:t>
            </w:r>
          </w:p>
          <w:p w:rsidRPr="00E537B7" w:rsidR="00E537B7" w:rsidP="00BD4C1B" w:rsidRDefault="00E537B7" w14:paraId="2747298E" w14:textId="62771E4A">
            <w:pPr>
              <w:ind w:left="1080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E537B7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Clinical </w:t>
            </w:r>
          </w:p>
          <w:p w:rsidRPr="00C07B6A" w:rsidR="009F58D8" w:rsidP="00BD4C1B" w:rsidRDefault="009F58D8" w14:paraId="1A0007E5" w14:textId="08AE718F">
            <w:pPr>
              <w:ind w:left="1080"/>
              <w:textAlignment w:val="baseline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00C07B6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Subclinical</w:t>
            </w:r>
            <w:r w:rsidR="00CA735A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seizures </w:t>
            </w:r>
          </w:p>
        </w:tc>
        <w:tc>
          <w:tcPr>
            <w:tcW w:w="1848" w:type="dxa"/>
          </w:tcPr>
          <w:p w:rsidRPr="00C07B6A" w:rsidR="009F58D8" w:rsidP="001912A9" w:rsidRDefault="009F58D8" w14:paraId="0E3BA1A7" w14:textId="77777777">
            <w:pPr>
              <w:tabs>
                <w:tab w:val="left" w:pos="823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C07B6A" w:rsidR="009F58D8" w:rsidP="001912A9" w:rsidRDefault="009F58D8" w14:paraId="3FAA2504" w14:textId="496F2DB6">
            <w:pPr>
              <w:tabs>
                <w:tab w:val="left" w:pos="823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5 (3</w:t>
            </w:r>
            <w:r w:rsidR="00E53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07B6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E537B7" w:rsidP="00BD4C1B" w:rsidRDefault="00E537B7" w14:paraId="5B699F5A" w14:textId="5169BC47">
            <w:pPr>
              <w:tabs>
                <w:tab w:val="left" w:pos="823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(7%)</w:t>
            </w:r>
          </w:p>
          <w:p w:rsidRPr="00C07B6A" w:rsidR="00E537B7" w:rsidP="00E537B7" w:rsidRDefault="00E537B7" w14:paraId="597F5013" w14:textId="3FF5BD3E">
            <w:pPr>
              <w:tabs>
                <w:tab w:val="left" w:pos="823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07B6A" w:rsidR="009F58D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07B6A" w:rsidR="009F58D8">
              <w:rPr>
                <w:rFonts w:ascii="Times New Roman" w:hAnsi="Times New Roman" w:cs="Times New Roman"/>
                <w:sz w:val="24"/>
                <w:szCs w:val="24"/>
              </w:rPr>
              <w:t>7%)</w:t>
            </w:r>
          </w:p>
        </w:tc>
      </w:tr>
    </w:tbl>
    <w:p w:rsidR="00B376C2" w:rsidRDefault="007C5772" w14:paraId="58B14C28" w14:textId="598AFD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7B6A">
        <w:rPr>
          <w:rFonts w:ascii="Times New Roman" w:hAnsi="Times New Roman" w:cs="Times New Roman"/>
          <w:sz w:val="20"/>
          <w:szCs w:val="20"/>
        </w:rPr>
        <w:t xml:space="preserve">Seizure classification based on neurologist notes documented in the electronic medical record. </w:t>
      </w:r>
    </w:p>
    <w:p w:rsidRPr="00C07B6A" w:rsidR="009F58D8" w:rsidRDefault="009F58D8" w14:paraId="3B2A4048" w14:textId="15555E65">
      <w:pPr>
        <w:rPr>
          <w:rFonts w:ascii="Times New Roman" w:hAnsi="Times New Roman" w:cs="Times New Roman"/>
          <w:sz w:val="24"/>
          <w:szCs w:val="24"/>
        </w:rPr>
      </w:pPr>
      <w:bookmarkStart w:name="_Hlk143529993" w:id="0"/>
      <w:r w:rsidRPr="00C07B6A">
        <w:rPr>
          <w:rFonts w:ascii="Times New Roman" w:hAnsi="Times New Roman" w:cs="Times New Roman"/>
          <w:b/>
          <w:bCs/>
          <w:sz w:val="24"/>
          <w:szCs w:val="24"/>
        </w:rPr>
        <w:t xml:space="preserve">Supplemental </w:t>
      </w:r>
      <w:r w:rsidR="001214C6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C07B6A">
        <w:rPr>
          <w:rFonts w:ascii="Times New Roman" w:hAnsi="Times New Roman" w:cs="Times New Roman"/>
          <w:b/>
          <w:bCs/>
          <w:sz w:val="24"/>
          <w:szCs w:val="24"/>
        </w:rPr>
        <w:t xml:space="preserve">able 2: </w:t>
      </w:r>
      <w:r w:rsidRPr="00B376C2"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6C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8D3438" w:rsidR="00B376C2">
        <w:rPr>
          <w:rFonts w:ascii="Times New Roman" w:hAnsi="Times New Roman" w:cs="Times New Roman"/>
          <w:b/>
          <w:bCs/>
          <w:sz w:val="24"/>
          <w:szCs w:val="24"/>
        </w:rPr>
        <w:t>nivariate</w:t>
      </w:r>
      <w:r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logistic </w:t>
      </w:r>
      <w:r w:rsidRPr="008D3438"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regression analysis </w:t>
      </w:r>
      <w:r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of potential risk factors associated with early post-traumatic seizures </w:t>
      </w:r>
      <w:r w:rsidRPr="008D3438" w:rsidR="00B37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PlainTable1"/>
        <w:tblpPr w:leftFromText="180" w:rightFromText="180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3865"/>
        <w:gridCol w:w="2430"/>
        <w:gridCol w:w="1350"/>
      </w:tblGrid>
      <w:tr w:rsidRPr="00D80556" w:rsidR="00B376C2" w:rsidTr="00B376C2" w14:paraId="5AB31DD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hideMark/>
          </w:tcPr>
          <w:p w:rsidRPr="00D80556" w:rsidR="00B376C2" w:rsidP="00B376C2" w:rsidRDefault="00B376C2" w14:paraId="1776884A" w14:textId="77777777">
            <w:pPr>
              <w:spacing w:before="100" w:beforeAutospacing="1" w:after="100" w:afterAutospacing="1"/>
              <w:ind w:righ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 </w:t>
            </w:r>
          </w:p>
        </w:tc>
        <w:tc>
          <w:tcPr>
            <w:tcW w:w="2430" w:type="dxa"/>
            <w:hideMark/>
          </w:tcPr>
          <w:p w:rsidRPr="00D80556" w:rsidR="00B376C2" w:rsidP="00B376C2" w:rsidRDefault="00B376C2" w14:paraId="39574252" w14:textId="7777777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Odds Ratio (95% CI)</w:t>
            </w:r>
          </w:p>
        </w:tc>
        <w:tc>
          <w:tcPr>
            <w:tcW w:w="1350" w:type="dxa"/>
            <w:hideMark/>
          </w:tcPr>
          <w:p w:rsidRPr="00D80556" w:rsidR="00B376C2" w:rsidP="00B376C2" w:rsidRDefault="00B376C2" w14:paraId="6398098C" w14:textId="7777777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Pr="00D80556" w:rsidR="00B376C2" w:rsidTr="00B376C2" w14:paraId="005194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B376C2" w:rsidP="00B376C2" w:rsidRDefault="00B376C2" w14:paraId="248BD297" w14:textId="77777777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Age </w:t>
            </w:r>
          </w:p>
        </w:tc>
        <w:tc>
          <w:tcPr>
            <w:tcW w:w="2430" w:type="dxa"/>
          </w:tcPr>
          <w:p w:rsidRPr="00D80556" w:rsidR="00B376C2" w:rsidP="00B376C2" w:rsidRDefault="00B376C2" w14:paraId="231AA168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(1.01 – 1.07)</w:t>
            </w:r>
          </w:p>
        </w:tc>
        <w:tc>
          <w:tcPr>
            <w:tcW w:w="1350" w:type="dxa"/>
          </w:tcPr>
          <w:p w:rsidRPr="00D80556" w:rsidR="00B376C2" w:rsidP="00B376C2" w:rsidRDefault="00B376C2" w14:paraId="4FAECF3F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Pr="00D80556" w:rsidR="00B376C2" w:rsidTr="00B376C2" w14:paraId="70B53C1F" w14:textId="7777777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B376C2" w:rsidP="00B376C2" w:rsidRDefault="00B376C2" w14:paraId="54AC9393" w14:textId="77777777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Marshal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l</w:t>
            </w: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score</w:t>
            </w:r>
          </w:p>
        </w:tc>
        <w:tc>
          <w:tcPr>
            <w:tcW w:w="2430" w:type="dxa"/>
          </w:tcPr>
          <w:p w:rsidRPr="00D80556" w:rsidR="00B376C2" w:rsidP="00B376C2" w:rsidRDefault="00FE1ACC" w14:paraId="7BA64338" w14:textId="259B73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 (1.15-2.61)</w:t>
            </w:r>
          </w:p>
        </w:tc>
        <w:tc>
          <w:tcPr>
            <w:tcW w:w="1350" w:type="dxa"/>
          </w:tcPr>
          <w:p w:rsidRPr="00D80556" w:rsidR="00B376C2" w:rsidP="00B376C2" w:rsidRDefault="00B376C2" w14:paraId="346DBB3F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Pr="00D80556" w:rsidR="00BD4C1B" w:rsidTr="00B376C2" w14:paraId="1A78A6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BD4C1B" w:rsidR="00BD4C1B" w:rsidP="00B376C2" w:rsidRDefault="00BD4C1B" w14:paraId="16D06EB2" w14:textId="0084351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highlight w:val="yellow"/>
              </w:rPr>
            </w:pPr>
            <w:r w:rsidRPr="00FE1ACC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Marshall score &gt; 2 </w:t>
            </w:r>
          </w:p>
        </w:tc>
        <w:tc>
          <w:tcPr>
            <w:tcW w:w="2430" w:type="dxa"/>
          </w:tcPr>
          <w:p w:rsidRPr="00BD4C1B" w:rsidR="00BD4C1B" w:rsidP="00B376C2" w:rsidRDefault="00FE1ACC" w14:paraId="55335B02" w14:textId="65E9EA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 (1.68-24.77)</w:t>
            </w:r>
          </w:p>
        </w:tc>
        <w:tc>
          <w:tcPr>
            <w:tcW w:w="1350" w:type="dxa"/>
          </w:tcPr>
          <w:p w:rsidRPr="00BD4C1B" w:rsidR="00BD4C1B" w:rsidP="00B376C2" w:rsidRDefault="00FE1ACC" w14:paraId="2E374C58" w14:textId="5EF98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FE1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Pr="00D80556" w:rsidR="00B376C2" w:rsidTr="00B376C2" w14:paraId="436CE502" w14:textId="77777777">
        <w:trPr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B376C2" w:rsidP="00B376C2" w:rsidRDefault="00B376C2" w14:paraId="73D0621A" w14:textId="77777777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Number of </w:t>
            </w: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Neurosurgery procedures</w:t>
            </w:r>
          </w:p>
        </w:tc>
        <w:tc>
          <w:tcPr>
            <w:tcW w:w="2430" w:type="dxa"/>
          </w:tcPr>
          <w:p w:rsidRPr="00D80556" w:rsidR="00B376C2" w:rsidP="00B376C2" w:rsidRDefault="00FE1ACC" w14:paraId="1C506E91" w14:textId="523C0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1.95 (1.09-3.49)</w:t>
            </w:r>
          </w:p>
        </w:tc>
        <w:tc>
          <w:tcPr>
            <w:tcW w:w="1350" w:type="dxa"/>
          </w:tcPr>
          <w:p w:rsidRPr="00D80556" w:rsidR="00B376C2" w:rsidP="00B376C2" w:rsidRDefault="00B376C2" w14:paraId="54AE7289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Pr="00D80556" w:rsidR="00B376C2" w:rsidTr="00B376C2" w14:paraId="1A8F7F2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B376C2" w:rsidP="00B376C2" w:rsidRDefault="00B376C2" w14:paraId="439A6581" w14:textId="77777777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Hematoma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e</w:t>
            </w: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vacuation              </w:t>
            </w:r>
          </w:p>
        </w:tc>
        <w:tc>
          <w:tcPr>
            <w:tcW w:w="2430" w:type="dxa"/>
          </w:tcPr>
          <w:p w:rsidRPr="00D80556" w:rsidR="00B376C2" w:rsidP="00B376C2" w:rsidRDefault="00FE1ACC" w14:paraId="1534CF4C" w14:textId="7B75A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 (1.78-18.94)</w:t>
            </w:r>
          </w:p>
        </w:tc>
        <w:tc>
          <w:tcPr>
            <w:tcW w:w="1350" w:type="dxa"/>
          </w:tcPr>
          <w:p w:rsidRPr="00D80556" w:rsidR="00B376C2" w:rsidP="00B376C2" w:rsidRDefault="00B376C2" w14:paraId="26014A6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</w:tbl>
    <w:p w:rsidR="007C5772" w:rsidRDefault="007C5772" w14:paraId="47A0DC7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76C2" w:rsidRDefault="00B376C2" w14:paraId="2C9BF915" w14:textId="0269B7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1BCA" w:rsidRDefault="00051BCA" w14:paraId="2CBAB5BD" w14:textId="0A7678F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1BCA" w:rsidRDefault="00051BCA" w14:paraId="7E0B04B9" w14:textId="337C01D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51BCA" w:rsidRDefault="00051BCA" w14:paraId="375E99C6" w14:textId="09BF9BC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Table 3: Bivariate</w:t>
      </w:r>
      <w:r w:rsidR="000A3295">
        <w:rPr>
          <w:rFonts w:ascii="Times New Roman" w:hAnsi="Times New Roman" w:cs="Times New Roman"/>
          <w:b/>
          <w:bCs/>
          <w:sz w:val="24"/>
          <w:szCs w:val="24"/>
        </w:rPr>
        <w:t xml:space="preserve"> binary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logistic regression </w:t>
      </w:r>
      <w:r w:rsidR="001752A4">
        <w:rPr>
          <w:rFonts w:ascii="Times New Roman" w:hAnsi="Times New Roman" w:cs="Times New Roman"/>
          <w:b/>
          <w:bCs/>
          <w:sz w:val="24"/>
          <w:szCs w:val="24"/>
        </w:rPr>
        <w:t xml:space="preserve">analysis for early post traumatic seizure including age and Marshall score </w:t>
      </w:r>
      <w:r w:rsidR="00BD4C1B">
        <w:rPr>
          <w:rFonts w:ascii="Times New Roman" w:hAnsi="Times New Roman" w:cs="Times New Roman"/>
          <w:b/>
          <w:bCs/>
          <w:sz w:val="24"/>
          <w:szCs w:val="24"/>
        </w:rPr>
        <w:t xml:space="preserve">&gt; 2 </w:t>
      </w:r>
    </w:p>
    <w:tbl>
      <w:tblPr>
        <w:tblStyle w:val="PlainTable1"/>
        <w:tblpPr w:leftFromText="180" w:rightFromText="180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3865"/>
        <w:gridCol w:w="2430"/>
        <w:gridCol w:w="1350"/>
      </w:tblGrid>
      <w:tr w:rsidRPr="00D80556" w:rsidR="00051BCA" w:rsidTr="00DA0D3F" w14:paraId="6BDD005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hideMark/>
          </w:tcPr>
          <w:p w:rsidRPr="00D80556" w:rsidR="00051BCA" w:rsidP="00DA0D3F" w:rsidRDefault="00051BCA" w14:paraId="150E2D0D" w14:textId="77777777">
            <w:pPr>
              <w:spacing w:before="100" w:beforeAutospacing="1" w:after="100" w:afterAutospacing="1"/>
              <w:ind w:righ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 </w:t>
            </w:r>
          </w:p>
        </w:tc>
        <w:tc>
          <w:tcPr>
            <w:tcW w:w="2430" w:type="dxa"/>
            <w:hideMark/>
          </w:tcPr>
          <w:p w:rsidRPr="00D80556" w:rsidR="00051BCA" w:rsidP="00DA0D3F" w:rsidRDefault="00051BCA" w14:paraId="5BE2F8C1" w14:textId="7777777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Odds Ratio (95% CI)</w:t>
            </w:r>
          </w:p>
        </w:tc>
        <w:tc>
          <w:tcPr>
            <w:tcW w:w="1350" w:type="dxa"/>
            <w:hideMark/>
          </w:tcPr>
          <w:p w:rsidRPr="00D80556" w:rsidR="00051BCA" w:rsidP="00DA0D3F" w:rsidRDefault="00051BCA" w14:paraId="2D6DE453" w14:textId="7777777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Pr="00D80556" w:rsidR="00051BCA" w:rsidTr="00DA0D3F" w14:paraId="516AAA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051BCA" w:rsidP="00DA0D3F" w:rsidRDefault="00051BCA" w14:paraId="18621E29" w14:textId="77777777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Age </w:t>
            </w:r>
          </w:p>
        </w:tc>
        <w:tc>
          <w:tcPr>
            <w:tcW w:w="2430" w:type="dxa"/>
          </w:tcPr>
          <w:p w:rsidRPr="00D80556" w:rsidR="00051BCA" w:rsidP="00DA0D3F" w:rsidRDefault="00FE1ACC" w14:paraId="072BD2C1" w14:textId="57E174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 (1.01-1.08)</w:t>
            </w:r>
          </w:p>
        </w:tc>
        <w:tc>
          <w:tcPr>
            <w:tcW w:w="1350" w:type="dxa"/>
          </w:tcPr>
          <w:p w:rsidRPr="00D80556" w:rsidR="00051BCA" w:rsidP="00DA0D3F" w:rsidRDefault="00051BCA" w14:paraId="3740F102" w14:textId="4B7CDF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175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Pr="00D80556" w:rsidR="00051BCA" w:rsidTr="00DA0D3F" w14:paraId="4B2CF98A" w14:textId="7777777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051BCA" w:rsidP="00DA0D3F" w:rsidRDefault="00051BCA" w14:paraId="0424629D" w14:textId="691B1681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Marshal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l</w:t>
            </w: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score</w:t>
            </w:r>
            <w:r w:rsidR="00BD4C1B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&gt; 2</w:t>
            </w:r>
          </w:p>
        </w:tc>
        <w:tc>
          <w:tcPr>
            <w:tcW w:w="2430" w:type="dxa"/>
          </w:tcPr>
          <w:p w:rsidRPr="00D80556" w:rsidR="00051BCA" w:rsidP="00DA0D3F" w:rsidRDefault="00FE1ACC" w14:paraId="02E7C7A1" w14:textId="66FF31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7.44 (1.80-30.83)</w:t>
            </w:r>
          </w:p>
        </w:tc>
        <w:tc>
          <w:tcPr>
            <w:tcW w:w="1350" w:type="dxa"/>
          </w:tcPr>
          <w:p w:rsidRPr="00D80556" w:rsidR="00051BCA" w:rsidP="00DA0D3F" w:rsidRDefault="00051BCA" w14:paraId="10E20D82" w14:textId="273DA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1752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51BCA" w:rsidRDefault="00051BCA" w14:paraId="65FD9FAC" w14:textId="6289F0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752A4" w:rsidRDefault="001752A4" w14:paraId="771167FD" w14:textId="2A6D68F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752A4" w:rsidRDefault="001752A4" w14:paraId="4261D09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752A4" w:rsidP="001752A4" w:rsidRDefault="001752A4" w14:paraId="69A3482A" w14:textId="0324C72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Supplemental Table 4: Bivariate</w:t>
      </w:r>
      <w:r w:rsidR="000A3295">
        <w:rPr>
          <w:rFonts w:ascii="Times New Roman" w:hAnsi="Times New Roman" w:cs="Times New Roman"/>
          <w:b/>
          <w:bCs/>
          <w:sz w:val="24"/>
          <w:szCs w:val="24"/>
        </w:rPr>
        <w:t xml:space="preserve"> binary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logistic regression analysis for early post traumatic seizure including age and hematoma evacuation  </w:t>
      </w:r>
    </w:p>
    <w:tbl>
      <w:tblPr>
        <w:tblStyle w:val="PlainTable1"/>
        <w:tblpPr w:leftFromText="180" w:rightFromText="180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3865"/>
        <w:gridCol w:w="2430"/>
        <w:gridCol w:w="1350"/>
      </w:tblGrid>
      <w:tr w:rsidRPr="00D80556" w:rsidR="001752A4" w:rsidTr="00DA0D3F" w14:paraId="72F05F4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  <w:hideMark/>
          </w:tcPr>
          <w:p w:rsidRPr="00D80556" w:rsidR="001752A4" w:rsidP="00DA0D3F" w:rsidRDefault="001752A4" w14:paraId="294EFE7F" w14:textId="77777777">
            <w:pPr>
              <w:spacing w:before="100" w:beforeAutospacing="1" w:after="100" w:afterAutospacing="1"/>
              <w:ind w:right="69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 </w:t>
            </w:r>
          </w:p>
        </w:tc>
        <w:tc>
          <w:tcPr>
            <w:tcW w:w="2430" w:type="dxa"/>
            <w:hideMark/>
          </w:tcPr>
          <w:p w:rsidRPr="00D80556" w:rsidR="001752A4" w:rsidP="00DA0D3F" w:rsidRDefault="001752A4" w14:paraId="568616BE" w14:textId="7777777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Odds Ratio (95% CI)</w:t>
            </w:r>
          </w:p>
        </w:tc>
        <w:tc>
          <w:tcPr>
            <w:tcW w:w="1350" w:type="dxa"/>
            <w:hideMark/>
          </w:tcPr>
          <w:p w:rsidRPr="00D80556" w:rsidR="001752A4" w:rsidP="00DA0D3F" w:rsidRDefault="001752A4" w14:paraId="7123513C" w14:textId="7777777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p-Value</w:t>
            </w:r>
          </w:p>
        </w:tc>
      </w:tr>
      <w:tr w:rsidRPr="00D80556" w:rsidR="001752A4" w:rsidTr="00DA0D3F" w14:paraId="7938263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1752A4" w:rsidP="00DA0D3F" w:rsidRDefault="001752A4" w14:paraId="0A8544ED" w14:textId="77777777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Age </w:t>
            </w:r>
          </w:p>
        </w:tc>
        <w:tc>
          <w:tcPr>
            <w:tcW w:w="2430" w:type="dxa"/>
          </w:tcPr>
          <w:p w:rsidRPr="00D80556" w:rsidR="001752A4" w:rsidP="00DA0D3F" w:rsidRDefault="001752A4" w14:paraId="35B1E8E0" w14:textId="3C3FAD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(1.01-1.07)</w:t>
            </w:r>
          </w:p>
        </w:tc>
        <w:tc>
          <w:tcPr>
            <w:tcW w:w="1350" w:type="dxa"/>
          </w:tcPr>
          <w:p w:rsidRPr="00D80556" w:rsidR="001752A4" w:rsidP="00DA0D3F" w:rsidRDefault="001752A4" w14:paraId="053FBCBC" w14:textId="61128A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Pr="00D80556" w:rsidR="001752A4" w:rsidTr="00DA0D3F" w14:paraId="321153EA" w14:textId="77777777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5" w:type="dxa"/>
          </w:tcPr>
          <w:p w:rsidRPr="00D80556" w:rsidR="001752A4" w:rsidP="00DA0D3F" w:rsidRDefault="001752A4" w14:paraId="7A1F662B" w14:textId="26063D7E">
            <w:pP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Hematoma evacuation </w:t>
            </w:r>
          </w:p>
        </w:tc>
        <w:tc>
          <w:tcPr>
            <w:tcW w:w="2430" w:type="dxa"/>
          </w:tcPr>
          <w:p w:rsidRPr="00D80556" w:rsidR="001752A4" w:rsidP="00DA0D3F" w:rsidRDefault="00FE1ACC" w14:paraId="219F7D6E" w14:textId="6002A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 (1.46-17.11)</w:t>
            </w:r>
          </w:p>
        </w:tc>
        <w:tc>
          <w:tcPr>
            <w:tcW w:w="1350" w:type="dxa"/>
          </w:tcPr>
          <w:p w:rsidRPr="00D80556" w:rsidR="001752A4" w:rsidP="00DA0D3F" w:rsidRDefault="001752A4" w14:paraId="7E9B9789" w14:textId="1C6B2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0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FE1A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0"/>
    </w:tbl>
    <w:p w:rsidRPr="00C07B6A" w:rsidR="001752A4" w:rsidRDefault="001752A4" w14:paraId="62AE066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Pr="00C07B6A" w:rsidR="001752A4">
      <w:foot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6D57" w:rsidP="00F132D2" w:rsidRDefault="00466D57" w14:paraId="698D8BD8" w14:textId="77777777">
      <w:pPr>
        <w:spacing w:after="0" w:line="240" w:lineRule="auto"/>
      </w:pPr>
      <w:r>
        <w:separator/>
      </w:r>
    </w:p>
  </w:endnote>
  <w:endnote w:type="continuationSeparator" w:id="0">
    <w:p w:rsidR="00466D57" w:rsidP="00F132D2" w:rsidRDefault="00466D57" w14:paraId="4ACA07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62044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32D2" w:rsidRDefault="00F132D2" w14:paraId="6E05A708" w14:textId="67DD3A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32D2" w:rsidRDefault="00F132D2" w14:paraId="42DE9CE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6D57" w:rsidP="00F132D2" w:rsidRDefault="00466D57" w14:paraId="7EDAAAE7" w14:textId="77777777">
      <w:pPr>
        <w:spacing w:after="0" w:line="240" w:lineRule="auto"/>
      </w:pPr>
      <w:r>
        <w:separator/>
      </w:r>
    </w:p>
  </w:footnote>
  <w:footnote w:type="continuationSeparator" w:id="0">
    <w:p w:rsidR="00466D57" w:rsidP="00F132D2" w:rsidRDefault="00466D57" w14:paraId="6B00A2A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F336D"/>
    <w:multiLevelType w:val="hybridMultilevel"/>
    <w:tmpl w:val="D6400978"/>
    <w:lvl w:ilvl="0" w:tplc="B5D2B85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81202"/>
    <w:multiLevelType w:val="hybridMultilevel"/>
    <w:tmpl w:val="3642D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167EE"/>
    <w:multiLevelType w:val="hybridMultilevel"/>
    <w:tmpl w:val="C70EFAAC"/>
    <w:lvl w:ilvl="0" w:tplc="5AE0C9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652918">
    <w:abstractNumId w:val="0"/>
  </w:num>
  <w:num w:numId="2" w16cid:durableId="282730250">
    <w:abstractNumId w:val="1"/>
  </w:num>
  <w:num w:numId="3" w16cid:durableId="711154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E7"/>
    <w:rsid w:val="00033F5B"/>
    <w:rsid w:val="00045146"/>
    <w:rsid w:val="00051BCA"/>
    <w:rsid w:val="00077AFF"/>
    <w:rsid w:val="00081D22"/>
    <w:rsid w:val="000A3295"/>
    <w:rsid w:val="001214C6"/>
    <w:rsid w:val="001410EC"/>
    <w:rsid w:val="001752A4"/>
    <w:rsid w:val="001912A9"/>
    <w:rsid w:val="001C5142"/>
    <w:rsid w:val="001E1796"/>
    <w:rsid w:val="00222BCB"/>
    <w:rsid w:val="002A4B92"/>
    <w:rsid w:val="0046385C"/>
    <w:rsid w:val="00466D57"/>
    <w:rsid w:val="00467191"/>
    <w:rsid w:val="00504644"/>
    <w:rsid w:val="00555107"/>
    <w:rsid w:val="005D1F31"/>
    <w:rsid w:val="00661627"/>
    <w:rsid w:val="007400AC"/>
    <w:rsid w:val="007C5772"/>
    <w:rsid w:val="008B35CC"/>
    <w:rsid w:val="008C18E7"/>
    <w:rsid w:val="009A7057"/>
    <w:rsid w:val="009F58D8"/>
    <w:rsid w:val="00A065D7"/>
    <w:rsid w:val="00A10BB4"/>
    <w:rsid w:val="00AA0404"/>
    <w:rsid w:val="00B376C2"/>
    <w:rsid w:val="00B43D1D"/>
    <w:rsid w:val="00BD4C1B"/>
    <w:rsid w:val="00C00C68"/>
    <w:rsid w:val="00C07B6A"/>
    <w:rsid w:val="00C77D45"/>
    <w:rsid w:val="00C91679"/>
    <w:rsid w:val="00CA735A"/>
    <w:rsid w:val="00CC7C93"/>
    <w:rsid w:val="00D27043"/>
    <w:rsid w:val="00D467F9"/>
    <w:rsid w:val="00D70DB2"/>
    <w:rsid w:val="00E34282"/>
    <w:rsid w:val="00E537B7"/>
    <w:rsid w:val="00E87EEB"/>
    <w:rsid w:val="00F132D2"/>
    <w:rsid w:val="00F77E78"/>
    <w:rsid w:val="00FE1ACC"/>
    <w:rsid w:val="76F3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39B47"/>
  <w15:chartTrackingRefBased/>
  <w15:docId w15:val="{47B32F2D-05D3-4ABB-BDAB-537954546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18E7"/>
    <w:rPr>
      <w:color w:val="0000FF"/>
      <w:u w:val="single"/>
    </w:rPr>
  </w:style>
  <w:style w:type="table" w:styleId="TableGrid">
    <w:name w:val="Table Grid"/>
    <w:basedOn w:val="TableNormal"/>
    <w:uiPriority w:val="39"/>
    <w:rsid w:val="008C18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1">
    <w:name w:val="Plain Table 1"/>
    <w:basedOn w:val="TableNormal"/>
    <w:uiPriority w:val="41"/>
    <w:rsid w:val="009F58D8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638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85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638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85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638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162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22B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2D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132D2"/>
  </w:style>
  <w:style w:type="paragraph" w:styleId="Footer">
    <w:name w:val="footer"/>
    <w:basedOn w:val="Normal"/>
    <w:link w:val="FooterChar"/>
    <w:uiPriority w:val="99"/>
    <w:unhideWhenUsed/>
    <w:rsid w:val="00F132D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132D2"/>
  </w:style>
  <w:style w:type="character" w:styleId="FollowedHyperlink">
    <w:name w:val="FollowedHyperlink"/>
    <w:basedOn w:val="DefaultParagraphFont"/>
    <w:uiPriority w:val="99"/>
    <w:semiHidden/>
    <w:unhideWhenUsed/>
    <w:rsid w:val="00D70D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i.org/10.1177/1060028016628166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image" Target="media/image1.png" Id="rId10" /><Relationship Type="http://schemas.openxmlformats.org/officeDocument/2006/relationships/settings" Target="settings.xml" Id="rId4" /><Relationship Type="http://schemas.openxmlformats.org/officeDocument/2006/relationships/hyperlink" Target="https://globalneuro.org/uploads/files/Marshall_CT_Score_paper_abstract.pdf" TargetMode="External" Id="rId9" /><Relationship Type="http://schemas.openxmlformats.org/officeDocument/2006/relationships/glossaryDocument" Target="glossary/document.xml" Id="Rb3586f43f80f48f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21462-027b-435f-a047-091d85c33226}"/>
      </w:docPartPr>
      <w:docPartBody>
        <w:p w14:paraId="0BE4DD3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7621-49ED-4CF3-81D1-4DF5311B52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Diep, Calvin</dc:creator>
  <keywords/>
  <dc:description/>
  <lastModifiedBy>Calvin Diep</lastModifiedBy>
  <revision>8</revision>
  <dcterms:created xsi:type="dcterms:W3CDTF">2023-09-12T20:39:00.0000000Z</dcterms:created>
  <dcterms:modified xsi:type="dcterms:W3CDTF">2023-09-17T03:03:08.3795091Z</dcterms:modified>
</coreProperties>
</file>