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EA6" w:rsidRPr="006C627D" w:rsidRDefault="00D56EA6" w:rsidP="00D56E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627D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Pr="006C627D">
        <w:rPr>
          <w:rFonts w:ascii="Times New Roman" w:hAnsi="Times New Roman" w:cs="Times New Roman"/>
          <w:sz w:val="24"/>
          <w:szCs w:val="24"/>
        </w:rPr>
        <w:t xml:space="preserve"> </w:t>
      </w:r>
      <w:r w:rsidR="00917C3A">
        <w:rPr>
          <w:rFonts w:ascii="Times New Roman" w:hAnsi="Times New Roman" w:cs="Times New Roman"/>
          <w:kern w:val="0"/>
          <w:sz w:val="24"/>
          <w:szCs w:val="24"/>
        </w:rPr>
        <w:t>Clinic</w:t>
      </w:r>
      <w:r w:rsidR="00917C3A">
        <w:rPr>
          <w:rFonts w:ascii="Times New Roman" w:hAnsi="Times New Roman" w:cs="Times New Roman" w:hint="eastAsia"/>
          <w:kern w:val="0"/>
          <w:sz w:val="24"/>
          <w:szCs w:val="24"/>
        </w:rPr>
        <w:t>al</w:t>
      </w:r>
      <w:r w:rsidRPr="006C627D">
        <w:rPr>
          <w:rFonts w:ascii="Times New Roman" w:hAnsi="Times New Roman" w:cs="Times New Roman"/>
          <w:kern w:val="0"/>
          <w:sz w:val="24"/>
          <w:szCs w:val="24"/>
        </w:rPr>
        <w:t xml:space="preserve"> characteristics of 174 ESCC patients according </w:t>
      </w:r>
      <w:r w:rsidRPr="006C627D">
        <w:rPr>
          <w:rFonts w:ascii="Times New Roman" w:eastAsia="宋体" w:hAnsi="Times New Roman" w:cs="Times New Roman"/>
          <w:sz w:val="24"/>
          <w:szCs w:val="24"/>
        </w:rPr>
        <w:t>α</w:t>
      </w:r>
      <w:r w:rsidRPr="006C627D">
        <w:rPr>
          <w:rFonts w:ascii="Times New Roman" w:hAnsi="Times New Roman" w:cs="Times New Roman"/>
          <w:sz w:val="24"/>
          <w:szCs w:val="24"/>
        </w:rPr>
        <w:t>-SMA</w:t>
      </w:r>
      <w:r w:rsidRPr="006C627D">
        <w:rPr>
          <w:rFonts w:ascii="Times New Roman" w:hAnsi="Times New Roman" w:cs="Times New Roman"/>
          <w:kern w:val="0"/>
          <w:sz w:val="24"/>
          <w:szCs w:val="24"/>
        </w:rPr>
        <w:t xml:space="preserve"> expression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1984"/>
        <w:gridCol w:w="1843"/>
        <w:gridCol w:w="1326"/>
      </w:tblGrid>
      <w:tr w:rsidR="00D56EA6" w:rsidRPr="006C627D" w:rsidTr="00EA5602">
        <w:trPr>
          <w:trHeight w:val="340"/>
        </w:trPr>
        <w:tc>
          <w:tcPr>
            <w:tcW w:w="3369" w:type="dxa"/>
            <w:tcBorders>
              <w:bottom w:val="single" w:sz="4" w:space="0" w:color="auto"/>
            </w:tcBorders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D56EA6" w:rsidRPr="006C627D" w:rsidRDefault="00D56EA6" w:rsidP="004E102B">
            <w:pPr>
              <w:ind w:firstLineChars="500" w:firstLine="120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eastAsia="宋体" w:hAnsi="Times New Roman" w:cs="Times New Roman"/>
                <w:sz w:val="24"/>
                <w:szCs w:val="24"/>
              </w:rPr>
              <w:t>α</w:t>
            </w: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-SMA score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  <w:tcBorders>
              <w:top w:val="single" w:sz="4" w:space="0" w:color="auto"/>
            </w:tcBorders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 xml:space="preserve">Negative 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0.841</w:t>
            </w: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≤ 60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38 (28.1%)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10 (25.6%)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7"/>
            <w:bookmarkStart w:id="1" w:name="OLE_LINK8"/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bookmarkEnd w:id="0"/>
            <w:bookmarkEnd w:id="1"/>
            <w:r w:rsidRPr="006C627D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97 (71.9%)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29 (74.4%)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0.187</w:t>
            </w: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31 (23.0%)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5 (12.8%)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104 (77.0%)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34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7.2%)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Tumor location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0.747</w:t>
            </w: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upper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11 (8.1%)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4 (10.3%)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middle/lower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124 (91.9%)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35 (89.7%)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Primary tumor length (cm)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0.700</w:t>
            </w: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≤5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92 (68.1%)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25 (64.1%)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&gt;5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43 (31.9%)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14 (35.9%)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Differentiation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0.881</w:t>
            </w: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 xml:space="preserve">well 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11 (8.1%)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4 (10.3%)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 xml:space="preserve">moderate 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89 (65.9%)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24 (61.5%)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 xml:space="preserve">poor 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35 (25.9%)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11 (28.2%)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Vessel invasion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0.645</w:t>
            </w: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108 (80.0%)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33 (84.6%)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27 (20.0%)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6 (15.4%)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Nerve invasion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0.677</w:t>
            </w: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102 (75.6%)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28 (71.8%)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33 (24.4%)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11 (28.2%)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Depth of invasion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0.795</w:t>
            </w: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20 (14.8%)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5 (12.8%)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111 (82.2%)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32 (82.1%)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T4a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4 (3.0%)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2 (5.1%)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Lymph node metastasis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0.983</w:t>
            </w: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41 (30.4%)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13 (33.3%)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78 (57.8%)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22 (56.4%)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N2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12 (8.9%)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3 (7.7%)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A6" w:rsidRPr="006C627D" w:rsidTr="00EA5602">
        <w:trPr>
          <w:trHeight w:val="340"/>
        </w:trPr>
        <w:tc>
          <w:tcPr>
            <w:tcW w:w="3369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N3</w:t>
            </w:r>
          </w:p>
        </w:tc>
        <w:tc>
          <w:tcPr>
            <w:tcW w:w="1984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4 (3.0%)</w:t>
            </w:r>
          </w:p>
        </w:tc>
        <w:tc>
          <w:tcPr>
            <w:tcW w:w="1843" w:type="dxa"/>
          </w:tcPr>
          <w:p w:rsidR="00D56EA6" w:rsidRPr="006C627D" w:rsidRDefault="00D56EA6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1 (2.6%)</w:t>
            </w:r>
          </w:p>
        </w:tc>
        <w:tc>
          <w:tcPr>
            <w:tcW w:w="1326" w:type="dxa"/>
          </w:tcPr>
          <w:p w:rsidR="00D56EA6" w:rsidRPr="006C627D" w:rsidRDefault="00D56EA6" w:rsidP="004E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2D5" w:rsidRPr="006C627D" w:rsidTr="00EA5602">
        <w:trPr>
          <w:trHeight w:val="340"/>
        </w:trPr>
        <w:tc>
          <w:tcPr>
            <w:tcW w:w="3369" w:type="dxa"/>
          </w:tcPr>
          <w:p w:rsidR="001152D5" w:rsidRPr="001152D5" w:rsidRDefault="001152D5" w:rsidP="004E10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52D5">
              <w:rPr>
                <w:rFonts w:ascii="Times New Roman" w:hAnsi="Times New Roman" w:cs="Times New Roman"/>
                <w:sz w:val="24"/>
                <w:szCs w:val="28"/>
              </w:rPr>
              <w:t xml:space="preserve">UICC (7th </w:t>
            </w:r>
            <w:proofErr w:type="spellStart"/>
            <w:r w:rsidRPr="001152D5">
              <w:rPr>
                <w:rFonts w:ascii="Times New Roman" w:hAnsi="Times New Roman" w:cs="Times New Roman"/>
                <w:sz w:val="24"/>
                <w:szCs w:val="28"/>
              </w:rPr>
              <w:t>ed</w:t>
            </w:r>
            <w:proofErr w:type="spellEnd"/>
            <w:r w:rsidRPr="001152D5">
              <w:rPr>
                <w:rFonts w:ascii="Times New Roman" w:hAnsi="Times New Roman" w:cs="Times New Roman"/>
                <w:sz w:val="24"/>
                <w:szCs w:val="28"/>
              </w:rPr>
              <w:t>) TNM</w:t>
            </w:r>
          </w:p>
        </w:tc>
        <w:tc>
          <w:tcPr>
            <w:tcW w:w="1984" w:type="dxa"/>
          </w:tcPr>
          <w:p w:rsidR="001152D5" w:rsidRPr="001152D5" w:rsidRDefault="001152D5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1152D5" w:rsidRPr="001152D5" w:rsidRDefault="001152D5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6" w:type="dxa"/>
          </w:tcPr>
          <w:p w:rsidR="001152D5" w:rsidRPr="001152D5" w:rsidRDefault="004E102B" w:rsidP="004E10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0.656</w:t>
            </w:r>
          </w:p>
        </w:tc>
      </w:tr>
      <w:tr w:rsidR="001152D5" w:rsidRPr="006C627D" w:rsidTr="00EA5602">
        <w:trPr>
          <w:trHeight w:val="340"/>
        </w:trPr>
        <w:tc>
          <w:tcPr>
            <w:tcW w:w="3369" w:type="dxa"/>
          </w:tcPr>
          <w:p w:rsidR="001152D5" w:rsidRPr="001152D5" w:rsidRDefault="001152D5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1152D5">
              <w:rPr>
                <w:rFonts w:ascii="Times New Roman" w:hAnsi="Times New Roman" w:cs="Times New Roman"/>
                <w:sz w:val="24"/>
                <w:szCs w:val="28"/>
              </w:rPr>
              <w:t>Ⅱ</w:t>
            </w:r>
          </w:p>
        </w:tc>
        <w:tc>
          <w:tcPr>
            <w:tcW w:w="1984" w:type="dxa"/>
          </w:tcPr>
          <w:p w:rsidR="001152D5" w:rsidRPr="001152D5" w:rsidRDefault="004E102B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39 (28.9</w:t>
            </w:r>
            <w:r w:rsidR="001152D5" w:rsidRPr="001152D5">
              <w:rPr>
                <w:rFonts w:ascii="Times New Roman" w:hAnsi="Times New Roman" w:cs="Times New Roman" w:hint="eastAsia"/>
                <w:sz w:val="24"/>
                <w:szCs w:val="28"/>
              </w:rPr>
              <w:t>%)</w:t>
            </w:r>
          </w:p>
        </w:tc>
        <w:tc>
          <w:tcPr>
            <w:tcW w:w="1843" w:type="dxa"/>
          </w:tcPr>
          <w:p w:rsidR="001152D5" w:rsidRPr="001152D5" w:rsidRDefault="004E102B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13 (33.3</w:t>
            </w:r>
            <w:r w:rsidR="001152D5" w:rsidRPr="001152D5">
              <w:rPr>
                <w:rFonts w:ascii="Times New Roman" w:hAnsi="Times New Roman" w:cs="Times New Roman" w:hint="eastAsia"/>
                <w:sz w:val="24"/>
                <w:szCs w:val="28"/>
              </w:rPr>
              <w:t>%)</w:t>
            </w:r>
          </w:p>
        </w:tc>
        <w:tc>
          <w:tcPr>
            <w:tcW w:w="1326" w:type="dxa"/>
          </w:tcPr>
          <w:p w:rsidR="001152D5" w:rsidRPr="001152D5" w:rsidRDefault="001152D5" w:rsidP="004E102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152D5" w:rsidRPr="006C627D" w:rsidTr="00EA5602">
        <w:trPr>
          <w:trHeight w:val="340"/>
        </w:trPr>
        <w:tc>
          <w:tcPr>
            <w:tcW w:w="3369" w:type="dxa"/>
          </w:tcPr>
          <w:p w:rsidR="001152D5" w:rsidRPr="001152D5" w:rsidRDefault="001152D5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1152D5">
              <w:rPr>
                <w:rFonts w:ascii="Times New Roman" w:hAnsi="Times New Roman" w:cs="Times New Roman"/>
                <w:sz w:val="24"/>
                <w:szCs w:val="28"/>
              </w:rPr>
              <w:t>Ⅲ</w:t>
            </w:r>
          </w:p>
        </w:tc>
        <w:tc>
          <w:tcPr>
            <w:tcW w:w="1984" w:type="dxa"/>
          </w:tcPr>
          <w:p w:rsidR="001152D5" w:rsidRPr="001152D5" w:rsidRDefault="004E102B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92 (68.1</w:t>
            </w:r>
            <w:r w:rsidR="001152D5" w:rsidRPr="001152D5">
              <w:rPr>
                <w:rFonts w:ascii="Times New Roman" w:hAnsi="Times New Roman" w:cs="Times New Roman" w:hint="eastAsia"/>
                <w:sz w:val="24"/>
                <w:szCs w:val="28"/>
              </w:rPr>
              <w:t>%)</w:t>
            </w:r>
          </w:p>
        </w:tc>
        <w:tc>
          <w:tcPr>
            <w:tcW w:w="1843" w:type="dxa"/>
          </w:tcPr>
          <w:p w:rsidR="001152D5" w:rsidRPr="001152D5" w:rsidRDefault="004E102B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24 (61.5</w:t>
            </w:r>
            <w:r w:rsidR="001152D5" w:rsidRPr="001152D5">
              <w:rPr>
                <w:rFonts w:ascii="Times New Roman" w:hAnsi="Times New Roman" w:cs="Times New Roman" w:hint="eastAsia"/>
                <w:sz w:val="24"/>
                <w:szCs w:val="28"/>
              </w:rPr>
              <w:t>%)</w:t>
            </w:r>
          </w:p>
        </w:tc>
        <w:tc>
          <w:tcPr>
            <w:tcW w:w="1326" w:type="dxa"/>
          </w:tcPr>
          <w:p w:rsidR="001152D5" w:rsidRPr="001152D5" w:rsidRDefault="001152D5" w:rsidP="004E102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152D5" w:rsidRPr="006C627D" w:rsidTr="00EA5602">
        <w:trPr>
          <w:trHeight w:val="340"/>
        </w:trPr>
        <w:tc>
          <w:tcPr>
            <w:tcW w:w="3369" w:type="dxa"/>
          </w:tcPr>
          <w:p w:rsidR="001152D5" w:rsidRPr="001152D5" w:rsidRDefault="001152D5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152D5">
              <w:rPr>
                <w:rFonts w:ascii="Times New Roman" w:hAnsi="Times New Roman" w:cs="Times New Roman"/>
                <w:sz w:val="24"/>
                <w:szCs w:val="28"/>
              </w:rPr>
              <w:t>Ⅳ</w:t>
            </w:r>
            <w:r w:rsidRPr="001152D5">
              <w:rPr>
                <w:rFonts w:ascii="Times New Roman" w:hAnsi="Times New Roman" w:cs="Times New Roman" w:hint="eastAsia"/>
                <w:sz w:val="24"/>
                <w:szCs w:val="28"/>
              </w:rPr>
              <w:t>a</w:t>
            </w:r>
            <w:proofErr w:type="spellEnd"/>
          </w:p>
        </w:tc>
        <w:tc>
          <w:tcPr>
            <w:tcW w:w="1984" w:type="dxa"/>
          </w:tcPr>
          <w:p w:rsidR="001152D5" w:rsidRPr="001152D5" w:rsidRDefault="004E102B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4 (3.0</w:t>
            </w:r>
            <w:r w:rsidR="001152D5" w:rsidRPr="001152D5">
              <w:rPr>
                <w:rFonts w:ascii="Times New Roman" w:hAnsi="Times New Roman" w:cs="Times New Roman" w:hint="eastAsia"/>
                <w:sz w:val="24"/>
                <w:szCs w:val="28"/>
              </w:rPr>
              <w:t>%)</w:t>
            </w:r>
          </w:p>
        </w:tc>
        <w:tc>
          <w:tcPr>
            <w:tcW w:w="1843" w:type="dxa"/>
          </w:tcPr>
          <w:p w:rsidR="001152D5" w:rsidRPr="001152D5" w:rsidRDefault="004E102B" w:rsidP="004E10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 (5.1</w:t>
            </w:r>
            <w:r w:rsidR="001152D5" w:rsidRPr="001152D5">
              <w:rPr>
                <w:rFonts w:ascii="Times New Roman" w:hAnsi="Times New Roman" w:cs="Times New Roman" w:hint="eastAsia"/>
                <w:sz w:val="24"/>
                <w:szCs w:val="28"/>
              </w:rPr>
              <w:t>%)</w:t>
            </w:r>
          </w:p>
        </w:tc>
        <w:tc>
          <w:tcPr>
            <w:tcW w:w="1326" w:type="dxa"/>
          </w:tcPr>
          <w:p w:rsidR="001152D5" w:rsidRPr="001152D5" w:rsidRDefault="001152D5" w:rsidP="004E102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60A75" w:rsidRPr="00917C3A" w:rsidRDefault="004E102B" w:rsidP="00917C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4E102B">
        <w:rPr>
          <w:rFonts w:ascii="Times New Roman" w:hAnsi="Times New Roman" w:cs="Times New Roman"/>
          <w:sz w:val="24"/>
          <w:szCs w:val="24"/>
        </w:rPr>
        <w:t xml:space="preserve">Abbreviation: </w:t>
      </w:r>
      <w:r w:rsidRPr="004E102B">
        <w:rPr>
          <w:rFonts w:ascii="Times New Roman" w:hAnsi="Times New Roman" w:cs="Times New Roman"/>
          <w:kern w:val="0"/>
          <w:sz w:val="24"/>
          <w:szCs w:val="24"/>
        </w:rPr>
        <w:t>UICC: International Union</w:t>
      </w:r>
      <w:r w:rsidRPr="004E102B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proofErr w:type="gramStart"/>
      <w:r w:rsidRPr="004E102B"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 w:rsidRPr="004E102B">
        <w:rPr>
          <w:rFonts w:ascii="Times New Roman" w:hAnsi="Times New Roman" w:cs="Times New Roman"/>
          <w:kern w:val="0"/>
          <w:sz w:val="24"/>
          <w:szCs w:val="24"/>
        </w:rPr>
        <w:t>gainst</w:t>
      </w:r>
      <w:proofErr w:type="gramEnd"/>
      <w:r w:rsidRPr="004E102B">
        <w:rPr>
          <w:rFonts w:ascii="Times New Roman" w:hAnsi="Times New Roman" w:cs="Times New Roman"/>
          <w:kern w:val="0"/>
          <w:sz w:val="24"/>
          <w:szCs w:val="24"/>
        </w:rPr>
        <w:t xml:space="preserve"> Cancer; TNM: tumor, node, metastasis;</w:t>
      </w:r>
      <w:bookmarkStart w:id="2" w:name="_GoBack"/>
      <w:bookmarkEnd w:id="2"/>
    </w:p>
    <w:sectPr w:rsidR="00760A75" w:rsidRPr="00917C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AB5" w:rsidRDefault="00430AB5" w:rsidP="00D56EA6">
      <w:r>
        <w:separator/>
      </w:r>
    </w:p>
  </w:endnote>
  <w:endnote w:type="continuationSeparator" w:id="0">
    <w:p w:rsidR="00430AB5" w:rsidRDefault="00430AB5" w:rsidP="00D5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AB5" w:rsidRDefault="00430AB5" w:rsidP="00D56EA6">
      <w:r>
        <w:separator/>
      </w:r>
    </w:p>
  </w:footnote>
  <w:footnote w:type="continuationSeparator" w:id="0">
    <w:p w:rsidR="00430AB5" w:rsidRDefault="00430AB5" w:rsidP="00D56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941"/>
    <w:rsid w:val="001152D5"/>
    <w:rsid w:val="00430AB5"/>
    <w:rsid w:val="004E102B"/>
    <w:rsid w:val="00760A75"/>
    <w:rsid w:val="00917C3A"/>
    <w:rsid w:val="00AA2941"/>
    <w:rsid w:val="00D56EA6"/>
    <w:rsid w:val="00EA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6E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6E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6E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6EA6"/>
    <w:rPr>
      <w:sz w:val="18"/>
      <w:szCs w:val="18"/>
    </w:rPr>
  </w:style>
  <w:style w:type="table" w:styleId="a5">
    <w:name w:val="Table Grid"/>
    <w:basedOn w:val="a1"/>
    <w:uiPriority w:val="59"/>
    <w:rsid w:val="00D56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6E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6E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6E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6EA6"/>
    <w:rPr>
      <w:sz w:val="18"/>
      <w:szCs w:val="18"/>
    </w:rPr>
  </w:style>
  <w:style w:type="table" w:styleId="a5">
    <w:name w:val="Table Grid"/>
    <w:basedOn w:val="a1"/>
    <w:uiPriority w:val="59"/>
    <w:rsid w:val="00D56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tongy</dc:creator>
  <cp:keywords/>
  <dc:description/>
  <cp:lastModifiedBy>tongy</cp:lastModifiedBy>
  <cp:revision>6</cp:revision>
  <dcterms:created xsi:type="dcterms:W3CDTF">2023-09-10T04:01:00Z</dcterms:created>
  <dcterms:modified xsi:type="dcterms:W3CDTF">2023-09-10T09:05:00Z</dcterms:modified>
</cp:coreProperties>
</file>