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hd w:val="clear" w:color="auto"/>
        <w:spacing w:before="0" w:beforeAutospacing="0" w:after="0" w:afterAutospacing="0" w:line="360" w:lineRule="auto"/>
        <w:jc w:val="center"/>
        <w:rPr>
          <w:rStyle w:val="9"/>
          <w:rFonts w:hint="eastAsia" w:ascii="Times New Roman" w:hAnsi="Times New Roman" w:cs="Times New Roman"/>
          <w:b/>
          <w:bCs/>
          <w:color w:val="auto"/>
          <w:sz w:val="28"/>
          <w:szCs w:val="28"/>
        </w:rPr>
      </w:pPr>
      <w:r>
        <w:rPr>
          <w:rStyle w:val="9"/>
          <w:rFonts w:hint="eastAsia" w:ascii="Times New Roman" w:hAnsi="Times New Roman" w:cs="Times New Roman"/>
          <w:b/>
          <w:bCs/>
          <w:color w:val="auto"/>
          <w:sz w:val="36"/>
          <w:szCs w:val="36"/>
        </w:rPr>
        <w:t>Supporting</w:t>
      </w:r>
      <w:r>
        <w:rPr>
          <w:rStyle w:val="9"/>
          <w:rFonts w:ascii="Times New Roman" w:hAnsi="Times New Roman" w:cs="Times New Roman"/>
          <w:b/>
          <w:bCs/>
          <w:color w:val="auto"/>
          <w:sz w:val="36"/>
          <w:szCs w:val="36"/>
        </w:rPr>
        <w:t xml:space="preserve"> </w:t>
      </w:r>
      <w:r>
        <w:rPr>
          <w:rStyle w:val="9"/>
          <w:rFonts w:hint="eastAsia" w:ascii="Times New Roman" w:hAnsi="Times New Roman" w:cs="Times New Roman"/>
          <w:b/>
          <w:bCs/>
          <w:color w:val="auto"/>
          <w:sz w:val="36"/>
          <w:szCs w:val="36"/>
        </w:rPr>
        <w:t>information</w:t>
      </w:r>
    </w:p>
    <w:p>
      <w:pPr>
        <w:pStyle w:val="8"/>
        <w:shd w:val="clear" w:color="auto"/>
        <w:spacing w:before="0" w:beforeAutospacing="0" w:after="0" w:afterAutospacing="0" w:line="360" w:lineRule="auto"/>
        <w:jc w:val="center"/>
        <w:rPr>
          <w:rStyle w:val="9"/>
          <w:rFonts w:hint="eastAsia" w:ascii="Times New Roman" w:hAnsi="Times New Roman" w:cs="Times New Roman"/>
          <w:b/>
          <w:bCs/>
          <w:color w:val="auto"/>
          <w:sz w:val="28"/>
          <w:szCs w:val="28"/>
        </w:rPr>
      </w:pPr>
    </w:p>
    <w:p>
      <w:pPr>
        <w:spacing w:line="480" w:lineRule="auto"/>
        <w:rPr>
          <w:rFonts w:ascii="Times New Roman" w:hAnsi="Times New Roman" w:eastAsia="等线" w:cs="Times New Roman"/>
          <w:bCs/>
          <w:color w:val="auto"/>
          <w:sz w:val="36"/>
          <w:szCs w:val="36"/>
        </w:rPr>
      </w:pPr>
      <w:r>
        <w:rPr>
          <w:rFonts w:ascii="Times New Roman" w:hAnsi="Times New Roman" w:cs="Times New Roman"/>
          <w:b/>
          <w:bCs/>
          <w:color w:val="auto"/>
          <w:sz w:val="36"/>
          <w:szCs w:val="36"/>
        </w:rPr>
        <w:t xml:space="preserve">Temperature </w:t>
      </w:r>
      <w:r>
        <w:rPr>
          <w:rFonts w:hint="eastAsia" w:ascii="Times New Roman" w:hAnsi="Times New Roman" w:cs="Times New Roman"/>
          <w:b/>
          <w:bCs/>
          <w:color w:val="auto"/>
          <w:sz w:val="36"/>
          <w:szCs w:val="36"/>
        </w:rPr>
        <w:t>s</w:t>
      </w:r>
      <w:r>
        <w:rPr>
          <w:rFonts w:ascii="Times New Roman" w:hAnsi="Times New Roman" w:cs="Times New Roman"/>
          <w:b/>
          <w:bCs/>
          <w:color w:val="auto"/>
          <w:sz w:val="36"/>
          <w:szCs w:val="36"/>
        </w:rPr>
        <w:t xml:space="preserve">ensitive </w:t>
      </w:r>
      <w:r>
        <w:rPr>
          <w:rFonts w:hint="eastAsia" w:ascii="Times New Roman" w:hAnsi="Times New Roman" w:cs="Times New Roman"/>
          <w:b/>
          <w:bCs/>
          <w:color w:val="auto"/>
          <w:sz w:val="36"/>
          <w:szCs w:val="36"/>
        </w:rPr>
        <w:t>n</w:t>
      </w:r>
      <w:r>
        <w:rPr>
          <w:rFonts w:ascii="Times New Roman" w:hAnsi="Times New Roman" w:cs="Times New Roman"/>
          <w:b/>
          <w:bCs/>
          <w:color w:val="auto"/>
          <w:sz w:val="36"/>
          <w:szCs w:val="36"/>
        </w:rPr>
        <w:t>anogel-</w:t>
      </w:r>
      <w:r>
        <w:rPr>
          <w:rFonts w:hint="eastAsia" w:ascii="Times New Roman" w:hAnsi="Times New Roman" w:cs="Times New Roman"/>
          <w:b/>
          <w:bCs/>
          <w:color w:val="auto"/>
          <w:sz w:val="36"/>
          <w:szCs w:val="36"/>
        </w:rPr>
        <w:t>s</w:t>
      </w:r>
      <w:r>
        <w:rPr>
          <w:rFonts w:ascii="Times New Roman" w:hAnsi="Times New Roman" w:cs="Times New Roman"/>
          <w:b/>
          <w:bCs/>
          <w:color w:val="auto"/>
          <w:sz w:val="36"/>
          <w:szCs w:val="36"/>
        </w:rPr>
        <w:t xml:space="preserve">tabilized </w:t>
      </w:r>
      <w:r>
        <w:rPr>
          <w:rFonts w:hint="eastAsia" w:ascii="Times New Roman" w:hAnsi="Times New Roman" w:cs="Times New Roman"/>
          <w:b/>
          <w:bCs/>
          <w:color w:val="auto"/>
          <w:sz w:val="36"/>
          <w:szCs w:val="36"/>
        </w:rPr>
        <w:t>p</w:t>
      </w:r>
      <w:r>
        <w:rPr>
          <w:rFonts w:ascii="Times New Roman" w:hAnsi="Times New Roman" w:cs="Times New Roman"/>
          <w:b/>
          <w:bCs/>
          <w:color w:val="auto"/>
          <w:sz w:val="36"/>
          <w:szCs w:val="36"/>
        </w:rPr>
        <w:t xml:space="preserve">ickering </w:t>
      </w:r>
      <w:r>
        <w:rPr>
          <w:rFonts w:hint="eastAsia" w:ascii="Times New Roman" w:hAnsi="Times New Roman" w:cs="Times New Roman"/>
          <w:b/>
          <w:bCs/>
          <w:color w:val="auto"/>
          <w:sz w:val="36"/>
          <w:szCs w:val="36"/>
        </w:rPr>
        <w:t>e</w:t>
      </w:r>
      <w:r>
        <w:rPr>
          <w:rFonts w:ascii="Times New Roman" w:hAnsi="Times New Roman" w:cs="Times New Roman"/>
          <w:b/>
          <w:bCs/>
          <w:color w:val="auto"/>
          <w:sz w:val="36"/>
          <w:szCs w:val="36"/>
        </w:rPr>
        <w:t xml:space="preserve">mulsion of </w:t>
      </w:r>
      <w:r>
        <w:rPr>
          <w:rFonts w:hint="eastAsia" w:ascii="Times New Roman" w:hAnsi="Times New Roman" w:cs="Times New Roman"/>
          <w:b/>
          <w:bCs/>
          <w:color w:val="auto"/>
          <w:sz w:val="36"/>
          <w:szCs w:val="36"/>
        </w:rPr>
        <w:t>f</w:t>
      </w:r>
      <w:r>
        <w:rPr>
          <w:rFonts w:ascii="Times New Roman" w:hAnsi="Times New Roman" w:cs="Times New Roman"/>
          <w:b/>
          <w:bCs/>
          <w:color w:val="auto"/>
          <w:sz w:val="36"/>
          <w:szCs w:val="36"/>
        </w:rPr>
        <w:t xml:space="preserve">luoroalkane for </w:t>
      </w:r>
      <w:r>
        <w:rPr>
          <w:rFonts w:hint="eastAsia" w:ascii="Times New Roman" w:hAnsi="Times New Roman" w:cs="Times New Roman"/>
          <w:b/>
          <w:bCs/>
          <w:color w:val="auto"/>
          <w:sz w:val="36"/>
          <w:szCs w:val="36"/>
        </w:rPr>
        <w:t>u</w:t>
      </w:r>
      <w:r>
        <w:rPr>
          <w:rFonts w:ascii="Times New Roman" w:hAnsi="Times New Roman" w:cs="Times New Roman"/>
          <w:b/>
          <w:bCs/>
          <w:color w:val="auto"/>
          <w:sz w:val="36"/>
          <w:szCs w:val="36"/>
        </w:rPr>
        <w:t xml:space="preserve">ltrasound </w:t>
      </w:r>
      <w:r>
        <w:rPr>
          <w:rFonts w:hint="eastAsia" w:ascii="Times New Roman" w:hAnsi="Times New Roman" w:cs="Times New Roman"/>
          <w:b/>
          <w:bCs/>
          <w:color w:val="auto"/>
          <w:sz w:val="36"/>
          <w:szCs w:val="36"/>
        </w:rPr>
        <w:t>g</w:t>
      </w:r>
      <w:r>
        <w:rPr>
          <w:rFonts w:ascii="Times New Roman" w:hAnsi="Times New Roman" w:cs="Times New Roman"/>
          <w:b/>
          <w:bCs/>
          <w:color w:val="auto"/>
          <w:sz w:val="36"/>
          <w:szCs w:val="36"/>
        </w:rPr>
        <w:t xml:space="preserve">uiding </w:t>
      </w:r>
      <w:r>
        <w:rPr>
          <w:rFonts w:hint="eastAsia" w:ascii="Times New Roman" w:hAnsi="Times New Roman" w:cs="Times New Roman"/>
          <w:b/>
          <w:bCs/>
          <w:color w:val="auto"/>
          <w:sz w:val="36"/>
          <w:szCs w:val="36"/>
        </w:rPr>
        <w:t>v</w:t>
      </w:r>
      <w:r>
        <w:rPr>
          <w:rFonts w:ascii="Times New Roman" w:hAnsi="Times New Roman" w:cs="Times New Roman"/>
          <w:b/>
          <w:bCs/>
          <w:color w:val="auto"/>
          <w:sz w:val="36"/>
          <w:szCs w:val="36"/>
        </w:rPr>
        <w:t xml:space="preserve">ascular </w:t>
      </w:r>
      <w:r>
        <w:rPr>
          <w:rFonts w:hint="eastAsia" w:ascii="Times New Roman" w:hAnsi="Times New Roman" w:cs="Times New Roman"/>
          <w:b/>
          <w:bCs/>
          <w:color w:val="auto"/>
          <w:sz w:val="36"/>
          <w:szCs w:val="36"/>
        </w:rPr>
        <w:t>e</w:t>
      </w:r>
      <w:r>
        <w:rPr>
          <w:rFonts w:ascii="Times New Roman" w:hAnsi="Times New Roman" w:cs="Times New Roman"/>
          <w:b/>
          <w:bCs/>
          <w:color w:val="auto"/>
          <w:sz w:val="36"/>
          <w:szCs w:val="36"/>
        </w:rPr>
        <w:t xml:space="preserve">mbolization </w:t>
      </w:r>
      <w:r>
        <w:rPr>
          <w:rFonts w:hint="eastAsia" w:ascii="Times New Roman" w:hAnsi="Times New Roman" w:cs="Times New Roman"/>
          <w:b/>
          <w:bCs/>
          <w:color w:val="auto"/>
          <w:sz w:val="36"/>
          <w:szCs w:val="36"/>
        </w:rPr>
        <w:t>t</w:t>
      </w:r>
      <w:r>
        <w:rPr>
          <w:rFonts w:ascii="Times New Roman" w:hAnsi="Times New Roman" w:cs="Times New Roman"/>
          <w:b/>
          <w:bCs/>
          <w:color w:val="auto"/>
          <w:sz w:val="36"/>
          <w:szCs w:val="36"/>
        </w:rPr>
        <w:t>herapy</w:t>
      </w:r>
    </w:p>
    <w:p>
      <w:pPr>
        <w:widowControl/>
        <w:spacing w:line="480" w:lineRule="auto"/>
        <w:rPr>
          <w:rFonts w:ascii="Times New Roman" w:hAnsi="Times New Roman" w:eastAsia="宋体" w:cs="Times New Roman"/>
          <w:kern w:val="0"/>
          <w:sz w:val="24"/>
          <w:szCs w:val="24"/>
        </w:rPr>
      </w:pPr>
      <w:r>
        <w:rPr>
          <w:rFonts w:ascii="Times New Roman" w:hAnsi="Times New Roman" w:eastAsia="等线" w:cs="Times New Roman"/>
          <w:bCs/>
          <w:color w:val="000000" w:themeColor="text1"/>
          <w:sz w:val="24"/>
          <w14:textFill>
            <w14:solidFill>
              <w14:schemeClr w14:val="tx1"/>
            </w14:solidFill>
          </w14:textFill>
        </w:rPr>
        <w:t>Ling Li</w:t>
      </w:r>
      <w:r>
        <w:rPr>
          <w:rFonts w:hint="eastAsia" w:ascii="Times New Roman" w:hAnsi="Times New Roman" w:eastAsia="等线" w:cs="Times New Roman"/>
          <w:bCs/>
          <w:color w:val="000000" w:themeColor="text1"/>
          <w:sz w:val="24"/>
          <w:szCs w:val="24"/>
          <w:vertAlign w:val="superscript"/>
          <w14:textFill>
            <w14:solidFill>
              <w14:schemeClr w14:val="tx1"/>
            </w14:solidFill>
          </w14:textFill>
        </w:rPr>
        <w:t>1,</w:t>
      </w:r>
      <w:bookmarkStart w:id="0" w:name="OLE_LINK57"/>
      <w:r>
        <w:rPr>
          <w:rFonts w:ascii="宋体" w:hAnsi="宋体" w:eastAsia="宋体" w:cs="宋体"/>
          <w:sz w:val="24"/>
          <w:szCs w:val="24"/>
          <w:vertAlign w:val="superscript"/>
        </w:rPr>
        <w:t>§</w:t>
      </w:r>
      <w:bookmarkEnd w:id="0"/>
      <w:r>
        <w:rPr>
          <w:rFonts w:ascii="Times New Roman" w:hAnsi="Times New Roman" w:eastAsia="等线" w:cs="Times New Roman"/>
          <w:bCs/>
          <w:color w:val="000000" w:themeColor="text1"/>
          <w:sz w:val="24"/>
          <w14:textFill>
            <w14:solidFill>
              <w14:schemeClr w14:val="tx1"/>
            </w14:solidFill>
          </w14:textFill>
        </w:rPr>
        <w:t>, Yanyan Cao</w:t>
      </w:r>
      <w:r>
        <w:rPr>
          <w:rFonts w:hint="eastAsia" w:ascii="Times New Roman" w:hAnsi="Times New Roman" w:eastAsia="等线" w:cs="Times New Roman"/>
          <w:bCs/>
          <w:color w:val="000000" w:themeColor="text1"/>
          <w:sz w:val="24"/>
          <w:szCs w:val="24"/>
          <w:vertAlign w:val="superscript"/>
          <w14:textFill>
            <w14:solidFill>
              <w14:schemeClr w14:val="tx1"/>
            </w14:solidFill>
          </w14:textFill>
        </w:rPr>
        <w:t>2</w:t>
      </w:r>
      <w:r>
        <w:rPr>
          <w:rFonts w:ascii="Times New Roman" w:hAnsi="Times New Roman" w:eastAsia="等线" w:cs="Times New Roman"/>
          <w:bCs/>
          <w:color w:val="000000" w:themeColor="text1"/>
          <w:sz w:val="24"/>
          <w:szCs w:val="24"/>
          <w:vertAlign w:val="superscript"/>
          <w14:textFill>
            <w14:solidFill>
              <w14:schemeClr w14:val="tx1"/>
            </w14:solidFill>
          </w14:textFill>
        </w:rPr>
        <w:t>,</w:t>
      </w:r>
      <w:r>
        <w:rPr>
          <w:rFonts w:ascii="宋体" w:hAnsi="宋体" w:eastAsia="宋体" w:cs="宋体"/>
          <w:sz w:val="24"/>
          <w:szCs w:val="24"/>
          <w:vertAlign w:val="superscript"/>
        </w:rPr>
        <w:t>§</w:t>
      </w:r>
      <w:r>
        <w:rPr>
          <w:rFonts w:ascii="Times New Roman" w:hAnsi="Times New Roman" w:eastAsia="等线" w:cs="Times New Roman"/>
          <w:bCs/>
          <w:color w:val="000000" w:themeColor="text1"/>
          <w:sz w:val="24"/>
          <w14:textFill>
            <w14:solidFill>
              <w14:schemeClr w14:val="tx1"/>
            </w14:solidFill>
          </w14:textFill>
        </w:rPr>
        <w:t>, Haining Zhang</w:t>
      </w:r>
      <w:r>
        <w:rPr>
          <w:rFonts w:hint="eastAsia" w:ascii="Times New Roman" w:hAnsi="Times New Roman" w:eastAsia="等线" w:cs="Times New Roman"/>
          <w:bCs/>
          <w:color w:val="000000" w:themeColor="text1"/>
          <w:sz w:val="24"/>
          <w:szCs w:val="24"/>
          <w:vertAlign w:val="superscript"/>
          <w14:textFill>
            <w14:solidFill>
              <w14:schemeClr w14:val="tx1"/>
            </w14:solidFill>
          </w14:textFill>
        </w:rPr>
        <w:t>3</w:t>
      </w:r>
      <w:r>
        <w:rPr>
          <w:rFonts w:ascii="Times New Roman" w:hAnsi="Times New Roman" w:eastAsia="等线" w:cs="Times New Roman"/>
          <w:bCs/>
          <w:color w:val="000000" w:themeColor="text1"/>
          <w:sz w:val="24"/>
          <w:szCs w:val="24"/>
          <w:vertAlign w:val="superscript"/>
          <w14:textFill>
            <w14:solidFill>
              <w14:schemeClr w14:val="tx1"/>
            </w14:solidFill>
          </w14:textFill>
        </w:rPr>
        <w:t>,</w:t>
      </w:r>
      <w:r>
        <w:rPr>
          <w:rFonts w:ascii="宋体" w:hAnsi="宋体" w:eastAsia="宋体" w:cs="宋体"/>
          <w:sz w:val="24"/>
          <w:szCs w:val="24"/>
          <w:vertAlign w:val="superscript"/>
        </w:rPr>
        <w:t>§</w:t>
      </w:r>
      <w:r>
        <w:rPr>
          <w:rFonts w:ascii="Times New Roman" w:hAnsi="Times New Roman" w:eastAsia="等线" w:cs="Times New Roman"/>
          <w:bCs/>
          <w:color w:val="000000" w:themeColor="text1"/>
          <w:sz w:val="24"/>
          <w14:textFill>
            <w14:solidFill>
              <w14:schemeClr w14:val="tx1"/>
            </w14:solidFill>
          </w14:textFill>
        </w:rPr>
        <w:t>,</w:t>
      </w:r>
      <w:r>
        <w:rPr>
          <w:rFonts w:hint="eastAsia" w:ascii="Times New Roman" w:hAnsi="Times New Roman" w:eastAsia="等线" w:cs="Times New Roman"/>
          <w:bCs/>
          <w:color w:val="000000" w:themeColor="text1"/>
          <w:sz w:val="24"/>
          <w14:textFill>
            <w14:solidFill>
              <w14:schemeClr w14:val="tx1"/>
            </w14:solidFill>
          </w14:textFill>
        </w:rPr>
        <w:t xml:space="preserve"> </w:t>
      </w:r>
      <w:r>
        <w:rPr>
          <w:rFonts w:hint="eastAsia" w:ascii="Times New Roman" w:hAnsi="Times New Roman" w:eastAsia="等线" w:cs="Times New Roman"/>
          <w:bCs/>
          <w:color w:val="000000" w:themeColor="text1"/>
          <w:sz w:val="24"/>
          <w:lang w:val="en-US" w:eastAsia="zh-CN"/>
          <w14:textFill>
            <w14:solidFill>
              <w14:schemeClr w14:val="tx1"/>
            </w14:solidFill>
          </w14:textFill>
        </w:rPr>
        <w:t>Min Zheng</w:t>
      </w:r>
      <w:r>
        <w:rPr>
          <w:rFonts w:hint="eastAsia" w:ascii="Times New Roman" w:hAnsi="Times New Roman" w:eastAsia="等线" w:cs="Times New Roman"/>
          <w:bCs/>
          <w:color w:val="000000" w:themeColor="text1"/>
          <w:sz w:val="24"/>
          <w:szCs w:val="24"/>
          <w:vertAlign w:val="superscript"/>
          <w14:textFill>
            <w14:solidFill>
              <w14:schemeClr w14:val="tx1"/>
            </w14:solidFill>
          </w14:textFill>
        </w:rPr>
        <w:t>1</w:t>
      </w:r>
      <w:r>
        <w:rPr>
          <w:rFonts w:hint="eastAsia" w:ascii="Times New Roman" w:hAnsi="Times New Roman" w:eastAsia="等线" w:cs="Times New Roman"/>
          <w:bCs/>
          <w:color w:val="000000" w:themeColor="text1"/>
          <w:sz w:val="24"/>
          <w:lang w:val="en-US" w:eastAsia="zh-CN"/>
          <w14:textFill>
            <w14:solidFill>
              <w14:schemeClr w14:val="tx1"/>
            </w14:solidFill>
          </w14:textFill>
        </w:rPr>
        <w:t>, Jun Xing</w:t>
      </w:r>
      <w:r>
        <w:rPr>
          <w:rFonts w:hint="eastAsia" w:ascii="Times New Roman" w:hAnsi="Times New Roman" w:eastAsia="等线" w:cs="Times New Roman"/>
          <w:bCs/>
          <w:color w:val="000000" w:themeColor="text1"/>
          <w:sz w:val="24"/>
          <w:szCs w:val="24"/>
          <w:vertAlign w:val="superscript"/>
          <w14:textFill>
            <w14:solidFill>
              <w14:schemeClr w14:val="tx1"/>
            </w14:solidFill>
          </w14:textFill>
        </w:rPr>
        <w:t>1</w:t>
      </w:r>
      <w:r>
        <w:rPr>
          <w:rFonts w:hint="eastAsia" w:ascii="Times New Roman" w:hAnsi="Times New Roman" w:eastAsia="等线" w:cs="Times New Roman"/>
          <w:bCs/>
          <w:color w:val="000000" w:themeColor="text1"/>
          <w:sz w:val="24"/>
          <w:lang w:val="en-US" w:eastAsia="zh-CN"/>
          <w14:textFill>
            <w14:solidFill>
              <w14:schemeClr w14:val="tx1"/>
            </w14:solidFill>
          </w14:textFill>
        </w:rPr>
        <w:t xml:space="preserve">, </w:t>
      </w:r>
      <w:r>
        <w:rPr>
          <w:rFonts w:ascii="Times New Roman" w:hAnsi="Times New Roman" w:eastAsia="MS Mincho" w:cs="Times New Roman"/>
          <w:iCs/>
          <w:kern w:val="0"/>
          <w:sz w:val="24"/>
          <w:szCs w:val="24"/>
          <w:lang w:eastAsia="ja-JP"/>
        </w:rPr>
        <w:t>Chuansheng Zheng</w:t>
      </w:r>
      <w:r>
        <w:rPr>
          <w:rFonts w:hint="eastAsia" w:ascii="Times New Roman" w:hAnsi="Times New Roman" w:eastAsia="宋体" w:cs="Times New Roman"/>
          <w:bCs/>
          <w:kern w:val="0"/>
          <w:sz w:val="24"/>
          <w:szCs w:val="24"/>
          <w:vertAlign w:val="superscript"/>
        </w:rPr>
        <w:t>2,</w:t>
      </w:r>
      <w:r>
        <w:rPr>
          <w:rFonts w:ascii="Times New Roman" w:hAnsi="Times New Roman" w:eastAsia="MS Mincho" w:cs="Times New Roman"/>
          <w:iCs/>
          <w:kern w:val="0"/>
          <w:sz w:val="24"/>
          <w:szCs w:val="24"/>
          <w:lang w:eastAsia="ja-JP"/>
        </w:rPr>
        <w:t>*</w:t>
      </w:r>
      <w:r>
        <w:rPr>
          <w:rFonts w:hint="eastAsia" w:ascii="Times New Roman" w:hAnsi="Times New Roman" w:eastAsia="宋体" w:cs="Times New Roman"/>
          <w:iCs/>
          <w:kern w:val="0"/>
          <w:sz w:val="24"/>
          <w:szCs w:val="24"/>
        </w:rPr>
        <w:t>,</w:t>
      </w:r>
      <w:r>
        <w:rPr>
          <w:rFonts w:ascii="Times New Roman" w:hAnsi="Times New Roman" w:eastAsia="MS Mincho" w:cs="Times New Roman"/>
          <w:iCs/>
          <w:kern w:val="0"/>
          <w:sz w:val="24"/>
          <w:szCs w:val="24"/>
          <w:lang w:eastAsia="ja-JP"/>
        </w:rPr>
        <w:t xml:space="preserve"> Yanbing Zhao</w:t>
      </w:r>
      <w:r>
        <w:rPr>
          <w:rFonts w:hint="eastAsia" w:ascii="Times New Roman" w:hAnsi="Times New Roman" w:eastAsia="宋体" w:cs="Times New Roman"/>
          <w:bCs/>
          <w:kern w:val="0"/>
          <w:sz w:val="24"/>
          <w:szCs w:val="24"/>
          <w:vertAlign w:val="superscript"/>
        </w:rPr>
        <w:t>3</w:t>
      </w:r>
      <w:r>
        <w:rPr>
          <w:rFonts w:ascii="Times New Roman" w:hAnsi="Times New Roman" w:eastAsia="MS Mincho" w:cs="Times New Roman"/>
          <w:bCs/>
          <w:kern w:val="0"/>
          <w:sz w:val="24"/>
          <w:szCs w:val="24"/>
          <w:vertAlign w:val="superscript"/>
          <w:lang w:eastAsia="ja-JP"/>
        </w:rPr>
        <w:t>,</w:t>
      </w:r>
      <w:r>
        <w:rPr>
          <w:rFonts w:hint="eastAsia" w:ascii="Times New Roman" w:hAnsi="Times New Roman" w:eastAsia="宋体" w:cs="Times New Roman"/>
          <w:bCs/>
          <w:kern w:val="0"/>
          <w:sz w:val="24"/>
          <w:szCs w:val="24"/>
          <w:vertAlign w:val="superscript"/>
        </w:rPr>
        <w:t>4,</w:t>
      </w:r>
      <w:r>
        <w:rPr>
          <w:rFonts w:ascii="Times New Roman" w:hAnsi="Times New Roman" w:eastAsia="MS Mincho" w:cs="Times New Roman"/>
          <w:iCs/>
          <w:kern w:val="0"/>
          <w:sz w:val="24"/>
          <w:szCs w:val="24"/>
          <w:lang w:eastAsia="ja-JP"/>
        </w:rPr>
        <w:t xml:space="preserve">* </w:t>
      </w:r>
      <w:r>
        <w:rPr>
          <w:rFonts w:hint="eastAsia" w:ascii="Times New Roman" w:hAnsi="Times New Roman" w:eastAsia="宋体" w:cs="Times New Roman"/>
          <w:iCs/>
          <w:kern w:val="0"/>
          <w:sz w:val="24"/>
          <w:szCs w:val="24"/>
        </w:rPr>
        <w:t xml:space="preserve">, </w:t>
      </w:r>
      <w:r>
        <w:rPr>
          <w:rFonts w:ascii="Times New Roman" w:hAnsi="Times New Roman" w:eastAsia="MS Mincho" w:cs="Times New Roman"/>
          <w:iCs/>
          <w:kern w:val="0"/>
          <w:sz w:val="24"/>
          <w:szCs w:val="24"/>
          <w:lang w:eastAsia="ja-JP"/>
        </w:rPr>
        <w:t>Xiangliang Yang</w:t>
      </w:r>
      <w:r>
        <w:rPr>
          <w:rFonts w:hint="eastAsia" w:ascii="Times New Roman" w:hAnsi="Times New Roman" w:eastAsia="宋体" w:cs="Times New Roman"/>
          <w:bCs/>
          <w:kern w:val="0"/>
          <w:sz w:val="24"/>
          <w:szCs w:val="24"/>
          <w:vertAlign w:val="superscript"/>
        </w:rPr>
        <w:t>3</w:t>
      </w:r>
      <w:r>
        <w:rPr>
          <w:rFonts w:ascii="Times New Roman" w:hAnsi="Times New Roman" w:eastAsia="MS Mincho" w:cs="Times New Roman"/>
          <w:bCs/>
          <w:kern w:val="0"/>
          <w:sz w:val="24"/>
          <w:szCs w:val="24"/>
          <w:vertAlign w:val="superscript"/>
          <w:lang w:eastAsia="ja-JP"/>
        </w:rPr>
        <w:t>,</w:t>
      </w:r>
      <w:r>
        <w:rPr>
          <w:rFonts w:hint="eastAsia" w:ascii="Times New Roman" w:hAnsi="Times New Roman" w:eastAsia="宋体" w:cs="Times New Roman"/>
          <w:bCs/>
          <w:kern w:val="0"/>
          <w:sz w:val="24"/>
          <w:szCs w:val="24"/>
          <w:vertAlign w:val="superscript"/>
        </w:rPr>
        <w:t>4</w:t>
      </w:r>
      <w:r>
        <w:rPr>
          <w:rFonts w:ascii="Times New Roman" w:hAnsi="Times New Roman" w:eastAsia="MS Mincho" w:cs="Times New Roman"/>
          <w:iCs/>
          <w:kern w:val="0"/>
          <w:sz w:val="24"/>
          <w:szCs w:val="24"/>
          <w:lang w:eastAsia="ja-JP"/>
        </w:rPr>
        <w:t>*</w:t>
      </w:r>
    </w:p>
    <w:p>
      <w:pPr>
        <w:spacing w:line="480" w:lineRule="auto"/>
        <w:rPr>
          <w:rFonts w:ascii="Times New Roman" w:hAnsi="Times New Roman" w:eastAsia="等线" w:cs="Times New Roman"/>
          <w:bCs/>
          <w:color w:val="000000" w:themeColor="text1"/>
          <w:sz w:val="24"/>
          <w14:textFill>
            <w14:solidFill>
              <w14:schemeClr w14:val="tx1"/>
            </w14:solidFill>
          </w14:textFill>
        </w:rPr>
      </w:pPr>
      <w:r>
        <w:rPr>
          <w:rFonts w:hint="eastAsia" w:ascii="Times New Roman" w:hAnsi="Times New Roman" w:eastAsia="宋体" w:cs="Times New Roman"/>
          <w:i/>
          <w:kern w:val="0"/>
          <w:sz w:val="24"/>
          <w:szCs w:val="24"/>
          <w:vertAlign w:val="superscript"/>
        </w:rPr>
        <w:t>1</w:t>
      </w:r>
      <w:r>
        <w:rPr>
          <w:rFonts w:ascii="Times New Roman" w:hAnsi="Times New Roman" w:eastAsia="宋体" w:cs="Times New Roman"/>
          <w:i/>
          <w:kern w:val="0"/>
          <w:sz w:val="24"/>
          <w:szCs w:val="24"/>
          <w:vertAlign w:val="superscript"/>
        </w:rPr>
        <w:t xml:space="preserve"> </w:t>
      </w:r>
      <w:r>
        <w:rPr>
          <w:rFonts w:ascii="Times New Roman" w:hAnsi="Times New Roman" w:cs="Times New Roman"/>
          <w:color w:val="000000" w:themeColor="text1"/>
          <w:sz w:val="24"/>
          <w14:textFill>
            <w14:solidFill>
              <w14:schemeClr w14:val="tx1"/>
            </w14:solidFill>
          </w14:textFill>
        </w:rPr>
        <w:t>School of Biomedical Engineering and Imaging, Xianning Medical College, Hubei University of Science and Technolog, Xianning 437100</w:t>
      </w:r>
      <w:r>
        <w:rPr>
          <w:rFonts w:ascii="Times New Roman" w:hAnsi="Times New Roman" w:eastAsia="等线" w:cs="Times New Roman"/>
          <w:bCs/>
          <w:color w:val="000000" w:themeColor="text1"/>
          <w:sz w:val="24"/>
          <w14:textFill>
            <w14:solidFill>
              <w14:schemeClr w14:val="tx1"/>
            </w14:solidFill>
          </w14:textFill>
        </w:rPr>
        <w:t>, PR China</w:t>
      </w:r>
    </w:p>
    <w:p>
      <w:pPr>
        <w:widowControl/>
        <w:spacing w:line="480" w:lineRule="auto"/>
        <w:rPr>
          <w:rFonts w:ascii="Times New Roman" w:hAnsi="Times New Roman" w:eastAsia="MS Mincho" w:cs="Times New Roman"/>
          <w:bCs/>
          <w:kern w:val="0"/>
          <w:sz w:val="24"/>
          <w:szCs w:val="24"/>
          <w:lang w:eastAsia="ja-JP"/>
        </w:rPr>
      </w:pPr>
      <w:r>
        <w:rPr>
          <w:rFonts w:hint="eastAsia" w:ascii="Times New Roman" w:hAnsi="Times New Roman" w:eastAsia="等线" w:cs="Times New Roman"/>
          <w:i/>
          <w:kern w:val="0"/>
          <w:sz w:val="24"/>
          <w:szCs w:val="24"/>
          <w:vertAlign w:val="superscript"/>
        </w:rPr>
        <w:t>2</w:t>
      </w:r>
      <w:r>
        <w:rPr>
          <w:rFonts w:ascii="Times New Roman" w:hAnsi="Times New Roman" w:eastAsia="等线" w:cs="Times New Roman"/>
          <w:i/>
          <w:kern w:val="0"/>
          <w:sz w:val="24"/>
          <w:szCs w:val="24"/>
          <w:vertAlign w:val="superscript"/>
          <w:lang w:val="de-DE"/>
        </w:rPr>
        <w:t xml:space="preserve"> </w:t>
      </w:r>
      <w:r>
        <w:rPr>
          <w:rFonts w:ascii="Times New Roman" w:hAnsi="Times New Roman" w:eastAsia="MS Mincho" w:cs="Times New Roman"/>
          <w:bCs/>
          <w:kern w:val="0"/>
          <w:sz w:val="24"/>
          <w:szCs w:val="24"/>
          <w:lang w:eastAsia="ja-JP"/>
        </w:rPr>
        <w:t>Department of Radiology, Union Hospital, Tongji Medical College, Huazhong University of Science and Technology, Hubei Province Key Laboratory of Molecular Imaging, Wuhan 430022, China.</w:t>
      </w:r>
    </w:p>
    <w:p>
      <w:pPr>
        <w:widowControl/>
        <w:spacing w:line="480" w:lineRule="auto"/>
        <w:rPr>
          <w:rFonts w:ascii="Times New Roman" w:hAnsi="Times New Roman" w:eastAsia="MS Mincho" w:cs="Times New Roman"/>
          <w:kern w:val="0"/>
          <w:sz w:val="24"/>
          <w:szCs w:val="24"/>
          <w:lang w:val="de-DE" w:eastAsia="ja-JP"/>
        </w:rPr>
      </w:pPr>
      <w:r>
        <w:rPr>
          <w:rFonts w:hint="eastAsia" w:ascii="Times New Roman" w:hAnsi="Times New Roman" w:eastAsia="宋体" w:cs="Times New Roman"/>
          <w:i/>
          <w:kern w:val="0"/>
          <w:sz w:val="24"/>
          <w:szCs w:val="24"/>
          <w:vertAlign w:val="superscript"/>
        </w:rPr>
        <w:t>3</w:t>
      </w:r>
      <w:r>
        <w:rPr>
          <w:rFonts w:ascii="Times New Roman" w:hAnsi="Times New Roman" w:eastAsia="MS Mincho" w:cs="Times New Roman"/>
          <w:i/>
          <w:kern w:val="0"/>
          <w:sz w:val="24"/>
          <w:szCs w:val="24"/>
          <w:vertAlign w:val="superscript"/>
          <w:lang w:val="de-DE" w:eastAsia="ja-JP"/>
        </w:rPr>
        <w:t xml:space="preserve"> </w:t>
      </w:r>
      <w:r>
        <w:rPr>
          <w:rFonts w:ascii="Times New Roman" w:hAnsi="Times New Roman" w:eastAsia="MS Mincho" w:cs="Times New Roman"/>
          <w:kern w:val="0"/>
          <w:sz w:val="24"/>
          <w:szCs w:val="24"/>
          <w:lang w:val="de-DE" w:eastAsia="ja-JP"/>
        </w:rPr>
        <w:t xml:space="preserve">National Engineering Research </w:t>
      </w:r>
      <w:r>
        <w:rPr>
          <w:rFonts w:ascii="Times New Roman" w:hAnsi="Times New Roman" w:eastAsia="MS Mincho" w:cs="Times New Roman"/>
          <w:bCs/>
          <w:kern w:val="0"/>
          <w:sz w:val="24"/>
          <w:szCs w:val="24"/>
          <w:lang w:eastAsia="ja-JP"/>
        </w:rPr>
        <w:t>Center</w:t>
      </w:r>
      <w:r>
        <w:rPr>
          <w:rFonts w:ascii="Times New Roman" w:hAnsi="Times New Roman" w:eastAsia="MS Mincho" w:cs="Times New Roman"/>
          <w:kern w:val="0"/>
          <w:sz w:val="24"/>
          <w:szCs w:val="24"/>
          <w:lang w:val="de-DE" w:eastAsia="ja-JP"/>
        </w:rPr>
        <w:t xml:space="preserve"> for Nanomedicine, </w:t>
      </w:r>
      <w:r>
        <w:rPr>
          <w:rFonts w:ascii="Times New Roman" w:hAnsi="Times New Roman" w:eastAsia="MS Mincho" w:cs="Times New Roman"/>
          <w:bCs/>
          <w:kern w:val="0"/>
          <w:sz w:val="24"/>
          <w:szCs w:val="24"/>
          <w:lang w:eastAsia="ja-JP"/>
        </w:rPr>
        <w:t xml:space="preserve">Key Laboratory of Molecular Biophysics of Ministry of Education, </w:t>
      </w:r>
      <w:r>
        <w:rPr>
          <w:rFonts w:ascii="Times New Roman" w:hAnsi="Times New Roman" w:eastAsia="MS Mincho" w:cs="Times New Roman"/>
          <w:kern w:val="0"/>
          <w:sz w:val="24"/>
          <w:szCs w:val="24"/>
          <w:lang w:val="de-DE" w:eastAsia="ja-JP"/>
        </w:rPr>
        <w:t xml:space="preserve">College of Life Science and Technology, Huazhong University of Science and Technology, 430074, Wuhan City, P. R. China.  </w:t>
      </w:r>
    </w:p>
    <w:p>
      <w:pPr>
        <w:widowControl/>
        <w:spacing w:line="480" w:lineRule="auto"/>
        <w:rPr>
          <w:rFonts w:ascii="Times New Roman" w:hAnsi="Times New Roman" w:eastAsia="MS Mincho" w:cs="Times New Roman"/>
          <w:kern w:val="0"/>
          <w:sz w:val="24"/>
          <w:szCs w:val="24"/>
          <w:lang w:val="de-DE" w:eastAsia="ja-JP"/>
        </w:rPr>
      </w:pPr>
      <w:r>
        <w:rPr>
          <w:rFonts w:hint="eastAsia" w:ascii="Times New Roman" w:hAnsi="Times New Roman" w:eastAsia="宋体" w:cs="Times New Roman"/>
          <w:i/>
          <w:kern w:val="0"/>
          <w:sz w:val="24"/>
          <w:szCs w:val="24"/>
          <w:vertAlign w:val="superscript"/>
        </w:rPr>
        <w:t>4</w:t>
      </w:r>
      <w:r>
        <w:rPr>
          <w:rFonts w:ascii="Times New Roman" w:hAnsi="Times New Roman" w:eastAsia="MS Mincho" w:cs="Times New Roman"/>
          <w:i/>
          <w:kern w:val="0"/>
          <w:sz w:val="24"/>
          <w:szCs w:val="24"/>
          <w:vertAlign w:val="superscript"/>
          <w:lang w:val="de-DE"/>
        </w:rPr>
        <w:t xml:space="preserve"> </w:t>
      </w:r>
      <w:r>
        <w:rPr>
          <w:rFonts w:ascii="Times New Roman" w:hAnsi="Times New Roman" w:eastAsia="MS Mincho" w:cs="Times New Roman"/>
          <w:kern w:val="0"/>
          <w:sz w:val="24"/>
          <w:szCs w:val="24"/>
          <w:lang w:val="de-DE" w:eastAsia="ja-JP"/>
        </w:rPr>
        <w:t>Hubei Key Laboratory of Bioinorganic Chemistry and Materia Medical, Hubei Engineering Research Center for Biomaterials and Medical Protective Materials, Huazhong University of Science and Technology, 430074, Wuhan City, P. R. China.</w:t>
      </w:r>
    </w:p>
    <w:p>
      <w:pPr>
        <w:widowControl/>
        <w:spacing w:line="480" w:lineRule="auto"/>
        <w:rPr>
          <w:rFonts w:ascii="Times New Roman" w:hAnsi="Times New Roman" w:eastAsia="等线" w:cs="Times New Roman"/>
          <w:bCs/>
          <w:color w:val="000000" w:themeColor="text1"/>
          <w:sz w:val="24"/>
          <w14:textFill>
            <w14:solidFill>
              <w14:schemeClr w14:val="tx1"/>
            </w14:solidFill>
          </w14:textFill>
        </w:rPr>
      </w:pPr>
      <w:r>
        <w:rPr>
          <w:rFonts w:ascii="Times New Roman" w:hAnsi="Times New Roman" w:eastAsia="等线" w:cs="Times New Roman"/>
          <w:bCs/>
          <w:color w:val="000000" w:themeColor="text1"/>
          <w:sz w:val="24"/>
          <w14:textFill>
            <w14:solidFill>
              <w14:schemeClr w14:val="tx1"/>
            </w14:solidFill>
          </w14:textFill>
        </w:rPr>
        <w:t>*</w:t>
      </w:r>
      <w:r>
        <w:rPr>
          <w:rFonts w:hint="eastAsia" w:ascii="Times New Roman" w:hAnsi="Times New Roman" w:eastAsia="等线" w:cs="Times New Roman"/>
          <w:bCs/>
          <w:color w:val="000000" w:themeColor="text1"/>
          <w:sz w:val="24"/>
          <w14:textFill>
            <w14:solidFill>
              <w14:schemeClr w14:val="tx1"/>
            </w14:solidFill>
          </w14:textFill>
        </w:rPr>
        <w:t xml:space="preserve"> </w:t>
      </w:r>
      <w:r>
        <w:rPr>
          <w:rFonts w:ascii="Times New Roman" w:hAnsi="Times New Roman" w:cs="Times New Roman"/>
          <w:bCs/>
          <w:sz w:val="24"/>
        </w:rPr>
        <w:t xml:space="preserve">Corresponding Authors. </w:t>
      </w:r>
      <w:r>
        <w:rPr>
          <w:rFonts w:ascii="Times New Roman" w:hAnsi="Times New Roman" w:eastAsia="等线" w:cs="Times New Roman"/>
          <w:sz w:val="24"/>
        </w:rPr>
        <w:t>E-m</w:t>
      </w:r>
      <w:r>
        <w:rPr>
          <w:rFonts w:ascii="Times New Roman" w:hAnsi="Times New Roman" w:eastAsia="等线" w:cs="Times New Roman"/>
          <w:bCs/>
          <w:color w:val="000000" w:themeColor="text1"/>
          <w:sz w:val="24"/>
          <w14:textFill>
            <w14:solidFill>
              <w14:schemeClr w14:val="tx1"/>
            </w14:solidFill>
          </w14:textFill>
        </w:rPr>
        <w:t>ail addresses:</w:t>
      </w:r>
      <w:r>
        <w:rPr>
          <w:rFonts w:ascii="Times New Roman" w:hAnsi="Times New Roman" w:eastAsia="等线" w:cs="Times New Roman"/>
          <w:sz w:val="24"/>
        </w:rPr>
        <w:t xml:space="preserve"> </w:t>
      </w:r>
      <w:r>
        <w:fldChar w:fldCharType="begin"/>
      </w:r>
      <w:r>
        <w:instrText xml:space="preserve"> HYPERLINK "mailto:zhaoyb@hust.edu.cn);" </w:instrText>
      </w:r>
      <w:r>
        <w:fldChar w:fldCharType="separate"/>
      </w:r>
      <w:r>
        <w:rPr>
          <w:rFonts w:ascii="Times New Roman" w:hAnsi="Times New Roman" w:eastAsia="等线" w:cs="Times New Roman"/>
          <w:sz w:val="24"/>
        </w:rPr>
        <w:t xml:space="preserve">zhaoyb@hust.edu.cn </w:t>
      </w:r>
      <w:r>
        <w:rPr>
          <w:rFonts w:ascii="Times New Roman" w:hAnsi="Times New Roman" w:eastAsia="等线" w:cs="Times New Roman"/>
          <w:sz w:val="24"/>
        </w:rPr>
        <w:fldChar w:fldCharType="end"/>
      </w:r>
      <w:r>
        <w:rPr>
          <w:rFonts w:ascii="Times New Roman" w:hAnsi="Times New Roman" w:eastAsia="等线" w:cs="Times New Roman"/>
          <w:sz w:val="24"/>
        </w:rPr>
        <w:t xml:space="preserve">(Y. Zhao); </w:t>
      </w:r>
      <w:r>
        <w:fldChar w:fldCharType="begin"/>
      </w:r>
      <w:r>
        <w:instrText xml:space="preserve"> HYPERLINK "mailto:yangxl@mail.hust.edu.cn" </w:instrText>
      </w:r>
      <w:r>
        <w:fldChar w:fldCharType="separate"/>
      </w:r>
      <w:r>
        <w:rPr>
          <w:rFonts w:ascii="Times New Roman" w:hAnsi="Times New Roman" w:eastAsia="等线" w:cs="Times New Roman"/>
          <w:sz w:val="24"/>
        </w:rPr>
        <w:t>yangxl@mail.hust.edu.cn</w:t>
      </w:r>
      <w:r>
        <w:rPr>
          <w:rFonts w:ascii="Times New Roman" w:hAnsi="Times New Roman" w:eastAsia="等线" w:cs="Times New Roman"/>
          <w:sz w:val="24"/>
        </w:rPr>
        <w:fldChar w:fldCharType="end"/>
      </w:r>
      <w:r>
        <w:rPr>
          <w:rFonts w:ascii="Times New Roman" w:hAnsi="Times New Roman" w:eastAsia="等线" w:cs="Times New Roman"/>
          <w:sz w:val="24"/>
        </w:rPr>
        <w:t xml:space="preserve"> (X. Y</w:t>
      </w:r>
      <w:r>
        <w:rPr>
          <w:rFonts w:hint="eastAsia" w:ascii="Times New Roman" w:hAnsi="Times New Roman" w:eastAsia="等线" w:cs="Times New Roman"/>
          <w:sz w:val="24"/>
        </w:rPr>
        <w:t>ang</w:t>
      </w:r>
      <w:r>
        <w:rPr>
          <w:rFonts w:ascii="Times New Roman" w:hAnsi="Times New Roman" w:eastAsia="等线" w:cs="Times New Roman"/>
          <w:sz w:val="24"/>
        </w:rPr>
        <w:t>);</w:t>
      </w:r>
      <w:r>
        <w:rPr>
          <w:rFonts w:ascii="Times New Roman" w:hAnsi="Times New Roman" w:eastAsia="等线" w:cs="Times New Roman"/>
          <w:bCs/>
          <w:color w:val="000000" w:themeColor="text1"/>
          <w:sz w:val="24"/>
          <w14:textFill>
            <w14:solidFill>
              <w14:schemeClr w14:val="tx1"/>
            </w14:solidFill>
          </w14:textFill>
        </w:rPr>
        <w:t xml:space="preserve"> </w:t>
      </w:r>
      <w:r>
        <w:fldChar w:fldCharType="begin"/>
      </w:r>
      <w:r>
        <w:instrText xml:space="preserve"> HYPERLINK "mailto:hqzcsxh@sina.com" </w:instrText>
      </w:r>
      <w:r>
        <w:fldChar w:fldCharType="separate"/>
      </w:r>
      <w:r>
        <w:rPr>
          <w:rFonts w:ascii="Times New Roman" w:hAnsi="Times New Roman" w:eastAsia="等线" w:cs="Times New Roman"/>
          <w:bCs/>
          <w:color w:val="000000" w:themeColor="text1"/>
          <w:sz w:val="24"/>
          <w14:textFill>
            <w14:solidFill>
              <w14:schemeClr w14:val="tx1"/>
            </w14:solidFill>
          </w14:textFill>
        </w:rPr>
        <w:t>hqzcsxh@sina.com</w:t>
      </w:r>
      <w:r>
        <w:rPr>
          <w:rFonts w:ascii="Times New Roman" w:hAnsi="Times New Roman" w:eastAsia="等线" w:cs="Times New Roman"/>
          <w:bCs/>
          <w:color w:val="000000" w:themeColor="text1"/>
          <w:sz w:val="24"/>
          <w14:textFill>
            <w14:solidFill>
              <w14:schemeClr w14:val="tx1"/>
            </w14:solidFill>
          </w14:textFill>
        </w:rPr>
        <w:fldChar w:fldCharType="end"/>
      </w:r>
      <w:r>
        <w:rPr>
          <w:rFonts w:ascii="Times New Roman" w:hAnsi="Times New Roman" w:eastAsia="等线" w:cs="Times New Roman"/>
          <w:bCs/>
          <w:color w:val="000000" w:themeColor="text1"/>
          <w:sz w:val="24"/>
          <w14:textFill>
            <w14:solidFill>
              <w14:schemeClr w14:val="tx1"/>
            </w14:solidFill>
          </w14:textFill>
        </w:rPr>
        <w:t xml:space="preserve">  (C. Zheng). </w:t>
      </w:r>
    </w:p>
    <w:p>
      <w:pPr>
        <w:pStyle w:val="16"/>
        <w:spacing w:before="0" w:after="0"/>
        <w:jc w:val="both"/>
        <w:rPr>
          <w:rFonts w:ascii="Times New Roman" w:hAnsi="Times New Roman" w:eastAsia="微软雅黑" w:cs="Times New Roman"/>
          <w:b w:val="0"/>
          <w:bCs/>
          <w:sz w:val="24"/>
        </w:rPr>
      </w:pPr>
      <w:r>
        <w:rPr>
          <w:rFonts w:ascii="宋体" w:hAnsi="宋体" w:eastAsia="宋体" w:cs="宋体"/>
          <w:sz w:val="24"/>
          <w:szCs w:val="24"/>
          <w:vertAlign w:val="superscript"/>
        </w:rPr>
        <w:t>§</w:t>
      </w:r>
      <w:r>
        <w:rPr>
          <w:rFonts w:ascii="Times New Roman" w:hAnsi="Times New Roman" w:eastAsia="等线" w:cs="Times New Roman"/>
          <w:color w:val="000000" w:themeColor="text1"/>
          <w:sz w:val="24"/>
          <w:vertAlign w:val="superscript"/>
          <w14:textFill>
            <w14:solidFill>
              <w14:schemeClr w14:val="tx1"/>
            </w14:solidFill>
          </w14:textFill>
        </w:rPr>
        <w:t xml:space="preserve"> </w:t>
      </w:r>
      <w:r>
        <w:rPr>
          <w:rFonts w:ascii="Times New Roman" w:hAnsi="Times New Roman" w:eastAsia="微软雅黑" w:cs="Times New Roman"/>
          <w:b w:val="0"/>
          <w:bCs/>
          <w:sz w:val="24"/>
        </w:rPr>
        <w:t>These authors contributed equally to this work.</w:t>
      </w:r>
    </w:p>
    <w:p>
      <w:pPr>
        <w:pStyle w:val="8"/>
        <w:numPr>
          <w:ilvl w:val="0"/>
          <w:numId w:val="0"/>
        </w:numPr>
        <w:shd w:val="clear" w:color="auto"/>
        <w:spacing w:before="0" w:beforeAutospacing="0" w:after="0" w:afterAutospacing="0" w:line="360" w:lineRule="auto"/>
        <w:jc w:val="both"/>
        <w:rPr>
          <w:rStyle w:val="9"/>
          <w:rFonts w:ascii="Times New Roman" w:hAnsi="Times New Roman" w:cs="Times New Roman"/>
          <w:b/>
          <w:bCs/>
          <w:color w:val="auto"/>
        </w:rPr>
      </w:pPr>
      <w:r>
        <w:rPr>
          <w:rStyle w:val="9"/>
          <w:rFonts w:ascii="Times New Roman" w:hAnsi="Times New Roman" w:cs="Times New Roman"/>
          <w:b/>
          <w:bCs/>
          <w:color w:val="auto"/>
        </w:rPr>
        <w:t>Experimental Methods</w:t>
      </w:r>
    </w:p>
    <w:p>
      <w:pPr>
        <w:pStyle w:val="8"/>
        <w:shd w:val="clear" w:color="auto"/>
        <w:spacing w:before="0" w:beforeAutospacing="0" w:after="0" w:afterAutospacing="0" w:line="360" w:lineRule="auto"/>
        <w:jc w:val="both"/>
        <w:rPr>
          <w:rStyle w:val="9"/>
          <w:rFonts w:ascii="Times New Roman" w:hAnsi="Times New Roman" w:cs="Times New Roman"/>
          <w:b/>
          <w:bCs/>
          <w:color w:val="333333"/>
        </w:rPr>
      </w:pPr>
      <w:r>
        <w:rPr>
          <w:rStyle w:val="9"/>
          <w:rFonts w:ascii="Times New Roman" w:hAnsi="Times New Roman" w:cs="Times New Roman"/>
          <w:b/>
          <w:bCs/>
          <w:color w:val="333333"/>
        </w:rPr>
        <w:t>M</w:t>
      </w:r>
      <w:r>
        <w:rPr>
          <w:rStyle w:val="9"/>
          <w:rFonts w:hint="eastAsia" w:ascii="Times New Roman" w:hAnsi="Times New Roman" w:cs="Times New Roman"/>
          <w:b/>
          <w:bCs/>
          <w:color w:val="333333"/>
          <w:lang w:val="en-US" w:eastAsia="zh-CN"/>
        </w:rPr>
        <w:t>a</w:t>
      </w:r>
      <w:r>
        <w:rPr>
          <w:rStyle w:val="9"/>
          <w:rFonts w:ascii="Times New Roman" w:hAnsi="Times New Roman" w:cs="Times New Roman"/>
          <w:b/>
          <w:bCs/>
          <w:color w:val="333333"/>
        </w:rPr>
        <w:t>terials</w:t>
      </w:r>
    </w:p>
    <w:p>
      <w:pPr>
        <w:pStyle w:val="8"/>
        <w:shd w:val="clear" w:color="auto"/>
        <w:spacing w:before="0" w:beforeAutospacing="0" w:after="0" w:afterAutospacing="0" w:line="360" w:lineRule="auto"/>
        <w:jc w:val="both"/>
        <w:rPr>
          <w:rStyle w:val="9"/>
          <w:rFonts w:ascii="Times New Roman" w:hAnsi="Times New Roman" w:cs="Times New Roman"/>
          <w:color w:val="333333"/>
        </w:rPr>
      </w:pPr>
      <w:r>
        <w:rPr>
          <w:rStyle w:val="9"/>
          <w:rFonts w:ascii="Times New Roman" w:hAnsi="Times New Roman" w:cs="Times New Roman"/>
          <w:color w:val="333333"/>
        </w:rPr>
        <w:t>N-isopropylacrylamide (NIPAM, J&amp;K Scientific Co., Ltd.) and N, N’-methylene bis-acrylamide (MBA, Aladdin Bio-chemical Technology Co., Ltd.) are recrystallization with n-hexane and methanol, respectively. Sodium dodecyl sulfate (SDS, Aladdin bio-chemical technology Co., Ltd.), Potassium persulfate (KPS, Sinopharm Chemical Reagent Co., Ltd.), Sodium chloride (NaCl, Sinopharm Chemical Reagent Co., Ltd.), 2,2,3,4,4,4-Hexafluorobutyl methacrylate (HFBMA, J&amp;K Scientific Co., Ltd.), 2-Aminoethyl methacrylate hydrochloride (AM, J&amp;K Scientific Co., Ltd.), Rhodamine isothiocyanate B (RhB, Seebio (Shanghai) Co., Ltd.), Phosphotungstic acid (J&amp;K Scientific Co., Ltd.), 2H,3H-Decafluoropentane (HDFP, TCI (Shanghai) Chemical Industry Development Co., Ltd.) and Coumarin 6 (TCI (Shanghai) Chemical Industry Development Co., Ltd.) are used directly without further purification. SDS-PAGE Gel Quick Preparation Kit (Beyotime Biotechnology Co., Ltd.), Hydrated chloral (Wuhan Union Hospital), Iodophor (Wuhan Union Hospital), Iohexol (Jiangsu Hengrui Pharmaceutical Co., Ltd.), Lipiodol (Guerbet France), Paraformaldehyde (Biosharp Co., Ltd.), Heparin sodium (Wuhan Union Hospital), Normal saline (NS, Henan Kelun Pharmaceutical Co., Ltd.), Hematoxylin (Beijing OKA Biotechnology Co., Ltd.)</w:t>
      </w:r>
      <w:r>
        <w:rPr>
          <w:rStyle w:val="9"/>
          <w:rFonts w:hint="eastAsia" w:ascii="Times New Roman" w:hAnsi="Times New Roman" w:cs="Times New Roman"/>
          <w:color w:val="333333"/>
        </w:rPr>
        <w:t>,</w:t>
      </w:r>
      <w:r>
        <w:rPr>
          <w:rStyle w:val="9"/>
          <w:rFonts w:ascii="Times New Roman" w:hAnsi="Times New Roman" w:cs="Times New Roman"/>
          <w:color w:val="333333"/>
        </w:rPr>
        <w:t xml:space="preserve"> Eosin (Sigma-Aldrich)</w:t>
      </w:r>
      <w:r>
        <w:rPr>
          <w:rStyle w:val="9"/>
          <w:rFonts w:hint="eastAsia" w:ascii="Times New Roman" w:hAnsi="Times New Roman" w:cs="Times New Roman"/>
          <w:color w:val="333333"/>
        </w:rPr>
        <w:t>,</w:t>
      </w:r>
      <w:r>
        <w:rPr>
          <w:rStyle w:val="9"/>
          <w:rFonts w:ascii="Times New Roman" w:hAnsi="Times New Roman" w:cs="Times New Roman"/>
          <w:color w:val="333333"/>
        </w:rPr>
        <w:t xml:space="preserve"> RPMI medium (Hyclone)</w:t>
      </w:r>
      <w:r>
        <w:rPr>
          <w:rStyle w:val="9"/>
          <w:rFonts w:hint="eastAsia" w:ascii="Times New Roman" w:hAnsi="Times New Roman" w:cs="Times New Roman"/>
          <w:color w:val="333333"/>
        </w:rPr>
        <w:t>,</w:t>
      </w:r>
      <w:r>
        <w:rPr>
          <w:rStyle w:val="9"/>
          <w:rFonts w:ascii="Times New Roman" w:hAnsi="Times New Roman" w:cs="Times New Roman"/>
          <w:color w:val="333333"/>
        </w:rPr>
        <w:t xml:space="preserve"> Phosphate buffer solution (Wuhan Service biotechnology Co., Ltd.)</w:t>
      </w:r>
      <w:r>
        <w:rPr>
          <w:rStyle w:val="9"/>
          <w:rFonts w:hint="eastAsia" w:ascii="Times New Roman" w:hAnsi="Times New Roman" w:cs="Times New Roman"/>
          <w:color w:val="333333"/>
        </w:rPr>
        <w:t>,</w:t>
      </w:r>
      <w:r>
        <w:rPr>
          <w:rStyle w:val="9"/>
          <w:rFonts w:ascii="Times New Roman" w:hAnsi="Times New Roman" w:cs="Times New Roman"/>
          <w:color w:val="333333"/>
        </w:rPr>
        <w:t xml:space="preserve"> Penicillin/streptomycin（P/S）</w:t>
      </w:r>
      <w:r>
        <w:rPr>
          <w:rStyle w:val="9"/>
          <w:rFonts w:hint="eastAsia" w:ascii="Times New Roman" w:hAnsi="Times New Roman" w:cs="Times New Roman"/>
          <w:color w:val="333333"/>
        </w:rPr>
        <w:t>(</w:t>
      </w:r>
      <w:r>
        <w:rPr>
          <w:rStyle w:val="9"/>
          <w:rFonts w:ascii="Times New Roman" w:hAnsi="Times New Roman" w:cs="Times New Roman"/>
          <w:color w:val="333333"/>
        </w:rPr>
        <w:t>Gibco)</w:t>
      </w:r>
      <w:r>
        <w:rPr>
          <w:rStyle w:val="9"/>
          <w:rFonts w:hint="eastAsia" w:ascii="Times New Roman" w:hAnsi="Times New Roman" w:cs="Times New Roman"/>
          <w:color w:val="333333"/>
        </w:rPr>
        <w:t>,</w:t>
      </w:r>
      <w:r>
        <w:rPr>
          <w:rStyle w:val="9"/>
          <w:rFonts w:ascii="Times New Roman" w:hAnsi="Times New Roman" w:cs="Times New Roman"/>
          <w:color w:val="333333"/>
        </w:rPr>
        <w:t xml:space="preserve"> Trypsin (Biosharp)</w:t>
      </w:r>
      <w:r>
        <w:rPr>
          <w:rStyle w:val="9"/>
          <w:rFonts w:hint="eastAsia" w:ascii="Times New Roman" w:hAnsi="Times New Roman" w:cs="Times New Roman"/>
          <w:color w:val="333333"/>
        </w:rPr>
        <w:t>,</w:t>
      </w:r>
      <w:r>
        <w:rPr>
          <w:rStyle w:val="9"/>
          <w:rFonts w:ascii="Times New Roman" w:hAnsi="Times New Roman" w:cs="Times New Roman"/>
          <w:color w:val="333333"/>
        </w:rPr>
        <w:t xml:space="preserve"> Fetal Bovine Serum（FBS）</w:t>
      </w:r>
      <w:r>
        <w:rPr>
          <w:rStyle w:val="9"/>
          <w:rFonts w:hint="eastAsia" w:ascii="Times New Roman" w:hAnsi="Times New Roman" w:cs="Times New Roman"/>
          <w:color w:val="333333"/>
        </w:rPr>
        <w:t>(</w:t>
      </w:r>
      <w:r>
        <w:rPr>
          <w:rFonts w:ascii="Times New Roman" w:hAnsi="Times New Roman" w:cs="Times New Roman"/>
          <w:color w:val="333333"/>
        </w:rPr>
        <w:t>Gibco</w:t>
      </w:r>
      <w:r>
        <w:rPr>
          <w:rStyle w:val="9"/>
          <w:rFonts w:ascii="Times New Roman" w:hAnsi="Times New Roman" w:cs="Times New Roman"/>
          <w:color w:val="333333"/>
        </w:rPr>
        <w:t>)</w:t>
      </w:r>
      <w:r>
        <w:rPr>
          <w:rStyle w:val="9"/>
          <w:rFonts w:hint="eastAsia" w:ascii="Times New Roman" w:hAnsi="Times New Roman" w:cs="Times New Roman"/>
          <w:color w:val="333333"/>
        </w:rPr>
        <w:t>,</w:t>
      </w:r>
      <w:r>
        <w:rPr>
          <w:rStyle w:val="9"/>
          <w:rFonts w:ascii="Times New Roman" w:hAnsi="Times New Roman" w:cs="Times New Roman"/>
          <w:color w:val="333333"/>
        </w:rPr>
        <w:t xml:space="preserve"> MTT </w:t>
      </w:r>
      <w:r>
        <w:rPr>
          <w:rStyle w:val="9"/>
          <w:rFonts w:hint="eastAsia" w:ascii="Times New Roman" w:hAnsi="Times New Roman" w:cs="Times New Roman"/>
          <w:color w:val="333333"/>
        </w:rPr>
        <w:t>(</w:t>
      </w:r>
      <w:r>
        <w:rPr>
          <w:rStyle w:val="9"/>
          <w:rFonts w:ascii="Times New Roman" w:hAnsi="Times New Roman" w:cs="Times New Roman"/>
          <w:color w:val="333333"/>
        </w:rPr>
        <w:t>J&amp;K Scientific Co., Ltd.).</w:t>
      </w:r>
    </w:p>
    <w:p>
      <w:pPr>
        <w:pStyle w:val="8"/>
        <w:shd w:val="clear" w:color="auto"/>
        <w:spacing w:before="0" w:beforeAutospacing="0" w:after="0" w:afterAutospacing="0" w:line="360" w:lineRule="auto"/>
        <w:ind w:firstLine="480" w:firstLineChars="200"/>
        <w:jc w:val="both"/>
        <w:rPr>
          <w:rStyle w:val="9"/>
          <w:rFonts w:ascii="Times New Roman" w:hAnsi="Times New Roman" w:cs="Times New Roman"/>
          <w:color w:val="333333"/>
        </w:rPr>
      </w:pPr>
      <w:r>
        <w:rPr>
          <w:rFonts w:ascii="Times New Roman" w:hAnsi="Times New Roman" w:cs="Times New Roman"/>
          <w:sz w:val="24"/>
          <w:szCs w:val="24"/>
        </w:rPr>
        <w:t>HUVEC cell</w:t>
      </w:r>
      <w:r>
        <w:rPr>
          <w:rFonts w:ascii="Times New Roman" w:hAnsi="Times New Roman" w:eastAsia="宋体" w:cs="Times New Roman"/>
          <w:color w:val="000000"/>
          <w:sz w:val="24"/>
        </w:rPr>
        <w:t xml:space="preserve"> was preserved in our lab. New zealand rabbits (2.5±0.5 kg weight, both sexes) were provided by Laboratory Animal Research Center, Tongji Medical Institute of Huazhong University of Science and Technology. All rabbits were housed in a room with controlled temperature for at least one week prior to study. All procedures were in accordance with China National A</w:t>
      </w:r>
      <w:r>
        <w:rPr>
          <w:rFonts w:hint="eastAsia" w:ascii="Times New Roman" w:hAnsi="Times New Roman" w:eastAsia="宋体" w:cs="Times New Roman"/>
          <w:color w:val="000000"/>
          <w:sz w:val="24"/>
        </w:rPr>
        <w:t xml:space="preserve">nimal Law on the use of laboratory animals. </w:t>
      </w:r>
      <w:bookmarkStart w:id="1" w:name="OLE_LINK2"/>
      <w:r>
        <w:rPr>
          <w:rFonts w:hint="eastAsia" w:ascii="Times New Roman" w:hAnsi="Times New Roman" w:eastAsia="宋体" w:cs="Times New Roman"/>
          <w:sz w:val="24"/>
        </w:rPr>
        <w:t>All animal studies were performed according to the guidelines approved by the Institutional Animal Care and Use Committee at Tongji Medical College, Huazhong University of Science and Technology (HUST, Wuhan, China).</w:t>
      </w:r>
      <w:bookmarkEnd w:id="1"/>
      <w:r>
        <w:rPr>
          <w:rFonts w:hint="eastAsia" w:ascii="Times New Roman" w:hAnsi="Times New Roman" w:eastAsia="宋体" w:cs="Times New Roman"/>
          <w:sz w:val="24"/>
        </w:rPr>
        <w:t xml:space="preserve"> </w:t>
      </w:r>
    </w:p>
    <w:p>
      <w:pPr>
        <w:pStyle w:val="8"/>
        <w:shd w:val="clear" w:color="auto"/>
        <w:spacing w:before="0" w:beforeAutospacing="0" w:after="0" w:afterAutospacing="0" w:line="360" w:lineRule="auto"/>
        <w:jc w:val="both"/>
        <w:rPr>
          <w:rFonts w:hint="eastAsia" w:ascii="Times New Roman" w:hAnsi="Times New Roman" w:eastAsia="宋体" w:cs="Times New Roman"/>
          <w:b/>
          <w:bCs/>
          <w:color w:val="333333"/>
          <w:lang w:val="en-US" w:eastAsia="zh-CN"/>
        </w:rPr>
      </w:pPr>
      <w:r>
        <w:rPr>
          <w:rStyle w:val="9"/>
          <w:rFonts w:ascii="Times New Roman" w:hAnsi="Times New Roman" w:cs="Times New Roman"/>
          <w:b/>
          <w:bCs/>
          <w:color w:val="333333"/>
        </w:rPr>
        <w:t>Synthesis</w:t>
      </w:r>
      <w:bookmarkStart w:id="2" w:name="OLE_LINK1"/>
      <w:r>
        <w:rPr>
          <w:rStyle w:val="9"/>
          <w:rFonts w:hint="eastAsia" w:ascii="Times New Roman" w:hAnsi="Times New Roman" w:cs="Times New Roman"/>
          <w:b/>
          <w:bCs/>
          <w:color w:val="333333"/>
          <w:lang w:val="en-US" w:eastAsia="zh-CN"/>
        </w:rPr>
        <w:t xml:space="preserve"> </w:t>
      </w:r>
      <w:r>
        <w:rPr>
          <w:rStyle w:val="9"/>
          <w:rFonts w:ascii="Times New Roman" w:hAnsi="Times New Roman" w:cs="Times New Roman"/>
          <w:b/>
          <w:bCs/>
          <w:color w:val="333333"/>
        </w:rPr>
        <w:t>of</w:t>
      </w:r>
      <w:r>
        <w:rPr>
          <w:rStyle w:val="9"/>
          <w:rFonts w:hint="eastAsia" w:ascii="Times New Roman" w:hAnsi="Times New Roman" w:cs="Times New Roman"/>
          <w:b/>
          <w:bCs/>
          <w:color w:val="333333"/>
          <w:lang w:val="en-US" w:eastAsia="zh-CN"/>
        </w:rPr>
        <w:t xml:space="preserve"> </w:t>
      </w:r>
      <w:r>
        <w:rPr>
          <w:rStyle w:val="9"/>
          <w:rFonts w:ascii="Times New Roman" w:hAnsi="Times New Roman" w:cs="Times New Roman"/>
          <w:b/>
          <w:bCs/>
          <w:color w:val="333333"/>
        </w:rPr>
        <w:t>PNF nanogel</w:t>
      </w:r>
      <w:bookmarkEnd w:id="2"/>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 xml:space="preserve">The first step emulsion polymerization for </w:t>
      </w:r>
      <w:r>
        <w:rPr>
          <w:rStyle w:val="9"/>
          <w:rFonts w:hint="eastAsia" w:ascii="Times New Roman" w:hAnsi="Times New Roman" w:cs="Times New Roman"/>
          <w:i/>
          <w:iCs/>
          <w:color w:val="333333"/>
          <w:lang w:val="en-US" w:eastAsia="zh-CN"/>
        </w:rPr>
        <w:t>p</w:t>
      </w:r>
      <w:r>
        <w:rPr>
          <w:rStyle w:val="9"/>
          <w:rFonts w:ascii="Times New Roman" w:hAnsi="Times New Roman" w:cs="Times New Roman"/>
          <w:color w:val="333333"/>
        </w:rPr>
        <w:t xml:space="preserve">NIPAM core. NIPAM (3.39 g, 30 mmol), MBA (0.231 g, 1.5 mmol), SDS (0.192 g, 6.7 mol) and 340 mL ultra-pure water were added into a 500 mL three-way flask with magnetic stirrer. 15.4 mg/mL KPS solution was prepared for later use. Reaction temperature was controlled at 70 </w:t>
      </w:r>
      <w:r>
        <w:rPr>
          <w:rStyle w:val="9"/>
          <w:rFonts w:hint="eastAsia" w:ascii="Times New Roman" w:hAnsi="Times New Roman" w:cs="Times New Roman"/>
          <w:i w:val="0"/>
          <w:iCs w:val="0"/>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xml:space="preserve"> by oil bath. And argon gas was continuously pumped into the flask to drain the air in the reaction solution, so that the reaction was carried out under the protection of argon gas. After argon was pumped for 30 min, 7.8 mL of the KPS solution was added into the flask to initiate the first emulsion polymerization reaction, and </w:t>
      </w:r>
      <w:r>
        <w:rPr>
          <w:rStyle w:val="9"/>
          <w:rFonts w:hint="eastAsia" w:ascii="Times New Roman" w:hAnsi="Times New Roman" w:cs="Times New Roman"/>
          <w:i/>
          <w:iCs/>
          <w:color w:val="333333"/>
          <w:lang w:val="en-US" w:eastAsia="zh-CN"/>
        </w:rPr>
        <w:t>p</w:t>
      </w:r>
      <w:r>
        <w:rPr>
          <w:rStyle w:val="9"/>
          <w:rFonts w:ascii="Times New Roman" w:hAnsi="Times New Roman" w:cs="Times New Roman"/>
          <w:color w:val="333333"/>
        </w:rPr>
        <w:t xml:space="preserve">NIPAM was obtained after 30 min of polymerization reaction. </w:t>
      </w:r>
    </w:p>
    <w:p>
      <w:pPr>
        <w:pStyle w:val="8"/>
        <w:shd w:val="clear" w:color="auto"/>
        <w:spacing w:before="0" w:beforeAutospacing="0" w:after="0" w:afterAutospacing="0" w:line="360" w:lineRule="auto"/>
        <w:ind w:firstLine="480" w:firstLineChars="200"/>
        <w:jc w:val="both"/>
        <w:rPr>
          <w:rFonts w:ascii="Times New Roman" w:hAnsi="Times New Roman" w:cs="Times New Roman"/>
          <w:color w:val="333333"/>
        </w:rPr>
      </w:pPr>
      <w:r>
        <w:rPr>
          <w:rStyle w:val="9"/>
          <w:rFonts w:ascii="Times New Roman" w:hAnsi="Times New Roman" w:cs="Times New Roman"/>
          <w:color w:val="333333"/>
        </w:rPr>
        <w:t xml:space="preserve">Step 2 emulsion polymerization for PNF nanogel. According to Table 1, a certain amount of HFBMA was added into the above reaction system and the reaction was continued for 4 h. At the end of the reaction, unreacted monomers and SDS were removed by dialysis in ultra-pure water for 3 days. After freeze-drying under vacuum condition, dried thermosensitive polymers PNF2, PNF5, PNF10 and PNF0 nanogels were obtained and stored. </w:t>
      </w:r>
    </w:p>
    <w:p>
      <w:pPr>
        <w:pStyle w:val="8"/>
        <w:shd w:val="clear" w:color="auto"/>
        <w:spacing w:before="0" w:beforeAutospacing="0" w:after="0" w:afterAutospacing="0" w:line="360" w:lineRule="auto"/>
        <w:ind w:firstLine="480" w:firstLineChars="200"/>
        <w:jc w:val="both"/>
        <w:rPr>
          <w:rStyle w:val="9"/>
          <w:rFonts w:ascii="Times New Roman" w:hAnsi="Times New Roman" w:cs="Times New Roman"/>
          <w:color w:val="333333"/>
        </w:rPr>
      </w:pPr>
      <w:r>
        <w:rPr>
          <w:rStyle w:val="9"/>
          <w:rFonts w:ascii="Times New Roman" w:hAnsi="Times New Roman" w:cs="Times New Roman"/>
          <w:color w:val="333333"/>
        </w:rPr>
        <w:t>AM (13 mg, 0.1 mmol) and RhB (20 mg, 0.05 mmol) were added into the reaction system before the polymerization. After the reaction, The PFNF-RHB-10 nano-gel labeled with the fluorescent dye RhB was obtained.</w:t>
      </w:r>
    </w:p>
    <w:p>
      <w:pPr>
        <w:shd w:val="clear"/>
        <w:spacing w:line="360" w:lineRule="auto"/>
        <w:rPr>
          <w:rFonts w:hint="eastAsia" w:ascii="Times New Roman" w:hAnsi="Times New Roman" w:cs="Times New Roman" w:eastAsiaTheme="minorEastAsia"/>
          <w:b/>
          <w:bCs/>
          <w:sz w:val="24"/>
          <w:szCs w:val="24"/>
          <w:lang w:val="en-US" w:eastAsia="zh-CN"/>
        </w:rPr>
      </w:pPr>
      <w:r>
        <w:rPr>
          <w:rFonts w:ascii="Times New Roman" w:hAnsi="Times New Roman" w:cs="Times New Roman"/>
          <w:b/>
          <w:bCs/>
          <w:sz w:val="24"/>
          <w:szCs w:val="24"/>
        </w:rPr>
        <w:t>Characterization</w:t>
      </w:r>
      <w:r>
        <w:rPr>
          <w:rFonts w:hint="eastAsia" w:ascii="Times New Roman" w:hAnsi="Times New Roman" w:cs="Times New Roman"/>
          <w:b/>
          <w:bCs/>
          <w:sz w:val="24"/>
          <w:szCs w:val="24"/>
          <w:lang w:val="en-US" w:eastAsia="zh-CN"/>
        </w:rPr>
        <w:t xml:space="preserve"> </w:t>
      </w:r>
      <w:r>
        <w:rPr>
          <w:rStyle w:val="9"/>
          <w:rFonts w:ascii="Times New Roman" w:hAnsi="Times New Roman" w:cs="Times New Roman"/>
          <w:b/>
          <w:bCs/>
          <w:color w:val="333333"/>
        </w:rPr>
        <w:t>of</w:t>
      </w:r>
      <w:r>
        <w:rPr>
          <w:rStyle w:val="9"/>
          <w:rFonts w:hint="eastAsia" w:ascii="Times New Roman" w:hAnsi="Times New Roman" w:cs="Times New Roman"/>
          <w:b/>
          <w:bCs/>
          <w:color w:val="333333"/>
          <w:lang w:val="en-US" w:eastAsia="zh-CN"/>
        </w:rPr>
        <w:t xml:space="preserve"> </w:t>
      </w:r>
      <w:r>
        <w:rPr>
          <w:rStyle w:val="9"/>
          <w:rFonts w:ascii="Times New Roman" w:hAnsi="Times New Roman" w:cs="Times New Roman"/>
          <w:b/>
          <w:bCs/>
          <w:color w:val="333333"/>
        </w:rPr>
        <w:t>PNF nanogel</w:t>
      </w:r>
    </w:p>
    <w:p>
      <w:pPr>
        <w:shd w:val="clear"/>
        <w:spacing w:line="360" w:lineRule="auto"/>
        <w:rPr>
          <w:rStyle w:val="9"/>
          <w:rFonts w:ascii="Times New Roman" w:hAnsi="Times New Roman" w:cs="Times New Roman"/>
          <w:color w:val="333333"/>
          <w:sz w:val="24"/>
          <w:szCs w:val="24"/>
        </w:rPr>
      </w:pPr>
      <w:r>
        <w:rPr>
          <w:rStyle w:val="9"/>
          <w:rFonts w:ascii="Times New Roman" w:hAnsi="Times New Roman" w:cs="Times New Roman"/>
          <w:b/>
          <w:bCs/>
          <w:color w:val="333333"/>
          <w:sz w:val="24"/>
          <w:szCs w:val="24"/>
        </w:rPr>
        <w:t>NIPAM monomer conversion rate of emulsion polymerization in the first step</w:t>
      </w:r>
      <w:r>
        <w:rPr>
          <w:rStyle w:val="9"/>
          <w:rFonts w:ascii="Times New Roman" w:hAnsi="Times New Roman" w:cs="Times New Roman"/>
          <w:color w:val="333333"/>
          <w:sz w:val="24"/>
          <w:szCs w:val="24"/>
        </w:rPr>
        <w:t xml:space="preserve"> </w:t>
      </w:r>
    </w:p>
    <w:p>
      <w:pPr>
        <w:shd w:val="clear"/>
        <w:spacing w:line="360" w:lineRule="auto"/>
        <w:rPr>
          <w:rStyle w:val="9"/>
          <w:rFonts w:ascii="Times New Roman" w:hAnsi="Times New Roman" w:cs="Times New Roman"/>
          <w:b/>
          <w:bCs/>
          <w:sz w:val="24"/>
          <w:szCs w:val="24"/>
        </w:rPr>
      </w:pPr>
      <w:r>
        <w:rPr>
          <w:rStyle w:val="9"/>
          <w:rFonts w:ascii="Times New Roman" w:hAnsi="Times New Roman" w:cs="Times New Roman"/>
          <w:b/>
          <w:bCs/>
          <w:color w:val="333333"/>
          <w:sz w:val="24"/>
          <w:szCs w:val="24"/>
        </w:rPr>
        <w:t xml:space="preserve">Standard curve: </w:t>
      </w:r>
      <w:r>
        <w:rPr>
          <w:rStyle w:val="9"/>
          <w:rFonts w:hint="eastAsia" w:ascii="Times New Roman" w:hAnsi="Times New Roman" w:cs="Times New Roman"/>
          <w:color w:val="333333"/>
          <w:sz w:val="24"/>
          <w:szCs w:val="24"/>
          <w:lang w:val="en-US" w:eastAsia="zh-CN"/>
        </w:rPr>
        <w:t>A</w:t>
      </w:r>
      <w:r>
        <w:rPr>
          <w:rStyle w:val="9"/>
          <w:rFonts w:ascii="Times New Roman" w:hAnsi="Times New Roman" w:cs="Times New Roman"/>
          <w:color w:val="333333"/>
          <w:sz w:val="24"/>
          <w:szCs w:val="24"/>
        </w:rPr>
        <w:t>ccurately weighing 4 mg NIPAM, dissolved in 10 mL ultra-pure water as mother liquor; 1 mL the above solution was accurately diluted to 10 mL, and 0.04 mg/mL NIPAM solution was obtained. Take 5 mL of the diluent of the previous step and dilute it to 10 mL in turn for getting configure 0.02 mg/mL, 0.01 mg/mL, 0.005 mg/mL, 0.0025 mg/mL, and 0.00125 mg/mL NIPAM solutions. The absorbances of standard sample solutions were measured at 220 nm wavelength. The standard curve of NIPAM concentration-absorbance was obtained by curve fitting:</w:t>
      </w:r>
    </w:p>
    <w:p>
      <w:pPr>
        <w:pStyle w:val="8"/>
        <w:shd w:val="clear" w:color="auto"/>
        <w:spacing w:before="0" w:beforeAutospacing="0" w:after="0" w:afterAutospacing="0" w:line="360" w:lineRule="auto"/>
        <w:ind w:firstLine="2400" w:firstLineChars="1000"/>
        <w:jc w:val="right"/>
        <w:rPr>
          <w:rFonts w:ascii="Times New Roman" w:hAnsi="Times New Roman" w:cs="Times New Roman"/>
          <w:color w:val="333333"/>
        </w:rPr>
      </w:pPr>
      <w:r>
        <w:rPr>
          <w:rFonts w:ascii="Times New Roman" w:hAnsi="Times New Roman" w:cs="Times New Roman" w:eastAsiaTheme="minorEastAsia"/>
          <w:kern w:val="2"/>
        </w:rPr>
        <w:t xml:space="preserve">  </w:t>
      </w:r>
      <m:oMath>
        <m:r>
          <m:rPr>
            <m:sty m:val="p"/>
          </m:rPr>
          <w:rPr>
            <w:rFonts w:ascii="Cambria Math" w:hAnsi="Cambria Math" w:cs="Times New Roman"/>
            <w:kern w:val="2"/>
          </w:rPr>
          <m:t>C</m:t>
        </m:r>
        <m:d>
          <m:dPr>
            <m:begChr m:val="（"/>
            <m:endChr m:val="）"/>
            <m:ctrlPr>
              <w:rPr>
                <w:rFonts w:ascii="Cambria Math" w:hAnsi="Cambria Math" w:cs="Times New Roman"/>
                <w:iCs/>
                <w:kern w:val="2"/>
              </w:rPr>
            </m:ctrlPr>
          </m:dPr>
          <m:e>
            <m:f>
              <m:fPr>
                <m:type m:val="lin"/>
                <m:ctrlPr>
                  <w:rPr>
                    <w:rFonts w:ascii="Cambria Math" w:hAnsi="Cambria Math" w:cs="Times New Roman"/>
                    <w:iCs/>
                    <w:kern w:val="2"/>
                  </w:rPr>
                </m:ctrlPr>
              </m:fPr>
              <m:num>
                <m:r>
                  <m:rPr>
                    <m:sty m:val="p"/>
                  </m:rPr>
                  <w:rPr>
                    <w:rFonts w:ascii="Cambria Math" w:hAnsi="Cambria Math" w:cs="Times New Roman"/>
                    <w:kern w:val="2"/>
                  </w:rPr>
                  <m:t>mg</m:t>
                </m:r>
                <m:ctrlPr>
                  <w:rPr>
                    <w:rFonts w:ascii="Cambria Math" w:hAnsi="Cambria Math" w:cs="Times New Roman"/>
                    <w:iCs/>
                    <w:kern w:val="2"/>
                  </w:rPr>
                </m:ctrlPr>
              </m:num>
              <m:den>
                <m:r>
                  <m:rPr>
                    <m:sty m:val="p"/>
                  </m:rPr>
                  <w:rPr>
                    <w:rFonts w:ascii="Cambria Math" w:hAnsi="Cambria Math" w:cs="Times New Roman"/>
                    <w:kern w:val="2"/>
                  </w:rPr>
                  <m:t>mL</m:t>
                </m:r>
                <m:ctrlPr>
                  <w:rPr>
                    <w:rFonts w:ascii="Cambria Math" w:hAnsi="Cambria Math" w:cs="Times New Roman"/>
                    <w:iCs/>
                    <w:kern w:val="2"/>
                  </w:rPr>
                </m:ctrlPr>
              </m:den>
            </m:f>
            <m:ctrlPr>
              <w:rPr>
                <w:rFonts w:ascii="Cambria Math" w:hAnsi="Cambria Math" w:cs="Times New Roman"/>
                <w:iCs/>
                <w:kern w:val="2"/>
              </w:rPr>
            </m:ctrlPr>
          </m:e>
        </m:d>
        <m:r>
          <m:rPr>
            <m:sty m:val="p"/>
          </m:rPr>
          <w:rPr>
            <w:rFonts w:ascii="Cambria Math" w:hAnsi="Cambria Math" w:cs="Times New Roman"/>
            <w:kern w:val="2"/>
          </w:rPr>
          <m:t xml:space="preserve"> = i+j×Abs</m:t>
        </m:r>
      </m:oMath>
      <w:r>
        <w:rPr>
          <w:rFonts w:ascii="Times New Roman" w:hAnsi="Times New Roman" w:cs="Times New Roman" w:eastAsiaTheme="minorEastAsia"/>
          <w:kern w:val="2"/>
        </w:rPr>
        <w:t xml:space="preserve">             Formulation 1</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 xml:space="preserve">Where I and j were respectively the intercept and slope of the fitted curve equation after curve fitting. </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b/>
          <w:bCs/>
          <w:color w:val="333333"/>
        </w:rPr>
        <w:t>Sample detection in the experimental group:</w:t>
      </w:r>
      <w:r>
        <w:rPr>
          <w:rStyle w:val="9"/>
          <w:rFonts w:ascii="Times New Roman" w:hAnsi="Times New Roman" w:cs="Times New Roman"/>
          <w:color w:val="333333"/>
        </w:rPr>
        <w:t xml:space="preserve"> During the synthesis of PNF0 nanogel, 2 mL reaction solution was taken from the flask at 0 min, 1 min, 3 min, 5 min, 10 min, 15 min, 20 min, 25 min, 30 min, 40 min, 50 min and 60 min after the polymerization, respectively. Appropriate amount of NaCl was added to precipitate the nanogel in the reaction solution at each time point. After centrifugation at 5000 </w:t>
      </w:r>
      <w:r>
        <w:rPr>
          <w:rStyle w:val="9"/>
          <w:rFonts w:hint="eastAsia" w:ascii="Times New Roman" w:hAnsi="Times New Roman" w:cs="Times New Roman"/>
          <w:color w:val="333333"/>
          <w:lang w:val="en-US" w:eastAsia="zh-CN"/>
        </w:rPr>
        <w:t>rpm</w:t>
      </w:r>
      <w:r>
        <w:rPr>
          <w:rStyle w:val="9"/>
          <w:rFonts w:ascii="Times New Roman" w:hAnsi="Times New Roman" w:cs="Times New Roman"/>
          <w:color w:val="333333"/>
        </w:rPr>
        <w:t xml:space="preserve"> for 5 min, the supernatant of the reaction solution was taken and diluted to appropriate multiples. After that, the absorbance value of the supernatant diluted at 220 nm was detected. The monomer conversion rate was calculated according to the following formula: </w:t>
      </w:r>
    </w:p>
    <w:p>
      <w:pPr>
        <w:shd w:val="clear"/>
        <w:spacing w:line="360" w:lineRule="auto"/>
        <w:ind w:firstLine="480" w:firstLineChars="200"/>
        <w:jc w:val="right"/>
        <w:rPr>
          <w:rFonts w:ascii="Times New Roman" w:hAnsi="Times New Roman" w:eastAsia="宋体" w:cs="Times New Roman"/>
          <w:iCs/>
          <w:sz w:val="24"/>
          <w:szCs w:val="24"/>
        </w:rPr>
      </w:pPr>
      <m:oMath>
        <m:r>
          <m:rPr>
            <m:sty m:val="p"/>
          </m:rPr>
          <w:rPr>
            <w:rFonts w:ascii="Cambria Math" w:hAnsi="Cambria Math" w:eastAsia="宋体" w:cs="Times New Roman"/>
            <w:sz w:val="24"/>
            <w:szCs w:val="24"/>
          </w:rPr>
          <m:t>x</m:t>
        </m:r>
        <m:d>
          <m:dPr>
            <m:begChr m:val="（"/>
            <m:endChr m:val="）"/>
            <m:ctrlPr>
              <w:rPr>
                <w:rFonts w:ascii="Cambria Math" w:hAnsi="Cambria Math" w:eastAsia="宋体" w:cs="Times New Roman"/>
                <w:iCs/>
                <w:sz w:val="24"/>
                <w:szCs w:val="24"/>
              </w:rPr>
            </m:ctrlPr>
          </m:dPr>
          <m:e>
            <m:f>
              <m:fPr>
                <m:type m:val="lin"/>
                <m:ctrlPr>
                  <w:rPr>
                    <w:rFonts w:ascii="Cambria Math" w:hAnsi="Cambria Math" w:eastAsia="宋体" w:cs="Times New Roman"/>
                    <w:iCs/>
                    <w:sz w:val="24"/>
                    <w:szCs w:val="24"/>
                  </w:rPr>
                </m:ctrlPr>
              </m:fPr>
              <m:num>
                <m:r>
                  <m:rPr>
                    <m:sty m:val="p"/>
                  </m:rPr>
                  <w:rPr>
                    <w:rFonts w:ascii="Cambria Math" w:hAnsi="Cambria Math" w:eastAsia="宋体" w:cs="Times New Roman"/>
                    <w:sz w:val="24"/>
                    <w:szCs w:val="24"/>
                  </w:rPr>
                  <m:t>mg</m:t>
                </m:r>
                <m:ctrlPr>
                  <w:rPr>
                    <w:rFonts w:ascii="Cambria Math" w:hAnsi="Cambria Math" w:eastAsia="宋体" w:cs="Times New Roman"/>
                    <w:iCs/>
                    <w:sz w:val="24"/>
                    <w:szCs w:val="24"/>
                  </w:rPr>
                </m:ctrlPr>
              </m:num>
              <m:den>
                <m:r>
                  <m:rPr>
                    <m:sty m:val="p"/>
                  </m:rPr>
                  <w:rPr>
                    <w:rFonts w:ascii="Cambria Math" w:hAnsi="Cambria Math" w:eastAsia="宋体" w:cs="Times New Roman"/>
                    <w:sz w:val="24"/>
                    <w:szCs w:val="24"/>
                  </w:rPr>
                  <m:t>mL</m:t>
                </m:r>
                <m:ctrlPr>
                  <w:rPr>
                    <w:rFonts w:ascii="Cambria Math" w:hAnsi="Cambria Math" w:eastAsia="宋体" w:cs="Times New Roman"/>
                    <w:iCs/>
                    <w:sz w:val="24"/>
                    <w:szCs w:val="24"/>
                  </w:rPr>
                </m:ctrlPr>
              </m:den>
            </m:f>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=t(i+j×Abs)</m:t>
        </m:r>
      </m:oMath>
      <w:r>
        <w:rPr>
          <w:rFonts w:ascii="Times New Roman" w:hAnsi="Times New Roman" w:eastAsia="宋体" w:cs="Times New Roman"/>
          <w:sz w:val="24"/>
          <w:szCs w:val="24"/>
        </w:rPr>
        <w:t xml:space="preserve">               Formulation 2</w:t>
      </w:r>
    </w:p>
    <w:p>
      <w:pPr>
        <w:shd w:val="clear"/>
        <w:spacing w:line="360" w:lineRule="auto"/>
        <w:ind w:firstLine="480" w:firstLineChars="200"/>
        <w:jc w:val="right"/>
        <w:rPr>
          <w:rFonts w:ascii="Times New Roman" w:hAnsi="Times New Roman" w:eastAsia="宋体" w:cs="Times New Roman"/>
          <w:iCs/>
          <w:sz w:val="24"/>
          <w:szCs w:val="24"/>
        </w:rPr>
      </w:pPr>
      <m:oMath>
        <m:r>
          <m:rPr>
            <m:sty m:val="p"/>
          </m:rPr>
          <w:rPr>
            <w:rFonts w:ascii="Cambria Math" w:hAnsi="Cambria Math" w:eastAsia="宋体" w:cs="Times New Roman"/>
            <w:sz w:val="24"/>
            <w:szCs w:val="24"/>
          </w:rPr>
          <m:t>Conversion Rate</m:t>
        </m:r>
        <m:d>
          <m:dPr>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m:t>
            </m:r>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 xml:space="preserve"> = (x−</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x</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0</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x</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0</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×100</m:t>
        </m:r>
      </m:oMath>
      <w:r>
        <w:rPr>
          <w:rFonts w:ascii="Times New Roman" w:hAnsi="Times New Roman" w:eastAsia="宋体" w:cs="Times New Roman"/>
          <w:sz w:val="24"/>
          <w:szCs w:val="24"/>
        </w:rPr>
        <w:t xml:space="preserve">         Formulation 3</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Where x is the concentration of NIPAM in the reaction solution at each time point, x</w:t>
      </w:r>
      <w:r>
        <w:rPr>
          <w:rStyle w:val="9"/>
          <w:rFonts w:ascii="Times New Roman" w:hAnsi="Times New Roman" w:cs="Times New Roman"/>
          <w:color w:val="333333"/>
          <w:vertAlign w:val="subscript"/>
        </w:rPr>
        <w:t>0</w:t>
      </w:r>
      <w:r>
        <w:rPr>
          <w:rStyle w:val="9"/>
          <w:rFonts w:ascii="Times New Roman" w:hAnsi="Times New Roman" w:cs="Times New Roman"/>
          <w:color w:val="333333"/>
        </w:rPr>
        <w:t xml:space="preserve"> is the concentration of NIPAM in the reaction solution at the reaction time point 0, and t is the dilution ratio of the supernatant. </w:t>
      </w:r>
    </w:p>
    <w:p>
      <w:pPr>
        <w:pStyle w:val="8"/>
        <w:shd w:val="clear" w:color="auto"/>
        <w:spacing w:before="0" w:beforeAutospacing="0" w:after="0" w:afterAutospacing="0" w:line="360" w:lineRule="auto"/>
        <w:jc w:val="both"/>
        <w:rPr>
          <w:rFonts w:ascii="Times New Roman" w:hAnsi="Times New Roman" w:cs="Times New Roman"/>
          <w:b/>
          <w:bCs/>
          <w:color w:val="333333"/>
        </w:rPr>
      </w:pPr>
      <w:r>
        <w:rPr>
          <w:rStyle w:val="9"/>
          <w:rFonts w:ascii="Times New Roman" w:hAnsi="Times New Roman" w:cs="Times New Roman"/>
          <w:b/>
          <w:bCs/>
          <w:color w:val="333333"/>
        </w:rPr>
        <w:t xml:space="preserve">Structure and composition characterization of PNF nanogel </w:t>
      </w:r>
    </w:p>
    <w:p>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jc w:val="both"/>
        <w:textAlignment w:val="auto"/>
        <w:rPr>
          <w:rFonts w:ascii="Times New Roman" w:hAnsi="Times New Roman" w:cs="Times New Roman"/>
          <w:color w:val="333333"/>
        </w:rPr>
      </w:pPr>
      <w:r>
        <w:rPr>
          <w:rStyle w:val="9"/>
          <w:rFonts w:ascii="Times New Roman" w:hAnsi="Times New Roman" w:cs="Times New Roman"/>
          <w:color w:val="333333"/>
        </w:rPr>
        <w:t xml:space="preserve">Weighing 5 mg PNF nanogels, FT-IR was used to analyze the differences of characteristic absorption peaks representing different chemical bonds between different compositions of PNF nanogels. 10 mg PNF nanogels were dissolved in 500 μL DMSO-D6 and transferred into a nuclear magnetic tube for 9F-NMR and 1H-NMR detection. The ratio of [NIPAM] in the structure of PNF nanogels and the conversion rate of HFBMA monomer were calculated according to the following formula: </w:t>
      </w:r>
    </w:p>
    <w:p>
      <w:pPr>
        <w:shd w:val="clear"/>
        <w:spacing w:line="360" w:lineRule="auto"/>
        <w:ind w:firstLine="480" w:firstLineChars="200"/>
        <w:jc w:val="right"/>
        <w:rPr>
          <w:rFonts w:ascii="Times New Roman" w:hAnsi="Times New Roman" w:eastAsia="宋体" w:cs="Times New Roman"/>
          <w:iCs/>
          <w:sz w:val="24"/>
          <w:szCs w:val="24"/>
        </w:rPr>
      </w:pPr>
      <m:oMath>
        <m:d>
          <m:dPr>
            <m:begChr m:val="["/>
            <m:endChr m:val="]"/>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NIPAM</m:t>
            </m:r>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m:t>
        </m:r>
        <m:d>
          <m:dPr>
            <m:begChr m:val="["/>
            <m:endChr m:val="]"/>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HFBMA</m:t>
            </m:r>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 xml:space="preserve"> = </m:t>
        </m:r>
        <m:d>
          <m:dPr>
            <m:ctrlPr>
              <w:rPr>
                <w:rFonts w:ascii="Cambria Math" w:hAnsi="Cambria Math" w:eastAsia="宋体" w:cs="Times New Roman"/>
                <w:iCs/>
                <w:sz w:val="24"/>
                <w:szCs w:val="24"/>
              </w:rPr>
            </m:ctrlPr>
          </m:dPr>
          <m:e>
            <m:f>
              <m:fPr>
                <m:ctrlPr>
                  <w:rPr>
                    <w:rFonts w:ascii="Cambria Math" w:hAnsi="Cambria Math" w:eastAsia="宋体" w:cs="Times New Roman"/>
                    <w:iCs/>
                    <w:sz w:val="24"/>
                    <w:szCs w:val="24"/>
                  </w:rPr>
                </m:ctrlPr>
              </m:fPr>
              <m:num>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S</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d</m:t>
                    </m:r>
                    <m:ctrlPr>
                      <w:rPr>
                        <w:rFonts w:ascii="Cambria Math" w:hAnsi="Cambria Math" w:eastAsia="宋体" w:cs="Times New Roman"/>
                        <w:iCs/>
                        <w:sz w:val="24"/>
                        <w:szCs w:val="24"/>
                      </w:rPr>
                    </m:ctrlPr>
                  </m:sub>
                </m:sSub>
                <m:ctrlPr>
                  <w:rPr>
                    <w:rFonts w:ascii="Cambria Math" w:hAnsi="Cambria Math" w:eastAsia="宋体" w:cs="Times New Roman"/>
                    <w:iCs/>
                    <w:sz w:val="24"/>
                    <w:szCs w:val="24"/>
                  </w:rPr>
                </m:ctrlPr>
              </m:num>
              <m:den>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S</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h</m:t>
                    </m:r>
                    <m:ctrlPr>
                      <w:rPr>
                        <w:rFonts w:ascii="Cambria Math" w:hAnsi="Cambria Math" w:eastAsia="宋体" w:cs="Times New Roman"/>
                        <w:iCs/>
                        <w:sz w:val="24"/>
                        <w:szCs w:val="24"/>
                      </w:rPr>
                    </m:ctrlPr>
                  </m:sub>
                </m:sSub>
                <m:ctrlPr>
                  <w:rPr>
                    <w:rFonts w:ascii="Cambria Math" w:hAnsi="Cambria Math" w:eastAsia="宋体" w:cs="Times New Roman"/>
                    <w:iCs/>
                    <w:sz w:val="24"/>
                    <w:szCs w:val="24"/>
                  </w:rPr>
                </m:ctrlPr>
              </m:den>
            </m:f>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:1</m:t>
        </m:r>
      </m:oMath>
      <w:r>
        <w:rPr>
          <w:rFonts w:ascii="Times New Roman" w:hAnsi="Times New Roman" w:eastAsia="宋体" w:cs="Times New Roman"/>
          <w:sz w:val="24"/>
          <w:szCs w:val="24"/>
        </w:rPr>
        <w:t xml:space="preserve">              Formulation 4</w:t>
      </w:r>
    </w:p>
    <w:p>
      <w:pPr>
        <w:shd w:val="clear"/>
        <w:spacing w:line="360" w:lineRule="auto"/>
        <w:ind w:firstLine="480" w:firstLineChars="200"/>
        <w:jc w:val="right"/>
        <w:rPr>
          <w:rFonts w:ascii="Times New Roman" w:hAnsi="Times New Roman" w:eastAsia="宋体" w:cs="Times New Roman"/>
          <w:iCs/>
          <w:sz w:val="24"/>
          <w:szCs w:val="24"/>
        </w:rPr>
      </w:pPr>
      <m:oMath>
        <m:r>
          <m:rPr>
            <m:sty m:val="p"/>
          </m:rPr>
          <w:rPr>
            <w:rFonts w:ascii="Cambria Math" w:hAnsi="Cambria Math" w:eastAsia="宋体" w:cs="Times New Roman"/>
            <w:sz w:val="24"/>
            <w:szCs w:val="24"/>
          </w:rPr>
          <m:t>Conversion Rate</m:t>
        </m:r>
        <m:d>
          <m:dPr>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m:t>
            </m:r>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m:t>
        </m:r>
        <m:sSub>
          <m:sSubPr>
            <m:ctrlPr>
              <w:rPr>
                <w:rFonts w:ascii="Cambria Math" w:hAnsi="Cambria Math" w:eastAsia="宋体" w:cs="Times New Roman"/>
                <w:iCs/>
                <w:sz w:val="24"/>
                <w:szCs w:val="24"/>
              </w:rPr>
            </m:ctrlPr>
          </m:sSubPr>
          <m:e>
            <m:d>
              <m:dPr>
                <m:begChr m:val="["/>
                <m:endChr m:val="]"/>
                <m:ctrlPr>
                  <w:rPr>
                    <w:rFonts w:ascii="Cambria Math" w:hAnsi="Cambria Math" w:eastAsia="宋体" w:cs="Times New Roman"/>
                    <w:sz w:val="24"/>
                    <w:szCs w:val="24"/>
                  </w:rPr>
                </m:ctrlPr>
              </m:dPr>
              <m:e>
                <m:r>
                  <m:rPr>
                    <m:sty m:val="p"/>
                  </m:rPr>
                  <w:rPr>
                    <w:rFonts w:ascii="Cambria Math" w:hAnsi="Cambria Math" w:eastAsia="宋体" w:cs="Times New Roman"/>
                    <w:sz w:val="24"/>
                    <w:szCs w:val="24"/>
                  </w:rPr>
                  <m:t>NIPAM</m:t>
                </m:r>
                <m:ctrlPr>
                  <w:rPr>
                    <w:rFonts w:ascii="Cambria Math" w:hAnsi="Cambria Math" w:eastAsia="宋体" w:cs="Times New Roman"/>
                    <w:sz w:val="24"/>
                    <w:szCs w:val="24"/>
                  </w:rPr>
                </m:ctrlPr>
              </m:e>
            </m:d>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0</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S</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h</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m:t>
        </m:r>
        <m:sSub>
          <m:sSubPr>
            <m:ctrlPr>
              <w:rPr>
                <w:rFonts w:ascii="Cambria Math" w:hAnsi="Cambria Math" w:eastAsia="宋体" w:cs="Times New Roman"/>
                <w:iCs/>
                <w:sz w:val="24"/>
                <w:szCs w:val="24"/>
              </w:rPr>
            </m:ctrlPr>
          </m:sSubPr>
          <m:e>
            <m:d>
              <m:dPr>
                <m:begChr m:val="["/>
                <m:endChr m:val="]"/>
                <m:ctrlPr>
                  <w:rPr>
                    <w:rFonts w:ascii="Cambria Math" w:hAnsi="Cambria Math" w:eastAsia="宋体" w:cs="Times New Roman"/>
                    <w:sz w:val="24"/>
                    <w:szCs w:val="24"/>
                  </w:rPr>
                </m:ctrlPr>
              </m:dPr>
              <m:e>
                <m:r>
                  <m:rPr>
                    <m:sty m:val="p"/>
                  </m:rPr>
                  <w:rPr>
                    <w:rFonts w:ascii="Cambria Math" w:hAnsi="Cambria Math" w:eastAsia="宋体" w:cs="Times New Roman"/>
                    <w:sz w:val="24"/>
                    <w:szCs w:val="24"/>
                  </w:rPr>
                  <m:t>HFBMA</m:t>
                </m:r>
                <m:ctrlPr>
                  <w:rPr>
                    <w:rFonts w:ascii="Cambria Math" w:hAnsi="Cambria Math" w:eastAsia="宋体" w:cs="Times New Roman"/>
                    <w:sz w:val="24"/>
                    <w:szCs w:val="24"/>
                  </w:rPr>
                </m:ctrlPr>
              </m:e>
            </m:d>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0</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S</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d</m:t>
            </m:r>
            <m:ctrlPr>
              <w:rPr>
                <w:rFonts w:ascii="Cambria Math" w:hAnsi="Cambria Math" w:eastAsia="宋体" w:cs="Times New Roman"/>
                <w:iCs/>
                <w:sz w:val="24"/>
                <w:szCs w:val="24"/>
              </w:rPr>
            </m:ctrlPr>
          </m:sub>
        </m:sSub>
        <m:r>
          <m:rPr/>
          <w:rPr>
            <w:rFonts w:ascii="Cambria Math" w:hAnsi="Cambria Math" w:eastAsia="宋体" w:cs="Times New Roman"/>
            <w:sz w:val="24"/>
            <w:szCs w:val="24"/>
          </w:rPr>
          <m:t>)</m:t>
        </m:r>
      </m:oMath>
      <w:r>
        <w:rPr>
          <w:rFonts w:ascii="Times New Roman" w:hAnsi="Times New Roman" w:eastAsia="宋体" w:cs="Times New Roman"/>
          <w:iCs/>
          <w:sz w:val="24"/>
          <w:szCs w:val="24"/>
        </w:rPr>
        <w:t xml:space="preserve">   Formulation 5</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Where S</w:t>
      </w:r>
      <w:r>
        <w:rPr>
          <w:rStyle w:val="9"/>
          <w:rFonts w:ascii="Times New Roman" w:hAnsi="Times New Roman" w:cs="Times New Roman"/>
          <w:color w:val="333333"/>
          <w:vertAlign w:val="subscript"/>
        </w:rPr>
        <w:t>d</w:t>
      </w:r>
      <w:r>
        <w:rPr>
          <w:rStyle w:val="9"/>
          <w:rFonts w:ascii="Times New Roman" w:hAnsi="Times New Roman" w:cs="Times New Roman"/>
          <w:color w:val="333333"/>
        </w:rPr>
        <w:t xml:space="preserve"> and S</w:t>
      </w:r>
      <w:r>
        <w:rPr>
          <w:rStyle w:val="9"/>
          <w:rFonts w:ascii="Times New Roman" w:hAnsi="Times New Roman" w:cs="Times New Roman"/>
          <w:color w:val="333333"/>
          <w:vertAlign w:val="subscript"/>
        </w:rPr>
        <w:t>h</w:t>
      </w:r>
      <w:r>
        <w:rPr>
          <w:rStyle w:val="9"/>
          <w:rFonts w:ascii="Times New Roman" w:hAnsi="Times New Roman" w:cs="Times New Roman"/>
          <w:color w:val="333333"/>
        </w:rPr>
        <w:t xml:space="preserve"> are the characteristic peak areas of PNIPAM and PHFBMA, respectively, and [[NIPAM]</w:t>
      </w:r>
      <w:r>
        <w:rPr>
          <w:rStyle w:val="9"/>
          <w:rFonts w:ascii="Times New Roman" w:hAnsi="Times New Roman" w:cs="Times New Roman"/>
          <w:color w:val="333333"/>
          <w:vertAlign w:val="subscript"/>
        </w:rPr>
        <w:t>0</w:t>
      </w:r>
      <w:r>
        <w:rPr>
          <w:rStyle w:val="9"/>
          <w:rFonts w:ascii="Times New Roman" w:hAnsi="Times New Roman" w:cs="Times New Roman"/>
          <w:color w:val="333333"/>
        </w:rPr>
        <w:t xml:space="preserve"> and [HFBMA]</w:t>
      </w:r>
      <w:r>
        <w:rPr>
          <w:rStyle w:val="9"/>
          <w:rFonts w:ascii="Times New Roman" w:hAnsi="Times New Roman" w:cs="Times New Roman"/>
          <w:color w:val="333333"/>
          <w:vertAlign w:val="subscript"/>
        </w:rPr>
        <w:t>0</w:t>
      </w:r>
      <w:r>
        <w:rPr>
          <w:rStyle w:val="9"/>
          <w:rFonts w:ascii="Times New Roman" w:hAnsi="Times New Roman" w:cs="Times New Roman"/>
          <w:color w:val="333333"/>
        </w:rPr>
        <w:t xml:space="preserve"> are the feed quantities of NIPAM and HFBMA respectively. 10 mg PNF nanogels were weighed and characterized by elemental analysis. The ratio of NIPAM and HFBMA in the structure of PNF nanogels and the conversion rate of HFBMA monomer were calculated by the following formula: </w:t>
      </w:r>
    </w:p>
    <w:p>
      <w:pPr>
        <w:shd w:val="clear"/>
        <w:spacing w:line="360" w:lineRule="auto"/>
        <w:ind w:firstLine="480" w:firstLineChars="200"/>
        <w:jc w:val="right"/>
        <w:rPr>
          <w:rFonts w:ascii="Times New Roman" w:hAnsi="Times New Roman" w:eastAsia="宋体" w:cs="Times New Roman"/>
          <w:iCs/>
          <w:sz w:val="24"/>
          <w:szCs w:val="24"/>
        </w:rPr>
      </w:pPr>
      <m:oMath>
        <m:d>
          <m:dPr>
            <m:begChr m:val="["/>
            <m:endChr m:val="]"/>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NIPAM</m:t>
            </m:r>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m:t>
        </m:r>
        <m:d>
          <m:dPr>
            <m:begChr m:val="["/>
            <m:endChr m:val="]"/>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HFBMA</m:t>
            </m:r>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 xml:space="preserve"> = </m:t>
        </m:r>
        <m:d>
          <m:dPr>
            <m:begChr m:val="{"/>
            <m:endChr m:val="}"/>
            <m:ctrlPr>
              <w:rPr>
                <w:rFonts w:ascii="Cambria Math" w:hAnsi="Cambria Math" w:eastAsia="宋体" w:cs="Times New Roman"/>
                <w:iCs/>
                <w:sz w:val="24"/>
                <w:szCs w:val="24"/>
              </w:rPr>
            </m:ctrlPr>
          </m:dPr>
          <m:e>
            <m:f>
              <m:fPr>
                <m:ctrlPr>
                  <w:rPr>
                    <w:rFonts w:ascii="Cambria Math" w:hAnsi="Cambria Math" w:eastAsia="宋体" w:cs="Times New Roman"/>
                    <w:iCs/>
                    <w:sz w:val="24"/>
                    <w:szCs w:val="24"/>
                  </w:rPr>
                </m:ctrlPr>
              </m:fPr>
              <m:num>
                <m:r>
                  <m:rPr>
                    <m:sty m:val="p"/>
                  </m:rPr>
                  <w:rPr>
                    <w:rFonts w:ascii="Cambria Math" w:hAnsi="Cambria Math" w:eastAsia="宋体" w:cs="Times New Roman"/>
                    <w:sz w:val="24"/>
                    <w:szCs w:val="24"/>
                  </w:rPr>
                  <m:t>8</m:t>
                </m:r>
                <m:ctrlPr>
                  <w:rPr>
                    <w:rFonts w:ascii="Cambria Math" w:hAnsi="Cambria Math" w:eastAsia="宋体" w:cs="Times New Roman"/>
                    <w:iCs/>
                    <w:sz w:val="24"/>
                    <w:szCs w:val="24"/>
                  </w:rPr>
                </m:ctrlPr>
              </m:num>
              <m:den>
                <m:d>
                  <m:dPr>
                    <m:begChr m:val="["/>
                    <m:endChr m:val="]"/>
                    <m:ctrlPr>
                      <w:rPr>
                        <w:rFonts w:ascii="Cambria Math" w:hAnsi="Cambria Math" w:eastAsia="宋体" w:cs="Times New Roman"/>
                        <w:iCs/>
                        <w:sz w:val="24"/>
                        <w:szCs w:val="24"/>
                      </w:rPr>
                    </m:ctrlPr>
                  </m:dPr>
                  <m:e>
                    <m:d>
                      <m:dPr>
                        <m:ctrlPr>
                          <w:rPr>
                            <w:rFonts w:ascii="Cambria Math" w:hAnsi="Cambria Math" w:eastAsia="宋体" w:cs="Times New Roman"/>
                            <w:iCs/>
                            <w:sz w:val="24"/>
                            <w:szCs w:val="24"/>
                          </w:rPr>
                        </m:ctrlPr>
                      </m:dPr>
                      <m:e>
                        <m:f>
                          <m:fPr>
                            <m:ctrlPr>
                              <w:rPr>
                                <w:rFonts w:ascii="Cambria Math" w:hAnsi="Cambria Math" w:eastAsia="宋体" w:cs="Times New Roman"/>
                                <w:iCs/>
                                <w:sz w:val="24"/>
                                <w:szCs w:val="24"/>
                              </w:rPr>
                            </m:ctrlPr>
                          </m:fPr>
                          <m:num>
                            <m:r>
                              <m:rPr>
                                <m:sty m:val="p"/>
                              </m:rPr>
                              <w:rPr>
                                <w:rFonts w:ascii="Cambria Math" w:hAnsi="Cambria Math" w:eastAsia="宋体" w:cs="Times New Roman"/>
                                <w:sz w:val="24"/>
                                <w:szCs w:val="24"/>
                              </w:rPr>
                              <m:t>7</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C</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C</m:t>
                                </m:r>
                                <m:ctrlPr>
                                  <w:rPr>
                                    <w:rFonts w:ascii="Cambria Math" w:hAnsi="Cambria Math" w:eastAsia="宋体" w:cs="Times New Roman"/>
                                    <w:iCs/>
                                    <w:sz w:val="24"/>
                                    <w:szCs w:val="24"/>
                                  </w:rPr>
                                </m:ctrlPr>
                              </m:sub>
                            </m:sSub>
                            <m:ctrlPr>
                              <w:rPr>
                                <w:rFonts w:ascii="Cambria Math" w:hAnsi="Cambria Math" w:eastAsia="宋体" w:cs="Times New Roman"/>
                                <w:iCs/>
                                <w:sz w:val="24"/>
                                <w:szCs w:val="24"/>
                              </w:rPr>
                            </m:ctrlPr>
                          </m:num>
                          <m:den>
                            <m:r>
                              <m:rPr>
                                <m:sty m:val="p"/>
                              </m:rPr>
                              <w:rPr>
                                <w:rFonts w:ascii="Cambria Math" w:hAnsi="Cambria Math" w:eastAsia="宋体" w:cs="Times New Roman"/>
                                <w:sz w:val="24"/>
                                <w:szCs w:val="24"/>
                              </w:rPr>
                              <m:t>6</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C</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N</m:t>
                                </m:r>
                                <m:ctrlPr>
                                  <w:rPr>
                                    <w:rFonts w:ascii="Cambria Math" w:hAnsi="Cambria Math" w:eastAsia="宋体" w:cs="Times New Roman"/>
                                    <w:iCs/>
                                    <w:sz w:val="24"/>
                                    <w:szCs w:val="24"/>
                                  </w:rPr>
                                </m:ctrlPr>
                              </m:sub>
                            </m:sSub>
                            <m:ctrlPr>
                              <w:rPr>
                                <w:rFonts w:ascii="Cambria Math" w:hAnsi="Cambria Math" w:eastAsia="宋体" w:cs="Times New Roman"/>
                                <w:iCs/>
                                <w:sz w:val="24"/>
                                <w:szCs w:val="24"/>
                              </w:rPr>
                            </m:ctrlPr>
                          </m:den>
                        </m:f>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−6</m:t>
                    </m:r>
                    <m:ctrlPr>
                      <w:rPr>
                        <w:rFonts w:ascii="Cambria Math" w:hAnsi="Cambria Math" w:eastAsia="宋体" w:cs="Times New Roman"/>
                        <w:iCs/>
                        <w:sz w:val="24"/>
                        <w:szCs w:val="24"/>
                      </w:rPr>
                    </m:ctrlPr>
                  </m:e>
                </m:d>
                <m:ctrlPr>
                  <w:rPr>
                    <w:rFonts w:ascii="Cambria Math" w:hAnsi="Cambria Math" w:eastAsia="宋体" w:cs="Times New Roman"/>
                    <w:iCs/>
                    <w:sz w:val="24"/>
                    <w:szCs w:val="24"/>
                  </w:rPr>
                </m:ctrlPr>
              </m:den>
            </m:f>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:1</m:t>
        </m:r>
      </m:oMath>
      <w:r>
        <w:rPr>
          <w:rFonts w:ascii="Times New Roman" w:hAnsi="Times New Roman" w:eastAsia="宋体" w:cs="Times New Roman"/>
          <w:sz w:val="24"/>
          <w:szCs w:val="24"/>
        </w:rPr>
        <w:t xml:space="preserve">           Formulation 6</w:t>
      </w:r>
    </w:p>
    <w:p>
      <w:pPr>
        <w:shd w:val="clear"/>
        <w:spacing w:line="360" w:lineRule="auto"/>
        <w:ind w:firstLine="480" w:firstLineChars="200"/>
        <w:jc w:val="right"/>
        <w:rPr>
          <w:rFonts w:ascii="Times New Roman" w:hAnsi="Times New Roman" w:eastAsia="宋体" w:cs="Times New Roman"/>
          <w:iCs/>
          <w:sz w:val="24"/>
          <w:szCs w:val="24"/>
        </w:rPr>
      </w:pPr>
      <m:oMath>
        <m:r>
          <m:rPr>
            <m:sty m:val="p"/>
          </m:rPr>
          <w:rPr>
            <w:rFonts w:ascii="Cambria Math" w:hAnsi="Cambria Math" w:eastAsia="宋体" w:cs="Times New Roman"/>
            <w:sz w:val="24"/>
            <w:szCs w:val="24"/>
          </w:rPr>
          <m:t>Conversion Rate</m:t>
        </m:r>
        <m:d>
          <m:dPr>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m:t>
            </m:r>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 xml:space="preserve"> = </m:t>
        </m:r>
        <m:f>
          <m:fPr>
            <m:ctrlPr>
              <w:rPr>
                <w:rFonts w:ascii="Cambria Math" w:hAnsi="Cambria Math" w:eastAsia="宋体" w:cs="Times New Roman"/>
                <w:iCs/>
                <w:sz w:val="24"/>
                <w:szCs w:val="24"/>
              </w:rPr>
            </m:ctrlPr>
          </m:fPr>
          <m:num>
            <m:sSub>
              <m:sSubPr>
                <m:ctrlPr>
                  <w:rPr>
                    <w:rFonts w:ascii="Cambria Math" w:hAnsi="Cambria Math" w:eastAsia="宋体" w:cs="Times New Roman"/>
                    <w:iCs/>
                    <w:sz w:val="24"/>
                    <w:szCs w:val="24"/>
                  </w:rPr>
                </m:ctrlPr>
              </m:sSubPr>
              <m:e>
                <m:d>
                  <m:dPr>
                    <m:begChr m:val="["/>
                    <m:endChr m:val="]"/>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NIPAM</m:t>
                    </m:r>
                    <m:ctrlPr>
                      <w:rPr>
                        <w:rFonts w:ascii="Cambria Math" w:hAnsi="Cambria Math" w:eastAsia="宋体" w:cs="Times New Roman"/>
                        <w:iCs/>
                        <w:sz w:val="24"/>
                        <w:szCs w:val="24"/>
                      </w:rPr>
                    </m:ctrlPr>
                  </m:e>
                </m:d>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0</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m:t>
            </m:r>
            <m:d>
              <m:dPr>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7</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C</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C</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−36</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C</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N</m:t>
                    </m:r>
                    <m:ctrlPr>
                      <w:rPr>
                        <w:rFonts w:ascii="Cambria Math" w:hAnsi="Cambria Math" w:eastAsia="宋体" w:cs="Times New Roman"/>
                        <w:iCs/>
                        <w:sz w:val="24"/>
                        <w:szCs w:val="24"/>
                      </w:rPr>
                    </m:ctrlPr>
                  </m:sub>
                </m:sSub>
                <m:ctrlPr>
                  <w:rPr>
                    <w:rFonts w:ascii="Cambria Math" w:hAnsi="Cambria Math" w:eastAsia="宋体" w:cs="Times New Roman"/>
                    <w:iCs/>
                    <w:sz w:val="24"/>
                    <w:szCs w:val="24"/>
                  </w:rPr>
                </m:ctrlPr>
              </m:e>
            </m:d>
            <m:ctrlPr>
              <w:rPr>
                <w:rFonts w:ascii="Cambria Math" w:hAnsi="Cambria Math" w:eastAsia="宋体" w:cs="Times New Roman"/>
                <w:iCs/>
                <w:sz w:val="24"/>
                <w:szCs w:val="24"/>
              </w:rPr>
            </m:ctrlPr>
          </m:num>
          <m:den>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[HFBMA]</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0</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×48</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C</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N</m:t>
                </m:r>
                <m:ctrlPr>
                  <w:rPr>
                    <w:rFonts w:ascii="Cambria Math" w:hAnsi="Cambria Math" w:eastAsia="宋体" w:cs="Times New Roman"/>
                    <w:iCs/>
                    <w:sz w:val="24"/>
                    <w:szCs w:val="24"/>
                  </w:rPr>
                </m:ctrlPr>
              </m:sub>
            </m:sSub>
            <m:ctrlPr>
              <w:rPr>
                <w:rFonts w:ascii="Cambria Math" w:hAnsi="Cambria Math" w:eastAsia="宋体" w:cs="Times New Roman"/>
                <w:iCs/>
                <w:sz w:val="24"/>
                <w:szCs w:val="24"/>
              </w:rPr>
            </m:ctrlPr>
          </m:den>
        </m:f>
        <m:r>
          <m:rPr>
            <m:sty m:val="p"/>
          </m:rPr>
          <w:rPr>
            <w:rFonts w:ascii="Cambria Math" w:hAnsi="Cambria Math" w:eastAsia="宋体" w:cs="Times New Roman"/>
            <w:sz w:val="24"/>
            <w:szCs w:val="24"/>
          </w:rPr>
          <m:t>×100</m:t>
        </m:r>
      </m:oMath>
      <w:r>
        <w:rPr>
          <w:rFonts w:ascii="Times New Roman" w:hAnsi="Times New Roman" w:eastAsia="宋体" w:cs="Times New Roman"/>
          <w:sz w:val="24"/>
          <w:szCs w:val="24"/>
        </w:rPr>
        <w:t xml:space="preserve">     Formulation 7</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Where C</w:t>
      </w:r>
      <w:r>
        <w:rPr>
          <w:rStyle w:val="9"/>
          <w:rFonts w:ascii="Times New Roman" w:hAnsi="Times New Roman" w:cs="Times New Roman"/>
          <w:color w:val="333333"/>
          <w:vertAlign w:val="subscript"/>
        </w:rPr>
        <w:t>C</w:t>
      </w:r>
      <w:r>
        <w:rPr>
          <w:rStyle w:val="9"/>
          <w:rFonts w:ascii="Times New Roman" w:hAnsi="Times New Roman" w:cs="Times New Roman"/>
          <w:color w:val="333333"/>
        </w:rPr>
        <w:t xml:space="preserve"> and C</w:t>
      </w:r>
      <w:r>
        <w:rPr>
          <w:rStyle w:val="9"/>
          <w:rFonts w:ascii="Times New Roman" w:hAnsi="Times New Roman" w:cs="Times New Roman"/>
          <w:color w:val="333333"/>
          <w:vertAlign w:val="subscript"/>
        </w:rPr>
        <w:t>N</w:t>
      </w:r>
      <w:r>
        <w:rPr>
          <w:rStyle w:val="9"/>
          <w:rFonts w:ascii="Times New Roman" w:hAnsi="Times New Roman" w:cs="Times New Roman"/>
          <w:color w:val="333333"/>
        </w:rPr>
        <w:t xml:space="preserve"> are the content of C and N in PNF nanogels , and [[NIPAM]</w:t>
      </w:r>
      <w:r>
        <w:rPr>
          <w:rStyle w:val="9"/>
          <w:rFonts w:ascii="Times New Roman" w:hAnsi="Times New Roman" w:cs="Times New Roman"/>
          <w:color w:val="333333"/>
          <w:vertAlign w:val="subscript"/>
        </w:rPr>
        <w:t>0</w:t>
      </w:r>
      <w:r>
        <w:rPr>
          <w:rStyle w:val="9"/>
          <w:rFonts w:ascii="Times New Roman" w:hAnsi="Times New Roman" w:cs="Times New Roman"/>
          <w:color w:val="333333"/>
        </w:rPr>
        <w:t xml:space="preserve"> and [HFBMA]</w:t>
      </w:r>
      <w:r>
        <w:rPr>
          <w:rStyle w:val="9"/>
          <w:rFonts w:ascii="Times New Roman" w:hAnsi="Times New Roman" w:cs="Times New Roman"/>
          <w:color w:val="333333"/>
          <w:vertAlign w:val="subscript"/>
        </w:rPr>
        <w:t>0</w:t>
      </w:r>
      <w:r>
        <w:rPr>
          <w:rStyle w:val="9"/>
          <w:rFonts w:ascii="Times New Roman" w:hAnsi="Times New Roman" w:cs="Times New Roman"/>
          <w:color w:val="333333"/>
        </w:rPr>
        <w:t xml:space="preserve"> are the feed quantities of NIPAM and HFBMA, respectively. </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b/>
          <w:bCs/>
          <w:color w:val="333333"/>
        </w:rPr>
        <w:t xml:space="preserve">TEM characterization of PNF nanogel </w:t>
      </w:r>
    </w:p>
    <w:p>
      <w:pPr>
        <w:pStyle w:val="8"/>
        <w:shd w:val="clear" w:color="auto"/>
        <w:spacing w:before="0" w:beforeAutospacing="0" w:after="0" w:afterAutospacing="0" w:line="360" w:lineRule="auto"/>
        <w:jc w:val="both"/>
        <w:rPr>
          <w:rStyle w:val="9"/>
          <w:rFonts w:ascii="Times New Roman" w:hAnsi="Times New Roman" w:cs="Times New Roman"/>
          <w:color w:val="333333"/>
        </w:rPr>
      </w:pPr>
      <w:r>
        <w:rPr>
          <w:rStyle w:val="9"/>
          <w:rFonts w:ascii="Times New Roman" w:hAnsi="Times New Roman" w:cs="Times New Roman"/>
          <w:color w:val="333333"/>
        </w:rPr>
        <w:t xml:space="preserve">10 mg dried PNF nanogels were weighed and separated in 10 mL ultra-pure water for use; 10 mg phosphotungstic acid was weighed and dissolved in 5 mL ultra-pure water for later use. 10 μL PNF nanogels dispersion was dropped onto the copper net, and blot the liquid on the copper wire with filter paper after standing for 10 min. Then adding 10 μL phosphotungstic acid solution to the copper net for 10 min. Removing the liquid from the copper net with filter paper. Place the copper net on a filter paper to dry overnight. The morphology of PNF nanogels adsorbed on the copper net was observed by transmission electron microscope </w:t>
      </w:r>
      <w:r>
        <w:rPr>
          <w:rFonts w:ascii="TimesNewRomanPSMT" w:hAnsi="TimesNewRomanPSMT" w:eastAsia="TimesNewRomanPSMT" w:cs="TimesNewRomanPSMT"/>
          <w:b w:val="0"/>
          <w:bCs w:val="0"/>
          <w:color w:val="000000"/>
          <w:sz w:val="24"/>
          <w:szCs w:val="24"/>
        </w:rPr>
        <w:t>(TEM; Tecnai G2 20, FEI Corp., Eindhoven, the Netherlands)</w:t>
      </w:r>
      <w:r>
        <w:rPr>
          <w:rStyle w:val="9"/>
          <w:rFonts w:ascii="Times New Roman" w:hAnsi="Times New Roman" w:cs="Times New Roman"/>
          <w:color w:val="333333"/>
        </w:rPr>
        <w:t xml:space="preserve">. TEM voltage is 200 kV. </w:t>
      </w:r>
    </w:p>
    <w:p>
      <w:pPr>
        <w:pStyle w:val="8"/>
        <w:shd w:val="clear" w:color="auto"/>
        <w:spacing w:before="0" w:beforeAutospacing="0" w:after="0" w:afterAutospacing="0" w:line="360" w:lineRule="auto"/>
        <w:jc w:val="both"/>
        <w:rPr>
          <w:rFonts w:ascii="Times New Roman" w:hAnsi="Times New Roman" w:cs="Times New Roman"/>
          <w:b/>
          <w:bCs/>
          <w:color w:val="333333"/>
        </w:rPr>
      </w:pPr>
      <w:r>
        <w:rPr>
          <w:rStyle w:val="9"/>
          <w:rFonts w:ascii="Times New Roman" w:hAnsi="Times New Roman" w:cs="Times New Roman"/>
          <w:b/>
          <w:bCs/>
          <w:color w:val="333333"/>
        </w:rPr>
        <w:t>Temperature sensibility of PNF nanogel</w:t>
      </w:r>
    </w:p>
    <w:p>
      <w:pPr>
        <w:pStyle w:val="8"/>
        <w:shd w:val="clear" w:color="auto"/>
        <w:spacing w:before="0" w:beforeAutospacing="0" w:after="0" w:afterAutospacing="0" w:line="360" w:lineRule="auto"/>
        <w:jc w:val="both"/>
        <w:rPr>
          <w:rStyle w:val="9"/>
          <w:rFonts w:ascii="Times New Roman" w:hAnsi="Times New Roman" w:cs="Times New Roman"/>
          <w:color w:val="333333"/>
        </w:rPr>
      </w:pPr>
      <w:r>
        <w:rPr>
          <w:rStyle w:val="9"/>
          <w:rFonts w:ascii="Times New Roman" w:hAnsi="Times New Roman" w:cs="Times New Roman"/>
          <w:b/>
          <w:bCs/>
          <w:color w:val="333333"/>
        </w:rPr>
        <w:t>Size and Zeta potential characterization of PNF nanogel</w:t>
      </w:r>
      <w:r>
        <w:rPr>
          <w:rStyle w:val="9"/>
          <w:rFonts w:hint="eastAsia" w:ascii="Times New Roman" w:hAnsi="Times New Roman" w:cs="Times New Roman"/>
          <w:b/>
          <w:bCs/>
          <w:color w:val="333333"/>
          <w:lang w:val="en-US" w:eastAsia="zh-CN"/>
        </w:rPr>
        <w:t xml:space="preserve">: </w:t>
      </w:r>
      <w:r>
        <w:rPr>
          <w:rStyle w:val="9"/>
          <w:rFonts w:ascii="Times New Roman" w:hAnsi="Times New Roman" w:cs="Times New Roman"/>
          <w:color w:val="333333"/>
        </w:rPr>
        <w:t xml:space="preserve">2 mL of PNF nanogels were taken after the polymerization. 1 mL sample solution was injected into the particle size cell and potential cell, and the size and </w:t>
      </w:r>
      <w:r>
        <w:rPr>
          <w:rStyle w:val="9"/>
          <w:rFonts w:hint="eastAsia" w:ascii="Times New Roman" w:hAnsi="Times New Roman" w:cs="Times New Roman"/>
          <w:color w:val="333333"/>
          <w:lang w:val="en-US" w:eastAsia="zh-CN"/>
        </w:rPr>
        <w:t>z</w:t>
      </w:r>
      <w:r>
        <w:rPr>
          <w:rStyle w:val="9"/>
          <w:rFonts w:ascii="Times New Roman" w:hAnsi="Times New Roman" w:cs="Times New Roman"/>
          <w:color w:val="333333"/>
        </w:rPr>
        <w:t>eta potential of PNF nanogels were measured at different temperature by dynamic light scattering (Zetasizer Nano ZS90,</w:t>
      </w:r>
      <w:r>
        <w:rPr>
          <w:rStyle w:val="9"/>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Malvern Instruments Ltd., Malvern, UK) with a</w:t>
      </w:r>
      <w:r>
        <w:rPr>
          <w:rStyle w:val="9"/>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 xml:space="preserve">He-Ne laser source (λ = 633 nm, scattering angle: 90°) . </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b/>
          <w:bCs/>
          <w:color w:val="333333"/>
        </w:rPr>
        <w:t>LCST detection of PNF nanogel</w:t>
      </w:r>
      <w:r>
        <w:rPr>
          <w:rStyle w:val="9"/>
          <w:rFonts w:hint="eastAsia" w:ascii="Times New Roman" w:hAnsi="Times New Roman" w:cs="Times New Roman"/>
          <w:b/>
          <w:bCs/>
          <w:color w:val="333333"/>
          <w:lang w:val="en-US" w:eastAsia="zh-CN"/>
        </w:rPr>
        <w:t xml:space="preserve">: </w:t>
      </w:r>
      <w:r>
        <w:rPr>
          <w:rStyle w:val="9"/>
          <w:rFonts w:ascii="Times New Roman" w:hAnsi="Times New Roman" w:cs="Times New Roman"/>
          <w:color w:val="333333"/>
        </w:rPr>
        <w:t xml:space="preserve">50 mg PNF nanogels were Weighed and seperated it in 5 mL ultra-pure water for later use. 2 mL of PNF nanogel dispersions were added into a quartz colorimetric dish and the transmittance of them at 500 nm wavelength was detected at different temperatures (25-45 </w:t>
      </w:r>
      <w:bookmarkStart w:id="3" w:name="OLE_LINK8"/>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bookmarkEnd w:id="3"/>
      <w:r>
        <w:rPr>
          <w:rStyle w:val="9"/>
          <w:rFonts w:ascii="Times New Roman" w:hAnsi="Times New Roman" w:cs="Times New Roman"/>
          <w:color w:val="333333"/>
        </w:rPr>
        <w:t xml:space="preserve">, temperature interval was 1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xml:space="preserve">). </w:t>
      </w:r>
    </w:p>
    <w:p>
      <w:pPr>
        <w:pStyle w:val="8"/>
        <w:shd w:val="clear" w:color="auto"/>
        <w:spacing w:before="0" w:beforeAutospacing="0" w:after="0" w:afterAutospacing="0" w:line="360" w:lineRule="auto"/>
        <w:jc w:val="both"/>
        <w:rPr>
          <w:rStyle w:val="9"/>
          <w:rFonts w:ascii="Times New Roman" w:hAnsi="Times New Roman" w:cs="Times New Roman"/>
          <w:color w:val="333333"/>
        </w:rPr>
      </w:pPr>
      <w:r>
        <w:rPr>
          <w:rStyle w:val="9"/>
          <w:rFonts w:ascii="Times New Roman" w:hAnsi="Times New Roman" w:cs="Times New Roman"/>
          <w:b/>
          <w:bCs/>
          <w:color w:val="333333"/>
        </w:rPr>
        <w:t xml:space="preserve">Effect of NaCl concentration on gelation behavior of PNF nanogel </w:t>
      </w:r>
      <w:r>
        <w:rPr>
          <w:rStyle w:val="9"/>
          <w:rFonts w:ascii="Times New Roman" w:hAnsi="Times New Roman" w:cs="Times New Roman"/>
          <w:b/>
          <w:bCs/>
          <w:i/>
          <w:iCs/>
          <w:color w:val="333333"/>
        </w:rPr>
        <w:t>in vitro</w:t>
      </w:r>
      <w:r>
        <w:rPr>
          <w:rStyle w:val="9"/>
          <w:rFonts w:hint="eastAsia" w:ascii="Times New Roman" w:hAnsi="Times New Roman" w:cs="Times New Roman"/>
          <w:b/>
          <w:bCs/>
          <w:color w:val="333333"/>
          <w:lang w:val="en-US" w:eastAsia="zh-CN"/>
        </w:rPr>
        <w:t xml:space="preserve">: </w:t>
      </w:r>
      <w:r>
        <w:rPr>
          <w:rStyle w:val="9"/>
          <w:rFonts w:ascii="Times New Roman" w:hAnsi="Times New Roman" w:cs="Times New Roman"/>
          <w:color w:val="333333"/>
        </w:rPr>
        <w:t xml:space="preserve">5.5 wt.% PNF10 nanogel dispersion was prepared with 240 mg I/mL iohexol solution and different NaCl concentrations as aqueous phase. The samples were placed in water bath for 5 min to observe their states at different temperatures. </w:t>
      </w:r>
    </w:p>
    <w:p>
      <w:pPr>
        <w:pStyle w:val="8"/>
        <w:shd w:val="clear" w:color="auto"/>
        <w:spacing w:before="0" w:beforeAutospacing="0" w:after="0" w:afterAutospacing="0" w:line="360" w:lineRule="auto"/>
        <w:jc w:val="both"/>
        <w:rPr>
          <w:rStyle w:val="9"/>
          <w:rFonts w:ascii="Times New Roman" w:hAnsi="Times New Roman" w:cs="Times New Roman"/>
          <w:b/>
          <w:bCs/>
          <w:color w:val="333333"/>
        </w:rPr>
      </w:pPr>
      <w:r>
        <w:rPr>
          <w:rStyle w:val="9"/>
          <w:rFonts w:ascii="Times New Roman" w:hAnsi="Times New Roman" w:cs="Times New Roman"/>
          <w:b/>
          <w:bCs/>
          <w:color w:val="333333"/>
        </w:rPr>
        <w:t>Preparation of TGFPE emulsion</w:t>
      </w:r>
    </w:p>
    <w:p>
      <w:pPr>
        <w:pStyle w:val="8"/>
        <w:shd w:val="clear" w:color="auto"/>
        <w:spacing w:before="0" w:beforeAutospacing="0" w:after="0" w:afterAutospacing="0" w:line="360" w:lineRule="auto"/>
        <w:jc w:val="both"/>
        <w:rPr>
          <w:rStyle w:val="9"/>
          <w:rFonts w:ascii="Times New Roman" w:hAnsi="Times New Roman" w:cs="Times New Roman"/>
          <w:color w:val="333333"/>
        </w:rPr>
      </w:pPr>
      <w:r>
        <w:rPr>
          <w:rStyle w:val="9"/>
          <w:rFonts w:ascii="Times New Roman" w:hAnsi="Times New Roman" w:cs="Times New Roman"/>
          <w:color w:val="333333"/>
        </w:rPr>
        <w:t xml:space="preserve">PNF nanogel dispersions with different concentrations of PNF nanogel dispersions were obtained by evenly dispersing in 240 mgI/mL iohexol solution with 0.5 wt.% NaCl after agitation overnight. The aqueous dispersions were mix with HDFP according to different oil-water ratios, and the system was subjected to high-shear emulsification at 9000 RPM under ice water bath conditions. Emulsification time was 120 s (shear 30 s, stand 30 s and repeat 4 times) to obtain TGFPE emulsion with different components. The specific emulsion formula was shown in Table 3-3. </w:t>
      </w:r>
    </w:p>
    <w:p>
      <w:pPr>
        <w:pStyle w:val="8"/>
        <w:shd w:val="clear" w:color="auto"/>
        <w:spacing w:before="0" w:beforeAutospacing="0" w:after="0" w:afterAutospacing="0" w:line="360" w:lineRule="auto"/>
        <w:jc w:val="both"/>
        <w:rPr>
          <w:rStyle w:val="9"/>
          <w:rFonts w:ascii="Times New Roman" w:hAnsi="Times New Roman" w:cs="Times New Roman"/>
          <w:b/>
          <w:bCs/>
          <w:color w:val="333333"/>
        </w:rPr>
      </w:pPr>
      <w:r>
        <w:rPr>
          <w:rStyle w:val="9"/>
          <w:rFonts w:ascii="Times New Roman" w:hAnsi="Times New Roman" w:cs="Times New Roman"/>
          <w:b/>
          <w:bCs/>
          <w:color w:val="333333"/>
        </w:rPr>
        <w:t>Characterization of TGFPE emulsion</w:t>
      </w:r>
    </w:p>
    <w:p>
      <w:pPr>
        <w:pStyle w:val="8"/>
        <w:shd w:val="clear" w:color="auto"/>
        <w:spacing w:before="0" w:beforeAutospacing="0" w:after="0" w:afterAutospacing="0" w:line="360" w:lineRule="auto"/>
        <w:jc w:val="both"/>
        <w:rPr>
          <w:rFonts w:ascii="Times New Roman" w:hAnsi="Times New Roman" w:cs="Times New Roman"/>
          <w:b/>
          <w:bCs/>
          <w:color w:val="333333"/>
        </w:rPr>
      </w:pPr>
      <w:r>
        <w:rPr>
          <w:rStyle w:val="9"/>
          <w:rFonts w:ascii="Times New Roman" w:hAnsi="Times New Roman" w:cs="Times New Roman"/>
          <w:b/>
          <w:bCs/>
          <w:color w:val="333333"/>
        </w:rPr>
        <w:t xml:space="preserve">Screening of TGFPE emulsion formula </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 xml:space="preserve">PNF nanogels with different compositions: TGFPE emulsions stabilized by different PNF nanogels were placed at 4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xml:space="preserve">, 25 </w:t>
      </w:r>
      <w:bookmarkStart w:id="4" w:name="OLE_LINK9"/>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bookmarkEnd w:id="4"/>
      <w:r>
        <w:rPr>
          <w:rStyle w:val="9"/>
          <w:rFonts w:ascii="Times New Roman" w:hAnsi="Times New Roman" w:cs="Times New Roman"/>
          <w:color w:val="333333"/>
        </w:rPr>
        <w:t xml:space="preserve"> and 37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xml:space="preserve"> for 10 min, respectively. After the sample temperature returned to room temperature, the morphology of the sample droplets in TGFPE emulsions were observed by optical microscope. </w:t>
      </w:r>
    </w:p>
    <w:p>
      <w:pPr>
        <w:pStyle w:val="8"/>
        <w:shd w:val="clear" w:color="auto"/>
        <w:spacing w:before="0" w:beforeAutospacing="0" w:after="0" w:afterAutospacing="0" w:line="360" w:lineRule="auto"/>
        <w:ind w:firstLine="480" w:firstLineChars="200"/>
        <w:jc w:val="both"/>
        <w:rPr>
          <w:rFonts w:ascii="Times New Roman" w:hAnsi="Times New Roman" w:cs="Times New Roman"/>
          <w:color w:val="333333"/>
        </w:rPr>
      </w:pPr>
      <w:r>
        <w:rPr>
          <w:rStyle w:val="9"/>
          <w:rFonts w:ascii="Times New Roman" w:hAnsi="Times New Roman" w:cs="Times New Roman"/>
          <w:color w:val="333333"/>
        </w:rPr>
        <w:t xml:space="preserve">Different concentrations of PNF10: At different time points, the droplets morphology and size of TGFPE emulsion stabilized with different concentrations of PNF10 were observed under optical microscope. Macroscopic sedimentation phenomenon of TGFPE emulsions were observed by naked eye. </w:t>
      </w:r>
    </w:p>
    <w:p>
      <w:pPr>
        <w:pStyle w:val="8"/>
        <w:shd w:val="clear" w:color="auto"/>
        <w:spacing w:before="0" w:beforeAutospacing="0" w:after="0" w:afterAutospacing="0" w:line="360" w:lineRule="auto"/>
        <w:ind w:firstLine="480" w:firstLineChars="200"/>
        <w:jc w:val="both"/>
        <w:rPr>
          <w:rFonts w:ascii="Times New Roman" w:hAnsi="Times New Roman" w:cs="Times New Roman"/>
          <w:color w:val="333333"/>
        </w:rPr>
      </w:pPr>
      <w:r>
        <w:rPr>
          <w:rStyle w:val="9"/>
          <w:rFonts w:ascii="Times New Roman" w:hAnsi="Times New Roman" w:cs="Times New Roman"/>
          <w:color w:val="333333"/>
        </w:rPr>
        <w:t xml:space="preserve">Different O/W: Coumarin-labeled HDFP and RHB-labeled PFNF-RHB-10 nanogel were used to prepare corresponding TGFPE emulsion. The micro-morphology of TGFPE emulsion droplets with different O/W was observed by laser scanning confocal microscope under excitation light of 488 nm and 546 nm. </w:t>
      </w:r>
    </w:p>
    <w:p>
      <w:pPr>
        <w:pStyle w:val="8"/>
        <w:shd w:val="clear" w:color="auto"/>
        <w:spacing w:before="0" w:beforeAutospacing="0" w:after="0" w:afterAutospacing="0" w:line="360" w:lineRule="auto"/>
        <w:jc w:val="both"/>
        <w:rPr>
          <w:rFonts w:ascii="Times New Roman" w:hAnsi="Times New Roman" w:cs="Times New Roman"/>
          <w:b/>
          <w:bCs/>
          <w:color w:val="333333"/>
        </w:rPr>
      </w:pPr>
      <w:r>
        <w:rPr>
          <w:rStyle w:val="9"/>
          <w:rFonts w:ascii="Times New Roman" w:hAnsi="Times New Roman" w:cs="Times New Roman"/>
          <w:b/>
          <w:bCs/>
          <w:color w:val="333333"/>
        </w:rPr>
        <w:t xml:space="preserve">TEM characterization of TGFPE emulsion </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 xml:space="preserve">Dilute the original liquid of TGFPE emulsion twice. Referring to the operation of </w:t>
      </w:r>
      <w:r>
        <w:rPr>
          <w:rStyle w:val="9"/>
          <w:rFonts w:hint="eastAsia" w:ascii="Times New Roman" w:hAnsi="Times New Roman" w:cs="Times New Roman"/>
          <w:color w:val="333333"/>
          <w:lang w:val="en-US" w:eastAsia="zh-CN"/>
        </w:rPr>
        <w:t>1.3</w:t>
      </w:r>
      <w:r>
        <w:rPr>
          <w:rStyle w:val="9"/>
          <w:rFonts w:ascii="Times New Roman" w:hAnsi="Times New Roman" w:cs="Times New Roman"/>
          <w:color w:val="333333"/>
        </w:rPr>
        <w:t xml:space="preserve">.3, the microscopic morphology of droplets in TGFPE emulsion was observed by TEM. </w:t>
      </w:r>
    </w:p>
    <w:p>
      <w:pPr>
        <w:pStyle w:val="8"/>
        <w:shd w:val="clear" w:color="auto"/>
        <w:spacing w:before="0" w:beforeAutospacing="0" w:after="0" w:afterAutospacing="0" w:line="360" w:lineRule="auto"/>
        <w:jc w:val="both"/>
        <w:rPr>
          <w:rFonts w:ascii="Times New Roman" w:hAnsi="Times New Roman" w:cs="Times New Roman"/>
          <w:b/>
          <w:bCs/>
          <w:color w:val="333333"/>
        </w:rPr>
      </w:pPr>
      <w:r>
        <w:rPr>
          <w:rStyle w:val="9"/>
          <w:rFonts w:ascii="Times New Roman" w:hAnsi="Times New Roman" w:cs="Times New Roman"/>
          <w:b/>
          <w:bCs/>
          <w:color w:val="333333"/>
        </w:rPr>
        <w:t>Rheological characterization TGFPE emulsion</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The rheological properties</w:t>
      </w:r>
      <w:r>
        <w:rPr>
          <w:rStyle w:val="9"/>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of PNF nanogel dispersion and TGFPE emulsion,</w:t>
      </w:r>
      <w:r>
        <w:rPr>
          <w:rStyle w:val="9"/>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including viscosity and visco-elasticity, were</w:t>
      </w:r>
      <w:r>
        <w:rPr>
          <w:rStyle w:val="9"/>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measured using a rheometer (Kinexus Ultra+;</w:t>
      </w:r>
      <w:r>
        <w:rPr>
          <w:rStyle w:val="9"/>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Malvern Instruments Ltd.) with a parallel plate (PP50,</w:t>
      </w:r>
      <w:r>
        <w:rPr>
          <w:rStyle w:val="9"/>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 xml:space="preserve">Φ = 50 mm; the gap was set at 0.5 mm). Conventional shear viscosity detection: Parameters were set as follows: temperature was 25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time of equilibrium temperature was 5 min, shear rate was 300 S</w:t>
      </w:r>
      <w:r>
        <w:rPr>
          <w:rStyle w:val="9"/>
          <w:rFonts w:ascii="Times New Roman" w:hAnsi="Times New Roman" w:cs="Times New Roman"/>
          <w:color w:val="333333"/>
          <w:vertAlign w:val="superscript"/>
        </w:rPr>
        <w:t>-1</w:t>
      </w:r>
      <w:r>
        <w:rPr>
          <w:rStyle w:val="9"/>
          <w:rFonts w:ascii="Times New Roman" w:hAnsi="Times New Roman" w:cs="Times New Roman"/>
          <w:color w:val="333333"/>
        </w:rPr>
        <w:t>, and detection duration was 2 min.</w:t>
      </w:r>
      <w:r>
        <w:rPr>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 xml:space="preserve">Shear viscosity detection at different shear rates: The parameters were set as follows: the temperature was 25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the equilibrium temperature time was 5 min, the shear rate varied from 0 to 1000 s-1, and the number of detection points was 50.</w:t>
      </w:r>
      <w:r>
        <w:rPr>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 xml:space="preserve">Modulus detection at different temperatures: Parameters are set as follows: equilibrium temperature time is 5 min, temperature range is 25-45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xml:space="preserve">, heating rate is 2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/min, frequency is 1 Hz, shear stress is 0.5 Pa.</w:t>
      </w:r>
    </w:p>
    <w:p>
      <w:pPr>
        <w:pStyle w:val="8"/>
        <w:shd w:val="clear" w:color="auto"/>
        <w:spacing w:before="0" w:beforeAutospacing="0" w:after="0" w:afterAutospacing="0" w:line="360" w:lineRule="auto"/>
        <w:ind w:firstLine="480" w:firstLineChars="200"/>
        <w:jc w:val="both"/>
        <w:rPr>
          <w:rFonts w:ascii="Times New Roman" w:hAnsi="Times New Roman" w:cs="Times New Roman"/>
          <w:color w:val="333333"/>
        </w:rPr>
      </w:pPr>
      <w:r>
        <w:rPr>
          <w:rStyle w:val="9"/>
          <w:rFonts w:ascii="Times New Roman" w:hAnsi="Times New Roman" w:cs="Times New Roman"/>
          <w:color w:val="333333"/>
        </w:rPr>
        <w:t xml:space="preserve">Yield stress detection: Parameters are set as follows: temperature is 37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equilibrium temperature time is 5 min, shear stress is 0.01Pa, 0.05Pa, 0.1Pa, 0.5Pa, 1 Pa and so on, the detection time under each shear stress condition is 2 min until the yield stress of the sample is detected.</w:t>
      </w:r>
      <w:r>
        <w:rPr>
          <w:rFonts w:hint="eastAsia" w:ascii="Times New Roman" w:hAnsi="Times New Roman" w:cs="Times New Roman"/>
          <w:color w:val="333333"/>
          <w:lang w:val="en-US" w:eastAsia="zh-CN"/>
        </w:rPr>
        <w:t xml:space="preserve"> </w:t>
      </w:r>
      <w:r>
        <w:rPr>
          <w:rStyle w:val="9"/>
          <w:rFonts w:ascii="Times New Roman" w:hAnsi="Times New Roman" w:cs="Times New Roman"/>
          <w:color w:val="333333"/>
        </w:rPr>
        <w:t xml:space="preserve">Creep and creep recovery detection: The parameters are set as follows: the temperature is 37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the equilibrium temperature time is 5 min, the shear stress is 0.5 Pa, and the detection time is 4 min (creep and creep recovery process are 2 min each). The zero-shear viscosity of the sample was calculated according to the following formula.</w:t>
      </w:r>
    </w:p>
    <w:p>
      <w:pPr>
        <w:shd w:val="clear"/>
        <w:spacing w:line="360" w:lineRule="auto"/>
        <w:jc w:val="right"/>
        <w:rPr>
          <w:rFonts w:ascii="Times New Roman" w:hAnsi="Times New Roman" w:eastAsia="宋体" w:cs="Times New Roman"/>
          <w:iCs/>
          <w:sz w:val="24"/>
          <w:szCs w:val="24"/>
        </w:rPr>
      </w:pPr>
      <m:oMath>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η</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0</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=1/tanα</m:t>
        </m:r>
      </m:oMath>
      <w:r>
        <w:rPr>
          <w:rFonts w:ascii="Times New Roman" w:hAnsi="Times New Roman" w:eastAsia="宋体" w:cs="Times New Roman"/>
          <w:iCs/>
          <w:sz w:val="24"/>
          <w:szCs w:val="24"/>
        </w:rPr>
        <w:t xml:space="preserve">                   Formulation 8</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 xml:space="preserve">Where α is the inclination Angle of the linear fitting equation of the curve in creep stage. </w:t>
      </w:r>
    </w:p>
    <w:p>
      <w:pPr>
        <w:pStyle w:val="8"/>
        <w:shd w:val="clear" w:color="auto"/>
        <w:spacing w:before="0" w:beforeAutospacing="0" w:after="0" w:afterAutospacing="0" w:line="360" w:lineRule="auto"/>
        <w:jc w:val="both"/>
        <w:rPr>
          <w:rFonts w:ascii="Times New Roman" w:hAnsi="Times New Roman" w:cs="Times New Roman"/>
          <w:b/>
          <w:bCs/>
          <w:color w:val="333333"/>
        </w:rPr>
      </w:pPr>
      <w:bookmarkStart w:id="5" w:name="OLE_LINK5"/>
      <w:r>
        <w:rPr>
          <w:rStyle w:val="9"/>
          <w:rFonts w:ascii="Times New Roman" w:hAnsi="Times New Roman" w:cs="Times New Roman"/>
          <w:b/>
          <w:bCs/>
          <w:i/>
          <w:iCs/>
          <w:color w:val="333333"/>
        </w:rPr>
        <w:t>In vitro</w:t>
      </w:r>
      <w:r>
        <w:rPr>
          <w:rStyle w:val="9"/>
          <w:rFonts w:ascii="Times New Roman" w:hAnsi="Times New Roman" w:cs="Times New Roman"/>
          <w:b/>
          <w:bCs/>
          <w:color w:val="333333"/>
        </w:rPr>
        <w:t xml:space="preserve"> ultrasonic imaging characterization of</w:t>
      </w:r>
      <w:bookmarkEnd w:id="5"/>
      <w:r>
        <w:rPr>
          <w:rStyle w:val="9"/>
          <w:rFonts w:ascii="Times New Roman" w:hAnsi="Times New Roman" w:cs="Times New Roman"/>
          <w:b/>
          <w:bCs/>
          <w:color w:val="333333"/>
        </w:rPr>
        <w:t xml:space="preserve"> TGFPE emulsion </w:t>
      </w:r>
    </w:p>
    <w:p>
      <w:pPr>
        <w:pStyle w:val="8"/>
        <w:shd w:val="clear" w:color="auto"/>
        <w:spacing w:before="0" w:beforeAutospacing="0" w:after="0" w:afterAutospacing="0" w:line="360" w:lineRule="auto"/>
        <w:jc w:val="both"/>
        <w:rPr>
          <w:rFonts w:ascii="Times New Roman" w:hAnsi="Times New Roman" w:cs="Times New Roman"/>
          <w:color w:val="333333"/>
        </w:rPr>
      </w:pPr>
      <w:r>
        <w:rPr>
          <w:rStyle w:val="9"/>
          <w:rFonts w:ascii="Times New Roman" w:hAnsi="Times New Roman" w:cs="Times New Roman"/>
          <w:color w:val="333333"/>
        </w:rPr>
        <w:t>Gel carriers were made first.</w:t>
      </w:r>
      <w:r>
        <w:rPr>
          <w:rFonts w:ascii="Times New Roman" w:hAnsi="Times New Roman" w:cs="Times New Roman"/>
          <w:color w:val="333333"/>
        </w:rPr>
        <w:t xml:space="preserve"> Then, </w:t>
      </w:r>
      <w:r>
        <w:rPr>
          <w:rStyle w:val="9"/>
          <w:rFonts w:ascii="Times New Roman" w:hAnsi="Times New Roman" w:cs="Times New Roman"/>
          <w:color w:val="333333"/>
        </w:rPr>
        <w:t xml:space="preserve">1.5 mL sample (TGFPE emulsion or PNF10 nanogel dispersion) was injected into 1 mL dropper head, which was immersed in 37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xml:space="preserve"> water bath at a constant temperature for 5 min. After TGFPE emulsion and PNF10 nanogel dispersion gelled, the dropper head was quickly inserted into the gel carrier sample tank, and the temperature of the gel carrier and sample was maintained at 37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xml:space="preserve"> for the whole process through 37 </w:t>
      </w:r>
      <w:r>
        <w:rPr>
          <w:rStyle w:val="9"/>
          <w:rFonts w:hint="eastAsia" w:ascii="Times New Roman" w:hAnsi="Times New Roman" w:cs="Times New Roman"/>
          <w:color w:val="333333"/>
          <w:vertAlign w:val="superscript"/>
          <w:lang w:val="en-US" w:eastAsia="zh-CN"/>
        </w:rPr>
        <w:t>o</w:t>
      </w:r>
      <w:r>
        <w:rPr>
          <w:rStyle w:val="9"/>
          <w:rFonts w:hint="eastAsia" w:ascii="Times New Roman" w:hAnsi="Times New Roman" w:cs="Times New Roman"/>
          <w:color w:val="333333"/>
          <w:lang w:val="en-US" w:eastAsia="zh-CN"/>
        </w:rPr>
        <w:t>C</w:t>
      </w:r>
      <w:r>
        <w:rPr>
          <w:rStyle w:val="9"/>
          <w:rFonts w:ascii="Times New Roman" w:hAnsi="Times New Roman" w:cs="Times New Roman"/>
          <w:color w:val="333333"/>
        </w:rPr>
        <w:t xml:space="preserve"> water bath. The samples were characterized by ultrasonic imaging</w:t>
      </w:r>
      <w:r>
        <w:rPr>
          <w:snapToGrid w:val="0"/>
          <w:sz w:val="18"/>
          <w:szCs w:val="18"/>
          <w:lang w:eastAsia="zh-CN" w:bidi="en-US"/>
        </w:rPr>
        <w:t xml:space="preserve"> </w:t>
      </w:r>
      <w:r>
        <w:rPr>
          <w:rStyle w:val="9"/>
          <w:rFonts w:ascii="Times New Roman" w:hAnsi="Times New Roman" w:cs="Times New Roman"/>
          <w:color w:val="333333"/>
          <w:lang w:eastAsia="zh-CN"/>
        </w:rPr>
        <w:t>(GE Healthcare, Princeton, NJ, USA)</w:t>
      </w:r>
      <w:r>
        <w:rPr>
          <w:rStyle w:val="9"/>
          <w:rFonts w:ascii="Times New Roman" w:hAnsi="Times New Roman" w:cs="Times New Roman"/>
          <w:color w:val="333333"/>
        </w:rPr>
        <w:t xml:space="preserve"> at different points of time after gelation. Ultrasonic imaging parameters were set as follows: the mechanical index was 1.5, the frequency was 8 MHz and the gain was 0 dB.</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Renal embolization experiment </w:t>
      </w:r>
    </w:p>
    <w:p>
      <w:pPr>
        <w:shd w:val="clear"/>
        <w:spacing w:line="360" w:lineRule="auto"/>
        <w:rPr>
          <w:rFonts w:ascii="Times New Roman" w:hAnsi="Times New Roman" w:cs="Times New Roman"/>
          <w:b/>
          <w:bCs/>
          <w:sz w:val="24"/>
          <w:szCs w:val="24"/>
        </w:rPr>
      </w:pPr>
      <w:bookmarkStart w:id="6" w:name="_Hlk107065315"/>
      <w:r>
        <w:rPr>
          <w:rFonts w:ascii="Times New Roman" w:hAnsi="Times New Roman" w:cs="Times New Roman"/>
          <w:b/>
          <w:bCs/>
          <w:sz w:val="24"/>
          <w:szCs w:val="24"/>
        </w:rPr>
        <w:t>The process of vascular embolization operation</w:t>
      </w:r>
      <w:bookmarkEnd w:id="6"/>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 xml:space="preserve">Animals were divided into groups of TGFPE emulsion, PNF10 nanogel dispersion, </w:t>
      </w:r>
      <w:r>
        <w:rPr>
          <w:rFonts w:hint="eastAsia" w:ascii="Times New Roman" w:hAnsi="Times New Roman" w:cs="Times New Roman"/>
          <w:sz w:val="24"/>
          <w:szCs w:val="24"/>
          <w:lang w:val="en-US" w:eastAsia="zh-CN"/>
        </w:rPr>
        <w:t>l</w:t>
      </w:r>
      <w:r>
        <w:rPr>
          <w:rFonts w:ascii="Times New Roman" w:hAnsi="Times New Roman" w:cs="Times New Roman"/>
          <w:sz w:val="24"/>
          <w:szCs w:val="24"/>
        </w:rPr>
        <w:t>ipiodol and NS, with four rabbits in each group.</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The experimental rabbits were anesthetized by injection of chloral hydrate, and was fixed on the board. After that, their right hind limb groins were depilated and disinfected. The right femoral artery of each rabbit was isolated and the distal femoral artery was ligated by surgical sutures. After lifting the reserved silk thread near the proximal end, the femoral artery was punctured with an 18 G surgical puncture needle. The guide wire was introduced after the withdrawal of the needle core, and the outer cannula of the puncture needle was withdrawn. Then the 4 F (Terumo,</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Tokyo, Japan) was introduced and fixed with the previously reserved silk thread. Iohexol contrast agent (Omnipaque, 300 mg I/mL,</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0.5 mL/s) was injected into the femoral artery of the right leg of the experimental rabbit through catheter, and X-ray imaging was carried out. The reference guiding map was set up for use. 4 F Cobra catheter was directed to the main renal artery under the guidance of digital subtraction</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angiography (DSA; Siemens BICOR T.O.P., Germany). Around 1.5 mL of the sample (TGFPE emulsion, PNF10 nanogel dispersion and lipiodol) and NS were injected into the renal vessels through the catheter. After the "smoke" phenomenon of the kidney was observed on the display screen, it was proved that the sample had been filled the renal vessels. 5 min after that, Iohexol contrast agent was injected through the catheter and DSA angiography was applied simultaneously to verify whether the embolic material successfully embolized the vessels. </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Review after vascular embolization </w:t>
      </w:r>
    </w:p>
    <w:p>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Within 1 day after vascular embolization, kidneys embolized by fluorescently-labeled embolic materials (PNF10 nanogel dispersion was labelled by RhB (excitation wavelength is 555 nm and emission wavelength is 580 nm), TGFPE emulsion was labelled by RhB and coumarin 6 (excitation wavelength is 466 nm and emission wavelength is 504 nm), and lipiodol was labelled by coumarin 6 )were isolated and their slices were observed by fluorescence scanning.</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Before and after sample injection, Iohexol contrast agent was injected into vessel through the catheter, and the whole process of vascular embolization was recorded by DSA angiography. Ultrasonographic review of renal after being embolized was carried out at 0 d, 1 d, 3 d, 1 w, 2 w and 4 w under B-mode ultrasonography and color Doppler ultrasonography respectively. The ultrasonic frequency in B-mode and color Doppler mode is 8 MHz and 5.3 MHz, respectively. Image J was used to calculate the gray value of ultrasonic-imaging enhanced region in the results of B-mode ultrasonography.</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CT scanning review</w:t>
      </w:r>
      <w:r>
        <w:rPr>
          <w:rFonts w:hint="eastAsia" w:ascii="Times New Roman" w:hAnsi="Times New Roman" w:cs="Times New Roman"/>
          <w:sz w:val="24"/>
          <w:szCs w:val="24"/>
          <w:lang w:val="en-US" w:eastAsia="zh-CN"/>
        </w:rPr>
        <w:t xml:space="preserve"> </w:t>
      </w:r>
      <w:r>
        <w:rPr>
          <w:rFonts w:ascii="TimesNewRomanPSMT" w:hAnsi="TimesNewRomanPSMT" w:eastAsia="TimesNewRomanPSMT" w:cs="TimesNewRomanPSMT"/>
          <w:b w:val="0"/>
          <w:bCs w:val="0"/>
          <w:color w:val="000000"/>
          <w:sz w:val="24"/>
          <w:szCs w:val="24"/>
        </w:rPr>
        <w:t>(Somatom Definition AS 128 Siemens, Erlangen, Germany)</w:t>
      </w:r>
      <w:r>
        <w:rPr>
          <w:rFonts w:ascii="Times New Roman" w:hAnsi="Times New Roman" w:cs="Times New Roman"/>
          <w:sz w:val="24"/>
          <w:szCs w:val="24"/>
        </w:rPr>
        <w:t xml:space="preserve"> was performed at 1, 2 and 4 </w:t>
      </w:r>
      <w:r>
        <w:rPr>
          <w:rFonts w:hint="eastAsia" w:ascii="Times New Roman" w:hAnsi="Times New Roman" w:cs="Times New Roman"/>
          <w:sz w:val="24"/>
          <w:szCs w:val="24"/>
          <w:lang w:val="en-US" w:eastAsia="zh-CN"/>
        </w:rPr>
        <w:t>w</w:t>
      </w:r>
      <w:r>
        <w:rPr>
          <w:rFonts w:ascii="Times New Roman" w:hAnsi="Times New Roman" w:cs="Times New Roman"/>
          <w:sz w:val="24"/>
          <w:szCs w:val="24"/>
        </w:rPr>
        <w:t xml:space="preserve"> after renal embolization in experimental rabbits. </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VX2 liver cancer experimental rabbit TAE treatment model </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The process of tumor embolization </w:t>
      </w:r>
    </w:p>
    <w:p>
      <w:pPr>
        <w:autoSpaceDE w:val="0"/>
        <w:autoSpaceDN w:val="0"/>
        <w:adjustRightInd w:val="0"/>
        <w:spacing w:line="360" w:lineRule="auto"/>
        <w:rPr>
          <w:rFonts w:ascii="Times New Roman" w:hAnsi="Times New Roman"/>
          <w:color w:val="000000" w:themeColor="text1"/>
          <w:sz w:val="24"/>
          <w:lang w:val="en-GB"/>
          <w14:textFill>
            <w14:solidFill>
              <w14:schemeClr w14:val="tx1"/>
            </w14:solidFill>
          </w14:textFill>
        </w:rPr>
      </w:pPr>
      <w:r>
        <w:rPr>
          <w:rFonts w:ascii="Times New Roman" w:hAnsi="Times New Roman" w:cs="Times New Roman"/>
          <w:color w:val="000000" w:themeColor="text1"/>
          <w:kern w:val="24"/>
          <w:sz w:val="24"/>
          <w:highlight w:val="none"/>
          <w:lang w:val="en-GB"/>
          <w14:textFill>
            <w14:solidFill>
              <w14:schemeClr w14:val="tx1"/>
            </w14:solidFill>
          </w14:textFill>
        </w:rPr>
        <w:t>The VX2 tumor model in adult New Zealand white rabbits (weight: 2.5–3.0 kg) was prepared as previously reported</w:t>
      </w:r>
      <w:r>
        <w:rPr>
          <w:rFonts w:hint="eastAsia" w:ascii="Times New Roman" w:hAnsi="Times New Roman" w:cs="Times New Roman"/>
          <w:color w:val="000000" w:themeColor="text1"/>
          <w:kern w:val="24"/>
          <w:sz w:val="24"/>
          <w:highlight w:val="none"/>
          <w:lang w:val="en-US" w:eastAsia="zh-CN"/>
          <w14:textFill>
            <w14:solidFill>
              <w14:schemeClr w14:val="tx1"/>
            </w14:solidFill>
          </w14:textFill>
        </w:rPr>
        <w:t xml:space="preserve"> </w:t>
      </w:r>
      <w:r>
        <w:rPr>
          <w:rFonts w:ascii="Times New Roman" w:hAnsi="Times New Roman" w:cs="Times New Roman"/>
          <w:color w:val="auto"/>
          <w:kern w:val="24"/>
          <w:sz w:val="24"/>
          <w:highlight w:val="none"/>
          <w:vertAlign w:val="baseline"/>
          <w:lang w:val="en-GB"/>
        </w:rPr>
        <w:t>[</w:t>
      </w:r>
      <w:r>
        <w:rPr>
          <w:rFonts w:hint="eastAsia" w:ascii="Times New Roman" w:hAnsi="Times New Roman" w:cs="Times New Roman"/>
          <w:color w:val="auto"/>
          <w:kern w:val="24"/>
          <w:sz w:val="24"/>
          <w:highlight w:val="none"/>
          <w:vertAlign w:val="baseline"/>
          <w:lang w:val="en-US" w:eastAsia="zh-CN"/>
        </w:rPr>
        <w:t>1</w:t>
      </w:r>
      <w:r>
        <w:rPr>
          <w:rFonts w:ascii="Times New Roman" w:hAnsi="Times New Roman" w:cs="Times New Roman"/>
          <w:color w:val="auto"/>
          <w:kern w:val="24"/>
          <w:sz w:val="24"/>
          <w:highlight w:val="none"/>
          <w:vertAlign w:val="baseline"/>
          <w:lang w:val="en-GB"/>
        </w:rPr>
        <w:t>,</w:t>
      </w:r>
      <w:r>
        <w:rPr>
          <w:rFonts w:hint="eastAsia" w:ascii="Times New Roman" w:hAnsi="Times New Roman" w:cs="Times New Roman"/>
          <w:color w:val="auto"/>
          <w:kern w:val="24"/>
          <w:sz w:val="24"/>
          <w:highlight w:val="none"/>
          <w:vertAlign w:val="baseline"/>
          <w:lang w:val="en-US" w:eastAsia="zh-CN"/>
        </w:rPr>
        <w:t>2</w:t>
      </w:r>
      <w:r>
        <w:rPr>
          <w:rFonts w:ascii="Times New Roman" w:hAnsi="Times New Roman" w:cs="Times New Roman"/>
          <w:color w:val="auto"/>
          <w:kern w:val="24"/>
          <w:sz w:val="24"/>
          <w:highlight w:val="none"/>
          <w:vertAlign w:val="baseline"/>
          <w:lang w:val="en-GB"/>
        </w:rPr>
        <w:t>]</w:t>
      </w:r>
      <w:r>
        <w:rPr>
          <w:rFonts w:ascii="Times New Roman" w:hAnsi="Times New Roman" w:cs="Times New Roman"/>
          <w:color w:val="000000" w:themeColor="text1"/>
          <w:kern w:val="24"/>
          <w:sz w:val="24"/>
          <w:highlight w:val="none"/>
          <w:lang w:val="en-GB"/>
          <w14:textFill>
            <w14:solidFill>
              <w14:schemeClr w14:val="tx1"/>
            </w14:solidFill>
          </w14:textFill>
        </w:rPr>
        <w:t>.</w:t>
      </w:r>
      <w:r>
        <w:rPr>
          <w:rFonts w:ascii="Times New Roman" w:hAnsi="Times New Roman" w:cs="Times New Roman"/>
          <w:color w:val="000000" w:themeColor="text1"/>
          <w:kern w:val="24"/>
          <w:sz w:val="24"/>
          <w:lang w:val="en-GB"/>
          <w14:textFill>
            <w14:solidFill>
              <w14:schemeClr w14:val="tx1"/>
            </w14:solidFill>
          </w14:textFill>
        </w:rPr>
        <w:t xml:space="preserve"> Briefly, the rabbits were anesthetised intra-venously with sodium pentobarbital (2.0 wt.%, 30 mg/kg). The livers of the rabbits were then exposed, and the resulting VX2 tumor particles that are 1.0 mm</w:t>
      </w:r>
      <w:r>
        <w:rPr>
          <w:rFonts w:ascii="Times New Roman" w:hAnsi="Times New Roman" w:cs="Times New Roman"/>
          <w:color w:val="000000" w:themeColor="text1"/>
          <w:kern w:val="24"/>
          <w:sz w:val="24"/>
          <w:vertAlign w:val="superscript"/>
          <w:lang w:val="en-GB"/>
          <w14:textFill>
            <w14:solidFill>
              <w14:schemeClr w14:val="tx1"/>
            </w14:solidFill>
          </w14:textFill>
        </w:rPr>
        <w:t>3</w:t>
      </w:r>
      <w:r>
        <w:rPr>
          <w:rFonts w:ascii="Times New Roman" w:hAnsi="Times New Roman" w:cs="Times New Roman"/>
          <w:color w:val="000000" w:themeColor="text1"/>
          <w:kern w:val="24"/>
          <w:sz w:val="24"/>
          <w:lang w:val="en-GB"/>
          <w14:textFill>
            <w14:solidFill>
              <w14:schemeClr w14:val="tx1"/>
            </w14:solidFill>
          </w14:textFill>
        </w:rPr>
        <w:t xml:space="preserve"> in size were transplanted into the left liver lobe. VX2-tumor-bearing rabbits were successfully obtained 17 days after tumor implantation. In order to evaluate the TAE therapy of </w:t>
      </w:r>
      <w:r>
        <w:rPr>
          <w:rFonts w:ascii="Times New Roman" w:hAnsi="Times New Roman" w:cs="Times New Roman"/>
          <w:sz w:val="24"/>
          <w:szCs w:val="24"/>
        </w:rPr>
        <w:t>TGFPE emulsion</w:t>
      </w:r>
      <w:r>
        <w:rPr>
          <w:rFonts w:ascii="Times New Roman" w:hAnsi="Times New Roman" w:cs="Times New Roman"/>
          <w:color w:val="000000" w:themeColor="text1"/>
          <w:kern w:val="24"/>
          <w:sz w:val="24"/>
          <w:lang w:val="en-GB"/>
          <w14:textFill>
            <w14:solidFill>
              <w14:schemeClr w14:val="tx1"/>
            </w14:solidFill>
          </w14:textFill>
        </w:rPr>
        <w:t xml:space="preserve"> on liver tumors,</w:t>
      </w:r>
      <w:r>
        <w:rPr>
          <w:rFonts w:ascii="Times New Roman" w:hAnsi="Times New Roman" w:eastAsia="NMNIG K+ Adv O Ta 20b 42a 7" w:cs="Times New Roman"/>
          <w:color w:val="000000" w:themeColor="text1"/>
          <w:sz w:val="24"/>
          <w:lang w:val="en-GB"/>
          <w14:textFill>
            <w14:solidFill>
              <w14:schemeClr w14:val="tx1"/>
            </w14:solidFill>
          </w14:textFill>
        </w:rPr>
        <w:t xml:space="preserve"> </w:t>
      </w:r>
      <w:r>
        <w:rPr>
          <w:rFonts w:hint="eastAsia" w:ascii="Times New Roman" w:hAnsi="Times New Roman" w:eastAsia="NMNIG K+ Adv O Ta 20b 42a 7" w:cs="Times New Roman"/>
          <w:color w:val="000000" w:themeColor="text1"/>
          <w:sz w:val="24"/>
          <w:lang w:val="en-US" w:eastAsia="zh-CN"/>
          <w14:textFill>
            <w14:solidFill>
              <w14:schemeClr w14:val="tx1"/>
            </w14:solidFill>
          </w14:textFill>
        </w:rPr>
        <w:t>24</w:t>
      </w:r>
      <w:r>
        <w:rPr>
          <w:rFonts w:ascii="Times New Roman" w:hAnsi="Times New Roman" w:cs="Times New Roman"/>
          <w:color w:val="000000" w:themeColor="text1"/>
          <w:sz w:val="24"/>
          <w:lang w:val="en-GB"/>
          <w14:textFill>
            <w14:solidFill>
              <w14:schemeClr w14:val="tx1"/>
            </w14:solidFill>
          </w14:textFill>
        </w:rPr>
        <w:t xml:space="preserve"> VX2-tumor-bearing rabbits were randomly divided into four groups (</w:t>
      </w:r>
      <w:r>
        <w:rPr>
          <w:rFonts w:hint="eastAsia" w:ascii="Times New Roman" w:hAnsi="Times New Roman" w:cs="Times New Roman"/>
          <w:color w:val="000000" w:themeColor="text1"/>
          <w:sz w:val="24"/>
          <w:lang w:val="en-US" w:eastAsia="zh-CN"/>
          <w14:textFill>
            <w14:solidFill>
              <w14:schemeClr w14:val="tx1"/>
            </w14:solidFill>
          </w14:textFill>
        </w:rPr>
        <w:t>6</w:t>
      </w:r>
      <w:r>
        <w:rPr>
          <w:rFonts w:ascii="Times New Roman" w:hAnsi="Times New Roman" w:cs="Times New Roman"/>
          <w:color w:val="000000" w:themeColor="text1"/>
          <w:sz w:val="24"/>
          <w:lang w:val="en-GB"/>
          <w14:textFill>
            <w14:solidFill>
              <w14:schemeClr w14:val="tx1"/>
            </w14:solidFill>
          </w14:textFill>
        </w:rPr>
        <w:t xml:space="preserve"> rabbits</w:t>
      </w:r>
      <w:r>
        <w:rPr>
          <w:rFonts w:ascii="Times New Roman" w:hAnsi="Times New Roman" w:cs="Times New Roman"/>
          <w:iCs/>
          <w:color w:val="000000" w:themeColor="text1"/>
          <w:sz w:val="24"/>
          <w:lang w:val="en-GB"/>
          <w14:textFill>
            <w14:solidFill>
              <w14:schemeClr w14:val="tx1"/>
            </w14:solidFill>
          </w14:textFill>
        </w:rPr>
        <w:t xml:space="preserve"> per </w:t>
      </w:r>
      <w:r>
        <w:rPr>
          <w:rFonts w:ascii="Times New Roman" w:hAnsi="Times New Roman" w:cs="Times New Roman"/>
          <w:color w:val="000000" w:themeColor="text1"/>
          <w:sz w:val="24"/>
          <w:lang w:val="en-GB"/>
          <w14:textFill>
            <w14:solidFill>
              <w14:schemeClr w14:val="tx1"/>
            </w14:solidFill>
          </w14:textFill>
        </w:rPr>
        <w:t xml:space="preserve">group). </w:t>
      </w:r>
      <w:r>
        <w:rPr>
          <w:rFonts w:ascii="Times New Roman" w:hAnsi="Times New Roman"/>
          <w:color w:val="000000" w:themeColor="text1"/>
          <w:sz w:val="24"/>
          <w:lang w:val="en-GB"/>
          <w14:textFill>
            <w14:solidFill>
              <w14:schemeClr w14:val="tx1"/>
            </w14:solidFill>
          </w14:textFill>
        </w:rPr>
        <w:t xml:space="preserve">The embolic material was injected at a rate of 0.5 mL/s. Lipiodol/Gelfoam, </w:t>
      </w:r>
      <w:r>
        <w:rPr>
          <w:rFonts w:ascii="Times New Roman" w:hAnsi="Times New Roman" w:cs="Times New Roman"/>
          <w:sz w:val="24"/>
          <w:szCs w:val="24"/>
        </w:rPr>
        <w:t>TGFPE emulsion, PNF10 nanogel dispersion</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and normal saline</w:t>
      </w:r>
      <w:r>
        <w:rPr>
          <w:rFonts w:ascii="Times New Roman" w:hAnsi="Times New Roman"/>
          <w:color w:val="000000" w:themeColor="text1"/>
          <w:sz w:val="24"/>
          <w:lang w:val="en-GB"/>
          <w14:textFill>
            <w14:solidFill>
              <w14:schemeClr w14:val="tx1"/>
            </w14:solidFill>
          </w14:textFill>
        </w:rPr>
        <w:t xml:space="preserve"> (</w:t>
      </w:r>
      <w:r>
        <w:rPr>
          <w:rFonts w:ascii="Times New Roman" w:hAnsi="Times New Roman"/>
          <w:i/>
          <w:iCs/>
          <w:color w:val="000000" w:themeColor="text1"/>
          <w:sz w:val="24"/>
          <w:lang w:val="en-GB"/>
          <w14:textFill>
            <w14:solidFill>
              <w14:schemeClr w14:val="tx1"/>
            </w14:solidFill>
          </w14:textFill>
        </w:rPr>
        <w:t>ca.</w:t>
      </w:r>
      <w:r>
        <w:rPr>
          <w:rFonts w:ascii="Times New Roman" w:hAnsi="Times New Roman"/>
          <w:color w:val="000000" w:themeColor="text1"/>
          <w:sz w:val="24"/>
          <w:lang w:val="en-GB"/>
          <w14:textFill>
            <w14:solidFill>
              <w14:schemeClr w14:val="tx1"/>
            </w14:solidFill>
          </w14:textFill>
        </w:rPr>
        <w:t xml:space="preserve"> 0.3 mL per rabbit) were injected without any dilution because of their good flowability based on angiography.</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review after embolization </w:t>
      </w:r>
    </w:p>
    <w:p>
      <w:pPr>
        <w:shd w:val="clear"/>
        <w:spacing w:line="360" w:lineRule="auto"/>
        <w:rPr>
          <w:rFonts w:ascii="Times New Roman" w:hAnsi="Times New Roman" w:cs="Times New Roman"/>
          <w:sz w:val="24"/>
          <w:szCs w:val="24"/>
        </w:rPr>
      </w:pPr>
      <w:r>
        <w:rPr>
          <w:rFonts w:ascii="Times New Roman" w:hAnsi="Times New Roman" w:cs="Times New Roman"/>
          <w:b/>
          <w:bCs/>
          <w:sz w:val="24"/>
          <w:szCs w:val="24"/>
        </w:rPr>
        <w:t xml:space="preserve">DSA imaging: </w:t>
      </w:r>
      <w:r>
        <w:rPr>
          <w:rFonts w:ascii="Times New Roman" w:hAnsi="Times New Roman" w:cs="Times New Roman"/>
          <w:sz w:val="24"/>
          <w:szCs w:val="24"/>
        </w:rPr>
        <w:t xml:space="preserve">Before and after sample injection, iohexol contrast agent was injected into vessel through catheter for DSA imaging; DSA imaging was used to record the whole process of vascular embolization of tumor. </w:t>
      </w:r>
    </w:p>
    <w:p>
      <w:pPr>
        <w:shd w:val="clear"/>
        <w:spacing w:line="360" w:lineRule="auto"/>
        <w:rPr>
          <w:rFonts w:ascii="Times New Roman" w:hAnsi="Times New Roman" w:cs="Times New Roman"/>
          <w:sz w:val="24"/>
          <w:szCs w:val="24"/>
        </w:rPr>
      </w:pPr>
      <w:r>
        <w:rPr>
          <w:rFonts w:ascii="Times New Roman" w:hAnsi="Times New Roman" w:cs="Times New Roman"/>
          <w:b/>
          <w:bCs/>
          <w:sz w:val="24"/>
          <w:szCs w:val="24"/>
        </w:rPr>
        <w:t xml:space="preserve">Evaluation of ultrasonic imaging: </w:t>
      </w:r>
      <w:r>
        <w:rPr>
          <w:rFonts w:ascii="Times New Roman" w:hAnsi="Times New Roman" w:cs="Times New Roman"/>
          <w:sz w:val="24"/>
          <w:szCs w:val="24"/>
        </w:rPr>
        <w:t xml:space="preserve">Ultrasonographic review of tumor was performed in experimental rabbits at 1 d before embolization, 1 d, 3 d, 1 w and 2 w after embolization under B-mode ultrasonography and color Doppler ultrasonography, respectively. The ultrasonic frequency in B-mode and color Doppler mode is 8 MHz and 5.3 MHz, respectively. Image J was used to calculate the gray value of ultrasonic-imaging enhanced region in the results of B-mode ultrasonography. </w:t>
      </w:r>
    </w:p>
    <w:p>
      <w:pPr>
        <w:shd w:val="clear"/>
        <w:spacing w:line="360" w:lineRule="auto"/>
        <w:rPr>
          <w:rFonts w:ascii="Times New Roman" w:hAnsi="Times New Roman" w:cs="Times New Roman"/>
          <w:sz w:val="24"/>
          <w:szCs w:val="24"/>
        </w:rPr>
      </w:pPr>
      <w:r>
        <w:rPr>
          <w:rFonts w:ascii="Times New Roman" w:hAnsi="Times New Roman" w:cs="Times New Roman"/>
          <w:sz w:val="24"/>
          <w:szCs w:val="24"/>
        </w:rPr>
        <w:t>(3) CT scanning review: CT</w:t>
      </w:r>
      <w:r>
        <w:rPr>
          <w:rFonts w:hint="eastAsia" w:ascii="Times New Roman" w:hAnsi="Times New Roman" w:cs="Times New Roman"/>
          <w:sz w:val="24"/>
          <w:szCs w:val="24"/>
          <w:lang w:val="en-US" w:eastAsia="zh-CN"/>
        </w:rPr>
        <w:t xml:space="preserve"> </w:t>
      </w:r>
      <w:r>
        <w:rPr>
          <w:rFonts w:ascii="TimesNewRomanPSMT" w:hAnsi="TimesNewRomanPSMT" w:eastAsia="TimesNewRomanPSMT" w:cs="TimesNewRomanPSMT"/>
          <w:b w:val="0"/>
          <w:bCs w:val="0"/>
          <w:color w:val="000000"/>
          <w:sz w:val="24"/>
          <w:szCs w:val="24"/>
        </w:rPr>
        <w:t xml:space="preserve">(Somatom Definition AS 128 Siemens, Erlangen, Germany) </w:t>
      </w:r>
      <w:r>
        <w:rPr>
          <w:rFonts w:ascii="Times New Roman" w:hAnsi="Times New Roman" w:cs="Times New Roman"/>
          <w:sz w:val="24"/>
          <w:szCs w:val="24"/>
        </w:rPr>
        <w:t xml:space="preserve">scanning review was performed before embolization, 1 w and 2 w after embolization. Tumor size was calculated after the reconstruction of CT scanning image, and tumor growth rate at different time points was calculated according to the following formula: </w:t>
      </w:r>
    </w:p>
    <w:p>
      <w:pPr>
        <w:shd w:val="clear"/>
        <w:spacing w:line="360" w:lineRule="auto"/>
        <w:jc w:val="right"/>
        <w:rPr>
          <w:rFonts w:ascii="Times New Roman" w:hAnsi="Times New Roman" w:eastAsia="宋体" w:cs="Times New Roman"/>
          <w:iCs/>
          <w:sz w:val="24"/>
          <w:szCs w:val="24"/>
        </w:rPr>
      </w:pPr>
      <m:oMath>
        <m:r>
          <m:rPr>
            <m:sty m:val="p"/>
          </m:rPr>
          <w:rPr>
            <w:rFonts w:ascii="Cambria Math" w:hAnsi="Cambria Math" w:eastAsia="宋体" w:cs="Times New Roman"/>
            <w:sz w:val="24"/>
            <w:szCs w:val="24"/>
          </w:rPr>
          <m:t>V = A×</m:t>
        </m:r>
        <m:sSup>
          <m:sSupPr>
            <m:ctrlPr>
              <w:rPr>
                <w:rFonts w:ascii="Cambria Math" w:hAnsi="Cambria Math" w:eastAsia="宋体" w:cs="Times New Roman"/>
                <w:sz w:val="24"/>
                <w:szCs w:val="24"/>
              </w:rPr>
            </m:ctrlPr>
          </m:sSupPr>
          <m:e>
            <m:r>
              <m:rPr>
                <m:sty m:val="p"/>
              </m:rPr>
              <w:rPr>
                <w:rFonts w:ascii="Cambria Math" w:hAnsi="Cambria Math" w:eastAsia="宋体" w:cs="Times New Roman"/>
                <w:sz w:val="24"/>
                <w:szCs w:val="24"/>
              </w:rPr>
              <m:t>B</m:t>
            </m:r>
            <m:ctrlPr>
              <w:rPr>
                <w:rFonts w:ascii="Cambria Math" w:hAnsi="Cambria Math" w:eastAsia="宋体" w:cs="Times New Roman"/>
                <w:sz w:val="24"/>
                <w:szCs w:val="24"/>
              </w:rPr>
            </m:ctrlPr>
          </m:e>
          <m:sup>
            <m:r>
              <m:rPr>
                <m:sty m:val="p"/>
              </m:rPr>
              <w:rPr>
                <w:rFonts w:ascii="Cambria Math" w:hAnsi="Cambria Math" w:eastAsia="宋体" w:cs="Times New Roman"/>
                <w:sz w:val="24"/>
                <w:szCs w:val="24"/>
              </w:rPr>
              <m:t>2</m:t>
            </m:r>
            <m:ctrlPr>
              <w:rPr>
                <w:rFonts w:ascii="Cambria Math" w:hAnsi="Cambria Math" w:eastAsia="宋体" w:cs="Times New Roman"/>
                <w:sz w:val="24"/>
                <w:szCs w:val="24"/>
              </w:rPr>
            </m:ctrlPr>
          </m:sup>
        </m:sSup>
        <m:r>
          <m:rPr>
            <m:sty m:val="p"/>
          </m:rPr>
          <w:rPr>
            <w:rFonts w:ascii="Cambria Math" w:hAnsi="Cambria Math" w:eastAsia="宋体" w:cs="Times New Roman"/>
            <w:sz w:val="24"/>
            <w:szCs w:val="24"/>
          </w:rPr>
          <m:t xml:space="preserve">×π/6 </m:t>
        </m:r>
      </m:oMath>
      <w:r>
        <w:rPr>
          <w:rFonts w:ascii="Times New Roman" w:hAnsi="Times New Roman" w:eastAsia="宋体" w:cs="Times New Roman"/>
          <w:sz w:val="24"/>
          <w:szCs w:val="24"/>
        </w:rPr>
        <w:t xml:space="preserve">                 Formulation 9</w:t>
      </w:r>
    </w:p>
    <w:p>
      <w:pPr>
        <w:shd w:val="clear"/>
        <w:spacing w:line="360" w:lineRule="auto"/>
        <w:jc w:val="right"/>
        <w:rPr>
          <w:rFonts w:ascii="Times New Roman" w:hAnsi="Times New Roman" w:eastAsia="宋体" w:cs="Times New Roman"/>
          <w:iCs/>
          <w:sz w:val="24"/>
          <w:szCs w:val="24"/>
        </w:rPr>
      </w:pPr>
      <m:oMath>
        <m:r>
          <m:rPr>
            <m:sty m:val="p"/>
          </m:rPr>
          <w:rPr>
            <w:rFonts w:ascii="Cambria Math" w:hAnsi="Cambria Math" w:eastAsia="宋体" w:cs="Times New Roman"/>
            <w:sz w:val="24"/>
            <w:szCs w:val="24"/>
          </w:rPr>
          <m:t>Tumor Growth Rate</m:t>
        </m:r>
        <m:d>
          <m:dPr>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m:t>
            </m:r>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 xml:space="preserve"> = </m:t>
        </m:r>
        <m:f>
          <m:fPr>
            <m:ctrlPr>
              <w:rPr>
                <w:rFonts w:ascii="Cambria Math" w:hAnsi="Cambria Math" w:eastAsia="宋体" w:cs="Times New Roman"/>
                <w:iCs/>
                <w:sz w:val="24"/>
                <w:szCs w:val="24"/>
              </w:rPr>
            </m:ctrlPr>
          </m:fPr>
          <m:num>
            <m:r>
              <m:rPr>
                <m:sty m:val="p"/>
              </m:rPr>
              <w:rPr>
                <w:rFonts w:ascii="Cambria Math" w:hAnsi="Cambria Math" w:eastAsia="宋体" w:cs="Times New Roman"/>
                <w:sz w:val="24"/>
                <w:szCs w:val="24"/>
              </w:rPr>
              <m:t>(</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V</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t</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V</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0</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m:t>
            </m:r>
            <m:ctrlPr>
              <w:rPr>
                <w:rFonts w:ascii="Cambria Math" w:hAnsi="Cambria Math" w:eastAsia="宋体" w:cs="Times New Roman"/>
                <w:iCs/>
                <w:sz w:val="24"/>
                <w:szCs w:val="24"/>
              </w:rPr>
            </m:ctrlPr>
          </m:num>
          <m:den>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V</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0</m:t>
                </m:r>
                <m:ctrlPr>
                  <w:rPr>
                    <w:rFonts w:ascii="Cambria Math" w:hAnsi="Cambria Math" w:eastAsia="宋体" w:cs="Times New Roman"/>
                    <w:iCs/>
                    <w:sz w:val="24"/>
                    <w:szCs w:val="24"/>
                  </w:rPr>
                </m:ctrlPr>
              </m:sub>
            </m:sSub>
            <m:ctrlPr>
              <w:rPr>
                <w:rFonts w:ascii="Cambria Math" w:hAnsi="Cambria Math" w:eastAsia="宋体" w:cs="Times New Roman"/>
                <w:iCs/>
                <w:sz w:val="24"/>
                <w:szCs w:val="24"/>
              </w:rPr>
            </m:ctrlPr>
          </m:den>
        </m:f>
        <m:r>
          <m:rPr>
            <m:sty m:val="p"/>
          </m:rPr>
          <w:rPr>
            <w:rFonts w:ascii="Cambria Math" w:hAnsi="Cambria Math" w:eastAsia="宋体" w:cs="Times New Roman"/>
            <w:sz w:val="24"/>
            <w:szCs w:val="24"/>
          </w:rPr>
          <m:t>×100</m:t>
        </m:r>
      </m:oMath>
      <w:r>
        <w:rPr>
          <w:rFonts w:ascii="Times New Roman" w:hAnsi="Times New Roman" w:eastAsia="宋体" w:cs="Times New Roman"/>
          <w:sz w:val="24"/>
          <w:szCs w:val="24"/>
        </w:rPr>
        <w:t xml:space="preserve">       Formulation 10</w:t>
      </w:r>
      <w:r>
        <w:rPr>
          <w:rFonts w:ascii="Times New Roman" w:hAnsi="Times New Roman" w:cs="Times New Roman"/>
          <w:sz w:val="24"/>
          <w:szCs w:val="24"/>
        </w:rPr>
        <w:t xml:space="preserve"> </w:t>
      </w:r>
    </w:p>
    <w:p>
      <w:pPr>
        <w:shd w:val="clear"/>
        <w:spacing w:line="360" w:lineRule="auto"/>
        <w:rPr>
          <w:rFonts w:ascii="Times New Roman" w:hAnsi="Times New Roman" w:cs="Times New Roman"/>
          <w:sz w:val="24"/>
          <w:szCs w:val="24"/>
        </w:rPr>
      </w:pPr>
      <w:r>
        <w:rPr>
          <w:rFonts w:ascii="Times New Roman" w:hAnsi="Times New Roman" w:cs="Times New Roman"/>
          <w:sz w:val="24"/>
          <w:szCs w:val="24"/>
        </w:rPr>
        <w:t>Where A is the maximum diameter of the maximum section of the tumor, B is the transverse diameter, V</w:t>
      </w:r>
      <w:r>
        <w:rPr>
          <w:rFonts w:ascii="Times New Roman" w:hAnsi="Times New Roman" w:cs="Times New Roman"/>
          <w:sz w:val="24"/>
          <w:szCs w:val="24"/>
          <w:vertAlign w:val="subscript"/>
        </w:rPr>
        <w:t>0</w:t>
      </w:r>
      <w:r>
        <w:rPr>
          <w:rFonts w:ascii="Times New Roman" w:hAnsi="Times New Roman" w:cs="Times New Roman"/>
          <w:sz w:val="24"/>
          <w:szCs w:val="24"/>
        </w:rPr>
        <w:t xml:space="preserve"> and V</w:t>
      </w:r>
      <w:r>
        <w:rPr>
          <w:rFonts w:ascii="Times New Roman" w:hAnsi="Times New Roman" w:cs="Times New Roman"/>
          <w:sz w:val="24"/>
          <w:szCs w:val="24"/>
          <w:vertAlign w:val="subscript"/>
        </w:rPr>
        <w:t>t</w:t>
      </w:r>
      <w:r>
        <w:rPr>
          <w:rFonts w:ascii="Times New Roman" w:hAnsi="Times New Roman" w:cs="Times New Roman"/>
          <w:sz w:val="24"/>
          <w:szCs w:val="24"/>
        </w:rPr>
        <w:t xml:space="preserve"> are the tumor volumes of 1 w and 2 W before and after TAE, respectively. </w:t>
      </w:r>
    </w:p>
    <w:p>
      <w:pPr>
        <w:autoSpaceDE w:val="0"/>
        <w:autoSpaceDN w:val="0"/>
        <w:adjustRightInd w:val="0"/>
        <w:spacing w:line="48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The tumor necrosis rate (TNR) was calculated as the area percentage of the necrotic region in the total region of the tumor from the hematoxylin and eosin (H&amp;E) stained sections, using the following equation:</w:t>
      </w:r>
    </w:p>
    <w:p>
      <w:pPr>
        <w:autoSpaceDE w:val="0"/>
        <w:autoSpaceDN w:val="0"/>
        <w:adjustRightInd w:val="0"/>
        <w:spacing w:line="480" w:lineRule="auto"/>
        <w:ind w:firstLine="480" w:firstLineChars="200"/>
        <w:jc w:val="right"/>
        <w:rPr>
          <w:rFonts w:hint="eastAsia" w:ascii="Times New Roman" w:hAnsi="Times New Roman" w:eastAsia="宋体" w:cs="Times New Roman"/>
          <w:sz w:val="24"/>
          <w:lang w:eastAsia="zh-CN"/>
        </w:rPr>
      </w:pPr>
      <w:r>
        <w:rPr>
          <w:rFonts w:ascii="Times New Roman" w:hAnsi="Times New Roman" w:cs="Times New Roman"/>
          <w:position w:val="-24"/>
          <w:sz w:val="24"/>
        </w:rPr>
        <w:object>
          <v:shape id="_x0000_i1025" o:spt="75" type="#_x0000_t75" style="height:31pt;width:94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r>
        <w:rPr>
          <w:rFonts w:ascii="Times New Roman" w:hAnsi="Times New Roman" w:cs="Times New Roman"/>
          <w:sz w:val="24"/>
        </w:rPr>
        <w:t>,</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Formulation 1</w:t>
      </w:r>
      <w:r>
        <w:rPr>
          <w:rFonts w:hint="eastAsia" w:ascii="Times New Roman" w:hAnsi="Times New Roman" w:eastAsia="宋体" w:cs="Times New Roman"/>
          <w:sz w:val="24"/>
          <w:szCs w:val="24"/>
          <w:lang w:val="en-US" w:eastAsia="zh-CN"/>
        </w:rPr>
        <w:t>1</w:t>
      </w:r>
    </w:p>
    <w:p>
      <w:pPr>
        <w:shd w:val="clear"/>
        <w:spacing w:line="360" w:lineRule="auto"/>
        <w:rPr>
          <w:rFonts w:ascii="Times New Roman" w:hAnsi="Times New Roman" w:cs="Times New Roman"/>
          <w:sz w:val="24"/>
          <w:szCs w:val="24"/>
        </w:rPr>
      </w:pPr>
      <w:r>
        <w:rPr>
          <w:rFonts w:ascii="Times New Roman" w:hAnsi="Times New Roman" w:cs="Times New Roman"/>
          <w:kern w:val="24"/>
          <w:sz w:val="24"/>
        </w:rPr>
        <w:t xml:space="preserve">where, </w:t>
      </w:r>
      <w:r>
        <w:rPr>
          <w:rFonts w:ascii="Times New Roman" w:hAnsi="Times New Roman" w:cs="Times New Roman"/>
          <w:i/>
          <w:kern w:val="24"/>
          <w:sz w:val="24"/>
        </w:rPr>
        <w:t>n</w:t>
      </w:r>
      <w:r>
        <w:rPr>
          <w:rFonts w:ascii="Times New Roman" w:hAnsi="Times New Roman" w:cs="Times New Roman"/>
          <w:kern w:val="24"/>
          <w:sz w:val="24"/>
        </w:rPr>
        <w:t xml:space="preserve"> denoted the necrotic area and </w:t>
      </w:r>
      <w:r>
        <w:rPr>
          <w:rFonts w:ascii="Times New Roman" w:hAnsi="Times New Roman" w:cs="Times New Roman"/>
          <w:i/>
          <w:kern w:val="24"/>
          <w:sz w:val="24"/>
        </w:rPr>
        <w:t>t</w:t>
      </w:r>
      <w:r>
        <w:rPr>
          <w:rFonts w:ascii="Times New Roman" w:hAnsi="Times New Roman" w:cs="Times New Roman"/>
          <w:kern w:val="24"/>
          <w:sz w:val="24"/>
        </w:rPr>
        <w:t xml:space="preserve"> denoted the tumor cell area</w:t>
      </w:r>
      <w:r>
        <w:rPr>
          <w:rFonts w:hint="eastAsia" w:ascii="Times New Roman" w:hAnsi="Times New Roman" w:cs="Times New Roman"/>
          <w:color w:val="000000" w:themeColor="text1"/>
          <w:kern w:val="24"/>
          <w:sz w:val="24"/>
          <w:highlight w:val="none"/>
          <w14:textFill>
            <w14:solidFill>
              <w14:schemeClr w14:val="tx1"/>
            </w14:solidFill>
          </w14:textFill>
        </w:rPr>
        <w:t xml:space="preserve"> [3</w:t>
      </w:r>
      <w:r>
        <w:rPr>
          <w:rFonts w:ascii="Times New Roman" w:hAnsi="Times New Roman" w:cs="Times New Roman"/>
          <w:color w:val="000000" w:themeColor="text1"/>
          <w:kern w:val="24"/>
          <w:sz w:val="24"/>
          <w:highlight w:val="none"/>
          <w14:textFill>
            <w14:solidFill>
              <w14:schemeClr w14:val="tx1"/>
            </w14:solidFill>
          </w14:textFill>
        </w:rPr>
        <w:t xml:space="preserve">, </w:t>
      </w:r>
      <w:r>
        <w:rPr>
          <w:rFonts w:hint="eastAsia" w:ascii="Times New Roman" w:hAnsi="Times New Roman" w:cs="Times New Roman"/>
          <w:color w:val="000000" w:themeColor="text1"/>
          <w:kern w:val="24"/>
          <w:sz w:val="24"/>
          <w:highlight w:val="none"/>
          <w:lang w:val="en-US" w:eastAsia="zh-CN"/>
          <w14:textFill>
            <w14:solidFill>
              <w14:schemeClr w14:val="tx1"/>
            </w14:solidFill>
          </w14:textFill>
        </w:rPr>
        <w:t>4</w:t>
      </w:r>
      <w:r>
        <w:rPr>
          <w:rFonts w:hint="eastAsia" w:ascii="Times New Roman" w:hAnsi="Times New Roman" w:cs="Times New Roman"/>
          <w:color w:val="000000" w:themeColor="text1"/>
          <w:kern w:val="24"/>
          <w:sz w:val="24"/>
          <w:highlight w:val="none"/>
          <w14:textFill>
            <w14:solidFill>
              <w14:schemeClr w14:val="tx1"/>
            </w14:solidFill>
          </w14:textFill>
        </w:rPr>
        <w:t>]</w:t>
      </w:r>
      <w:r>
        <w:rPr>
          <w:rFonts w:ascii="Times New Roman" w:hAnsi="Times New Roman" w:cs="Times New Roman"/>
          <w:kern w:val="24"/>
          <w:sz w:val="24"/>
        </w:rPr>
        <w:t xml:space="preserve">. </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TGFPE emulsion was injected into the kidneys of normal experimental rabbits under the guidance of ultrasound imaging technology </w:t>
      </w:r>
    </w:p>
    <w:p>
      <w:pPr>
        <w:shd w:val="clear"/>
        <w:spacing w:line="360" w:lineRule="auto"/>
        <w:rPr>
          <w:rFonts w:ascii="Times New Roman" w:hAnsi="Times New Roman" w:cs="Times New Roman"/>
          <w:sz w:val="24"/>
          <w:szCs w:val="24"/>
        </w:rPr>
      </w:pPr>
      <w:r>
        <w:rPr>
          <w:rFonts w:ascii="Times New Roman" w:hAnsi="Times New Roman" w:cs="Times New Roman"/>
          <w:sz w:val="24"/>
          <w:szCs w:val="24"/>
        </w:rPr>
        <w:t>The catheter was superselected to the renal artery, The ultrasonic probe was adjusted to align with the kidney of the experimental rabbit, and then TGFPE emulsion and normal saline were injected into the blood vessels of the kidney part through the catheter under the guidance of ultrasonic imaging, respectively. The dynamic process of the infusion was observed and recorded.</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Biocompatibility evaluation </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Cytotoxicity test </w:t>
      </w:r>
    </w:p>
    <w:p>
      <w:pPr>
        <w:shd w:val="clear"/>
        <w:spacing w:line="360" w:lineRule="auto"/>
        <w:rPr>
          <w:rFonts w:ascii="Times New Roman" w:hAnsi="Times New Roman" w:cs="Times New Roman"/>
          <w:sz w:val="24"/>
          <w:szCs w:val="24"/>
        </w:rPr>
      </w:pPr>
      <w:r>
        <w:rPr>
          <w:rFonts w:ascii="Times New Roman" w:hAnsi="Times New Roman" w:cs="Times New Roman"/>
          <w:sz w:val="24"/>
          <w:szCs w:val="24"/>
        </w:rPr>
        <w:t xml:space="preserve">HUVEC cells were used for evaluating the cytotoxicity of TGFPE emulsion. Firstly, the cells stored in the liquid nitrogen were resuscitated and cultured in 1640 complete medium for getting enough cells. Then, cells cultured in the culture bottle were digested from bottle by trypsin and diluted with complete medium to a suitable concentration for later use. The above cells suspension was using for seeding cells into the 96-well plate, assuring that there were 6000 to 8000 cells per well. And the cells would be incubated in an incubator for 1 day. TGFPE emulsion and PNF10 nanogel dispersion were diluted to different concentrations by using 1640 medium without serum. After removing the old medium, 100 μL samples with different concentrations were added into each well of the 96-well plate. The 96-well plate was placed in incubator for further culture for 1 day. After removing the original medium, 100 μL thiazolyl blue solution diluted with serum-free 1640 medium was added into each well, and the 96-well plate was put into an incubator for further culture for 4 h. 200 μL DMSO was added into each well after removing the old medium and the 96-well plate was stirred horizontally. The absorbance of each well was measured at the wavelength of 570 nm. Cell viability was calculated by the following formula. </w:t>
      </w:r>
    </w:p>
    <w:p>
      <w:pPr>
        <w:shd w:val="clear"/>
        <w:spacing w:line="360" w:lineRule="auto"/>
        <w:ind w:firstLine="480" w:firstLineChars="200"/>
        <w:jc w:val="right"/>
        <w:rPr>
          <w:rFonts w:hint="eastAsia" w:ascii="Times New Roman" w:hAnsi="Times New Roman" w:eastAsia="宋体" w:cs="Times New Roman"/>
          <w:sz w:val="24"/>
          <w:szCs w:val="24"/>
          <w:lang w:eastAsia="zh-CN"/>
        </w:rPr>
      </w:pPr>
      <w:r>
        <w:rPr>
          <w:rFonts w:ascii="Times New Roman" w:hAnsi="Times New Roman" w:eastAsia="宋体" w:cs="Times New Roman"/>
          <w:sz w:val="24"/>
          <w:szCs w:val="24"/>
        </w:rPr>
        <w:t xml:space="preserve">Cell viability (%) = </w:t>
      </w:r>
      <m:oMath>
        <m:f>
          <m:fPr>
            <m:type m:val="skw"/>
            <m:ctrlPr>
              <w:rPr>
                <w:rFonts w:ascii="Cambria Math" w:hAnsi="Cambria Math" w:eastAsia="宋体" w:cs="Times New Roman"/>
                <w:i/>
                <w:iCs/>
                <w:sz w:val="24"/>
                <w:szCs w:val="24"/>
              </w:rPr>
            </m:ctrlPr>
          </m:fPr>
          <m:num>
            <m:r>
              <m:rPr/>
              <w:rPr>
                <w:rFonts w:ascii="Cambria Math" w:hAnsi="Cambria Math" w:eastAsia="宋体" w:cs="Times New Roman"/>
                <w:sz w:val="24"/>
                <w:szCs w:val="24"/>
              </w:rPr>
              <m:t>(T−B)</m:t>
            </m:r>
            <m:ctrlPr>
              <w:rPr>
                <w:rFonts w:ascii="Cambria Math" w:hAnsi="Cambria Math" w:eastAsia="宋体" w:cs="Times New Roman"/>
                <w:i/>
                <w:iCs/>
                <w:sz w:val="24"/>
                <w:szCs w:val="24"/>
              </w:rPr>
            </m:ctrlPr>
          </m:num>
          <m:den>
            <m:r>
              <m:rPr/>
              <w:rPr>
                <w:rFonts w:ascii="Cambria Math" w:hAnsi="Cambria Math" w:eastAsia="宋体" w:cs="Times New Roman"/>
                <w:sz w:val="24"/>
                <w:szCs w:val="24"/>
              </w:rPr>
              <m:t>(C−B)</m:t>
            </m:r>
            <m:ctrlPr>
              <w:rPr>
                <w:rFonts w:ascii="Cambria Math" w:hAnsi="Cambria Math" w:eastAsia="宋体" w:cs="Times New Roman"/>
                <w:i/>
                <w:iCs/>
                <w:sz w:val="24"/>
                <w:szCs w:val="24"/>
              </w:rPr>
            </m:ctrlPr>
          </m:den>
        </m:f>
        <m:r>
          <m:rPr/>
          <w:rPr>
            <w:rFonts w:ascii="Cambria Math" w:hAnsi="Cambria Math" w:eastAsia="宋体" w:cs="Times New Roman"/>
            <w:sz w:val="24"/>
            <w:szCs w:val="24"/>
          </w:rPr>
          <m:t>×100</m:t>
        </m:r>
      </m:oMath>
      <w:r>
        <w:rPr>
          <w:rFonts w:ascii="Times New Roman" w:hAnsi="Times New Roman" w:eastAsia="宋体" w:cs="Times New Roman"/>
          <w:sz w:val="24"/>
          <w:szCs w:val="24"/>
        </w:rPr>
        <w:t xml:space="preserve">            Formulation 1</w:t>
      </w:r>
      <w:r>
        <w:rPr>
          <w:rFonts w:hint="eastAsia" w:ascii="Times New Roman" w:hAnsi="Times New Roman" w:eastAsia="宋体" w:cs="Times New Roman"/>
          <w:sz w:val="24"/>
          <w:szCs w:val="24"/>
          <w:lang w:val="en-US" w:eastAsia="zh-CN"/>
        </w:rPr>
        <w:t>2</w:t>
      </w:r>
    </w:p>
    <w:p>
      <w:pPr>
        <w:shd w:val="clear"/>
        <w:spacing w:line="360" w:lineRule="auto"/>
        <w:rPr>
          <w:rFonts w:ascii="Times New Roman" w:hAnsi="Times New Roman" w:cs="Times New Roman"/>
          <w:sz w:val="24"/>
          <w:szCs w:val="24"/>
        </w:rPr>
      </w:pPr>
      <w:r>
        <w:rPr>
          <w:rFonts w:ascii="Times New Roman" w:hAnsi="Times New Roman" w:cs="Times New Roman"/>
          <w:sz w:val="24"/>
          <w:szCs w:val="24"/>
        </w:rPr>
        <w:t xml:space="preserve">Where T, C and B are the absorbance of the experimental group (TGFPE emulsion and PNF10), the control group (without drug administration) and the blank group (including only medium), respectively. </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Cell hemolysis test </w:t>
      </w:r>
    </w:p>
    <w:p>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eastAsia="NMNIG H+ Adv O T 3bf 1a 849. B" w:cs="Times New Roman"/>
          <w:sz w:val="24"/>
        </w:rPr>
        <w:t>The hemolysis evaluation was performed on the New Zealand rabbits as described in a previous report</w:t>
      </w:r>
      <w:r>
        <w:rPr>
          <w:rFonts w:ascii="Times New Roman" w:hAnsi="Times New Roman" w:eastAsia="NMNIG H+ Adv O T 3bf 1a 849. B" w:cs="Times New Roman"/>
          <w:color w:val="000000" w:themeColor="text1"/>
          <w:sz w:val="24"/>
          <w:highlight w:val="none"/>
          <w14:textFill>
            <w14:solidFill>
              <w14:schemeClr w14:val="tx1"/>
            </w14:solidFill>
          </w14:textFill>
        </w:rPr>
        <w:t> [</w:t>
      </w:r>
      <w:r>
        <w:rPr>
          <w:rFonts w:hint="eastAsia" w:ascii="Times New Roman" w:hAnsi="Times New Roman" w:eastAsia="NMNIG H+ Adv O T 3bf 1a 849. B" w:cs="Times New Roman"/>
          <w:color w:val="000000" w:themeColor="text1"/>
          <w:sz w:val="24"/>
          <w:highlight w:val="none"/>
          <w:lang w:val="en-US" w:eastAsia="zh-CN"/>
          <w14:textFill>
            <w14:solidFill>
              <w14:schemeClr w14:val="tx1"/>
            </w14:solidFill>
          </w14:textFill>
        </w:rPr>
        <w:t>5</w:t>
      </w:r>
      <w:r>
        <w:rPr>
          <w:rFonts w:ascii="Times New Roman" w:hAnsi="Times New Roman" w:eastAsia="NMNIG H+ Adv O T 3bf 1a 849. B" w:cs="Times New Roman"/>
          <w:color w:val="000000" w:themeColor="text1"/>
          <w:sz w:val="24"/>
          <w:highlight w:val="none"/>
          <w14:textFill>
            <w14:solidFill>
              <w14:schemeClr w14:val="tx1"/>
            </w14:solidFill>
          </w14:textFill>
        </w:rPr>
        <w:t>,</w:t>
      </w:r>
      <w:r>
        <w:rPr>
          <w:rFonts w:hint="eastAsia" w:ascii="Times New Roman" w:hAnsi="Times New Roman" w:eastAsia="NMNIG H+ Adv O T 3bf 1a 849. B" w:cs="Times New Roman"/>
          <w:color w:val="000000" w:themeColor="text1"/>
          <w:sz w:val="24"/>
          <w:highlight w:val="none"/>
          <w:lang w:val="en-US" w:eastAsia="zh-CN"/>
          <w14:textFill>
            <w14:solidFill>
              <w14:schemeClr w14:val="tx1"/>
            </w14:solidFill>
          </w14:textFill>
        </w:rPr>
        <w:t>6</w:t>
      </w:r>
      <w:r>
        <w:rPr>
          <w:rFonts w:ascii="Times New Roman" w:hAnsi="Times New Roman" w:eastAsia="NMNIG H+ Adv O T 3bf 1a 849. B" w:cs="Times New Roman"/>
          <w:color w:val="000000" w:themeColor="text1"/>
          <w:sz w:val="24"/>
          <w:highlight w:val="none"/>
          <w14:textFill>
            <w14:solidFill>
              <w14:schemeClr w14:val="tx1"/>
            </w14:solidFill>
          </w14:textFill>
        </w:rPr>
        <w:t>]</w:t>
      </w:r>
      <w:r>
        <w:rPr>
          <w:rFonts w:hint="eastAsia" w:ascii="Times New Roman" w:hAnsi="Times New Roman" w:eastAsia="NMNIG H+ Adv O T 3bf 1a 849. B" w:cs="Times New Roman"/>
          <w:sz w:val="24"/>
          <w:lang w:val="en-US" w:eastAsia="zh-CN"/>
        </w:rPr>
        <w:t xml:space="preserve">. </w:t>
      </w:r>
      <w:r>
        <w:rPr>
          <w:rFonts w:ascii="Times New Roman" w:hAnsi="Times New Roman" w:cs="Times New Roman"/>
          <w:sz w:val="24"/>
          <w:szCs w:val="24"/>
        </w:rPr>
        <w:t xml:space="preserve">2 mL whole blood of normal experimental rabbits was taken and placed in a 10 mL EP tube coated with heparin sodium, and the tube was shaken to prevent coagulation of blood. Then 2 mL normal saline was added into the tube. After shaking, the tube was centrifuged at 1500 rpm for 10 min. After the above supernatant in the tube was removed, proper amount of normal saline was added into the tube. After that, the tube was centrifuged again at 1500 rpm for 25 min. Then discard the supernatant and repeat the above operation 3 times. The erythrocyte was suspended with normal saline to obtain 2% erythrocyte suspension. </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 xml:space="preserve">TGFPE emulsion and PNF10 nanogel dispersion were diluted with normal saline to obtain sample diluents with different concentrations as the experimental group, normal saline as the group of negative control, and ultra-pure water as the group of positive control. 150 μL samples of each group were added into 1.5 mL EP tubes, respectively, and kept warm in 37 </w:t>
      </w:r>
      <w:r>
        <w:rPr>
          <w:rFonts w:hint="eastAsia" w:ascii="Times New Roman" w:hAnsi="Times New Roman" w:cs="Times New Roman"/>
          <w:sz w:val="24"/>
          <w:szCs w:val="24"/>
          <w:vertAlign w:val="superscript"/>
          <w:lang w:val="en-US" w:eastAsia="zh-CN"/>
        </w:rPr>
        <w:t>o</w:t>
      </w:r>
      <w:r>
        <w:rPr>
          <w:rFonts w:hint="eastAsia" w:ascii="Times New Roman" w:hAnsi="Times New Roman" w:cs="Times New Roman"/>
          <w:sz w:val="24"/>
          <w:szCs w:val="24"/>
          <w:lang w:val="en-US" w:eastAsia="zh-CN"/>
        </w:rPr>
        <w:t>C</w:t>
      </w:r>
      <w:r>
        <w:rPr>
          <w:rFonts w:ascii="Times New Roman" w:hAnsi="Times New Roman" w:cs="Times New Roman"/>
          <w:sz w:val="24"/>
          <w:szCs w:val="24"/>
        </w:rPr>
        <w:t xml:space="preserve"> water bath for 15 min. 150 μL 2% red blood cell suspension was added into the above EP tubes, and kept warm in 37 ℃ water bath for 1 h. After that, tubes were centrifuged at 3000 rpm for 25 min and the supernatants were taken out and added into 96-well plate. Three parallel wells were set for all groups, and the absorbance value of samples in each group under the wavelength of 540 nm was detected by a microplate reader</w:t>
      </w:r>
      <w:r>
        <w:rPr>
          <w:rFonts w:hint="eastAsia" w:ascii="Times New Roman" w:hAnsi="Times New Roman" w:cs="Times New Roman"/>
          <w:sz w:val="24"/>
          <w:szCs w:val="24"/>
          <w:lang w:val="en-US" w:eastAsia="zh-CN"/>
        </w:rPr>
        <w:t xml:space="preserve"> </w:t>
      </w:r>
      <w:r>
        <w:rPr>
          <w:rFonts w:ascii="TimesNewRomanPSMT" w:hAnsi="TimesNewRomanPSMT" w:eastAsia="TimesNewRomanPSMT" w:cs="TimesNewRomanPSMT"/>
          <w:b w:val="0"/>
          <w:bCs w:val="0"/>
          <w:color w:val="000000"/>
          <w:sz w:val="24"/>
          <w:szCs w:val="24"/>
        </w:rPr>
        <w:t>(1420 multilabel counter, Perkin-Elmer, MA, USA)</w:t>
      </w:r>
      <w:r>
        <w:rPr>
          <w:rFonts w:ascii="Times New Roman" w:hAnsi="Times New Roman" w:cs="Times New Roman"/>
          <w:sz w:val="24"/>
          <w:szCs w:val="24"/>
        </w:rPr>
        <w:t xml:space="preserve">. The hemolysis rate of TGFPE emulsion and PNF10 nanogel was calculated according to the following formula: </w:t>
      </w:r>
    </w:p>
    <w:p>
      <w:pPr>
        <w:shd w:val="clear"/>
        <w:spacing w:line="360" w:lineRule="auto"/>
        <w:ind w:firstLine="480" w:firstLineChars="200"/>
        <w:jc w:val="right"/>
        <w:rPr>
          <w:rFonts w:hint="eastAsia" w:ascii="Times New Roman" w:hAnsi="Times New Roman" w:eastAsia="宋体" w:cs="Times New Roman"/>
          <w:iCs/>
          <w:sz w:val="24"/>
          <w:szCs w:val="24"/>
          <w:lang w:eastAsia="zh-CN"/>
        </w:rPr>
      </w:pPr>
      <m:oMath>
        <m:r>
          <m:rPr>
            <m:sty m:val="p"/>
          </m:rPr>
          <w:rPr>
            <w:rFonts w:ascii="Cambria Math" w:hAnsi="Cambria Math" w:eastAsia="宋体" w:cs="Times New Roman"/>
            <w:sz w:val="24"/>
            <w:szCs w:val="24"/>
          </w:rPr>
          <m:t>Hemolytic rate</m:t>
        </m:r>
        <m:d>
          <m:dPr>
            <m:ctrlPr>
              <w:rPr>
                <w:rFonts w:ascii="Cambria Math" w:hAnsi="Cambria Math" w:eastAsia="宋体" w:cs="Times New Roman"/>
                <w:iCs/>
                <w:sz w:val="24"/>
                <w:szCs w:val="24"/>
              </w:rPr>
            </m:ctrlPr>
          </m:dPr>
          <m:e>
            <m:r>
              <m:rPr>
                <m:sty m:val="p"/>
              </m:rPr>
              <w:rPr>
                <w:rFonts w:ascii="Cambria Math" w:hAnsi="Cambria Math" w:eastAsia="宋体" w:cs="Times New Roman"/>
                <w:sz w:val="24"/>
                <w:szCs w:val="24"/>
              </w:rPr>
              <m:t>%</m:t>
            </m:r>
            <m:ctrlPr>
              <w:rPr>
                <w:rFonts w:ascii="Cambria Math" w:hAnsi="Cambria Math" w:eastAsia="宋体" w:cs="Times New Roman"/>
                <w:iCs/>
                <w:sz w:val="24"/>
                <w:szCs w:val="24"/>
              </w:rPr>
            </m:ctrlPr>
          </m:e>
        </m:d>
        <m:r>
          <m:rPr>
            <m:sty m:val="p"/>
          </m:rPr>
          <w:rPr>
            <w:rFonts w:ascii="Cambria Math" w:hAnsi="Cambria Math" w:eastAsia="宋体" w:cs="Times New Roman"/>
            <w:sz w:val="24"/>
            <w:szCs w:val="24"/>
          </w:rPr>
          <m:t xml:space="preserve"> = </m:t>
        </m:r>
        <m:f>
          <m:fPr>
            <m:ctrlPr>
              <w:rPr>
                <w:rFonts w:ascii="Cambria Math" w:hAnsi="Cambria Math" w:eastAsia="宋体" w:cs="Times New Roman"/>
                <w:iCs/>
                <w:sz w:val="24"/>
                <w:szCs w:val="24"/>
              </w:rPr>
            </m:ctrlPr>
          </m:fPr>
          <m:num>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Abs</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t</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Abs</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n</m:t>
                </m:r>
                <m:ctrlPr>
                  <w:rPr>
                    <w:rFonts w:ascii="Cambria Math" w:hAnsi="Cambria Math" w:eastAsia="宋体" w:cs="Times New Roman"/>
                    <w:iCs/>
                    <w:sz w:val="24"/>
                    <w:szCs w:val="24"/>
                  </w:rPr>
                </m:ctrlPr>
              </m:sub>
            </m:sSub>
            <m:ctrlPr>
              <w:rPr>
                <w:rFonts w:ascii="Cambria Math" w:hAnsi="Cambria Math" w:eastAsia="宋体" w:cs="Times New Roman"/>
                <w:iCs/>
                <w:sz w:val="24"/>
                <w:szCs w:val="24"/>
              </w:rPr>
            </m:ctrlPr>
          </m:num>
          <m:den>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Abs</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p</m:t>
                </m:r>
                <m:ctrlPr>
                  <w:rPr>
                    <w:rFonts w:ascii="Cambria Math" w:hAnsi="Cambria Math" w:eastAsia="宋体" w:cs="Times New Roman"/>
                    <w:iCs/>
                    <w:sz w:val="24"/>
                    <w:szCs w:val="24"/>
                  </w:rPr>
                </m:ctrlPr>
              </m:sub>
            </m:sSub>
            <m:r>
              <m:rPr>
                <m:sty m:val="p"/>
              </m:rPr>
              <w:rPr>
                <w:rFonts w:ascii="Cambria Math" w:hAnsi="Cambria Math" w:eastAsia="宋体" w:cs="Times New Roman"/>
                <w:sz w:val="24"/>
                <w:szCs w:val="24"/>
              </w:rPr>
              <m:t>−</m:t>
            </m:r>
            <m:sSub>
              <m:sSubPr>
                <m:ctrlPr>
                  <w:rPr>
                    <w:rFonts w:ascii="Cambria Math" w:hAnsi="Cambria Math" w:eastAsia="宋体" w:cs="Times New Roman"/>
                    <w:iCs/>
                    <w:sz w:val="24"/>
                    <w:szCs w:val="24"/>
                  </w:rPr>
                </m:ctrlPr>
              </m:sSubPr>
              <m:e>
                <m:r>
                  <m:rPr>
                    <m:sty m:val="p"/>
                  </m:rPr>
                  <w:rPr>
                    <w:rFonts w:ascii="Cambria Math" w:hAnsi="Cambria Math" w:eastAsia="宋体" w:cs="Times New Roman"/>
                    <w:sz w:val="24"/>
                    <w:szCs w:val="24"/>
                  </w:rPr>
                  <m:t>Abs</m:t>
                </m:r>
                <m:ctrlPr>
                  <w:rPr>
                    <w:rFonts w:ascii="Cambria Math" w:hAnsi="Cambria Math" w:eastAsia="宋体" w:cs="Times New Roman"/>
                    <w:iCs/>
                    <w:sz w:val="24"/>
                    <w:szCs w:val="24"/>
                  </w:rPr>
                </m:ctrlPr>
              </m:e>
              <m:sub>
                <m:r>
                  <m:rPr>
                    <m:sty m:val="p"/>
                  </m:rPr>
                  <w:rPr>
                    <w:rFonts w:ascii="Cambria Math" w:hAnsi="Cambria Math" w:eastAsia="宋体" w:cs="Times New Roman"/>
                    <w:sz w:val="24"/>
                    <w:szCs w:val="24"/>
                  </w:rPr>
                  <m:t>n</m:t>
                </m:r>
                <m:ctrlPr>
                  <w:rPr>
                    <w:rFonts w:ascii="Cambria Math" w:hAnsi="Cambria Math" w:eastAsia="宋体" w:cs="Times New Roman"/>
                    <w:iCs/>
                    <w:sz w:val="24"/>
                    <w:szCs w:val="24"/>
                  </w:rPr>
                </m:ctrlPr>
              </m:sub>
            </m:sSub>
            <m:ctrlPr>
              <w:rPr>
                <w:rFonts w:ascii="Cambria Math" w:hAnsi="Cambria Math" w:eastAsia="宋体" w:cs="Times New Roman"/>
                <w:iCs/>
                <w:sz w:val="24"/>
                <w:szCs w:val="24"/>
              </w:rPr>
            </m:ctrlPr>
          </m:den>
        </m:f>
        <m:r>
          <m:rPr>
            <m:sty m:val="p"/>
          </m:rPr>
          <w:rPr>
            <w:rFonts w:ascii="Cambria Math" w:hAnsi="Cambria Math" w:eastAsia="宋体" w:cs="Times New Roman"/>
            <w:sz w:val="24"/>
            <w:szCs w:val="24"/>
          </w:rPr>
          <m:t>×100</m:t>
        </m:r>
      </m:oMath>
      <w:r>
        <w:rPr>
          <w:rFonts w:ascii="Times New Roman" w:hAnsi="Times New Roman" w:eastAsia="宋体" w:cs="Times New Roman"/>
          <w:sz w:val="24"/>
          <w:szCs w:val="24"/>
        </w:rPr>
        <w:t xml:space="preserve">          Formulation 1</w:t>
      </w:r>
      <w:r>
        <w:rPr>
          <w:rFonts w:hint="eastAsia" w:ascii="Times New Roman" w:hAnsi="Times New Roman" w:eastAsia="宋体" w:cs="Times New Roman"/>
          <w:sz w:val="24"/>
          <w:szCs w:val="24"/>
          <w:lang w:val="en-US" w:eastAsia="zh-CN"/>
        </w:rPr>
        <w:t>3</w:t>
      </w:r>
    </w:p>
    <w:p>
      <w:pPr>
        <w:shd w:val="clear"/>
        <w:spacing w:line="360" w:lineRule="auto"/>
        <w:rPr>
          <w:rFonts w:ascii="Times New Roman" w:hAnsi="Times New Roman" w:cs="Times New Roman"/>
          <w:sz w:val="24"/>
          <w:szCs w:val="24"/>
        </w:rPr>
      </w:pPr>
      <w:r>
        <w:rPr>
          <w:rFonts w:ascii="Times New Roman" w:hAnsi="Times New Roman" w:cs="Times New Roman"/>
          <w:sz w:val="24"/>
          <w:szCs w:val="24"/>
        </w:rPr>
        <w:t>Where Abs</w:t>
      </w:r>
      <w:r>
        <w:rPr>
          <w:rFonts w:ascii="Times New Roman" w:hAnsi="Times New Roman" w:cs="Times New Roman"/>
          <w:sz w:val="24"/>
          <w:szCs w:val="24"/>
          <w:vertAlign w:val="subscript"/>
        </w:rPr>
        <w:t>t</w:t>
      </w:r>
      <w:r>
        <w:rPr>
          <w:rFonts w:ascii="Times New Roman" w:hAnsi="Times New Roman" w:cs="Times New Roman"/>
          <w:sz w:val="24"/>
          <w:szCs w:val="24"/>
        </w:rPr>
        <w:t>, Abs</w:t>
      </w:r>
      <w:r>
        <w:rPr>
          <w:rFonts w:ascii="Times New Roman" w:hAnsi="Times New Roman" w:cs="Times New Roman"/>
          <w:sz w:val="24"/>
          <w:szCs w:val="24"/>
          <w:vertAlign w:val="subscript"/>
        </w:rPr>
        <w:t>n</w:t>
      </w:r>
      <w:r>
        <w:rPr>
          <w:rFonts w:ascii="Times New Roman" w:hAnsi="Times New Roman" w:cs="Times New Roman"/>
          <w:sz w:val="24"/>
          <w:szCs w:val="24"/>
        </w:rPr>
        <w:t>, and Abs</w:t>
      </w:r>
      <w:r>
        <w:rPr>
          <w:rFonts w:ascii="Times New Roman" w:hAnsi="Times New Roman" w:cs="Times New Roman"/>
          <w:sz w:val="24"/>
          <w:szCs w:val="24"/>
          <w:vertAlign w:val="subscript"/>
        </w:rPr>
        <w:t>p</w:t>
      </w:r>
      <w:r>
        <w:rPr>
          <w:rFonts w:ascii="Times New Roman" w:hAnsi="Times New Roman" w:cs="Times New Roman"/>
          <w:sz w:val="24"/>
          <w:szCs w:val="24"/>
        </w:rPr>
        <w:t xml:space="preserve"> are the absorbance values of the experimental group, negative control group, and positive control group, respectively. </w:t>
      </w:r>
    </w:p>
    <w:p>
      <w:pPr>
        <w:shd w:val="clea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Detection of liver and kidney function indicators </w:t>
      </w:r>
    </w:p>
    <w:p>
      <w:pPr>
        <w:shd w:val="clear"/>
        <w:spacing w:line="360" w:lineRule="auto"/>
        <w:rPr>
          <w:rFonts w:ascii="Times New Roman" w:hAnsi="Times New Roman" w:cs="Times New Roman"/>
          <w:sz w:val="24"/>
          <w:szCs w:val="24"/>
        </w:rPr>
      </w:pPr>
      <w:r>
        <w:rPr>
          <w:rFonts w:ascii="TimesNewRomanPSMT" w:hAnsi="TimesNewRomanPSMT" w:eastAsia="TimesNewRomanPSMT" w:cs="TimesNewRomanPSMT"/>
          <w:b w:val="0"/>
          <w:bCs w:val="0"/>
          <w:color w:val="000000"/>
          <w:sz w:val="24"/>
          <w:szCs w:val="24"/>
        </w:rPr>
        <w:t>A biochemical auto-analyzer was employed to measure the liver and renal functions (Model DXC 8000; Beckman Coulter Diagnostics, Brea, CA, USA). Peripheral blood (</w:t>
      </w:r>
      <w:r>
        <w:rPr>
          <w:rFonts w:hint="eastAsia" w:ascii="TimesNewRomanPSMT" w:hAnsi="TimesNewRomanPSMT" w:eastAsia="宋体" w:cs="TimesNewRomanPSMT"/>
          <w:b w:val="0"/>
          <w:bCs w:val="0"/>
          <w:color w:val="000000"/>
          <w:sz w:val="24"/>
          <w:szCs w:val="24"/>
          <w:lang w:val="en-US" w:eastAsia="zh-CN"/>
        </w:rPr>
        <w:t>1</w:t>
      </w:r>
      <w:r>
        <w:rPr>
          <w:rFonts w:ascii="TimesNewRomanPSMT" w:hAnsi="TimesNewRomanPSMT" w:eastAsia="TimesNewRomanPSMT" w:cs="TimesNewRomanPSMT"/>
          <w:b w:val="0"/>
          <w:bCs w:val="0"/>
          <w:color w:val="000000"/>
          <w:sz w:val="24"/>
          <w:szCs w:val="24"/>
        </w:rPr>
        <w:t xml:space="preserve">.0 mL) was collected on day </w:t>
      </w:r>
      <w:r>
        <w:rPr>
          <w:rFonts w:hint="eastAsia" w:ascii="TimesNewRomanPSMT" w:hAnsi="TimesNewRomanPSMT" w:eastAsia="宋体" w:cs="TimesNewRomanPSMT"/>
          <w:b w:val="0"/>
          <w:bCs w:val="0"/>
          <w:color w:val="000000"/>
          <w:sz w:val="24"/>
          <w:szCs w:val="24"/>
          <w:lang w:val="en-US" w:eastAsia="zh-CN"/>
        </w:rPr>
        <w:t>7</w:t>
      </w:r>
      <w:r>
        <w:rPr>
          <w:rFonts w:ascii="TimesNewRomanPSMT" w:hAnsi="TimesNewRomanPSMT" w:eastAsia="TimesNewRomanPSMT" w:cs="TimesNewRomanPSMT"/>
          <w:b w:val="0"/>
          <w:bCs w:val="0"/>
          <w:color w:val="000000"/>
          <w:sz w:val="24"/>
          <w:szCs w:val="24"/>
        </w:rPr>
        <w:t xml:space="preserve"> (i.e., prior to the therapy) and days </w:t>
      </w:r>
      <w:r>
        <w:rPr>
          <w:rFonts w:hint="eastAsia" w:ascii="TimesNewRomanPSMT" w:hAnsi="TimesNewRomanPSMT" w:eastAsia="宋体" w:cs="TimesNewRomanPSMT"/>
          <w:b w:val="0"/>
          <w:bCs w:val="0"/>
          <w:color w:val="000000"/>
          <w:sz w:val="24"/>
          <w:szCs w:val="24"/>
          <w:lang w:val="en-US" w:eastAsia="zh-CN"/>
        </w:rPr>
        <w:t xml:space="preserve">14 </w:t>
      </w:r>
      <w:r>
        <w:rPr>
          <w:rFonts w:ascii="TimesNewRomanPSMT" w:hAnsi="TimesNewRomanPSMT" w:eastAsia="TimesNewRomanPSMT" w:cs="TimesNewRomanPSMT"/>
          <w:b w:val="0"/>
          <w:bCs w:val="0"/>
          <w:color w:val="000000"/>
          <w:sz w:val="24"/>
          <w:szCs w:val="24"/>
        </w:rPr>
        <w:t>after the TAE therapy. The levels of plasma alanine aminotransferase (ALT), aspartate aminotransferase (AST), blood urea nitrogen (BUN), and serum creatinine (CRE) were measured.</w:t>
      </w:r>
    </w:p>
    <w:p>
      <w:pPr>
        <w:pStyle w:val="12"/>
        <w:widowControl/>
        <w:spacing w:line="360" w:lineRule="auto"/>
        <w:ind w:firstLine="0" w:firstLineChars="0"/>
        <w:rPr>
          <w:rFonts w:ascii="Times New Roman" w:hAnsi="Times New Roman" w:cs="Times New Roman"/>
          <w:b/>
          <w:sz w:val="24"/>
        </w:rPr>
      </w:pPr>
      <w:r>
        <w:rPr>
          <w:rFonts w:ascii="Times New Roman" w:hAnsi="Times New Roman" w:cs="Times New Roman"/>
          <w:b/>
          <w:bCs/>
          <w:sz w:val="24"/>
          <w:lang w:val="en-GB"/>
        </w:rPr>
        <w:t>Evaluation of histopathology and immunofluorescence</w:t>
      </w:r>
      <w:r>
        <w:rPr>
          <w:rFonts w:ascii="Times New Roman" w:hAnsi="Times New Roman" w:cs="Times New Roman"/>
          <w:b/>
          <w:sz w:val="24"/>
        </w:rPr>
        <w:t xml:space="preserve"> </w:t>
      </w:r>
    </w:p>
    <w:p>
      <w:pPr>
        <w:spacing w:line="480" w:lineRule="auto"/>
        <w:rPr>
          <w:rFonts w:ascii="Times New Roman" w:hAnsi="Times New Roman" w:eastAsia="NMNIG K+ Adv O Ta 20b 42a 7" w:cs="Times New Roman"/>
          <w:color w:val="000000"/>
          <w:sz w:val="24"/>
        </w:rPr>
      </w:pPr>
      <w:r>
        <w:rPr>
          <w:rFonts w:ascii="Times New Roman" w:hAnsi="Times New Roman" w:cs="Times New Roman"/>
          <w:sz w:val="24"/>
          <w:szCs w:val="24"/>
        </w:rPr>
        <w:t>VX 2 tumor rabbits were sacrificed after TAE treatment for 2 weeks. Their heart, liver, spleen, lung and kidney were removed. Tissue slices of all the above organs were observed under optical microscope after H&amp;E staining.</w:t>
      </w:r>
      <w:r>
        <w:rPr>
          <w:rFonts w:hint="eastAsia" w:ascii="Times New Roman" w:hAnsi="Times New Roman" w:cs="Times New Roman"/>
          <w:sz w:val="24"/>
          <w:szCs w:val="24"/>
          <w:lang w:val="en-US" w:eastAsia="zh-CN"/>
        </w:rPr>
        <w:t xml:space="preserve"> </w:t>
      </w:r>
      <w:r>
        <w:rPr>
          <w:rFonts w:ascii="Times New Roman" w:hAnsi="Times New Roman" w:eastAsia="NMNIG K+ Adv O Ta 20b 42a 7" w:cs="Times New Roman"/>
          <w:sz w:val="24"/>
          <w:lang w:val="en-GB"/>
        </w:rPr>
        <w:t xml:space="preserve">Histopathological analyses, such as H&amp;E staining, terminal deoxynucleotidyl transferase dUTP nick-end labelling (TUNEL) and immunohistochemical staining, were further used to investigate the anti-tumor effect of TAE treatment. After TAE therapy on VX2-tumor-bearing rabbits or normal rabbits, these rabbits were humanely killed to collect various samples, including tumor tissues, peri-tumoral liver tissues and kidney tissues at various time intervals. All tissue samples were fixed in 10% buffered formalin, embedded in paraffin and cut into slices. The slides were de-waxed in xylene, hydrated using graded ethanol and stained for routine histologic evaluation by H&amp;E. The sections were then observed microscopically </w:t>
      </w:r>
      <w:r>
        <w:rPr>
          <w:rFonts w:ascii="Times New Roman" w:hAnsi="Times New Roman" w:eastAsia="NMNIG H+ Adv O T 3bf 1a 849. B" w:cs="Times New Roman"/>
          <w:sz w:val="24"/>
          <w:lang w:val="en-GB"/>
        </w:rPr>
        <w:t>(Leica DM3000)</w:t>
      </w:r>
      <w:r>
        <w:rPr>
          <w:rFonts w:hint="eastAsia" w:ascii="Times New Roman" w:hAnsi="Times New Roman" w:eastAsia="NMNIG H+ Adv O T 3bf 1a 849. B" w:cs="Times New Roman"/>
          <w:sz w:val="24"/>
          <w:highlight w:val="none"/>
          <w:vertAlign w:val="baseline"/>
          <w:lang w:val="en-US" w:eastAsia="zh-CN"/>
        </w:rPr>
        <w:t xml:space="preserve"> </w:t>
      </w:r>
      <w:r>
        <w:rPr>
          <w:rFonts w:hint="eastAsia" w:ascii="Times New Roman" w:hAnsi="Times New Roman" w:eastAsia="NMNIG H+ Adv O T 3bf 1a 849. B" w:cs="Times New Roman"/>
          <w:color w:val="000000" w:themeColor="text1"/>
          <w:sz w:val="24"/>
          <w:highlight w:val="none"/>
          <w:vertAlign w:val="baseline"/>
          <w:lang w:val="en-US" w:eastAsia="zh-CN"/>
          <w14:textFill>
            <w14:solidFill>
              <w14:schemeClr w14:val="tx1"/>
            </w14:solidFill>
          </w14:textFill>
        </w:rPr>
        <w:t>[7]</w:t>
      </w:r>
      <w:r>
        <w:rPr>
          <w:rFonts w:ascii="Times New Roman" w:hAnsi="Times New Roman" w:eastAsia="NMNIG K+ Adv O Ta 20b 42a 7" w:cs="Times New Roman"/>
          <w:sz w:val="24"/>
          <w:lang w:val="en-GB"/>
        </w:rPr>
        <w:t xml:space="preserve">. </w:t>
      </w:r>
    </w:p>
    <w:p>
      <w:pPr>
        <w:shd w:val="clear"/>
        <w:spacing w:line="360" w:lineRule="auto"/>
        <w:ind w:firstLine="480" w:firstLineChars="200"/>
        <w:rPr>
          <w:rFonts w:ascii="Times New Roman" w:hAnsi="Times New Roman" w:eastAsia="NMNIG K+ Adv O Ta 20b 42a 7" w:cs="Times New Roman"/>
          <w:sz w:val="24"/>
          <w:lang w:val="en-GB"/>
        </w:rPr>
      </w:pPr>
      <w:r>
        <w:rPr>
          <w:rFonts w:ascii="Times New Roman" w:hAnsi="Times New Roman" w:eastAsia="NMNIG K+ Adv O Ta 20b 42a 7" w:cs="Times New Roman"/>
          <w:sz w:val="24"/>
          <w:lang w:val="en-GB"/>
        </w:rPr>
        <w:t>The TUNEL assay was used to stain and quantify apoptotic cells in the slices of tissue samples. According to the manufacturer’s protocol, briefly, the slices were incubated with proteinase K (20 μg/mL) at 37</w:t>
      </w:r>
      <w:r>
        <w:rPr>
          <w:rFonts w:hint="eastAsia" w:ascii="Times New Roman" w:hAnsi="Times New Roman" w:eastAsia="NMNIG K+ Adv O Ta 20b 42a 7" w:cs="Times New Roman"/>
          <w:sz w:val="24"/>
          <w:lang w:val="en-US" w:eastAsia="zh-CN"/>
        </w:rPr>
        <w:t xml:space="preserve"> </w:t>
      </w:r>
      <w:r>
        <w:rPr>
          <w:rFonts w:hint="eastAsia" w:ascii="Times New Roman" w:hAnsi="Times New Roman" w:cs="Times New Roman"/>
          <w:sz w:val="24"/>
          <w:szCs w:val="24"/>
          <w:vertAlign w:val="superscript"/>
          <w:lang w:val="en-US" w:eastAsia="zh-CN"/>
        </w:rPr>
        <w:t>o</w:t>
      </w:r>
      <w:r>
        <w:rPr>
          <w:rFonts w:hint="eastAsia" w:ascii="Times New Roman" w:hAnsi="Times New Roman" w:cs="Times New Roman"/>
          <w:sz w:val="24"/>
          <w:szCs w:val="24"/>
          <w:lang w:val="en-US" w:eastAsia="zh-CN"/>
        </w:rPr>
        <w:t>C</w:t>
      </w:r>
      <w:r>
        <w:rPr>
          <w:rFonts w:ascii="Times New Roman" w:hAnsi="Times New Roman" w:eastAsia="NMNIG K+ Adv O Ta 20b 42a 7" w:cs="Times New Roman"/>
          <w:sz w:val="24"/>
          <w:lang w:val="en-GB"/>
        </w:rPr>
        <w:t xml:space="preserve"> for 20 min and then were stained with TUNEL (1 : 9; Roche Diagnostics GmbH, Mannheim, Germany) at 37</w:t>
      </w:r>
      <w:r>
        <w:rPr>
          <w:rFonts w:hint="eastAsia" w:ascii="Times New Roman" w:hAnsi="Times New Roman" w:eastAsia="NMNIG K+ Adv O Ta 20b 42a 7" w:cs="Times New Roman"/>
          <w:sz w:val="24"/>
          <w:lang w:val="en-US" w:eastAsia="zh-CN"/>
        </w:rPr>
        <w:t xml:space="preserve"> </w:t>
      </w:r>
      <w:r>
        <w:rPr>
          <w:rFonts w:hint="eastAsia" w:ascii="Times New Roman" w:hAnsi="Times New Roman" w:cs="Times New Roman"/>
          <w:sz w:val="24"/>
          <w:szCs w:val="24"/>
          <w:vertAlign w:val="superscript"/>
          <w:lang w:val="en-US" w:eastAsia="zh-CN"/>
        </w:rPr>
        <w:t>o</w:t>
      </w:r>
      <w:r>
        <w:rPr>
          <w:rFonts w:hint="eastAsia" w:ascii="Times New Roman" w:hAnsi="Times New Roman" w:cs="Times New Roman"/>
          <w:sz w:val="24"/>
          <w:szCs w:val="24"/>
          <w:lang w:val="en-US" w:eastAsia="zh-CN"/>
        </w:rPr>
        <w:t>C</w:t>
      </w:r>
      <w:r>
        <w:rPr>
          <w:rFonts w:ascii="Times New Roman" w:hAnsi="Times New Roman" w:eastAsia="NMNIG K+ Adv O Ta 20b 42a 7" w:cs="Times New Roman"/>
          <w:sz w:val="24"/>
          <w:lang w:val="en-GB"/>
        </w:rPr>
        <w:t xml:space="preserve"> for 1 h in the dark after being rinsed with pure water. Afterwards, the slices were further stained for 5 min with 4′,6-diamidino-2-phenylindole dihydrochloride (DAPI). CLSM (Eclipse Ti; Nikon Corporation, Tokyo, Japan) was used to examine tumor cell </w:t>
      </w:r>
      <w:r>
        <w:rPr>
          <w:rFonts w:ascii="Times New Roman" w:hAnsi="Times New Roman" w:eastAsia="NMNIG H+ Adv O T 3bf 1a 849. B" w:cs="Times New Roman"/>
          <w:sz w:val="24"/>
          <w:lang w:val="en-GB"/>
        </w:rPr>
        <w:t>apoptosis in various slices.</w:t>
      </w:r>
    </w:p>
    <w:p>
      <w:pPr>
        <w:spacing w:line="360" w:lineRule="auto"/>
        <w:ind w:firstLine="480" w:firstLineChars="200"/>
        <w:rPr>
          <w:rFonts w:ascii="Times New Roman" w:hAnsi="Times New Roman" w:eastAsia="NMNIG K+ Adv O Ta 20b 42a 7" w:cs="Times New Roman"/>
          <w:sz w:val="24"/>
          <w:lang w:val="en-GB"/>
        </w:rPr>
      </w:pPr>
      <w:r>
        <w:rPr>
          <w:rFonts w:ascii="Times New Roman" w:hAnsi="Times New Roman" w:eastAsia="NMNIG K+ Adv O Ta 20b 42a 7" w:cs="Times New Roman"/>
          <w:sz w:val="24"/>
          <w:lang w:val="en-GB"/>
        </w:rPr>
        <w:t xml:space="preserve">Before immunohistochemical analyses, the slices were immersed in a citrate buffer (0.01 mmol/L, pH = 6.0) and heated three times in a microwave oven (5 min each time). </w:t>
      </w:r>
      <w:bookmarkStart w:id="7" w:name="OLE_LINK20"/>
      <w:r>
        <w:rPr>
          <w:rFonts w:ascii="Times New Roman" w:hAnsi="Times New Roman" w:eastAsia="NMNIG K+ Adv O Ta 20b 42a 7" w:cs="Times New Roman"/>
          <w:sz w:val="24"/>
          <w:lang w:val="en-GB"/>
        </w:rPr>
        <w:t>Endogenous peroxidase was blocked with methanol containing 3% hydrogen peroxide for 10 min</w:t>
      </w:r>
      <w:bookmarkEnd w:id="7"/>
      <w:r>
        <w:rPr>
          <w:rFonts w:ascii="Times New Roman" w:hAnsi="Times New Roman" w:eastAsia="NMNIG K+ Adv O Ta 20b 42a 7" w:cs="Times New Roman"/>
          <w:sz w:val="24"/>
          <w:lang w:val="en-GB"/>
        </w:rPr>
        <w:t>. In order to implement various immunofluorescent analyses, the slices were incubated overnight at 4</w:t>
      </w:r>
      <w:r>
        <w:rPr>
          <w:rFonts w:hint="eastAsia" w:ascii="Times New Roman" w:hAnsi="Times New Roman" w:eastAsia="NMNIG K+ Adv O Ta 20b 42a 7" w:cs="Times New Roman"/>
          <w:sz w:val="24"/>
          <w:lang w:val="en-US" w:eastAsia="zh-CN"/>
        </w:rPr>
        <w:t xml:space="preserve"> </w:t>
      </w:r>
      <w:r>
        <w:rPr>
          <w:rFonts w:hint="eastAsia" w:ascii="Times New Roman" w:hAnsi="Times New Roman" w:cs="Times New Roman"/>
          <w:sz w:val="24"/>
          <w:szCs w:val="24"/>
          <w:vertAlign w:val="superscript"/>
          <w:lang w:val="en-US" w:eastAsia="zh-CN"/>
        </w:rPr>
        <w:t>o</w:t>
      </w:r>
      <w:r>
        <w:rPr>
          <w:rFonts w:hint="eastAsia" w:ascii="Times New Roman" w:hAnsi="Times New Roman" w:cs="Times New Roman"/>
          <w:sz w:val="24"/>
          <w:szCs w:val="24"/>
          <w:lang w:val="en-US" w:eastAsia="zh-CN"/>
        </w:rPr>
        <w:t>C</w:t>
      </w:r>
      <w:r>
        <w:rPr>
          <w:rFonts w:ascii="Times New Roman" w:hAnsi="Times New Roman" w:eastAsia="NMNIG K+ Adv O Ta 20b 42a 7" w:cs="Times New Roman"/>
          <w:sz w:val="24"/>
          <w:lang w:val="en-GB"/>
        </w:rPr>
        <w:t xml:space="preserve"> with a 150-fold diluent of mouse anti-Ki-67 antigen (Dako, Carpinteria, CA, USA), a 100-fold diluent of mouse anti-HIF-1α (Thermo, IL, USA), a 150-fold diluent of mouse anti-VEGF (Millipore, Billerica, MA, USA) and a 50-fold diluent of mouse anti-human CD31 (Dako, Copenhagen, Denmark) monoclonal antibodies, respectively. Finally, these slices were incubated at 37</w:t>
      </w:r>
      <w:r>
        <w:rPr>
          <w:rFonts w:hint="eastAsia" w:ascii="Times New Roman" w:hAnsi="Times New Roman" w:eastAsia="NMNIG K+ Adv O Ta 20b 42a 7" w:cs="Times New Roman"/>
          <w:sz w:val="24"/>
          <w:lang w:val="en-US" w:eastAsia="zh-CN"/>
        </w:rPr>
        <w:t xml:space="preserve"> </w:t>
      </w:r>
      <w:r>
        <w:rPr>
          <w:rFonts w:hint="eastAsia" w:ascii="Times New Roman" w:hAnsi="Times New Roman" w:cs="Times New Roman"/>
          <w:sz w:val="24"/>
          <w:szCs w:val="24"/>
          <w:vertAlign w:val="superscript"/>
          <w:lang w:val="en-US" w:eastAsia="zh-CN"/>
        </w:rPr>
        <w:t>o</w:t>
      </w:r>
      <w:r>
        <w:rPr>
          <w:rFonts w:hint="eastAsia" w:ascii="Times New Roman" w:hAnsi="Times New Roman" w:cs="Times New Roman"/>
          <w:sz w:val="24"/>
          <w:szCs w:val="24"/>
          <w:lang w:val="en-US" w:eastAsia="zh-CN"/>
        </w:rPr>
        <w:t>C</w:t>
      </w:r>
      <w:r>
        <w:rPr>
          <w:rFonts w:ascii="Times New Roman" w:hAnsi="Times New Roman" w:eastAsia="NMNIG K+ Adv O Ta 20b 42a 7" w:cs="Times New Roman"/>
          <w:sz w:val="24"/>
          <w:lang w:val="en-GB"/>
        </w:rPr>
        <w:t xml:space="preserve"> in sequence with a 150-fold diluent of goat anti-rabbit secondary antibody (Aspen, Wuhan, China) for 50 min and a 200-fold diluent of fluorescent secondary antibody fluorescein isothiocyanate (FITC) (1 : 200, Wuh</w:t>
      </w:r>
      <w:r>
        <w:rPr>
          <w:rFonts w:ascii="Times New Roman" w:hAnsi="Times New Roman" w:eastAsia="NMNIG H+ Adv O T 3bf 1a 849. B" w:cs="Times New Roman"/>
          <w:sz w:val="24"/>
          <w:lang w:val="en-GB"/>
        </w:rPr>
        <w:t>an Servicebio Biological Technology Co., Ltd., Wuhan, China) or Cyanine 3 (Cy3) (1 : 50, Wuhan Servicebio Biological Technology Co., Ltd.) for 60 min after being washed wi</w:t>
      </w:r>
      <w:r>
        <w:rPr>
          <w:rFonts w:ascii="Times New Roman" w:hAnsi="Times New Roman" w:eastAsia="NMNIG K+ Adv O Ta 20b 42a 7" w:cs="Times New Roman"/>
          <w:sz w:val="24"/>
          <w:lang w:val="en-GB"/>
        </w:rPr>
        <w:t>th a PBS s</w:t>
      </w:r>
      <w:r>
        <w:rPr>
          <w:rFonts w:ascii="Times New Roman" w:hAnsi="Times New Roman" w:eastAsia="NMNIG H+ Adv O T 3bf 1a 849. B" w:cs="Times New Roman"/>
          <w:sz w:val="24"/>
          <w:lang w:val="en-GB"/>
        </w:rPr>
        <w:t xml:space="preserve">olution three times for 5 min. Lastly, the slices were stained with DAPI to label the nuclei of tumor cells. </w:t>
      </w:r>
      <w:r>
        <w:rPr>
          <w:rFonts w:ascii="Times New Roman" w:hAnsi="Times New Roman" w:eastAsia="NMNIG K+ Adv O Ta 20b 42a 7" w:cs="Times New Roman"/>
          <w:sz w:val="24"/>
          <w:lang w:val="en-GB"/>
        </w:rPr>
        <w:t>CLSM (Eclipse Ti; Nikon Corporation, Tokyo, Japan) was used to investigate the expression levels of HIF-1α, VEGF and CD31 (Cy3,</w:t>
      </w:r>
      <w:bookmarkStart w:id="8" w:name="OLE_LINK21"/>
      <w:r>
        <w:rPr>
          <w:rFonts w:ascii="Times New Roman" w:hAnsi="Times New Roman" w:eastAsia="NMNIG K+ Adv O Ta 20b 42a 7" w:cs="Times New Roman"/>
          <w:sz w:val="24"/>
          <w:lang w:val="en-GB"/>
        </w:rPr>
        <w:t xml:space="preserve"> Ex/Em = 554 nm/650 nm</w:t>
      </w:r>
      <w:bookmarkEnd w:id="8"/>
      <w:r>
        <w:rPr>
          <w:rFonts w:ascii="Times New Roman" w:hAnsi="Times New Roman" w:eastAsia="NMNIG K+ Adv O Ta 20b 42a 7" w:cs="Times New Roman"/>
          <w:sz w:val="24"/>
          <w:lang w:val="en-GB"/>
        </w:rPr>
        <w:t>; FITC, Ex/Em = 488 nm/525 nm; DAPI, Ex/Em = 350 nm/460 nm).</w:t>
      </w:r>
    </w:p>
    <w:p>
      <w:pPr>
        <w:spacing w:line="360" w:lineRule="auto"/>
        <w:ind w:firstLine="480" w:firstLineChars="200"/>
        <w:rPr>
          <w:rFonts w:hint="default" w:ascii="Times New Roman" w:hAnsi="Times New Roman" w:eastAsia="NMNIG H+ Adv O T 3bf 1a 849. B" w:cs="Times New Roman"/>
          <w:color w:val="000000"/>
          <w:sz w:val="24"/>
        </w:rPr>
      </w:pPr>
      <w:r>
        <w:rPr>
          <w:rFonts w:ascii="Times New Roman" w:hAnsi="Times New Roman" w:eastAsia="NMNIG K+ Adv O Ta 20b 42a 7" w:cs="Times New Roman"/>
          <w:sz w:val="24"/>
          <w:lang w:val="en-GB"/>
        </w:rPr>
        <w:t xml:space="preserve">Image-Pro Plus 6.0 software (Media Cybernetics, Warrendale, PA, USA) is an image analysis software package that is used to quantify the average fluorescent intensity of </w:t>
      </w:r>
      <w:r>
        <w:rPr>
          <w:rFonts w:hint="eastAsia" w:ascii="Times New Roman" w:hAnsi="Times New Roman" w:eastAsia="NMNIG K+ Adv O Ta 20b 42a 7" w:cs="Times New Roman"/>
          <w:sz w:val="24"/>
          <w:lang w:val="en-US" w:eastAsia="zh-CN"/>
        </w:rPr>
        <w:t>five</w:t>
      </w:r>
      <w:r>
        <w:rPr>
          <w:rFonts w:ascii="Times New Roman" w:hAnsi="Times New Roman" w:eastAsia="NMNIG K+ Adv O Ta 20b 42a 7" w:cs="Times New Roman"/>
          <w:sz w:val="24"/>
          <w:lang w:val="en-GB"/>
        </w:rPr>
        <w:t xml:space="preserve"> regions of tissue images (magnification: </w:t>
      </w:r>
      <w:r>
        <w:rPr>
          <w:rFonts w:hint="eastAsia" w:ascii="Times New Roman" w:hAnsi="Times New Roman" w:eastAsia="NMNIG K+ Adv O Ta 20b 42a 7" w:cs="Times New Roman"/>
          <w:sz w:val="24"/>
          <w:lang w:val="en-US" w:eastAsia="zh-CN"/>
        </w:rPr>
        <w:t>4</w:t>
      </w:r>
      <w:r>
        <w:rPr>
          <w:rFonts w:ascii="Times New Roman" w:hAnsi="Times New Roman" w:eastAsia="NMNIG K+ Adv O Ta 20b 42a 7" w:cs="Times New Roman"/>
          <w:sz w:val="24"/>
          <w:lang w:val="en-GB"/>
        </w:rPr>
        <w:t>00</w:t>
      </w:r>
      <w:r>
        <w:rPr>
          <w:rFonts w:hint="default" w:ascii="Times New Roman" w:hAnsi="Times New Roman" w:eastAsia="NMNIG H+ Adv O T 3bf 1a 849. B" w:cs="Times New Roman"/>
          <w:color w:val="000000"/>
          <w:sz w:val="24"/>
        </w:rPr>
        <w:t>×</w:t>
      </w:r>
      <w:r>
        <w:rPr>
          <w:rFonts w:ascii="Times New Roman" w:hAnsi="Times New Roman" w:eastAsia="NMNIG K+ Adv O Ta 20b 42a 7" w:cs="Times New Roman"/>
          <w:sz w:val="24"/>
          <w:lang w:val="en-GB"/>
        </w:rPr>
        <w:t>). Apoptosis, proliferation and HIF-1α were assessed as follows: S</w:t>
      </w:r>
      <w:r>
        <w:rPr>
          <w:rFonts w:ascii="Times New Roman" w:hAnsi="Times New Roman" w:eastAsia="NMNIG H+ Adv O T 3bf 1a 849. B" w:cs="Times New Roman"/>
          <w:sz w:val="24"/>
          <w:lang w:val="en-GB"/>
        </w:rPr>
        <w:t>ingle cells were</w:t>
      </w:r>
      <w:r>
        <w:rPr>
          <w:rFonts w:ascii="Times New Roman" w:hAnsi="Times New Roman" w:eastAsia="NMNIG H+ Adv O T 3bf 1a 849. B" w:cs="Times New Roman"/>
          <w:color w:val="000000" w:themeColor="text1"/>
          <w:sz w:val="24"/>
          <w:lang w:val="en-GB"/>
          <w14:textFill>
            <w14:solidFill>
              <w14:schemeClr w14:val="tx1"/>
            </w14:solidFill>
          </w14:textFill>
        </w:rPr>
        <w:t xml:space="preserve"> </w:t>
      </w:r>
      <w:r>
        <w:rPr>
          <w:rFonts w:ascii="Times New Roman" w:hAnsi="Times New Roman"/>
          <w:color w:val="000000" w:themeColor="text1"/>
          <w:sz w:val="24"/>
          <w:lang w:val="en-GB"/>
          <w14:textFill>
            <w14:solidFill>
              <w14:schemeClr w14:val="tx1"/>
            </w14:solidFill>
          </w14:textFill>
        </w:rPr>
        <w:t>scored</w:t>
      </w:r>
      <w:r>
        <w:rPr>
          <w:rFonts w:ascii="Times New Roman" w:hAnsi="Times New Roman" w:eastAsia="NMNIG H+ Adv O T 3bf 1a 849. B" w:cs="Times New Roman"/>
          <w:color w:val="000000" w:themeColor="text1"/>
          <w:sz w:val="24"/>
          <w:lang w:val="en-GB"/>
          <w14:textFill>
            <w14:solidFill>
              <w14:schemeClr w14:val="tx1"/>
            </w14:solidFill>
          </w14:textFill>
        </w:rPr>
        <w:t xml:space="preserve"> as</w:t>
      </w:r>
      <w:r>
        <w:rPr>
          <w:rFonts w:ascii="Times New Roman" w:hAnsi="Times New Roman" w:eastAsia="NMNIG H+ Adv O T 3bf 1a 849. B" w:cs="Times New Roman"/>
          <w:sz w:val="24"/>
          <w:lang w:val="en-GB"/>
        </w:rPr>
        <w:t xml:space="preserve"> positive when a fluorescence signal for</w:t>
      </w:r>
      <w:r>
        <w:rPr>
          <w:rFonts w:ascii="Times New Roman" w:hAnsi="Times New Roman" w:eastAsia="NMNIG K+ Adv O Ta 20b 42a 7" w:cs="Times New Roman"/>
          <w:sz w:val="24"/>
          <w:lang w:val="en-GB"/>
        </w:rPr>
        <w:t xml:space="preserve"> a specific marker was detected, and values are expressed as a percentage of positive cells with respect to the total number of nuclei (% mean of positive cells with respect to the mean total number of nuclei). VEGF </w:t>
      </w:r>
      <w:r>
        <w:rPr>
          <w:rFonts w:hint="eastAsia" w:ascii="Times New Roman" w:hAnsi="Times New Roman" w:eastAsia="NMNIG K+ Adv O Ta 20b 42a 7" w:cs="Times New Roman"/>
          <w:sz w:val="24"/>
          <w:lang w:val="en-US" w:eastAsia="zh-CN"/>
        </w:rPr>
        <w:t>was</w:t>
      </w:r>
      <w:r>
        <w:rPr>
          <w:rFonts w:ascii="Times New Roman" w:hAnsi="Times New Roman" w:eastAsia="NMNIG K+ Adv O Ta 20b 42a 7" w:cs="Times New Roman"/>
          <w:sz w:val="24"/>
          <w:lang w:val="en-GB"/>
        </w:rPr>
        <w:t xml:space="preserve"> </w:t>
      </w:r>
      <w:r>
        <w:rPr>
          <w:rFonts w:hint="default" w:ascii="Times New Roman" w:hAnsi="Times New Roman" w:eastAsia="NMNIG K+ Adv O Ta 20b 42a 7" w:cs="Times New Roman"/>
          <w:sz w:val="24"/>
          <w:lang w:val="en-GB"/>
        </w:rPr>
        <w:t xml:space="preserve">defined as </w:t>
      </w:r>
      <w:r>
        <w:rPr>
          <w:rFonts w:hint="default" w:ascii="Times New Roman" w:hAnsi="Times New Roman" w:eastAsia="NMNIG H+ Adv O T 3bf 1a 849. B" w:cs="Times New Roman"/>
          <w:color w:val="000000"/>
          <w:sz w:val="24"/>
        </w:rPr>
        <w:t>the integrated optical density (IOD)</w:t>
      </w:r>
      <w:r>
        <w:rPr>
          <w:rFonts w:hint="default" w:ascii="Times New Roman" w:hAnsi="Times New Roman" w:eastAsia="NMNIG H+ Adv O T 3bf 1a 849. B" w:cs="Times New Roman"/>
          <w:sz w:val="24"/>
          <w:lang w:val="en-US" w:eastAsia="zh-CN"/>
        </w:rPr>
        <w:t xml:space="preserve">. </w:t>
      </w:r>
      <w:r>
        <w:rPr>
          <w:rFonts w:hint="default" w:ascii="Times New Roman" w:hAnsi="Times New Roman" w:eastAsia="NMNIG H+ Adv O T 3bf 1a 849. B" w:cs="Times New Roman"/>
          <w:color w:val="000000"/>
          <w:sz w:val="24"/>
        </w:rPr>
        <w:t xml:space="preserve">Five photographs per specimens were recorded at 400 fold magnification, to measure IOD of VEGF expressions in each group at different time points. Photographs were taken from the border region of the tumor in the control and TAE groups and the residual tumors surrounding coagulated tissue. Image analysis was done by the Image-Pro Plus software (Media Cybernetics, Warrendale, Pennsylvania). The IOD of VEGF expression was calculated automatically. Microvessel density (MVD) </w:t>
      </w:r>
      <w:r>
        <w:rPr>
          <w:rFonts w:hint="default" w:ascii="Times New Roman" w:hAnsi="Times New Roman" w:eastAsia="NMNIG H+ Adv O T 3bf 1a 849. B" w:cs="Times New Roman"/>
          <w:color w:val="000000"/>
          <w:sz w:val="24"/>
          <w:lang w:val="en-US" w:eastAsia="zh-CN"/>
        </w:rPr>
        <w:t>was</w:t>
      </w:r>
      <w:r>
        <w:rPr>
          <w:rFonts w:hint="default" w:ascii="Times New Roman" w:hAnsi="Times New Roman" w:eastAsia="NMNIG H+ Adv O T 3bf 1a 849. B" w:cs="Times New Roman"/>
          <w:color w:val="000000"/>
          <w:sz w:val="24"/>
        </w:rPr>
        <w:t xml:space="preserve"> computed by using the manual counting method. The sections were first scanned at 40</w:t>
      </w:r>
      <w:r>
        <w:rPr>
          <w:rFonts w:hint="default" w:ascii="Times New Roman" w:hAnsi="Times New Roman" w:eastAsia="NMNIG H+ Adv O T 3bf 1a 849. B" w:cs="Times New Roman"/>
          <w:color w:val="000000"/>
          <w:sz w:val="24"/>
          <w:lang w:val="en-US" w:eastAsia="zh-CN"/>
        </w:rPr>
        <w:t>0</w:t>
      </w:r>
      <w:bookmarkStart w:id="9" w:name="OLE_LINK7"/>
      <w:r>
        <w:rPr>
          <w:rFonts w:hint="default" w:ascii="Times New Roman" w:hAnsi="Times New Roman" w:eastAsia="NMNIG H+ Adv O T 3bf 1a 849. B" w:cs="Times New Roman"/>
          <w:color w:val="000000"/>
          <w:sz w:val="24"/>
        </w:rPr>
        <w:t>×</w:t>
      </w:r>
      <w:bookmarkEnd w:id="9"/>
      <w:r>
        <w:rPr>
          <w:rFonts w:hint="default" w:ascii="Times New Roman" w:hAnsi="Times New Roman" w:eastAsia="NMNIG H+ Adv O T 3bf 1a 849. B" w:cs="Times New Roman"/>
          <w:color w:val="000000"/>
          <w:sz w:val="24"/>
        </w:rPr>
        <w:t xml:space="preserve"> magnification to locate the areas of the most intense vascularization, and then MVD</w:t>
      </w:r>
      <w:r>
        <w:rPr>
          <w:rFonts w:hint="default" w:ascii="Times New Roman" w:hAnsi="Times New Roman" w:eastAsia="NMNIG H+ Adv O T 3bf 1a 849. B" w:cs="Times New Roman"/>
          <w:color w:val="000000"/>
          <w:sz w:val="24"/>
          <w:lang w:val="en-US" w:eastAsia="zh-CN"/>
        </w:rPr>
        <w:t xml:space="preserve"> was</w:t>
      </w:r>
      <w:r>
        <w:rPr>
          <w:rFonts w:hint="default" w:ascii="Times New Roman" w:hAnsi="Times New Roman" w:eastAsia="NMNIG H+ Adv O T 3bf 1a 849. B" w:cs="Times New Roman"/>
          <w:color w:val="000000"/>
          <w:sz w:val="24"/>
        </w:rPr>
        <w:t xml:space="preserve"> counted in the fields of 40</w:t>
      </w:r>
      <w:r>
        <w:rPr>
          <w:rFonts w:hint="eastAsia" w:ascii="Times New Roman" w:hAnsi="Times New Roman" w:eastAsia="NMNIG H+ Adv O T 3bf 1a 849. B" w:cs="Times New Roman"/>
          <w:color w:val="000000"/>
          <w:sz w:val="24"/>
          <w:lang w:val="en-US" w:eastAsia="zh-CN"/>
        </w:rPr>
        <w:t>0</w:t>
      </w:r>
      <w:r>
        <w:rPr>
          <w:rFonts w:hint="default" w:ascii="Times New Roman" w:hAnsi="Times New Roman" w:eastAsia="NMNIG H+ Adv O T 3bf 1a 849. B" w:cs="Times New Roman"/>
          <w:color w:val="000000"/>
          <w:sz w:val="24"/>
        </w:rPr>
        <w:t>× magnification. MVD</w:t>
      </w:r>
      <w:r>
        <w:rPr>
          <w:rFonts w:hint="default" w:ascii="Times New Roman" w:hAnsi="Times New Roman" w:eastAsia="NMNIG H+ Adv O T 3bf 1a 849. B" w:cs="Times New Roman"/>
          <w:color w:val="000000"/>
          <w:sz w:val="24"/>
          <w:lang w:val="en-US" w:eastAsia="zh-CN"/>
        </w:rPr>
        <w:t xml:space="preserve"> was</w:t>
      </w:r>
      <w:r>
        <w:rPr>
          <w:rFonts w:hint="default" w:ascii="Times New Roman" w:hAnsi="Times New Roman" w:eastAsia="NMNIG H+ Adv O T 3bf 1a 849. B" w:cs="Times New Roman"/>
          <w:color w:val="000000"/>
          <w:sz w:val="24"/>
        </w:rPr>
        <w:t xml:space="preserve"> represented as the mean value of the counts of the six fields. </w:t>
      </w:r>
    </w:p>
    <w:p>
      <w:pPr>
        <w:keepNext w:val="0"/>
        <w:keepLines w:val="0"/>
        <w:pageBreakBefore w:val="0"/>
        <w:kinsoku/>
        <w:wordWrap/>
        <w:overflowPunct/>
        <w:topLinePunct w:val="0"/>
        <w:bidi w:val="0"/>
        <w:spacing w:line="480" w:lineRule="auto"/>
        <w:textAlignment w:val="auto"/>
        <w:rPr>
          <w:rFonts w:hint="eastAsia" w:ascii="Times New Roman" w:hAnsi="Times New Roman" w:eastAsia="等线" w:cs="Times New Roman"/>
          <w:b/>
          <w:bCs/>
          <w:color w:val="auto"/>
          <w:sz w:val="24"/>
          <w:szCs w:val="24"/>
          <w:lang w:val="en-US" w:eastAsia="zh-CN"/>
        </w:rPr>
      </w:pPr>
      <w:bookmarkStart w:id="10" w:name="OLE_LINK25"/>
      <w:r>
        <w:rPr>
          <w:rFonts w:ascii="Times New Roman" w:hAnsi="Times New Roman" w:eastAsia="等线" w:cs="Times New Roman"/>
          <w:b/>
          <w:bCs/>
          <w:color w:val="auto"/>
          <w:sz w:val="24"/>
          <w:szCs w:val="24"/>
          <w:lang w:val="pt-BR"/>
        </w:rPr>
        <w:t>Reference</w:t>
      </w:r>
      <w:r>
        <w:rPr>
          <w:rFonts w:hint="eastAsia" w:ascii="Times New Roman" w:hAnsi="Times New Roman" w:eastAsia="等线" w:cs="Times New Roman"/>
          <w:b/>
          <w:bCs/>
          <w:color w:val="auto"/>
          <w:sz w:val="24"/>
          <w:szCs w:val="24"/>
          <w:lang w:val="en-US" w:eastAsia="zh-CN"/>
        </w:rPr>
        <w:t>s</w:t>
      </w:r>
    </w:p>
    <w:bookmarkEnd w:id="10"/>
    <w:p>
      <w:pPr>
        <w:pStyle w:val="15"/>
        <w:spacing w:line="48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Li</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L</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Zhang HS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Zhao H</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Shi DW</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Zheng CS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Zhao YB</w:t>
      </w:r>
      <w:r>
        <w:rPr>
          <w:rFonts w:hint="eastAsia" w:ascii="Times New Roman" w:hAnsi="Times New Roman" w:cs="Times New Roman"/>
          <w:sz w:val="24"/>
          <w:szCs w:val="24"/>
          <w:lang w:val="en-US" w:eastAsia="zh-CN"/>
        </w:rPr>
        <w:t xml:space="preserve">, Yang XL. </w:t>
      </w:r>
      <w:r>
        <w:rPr>
          <w:rFonts w:hint="default" w:ascii="Times New Roman" w:hAnsi="Times New Roman" w:cs="Times New Roman"/>
          <w:sz w:val="24"/>
          <w:szCs w:val="24"/>
          <w:lang w:val="en-US" w:eastAsia="zh-CN"/>
        </w:rPr>
        <w:t xml:space="preserve"> Radiofrequency-thermal effect of cisplatin-crosslinked nanogels for triple therapies of ablation-chemo-embolization.</w:t>
      </w:r>
      <w:r>
        <w:rPr>
          <w:rFonts w:hint="eastAsia" w:ascii="Times New Roman" w:hAnsi="Times New Roman" w:cs="Times New Roman"/>
          <w:sz w:val="24"/>
          <w:szCs w:val="24"/>
          <w:lang w:val="en-US" w:eastAsia="zh-CN"/>
        </w:rPr>
        <w:t xml:space="preserve"> </w:t>
      </w:r>
      <w:r>
        <w:rPr>
          <w:rFonts w:ascii="Times New Roman" w:hAnsi="Times New Roman" w:eastAsia="等线" w:cs="Times New Roman"/>
          <w:sz w:val="24"/>
          <w:szCs w:val="24"/>
        </w:rPr>
        <w:t>C</w:t>
      </w:r>
      <w:r>
        <w:rPr>
          <w:rFonts w:hint="eastAsia" w:ascii="Times New Roman" w:hAnsi="Times New Roman" w:eastAsia="等线" w:cs="Times New Roman"/>
          <w:sz w:val="24"/>
          <w:szCs w:val="24"/>
        </w:rPr>
        <w:t>hem</w:t>
      </w:r>
      <w:r>
        <w:rPr>
          <w:rFonts w:ascii="Times New Roman" w:hAnsi="Times New Roman" w:eastAsia="等线" w:cs="Times New Roman"/>
          <w:sz w:val="24"/>
          <w:szCs w:val="24"/>
        </w:rPr>
        <w:t xml:space="preserve"> E</w:t>
      </w:r>
      <w:r>
        <w:rPr>
          <w:rFonts w:hint="eastAsia" w:ascii="Times New Roman" w:hAnsi="Times New Roman" w:eastAsia="等线" w:cs="Times New Roman"/>
          <w:sz w:val="24"/>
          <w:szCs w:val="24"/>
        </w:rPr>
        <w:t>en</w:t>
      </w:r>
      <w:r>
        <w:rPr>
          <w:rFonts w:ascii="Times New Roman" w:hAnsi="Times New Roman" w:eastAsia="等线" w:cs="Times New Roman"/>
          <w:sz w:val="24"/>
          <w:szCs w:val="24"/>
        </w:rPr>
        <w:t xml:space="preserve"> J</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t>
      </w:r>
      <w:r>
        <w:rPr>
          <w:rFonts w:hint="eastAsia" w:ascii="Times New Roman" w:hAnsi="Times New Roman" w:cs="Times New Roman"/>
          <w:b w:val="0"/>
          <w:bCs w:val="0"/>
          <w:sz w:val="24"/>
          <w:szCs w:val="24"/>
          <w:lang w:val="en-US" w:eastAsia="zh-CN"/>
        </w:rPr>
        <w:t>2022</w:t>
      </w:r>
      <w:r>
        <w:rPr>
          <w:rFonts w:hint="eastAsia" w:ascii="Times New Roman" w:hAnsi="Times New Roman" w:cs="Times New Roman"/>
          <w:sz w:val="24"/>
          <w:szCs w:val="24"/>
          <w:lang w:val="en-US" w:eastAsia="zh-CN"/>
        </w:rPr>
        <w:t xml:space="preserve">; </w:t>
      </w:r>
      <w:r>
        <w:rPr>
          <w:rFonts w:hint="default" w:ascii="Times New Roman" w:hAnsi="Times New Roman" w:cs="Times New Roman"/>
          <w:i w:val="0"/>
          <w:iCs w:val="0"/>
          <w:sz w:val="24"/>
          <w:szCs w:val="24"/>
          <w:lang w:val="en-US" w:eastAsia="zh-CN"/>
        </w:rPr>
        <w:t>450</w:t>
      </w:r>
      <w:r>
        <w:rPr>
          <w:rFonts w:hint="eastAsia" w:ascii="Times New Roman" w:hAnsi="Times New Roman" w:cs="Times New Roman"/>
          <w:sz w:val="24"/>
          <w:szCs w:val="24"/>
          <w:lang w:val="en-US" w:eastAsia="zh-CN"/>
        </w:rPr>
        <w:t>:</w:t>
      </w:r>
      <w:bookmarkStart w:id="14" w:name="_GoBack"/>
      <w:bookmarkEnd w:id="14"/>
      <w:r>
        <w:rPr>
          <w:rFonts w:hint="default" w:ascii="Times New Roman" w:hAnsi="Times New Roman" w:cs="Times New Roman"/>
          <w:sz w:val="24"/>
          <w:szCs w:val="24"/>
          <w:lang w:val="en-US" w:eastAsia="zh-CN"/>
        </w:rPr>
        <w:t xml:space="preserve"> 138421. </w:t>
      </w:r>
    </w:p>
    <w:p>
      <w:pPr>
        <w:pStyle w:val="15"/>
        <w:spacing w:line="480" w:lineRule="auto"/>
        <w:rPr>
          <w:rFonts w:hint="eastAsia" w:ascii="Times New Roman" w:hAnsi="Times New Roman" w:eastAsia="等线" w:cs="Times New Roman"/>
          <w:sz w:val="24"/>
          <w:szCs w:val="24"/>
        </w:rPr>
      </w:pPr>
      <w:r>
        <w:rPr>
          <w:rFonts w:hint="eastAsia" w:ascii="Times New Roman" w:hAnsi="Times New Roman" w:cs="Times New Roman"/>
          <w:sz w:val="24"/>
          <w:szCs w:val="24"/>
          <w:lang w:val="en-US" w:eastAsia="zh-CN"/>
        </w:rPr>
        <w:t xml:space="preserve">[2] </w:t>
      </w:r>
      <w:r>
        <w:rPr>
          <w:rFonts w:ascii="Times New Roman" w:hAnsi="Times New Roman" w:eastAsia="等线" w:cs="Times New Roman"/>
          <w:sz w:val="24"/>
          <w:szCs w:val="24"/>
        </w:rPr>
        <w:t xml:space="preserve">Li </w:t>
      </w:r>
      <w:r>
        <w:rPr>
          <w:rFonts w:hint="eastAsia" w:ascii="Times New Roman" w:hAnsi="Times New Roman" w:eastAsia="等线" w:cs="Times New Roman"/>
          <w:sz w:val="24"/>
          <w:szCs w:val="24"/>
        </w:rPr>
        <w:t>H</w:t>
      </w:r>
      <w:r>
        <w:rPr>
          <w:rFonts w:hint="eastAsia" w:ascii="Times New Roman" w:hAnsi="Times New Roman" w:cs="Times New Roman"/>
          <w:sz w:val="24"/>
          <w:szCs w:val="24"/>
          <w:lang w:val="en-US" w:eastAsia="zh-CN"/>
        </w:rPr>
        <w:t>,</w:t>
      </w:r>
      <w:r>
        <w:rPr>
          <w:rFonts w:ascii="Times New Roman" w:hAnsi="Times New Roman" w:eastAsia="等线" w:cs="Times New Roman"/>
          <w:sz w:val="24"/>
          <w:szCs w:val="24"/>
        </w:rPr>
        <w:t xml:space="preserve"> Qian </w:t>
      </w:r>
      <w:r>
        <w:rPr>
          <w:rFonts w:hint="eastAsia" w:ascii="Times New Roman" w:hAnsi="Times New Roman" w:eastAsia="等线" w:cs="Times New Roman"/>
          <w:sz w:val="24"/>
          <w:szCs w:val="24"/>
        </w:rPr>
        <w:t>K</w:t>
      </w:r>
      <w:r>
        <w:rPr>
          <w:rFonts w:hint="eastAsia" w:ascii="Times New Roman" w:hAnsi="Times New Roman" w:cs="Times New Roman"/>
          <w:sz w:val="24"/>
          <w:szCs w:val="24"/>
          <w:lang w:val="en-US" w:eastAsia="zh-CN"/>
        </w:rPr>
        <w:t>,</w:t>
      </w:r>
      <w:r>
        <w:rPr>
          <w:rFonts w:ascii="Times New Roman" w:hAnsi="Times New Roman" w:eastAsia="等线" w:cs="Times New Roman"/>
          <w:sz w:val="24"/>
          <w:szCs w:val="24"/>
        </w:rPr>
        <w:t xml:space="preserve"> Zhang </w:t>
      </w:r>
      <w:r>
        <w:rPr>
          <w:rFonts w:hint="eastAsia" w:ascii="Times New Roman" w:hAnsi="Times New Roman" w:eastAsia="等线" w:cs="Times New Roman"/>
          <w:sz w:val="24"/>
          <w:szCs w:val="24"/>
        </w:rPr>
        <w:t>H</w:t>
      </w:r>
      <w:r>
        <w:rPr>
          <w:rFonts w:hint="eastAsia" w:ascii="Times New Roman" w:hAnsi="Times New Roman" w:cs="Times New Roman"/>
          <w:sz w:val="24"/>
          <w:szCs w:val="24"/>
          <w:lang w:val="en-US" w:eastAsia="zh-CN"/>
        </w:rPr>
        <w:t>,</w:t>
      </w:r>
      <w:r>
        <w:rPr>
          <w:rFonts w:ascii="Times New Roman" w:hAnsi="Times New Roman" w:eastAsia="等线" w:cs="Times New Roman"/>
          <w:sz w:val="24"/>
          <w:szCs w:val="24"/>
        </w:rPr>
        <w:t xml:space="preserve"> Li </w:t>
      </w:r>
      <w:r>
        <w:rPr>
          <w:rFonts w:hint="eastAsia" w:ascii="Times New Roman" w:hAnsi="Times New Roman" w:eastAsia="等线" w:cs="Times New Roman"/>
          <w:sz w:val="24"/>
          <w:szCs w:val="24"/>
        </w:rPr>
        <w:t>L</w:t>
      </w:r>
      <w:r>
        <w:rPr>
          <w:rFonts w:hint="eastAsia" w:ascii="Times New Roman" w:hAnsi="Times New Roman" w:cs="Times New Roman"/>
          <w:sz w:val="24"/>
          <w:szCs w:val="24"/>
          <w:lang w:val="en-US" w:eastAsia="zh-CN"/>
        </w:rPr>
        <w:t>,</w:t>
      </w:r>
      <w:r>
        <w:rPr>
          <w:rFonts w:hint="eastAsia" w:ascii="Times New Roman" w:hAnsi="Times New Roman" w:eastAsia="等线" w:cs="Times New Roman"/>
          <w:sz w:val="24"/>
          <w:szCs w:val="24"/>
        </w:rPr>
        <w:t xml:space="preserve"> Zheng</w:t>
      </w:r>
      <w:r>
        <w:rPr>
          <w:rFonts w:ascii="Times New Roman" w:hAnsi="Times New Roman" w:eastAsia="等线" w:cs="Times New Roman"/>
          <w:sz w:val="24"/>
          <w:szCs w:val="24"/>
        </w:rPr>
        <w:t xml:space="preserve"> </w:t>
      </w:r>
      <w:r>
        <w:rPr>
          <w:rFonts w:hint="eastAsia" w:ascii="Times New Roman" w:hAnsi="Times New Roman" w:eastAsia="等线" w:cs="Times New Roman"/>
          <w:sz w:val="24"/>
          <w:szCs w:val="24"/>
        </w:rPr>
        <w:t>C</w:t>
      </w:r>
      <w:r>
        <w:rPr>
          <w:rFonts w:hint="eastAsia" w:ascii="Times New Roman" w:hAnsi="Times New Roman" w:cs="Times New Roman"/>
          <w:sz w:val="24"/>
          <w:szCs w:val="24"/>
          <w:lang w:val="en-US" w:eastAsia="zh-CN"/>
        </w:rPr>
        <w:t>,</w:t>
      </w:r>
      <w:r>
        <w:rPr>
          <w:rFonts w:hint="eastAsia" w:ascii="Times New Roman" w:hAnsi="Times New Roman" w:eastAsia="等线" w:cs="Times New Roman"/>
          <w:sz w:val="24"/>
          <w:szCs w:val="24"/>
        </w:rPr>
        <w:t xml:space="preserve"> Zhao Y</w:t>
      </w:r>
      <w:r>
        <w:rPr>
          <w:rFonts w:hint="eastAsia" w:ascii="Times New Roman" w:hAnsi="Times New Roman" w:cs="Times New Roman"/>
          <w:sz w:val="24"/>
          <w:szCs w:val="24"/>
          <w:lang w:val="en-US" w:eastAsia="zh-CN"/>
        </w:rPr>
        <w:t>,</w:t>
      </w:r>
      <w:r>
        <w:rPr>
          <w:rFonts w:hint="eastAsia" w:ascii="Times New Roman" w:hAnsi="Times New Roman" w:eastAsia="等线" w:cs="Times New Roman"/>
          <w:sz w:val="24"/>
          <w:szCs w:val="24"/>
        </w:rPr>
        <w:t xml:space="preserve"> Yang X.</w:t>
      </w:r>
      <w:r>
        <w:rPr>
          <w:rFonts w:ascii="Times New Roman" w:hAnsi="Times New Roman" w:eastAsia="等线" w:cs="Times New Roman"/>
          <w:sz w:val="24"/>
          <w:szCs w:val="24"/>
        </w:rPr>
        <w:t xml:space="preserve"> Pickering gel emulsion of lipiodol stabilized by hairy nanogels for intra-artery embolization antitumor therapy</w:t>
      </w:r>
      <w:r>
        <w:rPr>
          <w:rFonts w:hint="eastAsia" w:ascii="Times New Roman" w:hAnsi="Times New Roman" w:eastAsia="等线" w:cs="Times New Roman"/>
          <w:sz w:val="24"/>
          <w:szCs w:val="24"/>
        </w:rPr>
        <w:t xml:space="preserve">. </w:t>
      </w:r>
      <w:r>
        <w:rPr>
          <w:rFonts w:ascii="Times New Roman" w:hAnsi="Times New Roman" w:eastAsia="等线" w:cs="Times New Roman"/>
          <w:sz w:val="24"/>
          <w:szCs w:val="24"/>
        </w:rPr>
        <w:t>C</w:t>
      </w:r>
      <w:r>
        <w:rPr>
          <w:rFonts w:hint="eastAsia" w:ascii="Times New Roman" w:hAnsi="Times New Roman" w:eastAsia="等线" w:cs="Times New Roman"/>
          <w:sz w:val="24"/>
          <w:szCs w:val="24"/>
        </w:rPr>
        <w:t>hem</w:t>
      </w:r>
      <w:r>
        <w:rPr>
          <w:rFonts w:ascii="Times New Roman" w:hAnsi="Times New Roman" w:eastAsia="等线" w:cs="Times New Roman"/>
          <w:sz w:val="24"/>
          <w:szCs w:val="24"/>
        </w:rPr>
        <w:t xml:space="preserve"> E</w:t>
      </w:r>
      <w:r>
        <w:rPr>
          <w:rFonts w:hint="eastAsia" w:ascii="Times New Roman" w:hAnsi="Times New Roman" w:eastAsia="等线" w:cs="Times New Roman"/>
          <w:sz w:val="24"/>
          <w:szCs w:val="24"/>
        </w:rPr>
        <w:t>en</w:t>
      </w:r>
      <w:r>
        <w:rPr>
          <w:rFonts w:ascii="Times New Roman" w:hAnsi="Times New Roman" w:eastAsia="等线" w:cs="Times New Roman"/>
          <w:sz w:val="24"/>
          <w:szCs w:val="24"/>
        </w:rPr>
        <w:t xml:space="preserve"> J</w:t>
      </w:r>
      <w:r>
        <w:rPr>
          <w:rFonts w:hint="eastAsia" w:ascii="Times New Roman" w:hAnsi="Times New Roman" w:cs="Times New Roman"/>
          <w:sz w:val="24"/>
          <w:szCs w:val="24"/>
          <w:lang w:val="en-US" w:eastAsia="zh-CN"/>
        </w:rPr>
        <w:t>.</w:t>
      </w:r>
      <w:r>
        <w:rPr>
          <w:rFonts w:hint="eastAsia" w:ascii="Times New Roman" w:hAnsi="Times New Roman" w:eastAsia="等线" w:cs="Times New Roman"/>
          <w:sz w:val="24"/>
          <w:szCs w:val="24"/>
        </w:rPr>
        <w:t> </w:t>
      </w:r>
      <w:r>
        <w:rPr>
          <w:rFonts w:hint="eastAsia" w:ascii="Times New Roman" w:hAnsi="Times New Roman" w:eastAsia="等线" w:cs="Times New Roman"/>
          <w:b w:val="0"/>
          <w:bCs w:val="0"/>
          <w:sz w:val="24"/>
          <w:szCs w:val="24"/>
        </w:rPr>
        <w:t>2021</w:t>
      </w:r>
      <w:r>
        <w:rPr>
          <w:rFonts w:hint="eastAsia" w:ascii="Times New Roman" w:hAnsi="Times New Roman" w:cs="Times New Roman"/>
          <w:sz w:val="24"/>
          <w:szCs w:val="24"/>
          <w:lang w:val="en-US" w:eastAsia="zh-CN"/>
        </w:rPr>
        <w:t>;</w:t>
      </w:r>
      <w:r>
        <w:rPr>
          <w:rFonts w:hint="eastAsia" w:ascii="Times New Roman" w:hAnsi="Times New Roman" w:eastAsia="等线" w:cs="Times New Roman"/>
          <w:sz w:val="24"/>
          <w:szCs w:val="24"/>
        </w:rPr>
        <w:t xml:space="preserve"> </w:t>
      </w:r>
      <w:r>
        <w:rPr>
          <w:rFonts w:hint="eastAsia" w:ascii="Times New Roman" w:hAnsi="Times New Roman" w:eastAsia="等线" w:cs="Times New Roman"/>
          <w:i w:val="0"/>
          <w:iCs w:val="0"/>
          <w:sz w:val="24"/>
          <w:szCs w:val="24"/>
        </w:rPr>
        <w:t>418</w:t>
      </w:r>
      <w:r>
        <w:rPr>
          <w:rFonts w:hint="eastAsia" w:ascii="Times New Roman" w:hAnsi="Times New Roman" w:cs="Times New Roman"/>
          <w:sz w:val="24"/>
          <w:szCs w:val="24"/>
          <w:lang w:val="en-US" w:eastAsia="zh-CN"/>
        </w:rPr>
        <w:t>:</w:t>
      </w:r>
      <w:r>
        <w:rPr>
          <w:rFonts w:hint="eastAsia" w:ascii="Times New Roman" w:hAnsi="Times New Roman" w:eastAsia="等线" w:cs="Times New Roman"/>
          <w:sz w:val="24"/>
          <w:szCs w:val="24"/>
        </w:rPr>
        <w:t xml:space="preserve"> 129534. </w:t>
      </w:r>
    </w:p>
    <w:p>
      <w:pPr>
        <w:spacing w:line="480" w:lineRule="auto"/>
        <w:rPr>
          <w:rFonts w:hint="eastAsia"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[3]</w:t>
      </w:r>
      <w:r>
        <w:rPr>
          <w:rFonts w:ascii="Times New Roman" w:hAnsi="Times New Roman" w:eastAsia="宋体" w:cs="Times New Roman"/>
          <w:color w:val="000000" w:themeColor="text1"/>
          <w:sz w:val="24"/>
          <w14:textFill>
            <w14:solidFill>
              <w14:schemeClr w14:val="tx1"/>
            </w14:solidFill>
          </w14:textFill>
        </w:rPr>
        <w:t xml:space="preserve"> Fernandez</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M</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Semela DJ</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Bruix</w:t>
      </w:r>
      <w:r>
        <w:rPr>
          <w:rFonts w:ascii="Times New Roman" w:hAnsi="Times New Roman" w:eastAsia="宋体" w:cs="Times New Roman"/>
          <w:color w:val="000000" w:themeColor="text1"/>
          <w:sz w:val="24"/>
          <w14:textFill>
            <w14:solidFill>
              <w14:schemeClr w14:val="tx1"/>
            </w14:solidFill>
          </w14:textFill>
        </w:rPr>
        <w:t xml:space="preserve"> </w:t>
      </w:r>
      <w:r>
        <w:rPr>
          <w:rFonts w:hint="eastAsia" w:ascii="Times New Roman" w:hAnsi="Times New Roman" w:eastAsia="宋体" w:cs="Times New Roman"/>
          <w:color w:val="000000" w:themeColor="text1"/>
          <w:sz w:val="24"/>
          <w14:textFill>
            <w14:solidFill>
              <w14:schemeClr w14:val="tx1"/>
            </w14:solidFill>
          </w14:textFill>
        </w:rPr>
        <w:t>J</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Colle</w:t>
      </w:r>
      <w:r>
        <w:rPr>
          <w:rFonts w:hint="eastAsia" w:ascii="Times New Roman" w:hAnsi="Times New Roman" w:eastAsia="宋体"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I</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Pinzani</w:t>
      </w:r>
      <w:r>
        <w:rPr>
          <w:rFonts w:ascii="Times New Roman" w:hAnsi="Times New Roman" w:eastAsia="宋体" w:cs="Times New Roman"/>
          <w:color w:val="000000" w:themeColor="text1"/>
          <w:sz w:val="24"/>
          <w14:textFill>
            <w14:solidFill>
              <w14:schemeClr w14:val="tx1"/>
            </w14:solidFill>
          </w14:textFill>
        </w:rPr>
        <w:t xml:space="preserve"> </w:t>
      </w:r>
      <w:r>
        <w:rPr>
          <w:rFonts w:hint="eastAsia" w:ascii="Times New Roman" w:hAnsi="Times New Roman" w:eastAsia="宋体" w:cs="Times New Roman"/>
          <w:color w:val="000000" w:themeColor="text1"/>
          <w:sz w:val="24"/>
          <w14:textFill>
            <w14:solidFill>
              <w14:schemeClr w14:val="tx1"/>
            </w14:solidFill>
          </w14:textFill>
        </w:rPr>
        <w:t>M</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w:t>
      </w:r>
      <w:r>
        <w:rPr>
          <w:rFonts w:hint="eastAsia" w:ascii="Times New Roman" w:hAnsi="Times New Roman" w:eastAsia="宋体" w:cs="Times New Roman"/>
          <w:color w:val="000000" w:themeColor="text1"/>
          <w:sz w:val="24"/>
          <w14:textFill>
            <w14:solidFill>
              <w14:schemeClr w14:val="tx1"/>
            </w14:solidFill>
          </w14:textFill>
        </w:rPr>
        <w:t>Bosch J</w:t>
      </w:r>
      <w:r>
        <w:rPr>
          <w:rFonts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Angiogenesis in liver disease</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J</w:t>
      </w:r>
      <w:r>
        <w:rPr>
          <w:rFonts w:hint="eastAsia" w:ascii="Times New Roman" w:hAnsi="Times New Roman" w:eastAsia="宋体"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Hepatol</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2009</w:t>
      </w:r>
      <w:r>
        <w:rPr>
          <w:rFonts w:hint="eastAsia" w:ascii="Times New Roman" w:hAnsi="Times New Roman" w:eastAsia="宋体" w:cs="Times New Roman"/>
          <w:color w:val="000000" w:themeColor="text1"/>
          <w:sz w:val="24"/>
          <w:lang w:val="en-US" w:eastAsia="zh-CN"/>
          <w14:textFill>
            <w14:solidFill>
              <w14:schemeClr w14:val="tx1"/>
            </w14:solidFill>
          </w14:textFill>
        </w:rPr>
        <w:t xml:space="preserve">; </w:t>
      </w:r>
      <w:r>
        <w:rPr>
          <w:rFonts w:ascii="Times New Roman" w:hAnsi="Times New Roman" w:eastAsia="宋体" w:cs="Times New Roman"/>
          <w:b w:val="0"/>
          <w:bCs w:val="0"/>
          <w:i w:val="0"/>
          <w:iCs w:val="0"/>
          <w:color w:val="000000" w:themeColor="text1"/>
          <w:sz w:val="24"/>
          <w14:textFill>
            <w14:solidFill>
              <w14:schemeClr w14:val="tx1"/>
            </w14:solidFill>
          </w14:textFill>
        </w:rPr>
        <w:t>50</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604-620.</w:t>
      </w:r>
      <w:r>
        <w:rPr>
          <w:rFonts w:hint="eastAsia" w:ascii="Times New Roman" w:hAnsi="Times New Roman" w:eastAsia="宋体" w:cs="Times New Roman"/>
          <w:color w:val="000000" w:themeColor="text1"/>
          <w:sz w:val="24"/>
          <w14:textFill>
            <w14:solidFill>
              <w14:schemeClr w14:val="tx1"/>
            </w14:solidFill>
          </w14:textFill>
        </w:rPr>
        <w:t xml:space="preserve"> </w:t>
      </w:r>
    </w:p>
    <w:p>
      <w:pPr>
        <w:spacing w:line="48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4</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Sergio</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A</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Cristofori C</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Cardin R</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Pivetta</w:t>
      </w:r>
      <w:r>
        <w:rPr>
          <w:rFonts w:ascii="Times New Roman" w:hAnsi="Times New Roman" w:eastAsia="宋体" w:cs="Times New Roman"/>
          <w:color w:val="000000" w:themeColor="text1"/>
          <w:sz w:val="24"/>
          <w14:textFill>
            <w14:solidFill>
              <w14:schemeClr w14:val="tx1"/>
            </w14:solidFill>
          </w14:textFill>
        </w:rPr>
        <w:t xml:space="preserve"> </w:t>
      </w:r>
      <w:r>
        <w:rPr>
          <w:rFonts w:hint="eastAsia" w:ascii="Times New Roman" w:hAnsi="Times New Roman" w:eastAsia="宋体" w:cs="Times New Roman"/>
          <w:color w:val="000000" w:themeColor="text1"/>
          <w:sz w:val="24"/>
          <w14:textFill>
            <w14:solidFill>
              <w14:schemeClr w14:val="tx1"/>
            </w14:solidFill>
          </w14:textFill>
        </w:rPr>
        <w:t>G</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Ragazzi R</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Baldan A</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Girardi L</w:t>
      </w:r>
      <w:r>
        <w:rPr>
          <w:rFonts w:hint="eastAsia" w:ascii="Times New Roman" w:hAnsi="Times New Roman" w:eastAsia="宋体" w:cs="Times New Roman"/>
          <w:color w:val="000000" w:themeColor="text1"/>
          <w:sz w:val="24"/>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14:textFill>
            <w14:solidFill>
              <w14:schemeClr w14:val="tx1"/>
            </w14:solidFill>
          </w14:textFill>
        </w:rPr>
        <w:t>Cillo U</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Burra P</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Giacomin A</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w:t>
      </w:r>
      <w:r>
        <w:rPr>
          <w:rFonts w:hint="eastAsia" w:ascii="Times New Roman" w:hAnsi="Times New Roman" w:eastAsia="宋体" w:cs="Times New Roman"/>
          <w:color w:val="000000" w:themeColor="text1"/>
          <w:sz w:val="24"/>
          <w14:textFill>
            <w14:solidFill>
              <w14:schemeClr w14:val="tx1"/>
            </w14:solidFill>
          </w14:textFill>
        </w:rPr>
        <w:t>Farinati F</w:t>
      </w:r>
      <w:r>
        <w:rPr>
          <w:rFonts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Transcatheter Arterial Chemoembolization (TACE) in Hepatocellular Carcinoma (HCC): The Role of Angiogenesis and Invasiveness</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Am</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J</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 xml:space="preserve"> Gastroenterol</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b w:val="0"/>
          <w:bCs w:val="0"/>
          <w:color w:val="000000" w:themeColor="text1"/>
          <w:sz w:val="24"/>
          <w14:textFill>
            <w14:solidFill>
              <w14:schemeClr w14:val="tx1"/>
            </w14:solidFill>
          </w14:textFill>
        </w:rPr>
        <w:t xml:space="preserve"> 2008</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w:t>
      </w:r>
      <w:r>
        <w:rPr>
          <w:rFonts w:hint="eastAsia" w:ascii="Times New Roman" w:hAnsi="Times New Roman" w:eastAsia="宋体" w:cs="Times New Roman"/>
          <w:b w:val="0"/>
          <w:bCs w:val="0"/>
          <w:i/>
          <w:iCs/>
          <w:color w:val="000000" w:themeColor="text1"/>
          <w:sz w:val="24"/>
          <w:lang w:val="en-US" w:eastAsia="zh-CN"/>
          <w14:textFill>
            <w14:solidFill>
              <w14:schemeClr w14:val="tx1"/>
            </w14:solidFill>
          </w14:textFill>
        </w:rPr>
        <w:t xml:space="preserve"> </w:t>
      </w:r>
      <w:r>
        <w:rPr>
          <w:rFonts w:ascii="Times New Roman" w:hAnsi="Times New Roman" w:eastAsia="宋体" w:cs="Times New Roman"/>
          <w:b w:val="0"/>
          <w:bCs w:val="0"/>
          <w:i w:val="0"/>
          <w:iCs w:val="0"/>
          <w:color w:val="000000" w:themeColor="text1"/>
          <w:sz w:val="24"/>
          <w14:textFill>
            <w14:solidFill>
              <w14:schemeClr w14:val="tx1"/>
            </w14:solidFill>
          </w14:textFill>
        </w:rPr>
        <w:t>103</w:t>
      </w:r>
      <w:r>
        <w:rPr>
          <w:rFonts w:hint="eastAsia" w:ascii="Times New Roman" w:hAnsi="Times New Roman" w:eastAsia="宋体" w:cs="Times New Roman"/>
          <w:b w:val="0"/>
          <w:bCs w:val="0"/>
          <w:i w:val="0"/>
          <w:iCs w:val="0"/>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 xml:space="preserve"> </w:t>
      </w:r>
      <w:r>
        <w:rPr>
          <w:rFonts w:ascii="Times New Roman" w:hAnsi="Times New Roman" w:eastAsia="宋体" w:cs="Times New Roman"/>
          <w:color w:val="000000" w:themeColor="text1"/>
          <w:sz w:val="24"/>
          <w14:textFill>
            <w14:solidFill>
              <w14:schemeClr w14:val="tx1"/>
            </w14:solidFill>
          </w14:textFill>
        </w:rPr>
        <w:t>914-921.</w:t>
      </w:r>
      <w:r>
        <w:rPr>
          <w:rFonts w:hint="eastAsia" w:ascii="Times New Roman" w:hAnsi="Times New Roman" w:eastAsia="宋体" w:cs="Times New Roman"/>
          <w:color w:val="000000" w:themeColor="text1"/>
          <w:sz w:val="24"/>
          <w14:textFill>
            <w14:solidFill>
              <w14:schemeClr w14:val="tx1"/>
            </w14:solidFill>
          </w14:textFill>
        </w:rPr>
        <w:t xml:space="preserve"> </w:t>
      </w:r>
    </w:p>
    <w:p>
      <w:pPr>
        <w:widowControl/>
        <w:spacing w:line="480" w:lineRule="auto"/>
        <w:rPr>
          <w:rFonts w:hint="eastAsia"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5</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Li</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L</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Guo XP</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Peng XL</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Zhang</w:t>
      </w:r>
      <w:r>
        <w:rPr>
          <w:rFonts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HS</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Liu YM</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Li H</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He XJ</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Shi</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DW</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Xiong B</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Zhao YB</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Zheng CS</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Yang XL</w:t>
      </w:r>
      <w:r>
        <w:rPr>
          <w:rFonts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Radiofrequency-responsive dual-valent gold nanoclusters for enhancing synergistic therapy of tumor ablation and artery embolization</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Nano Today</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b w:val="0"/>
          <w:bCs w:val="0"/>
          <w:color w:val="000000" w:themeColor="text1"/>
          <w:sz w:val="24"/>
          <w14:textFill>
            <w14:solidFill>
              <w14:schemeClr w14:val="tx1"/>
            </w14:solidFill>
          </w14:textFill>
        </w:rPr>
        <w:t>2020</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ascii="Times New Roman" w:hAnsi="Times New Roman" w:cs="Times New Roman"/>
          <w:b w:val="0"/>
          <w:bCs w:val="0"/>
          <w:i w:val="0"/>
          <w:iCs w:val="0"/>
          <w:color w:val="000000" w:themeColor="text1"/>
          <w:sz w:val="24"/>
          <w14:textFill>
            <w14:solidFill>
              <w14:schemeClr w14:val="tx1"/>
            </w14:solidFill>
          </w14:textFill>
        </w:rPr>
        <w:t>35</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100934.</w:t>
      </w:r>
      <w:r>
        <w:rPr>
          <w:rFonts w:hint="eastAsia" w:ascii="Times New Roman" w:hAnsi="Times New Roman" w:cs="Times New Roman"/>
          <w:color w:val="000000" w:themeColor="text1"/>
          <w:sz w:val="24"/>
          <w14:textFill>
            <w14:solidFill>
              <w14:schemeClr w14:val="tx1"/>
            </w14:solidFill>
          </w14:textFill>
        </w:rPr>
        <w:t xml:space="preserve"> </w:t>
      </w:r>
    </w:p>
    <w:p>
      <w:pPr>
        <w:spacing w:line="48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6</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Liu</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YM</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Peng XL</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Qian K</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Ma YY</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Wan JS</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Li H</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Zhang</w:t>
      </w:r>
      <w:r>
        <w:rPr>
          <w:rFonts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HS</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Zhou GF</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Xiong B</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Zhao YB</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 xml:space="preserve"> Zheng CS</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Yang XL</w:t>
      </w:r>
      <w:r>
        <w:rPr>
          <w:rFonts w:ascii="Times New Roman" w:hAnsi="Times New Roman" w:cs="Times New Roman"/>
          <w:color w:val="000000" w:themeColor="text1"/>
          <w:sz w:val="24"/>
          <w14:textFill>
            <w14:solidFill>
              <w14:schemeClr w14:val="tx1"/>
            </w14:solidFill>
          </w14:textFill>
        </w:rPr>
        <w:t xml:space="preserve">. Temperature sensitive </w:t>
      </w:r>
      <w:r>
        <w:rPr>
          <w:rFonts w:ascii="Times New Roman" w:hAnsi="Times New Roman" w:cs="Times New Roman"/>
          <w:i/>
          <w:iCs/>
          <w:color w:val="000000" w:themeColor="text1"/>
          <w:sz w:val="24"/>
          <w14:textFill>
            <w14:solidFill>
              <w14:schemeClr w14:val="tx1"/>
            </w14:solidFill>
          </w14:textFill>
        </w:rPr>
        <w:t>p</w:t>
      </w:r>
      <w:r>
        <w:rPr>
          <w:rFonts w:ascii="Times New Roman" w:hAnsi="Times New Roman" w:cs="Times New Roman"/>
          <w:color w:val="000000" w:themeColor="text1"/>
          <w:sz w:val="24"/>
          <w14:textFill>
            <w14:solidFill>
              <w14:schemeClr w14:val="tx1"/>
            </w14:solidFill>
          </w14:textFill>
        </w:rPr>
        <w:t>(N-isopropylacrylamide-</w:t>
      </w:r>
      <w:r>
        <w:rPr>
          <w:rFonts w:ascii="Times New Roman" w:hAnsi="Times New Roman" w:cs="Times New Roman"/>
          <w:i/>
          <w:iCs/>
          <w:color w:val="000000" w:themeColor="text1"/>
          <w:sz w:val="24"/>
          <w14:textFill>
            <w14:solidFill>
              <w14:schemeClr w14:val="tx1"/>
            </w14:solidFill>
          </w14:textFill>
        </w:rPr>
        <w:t>co</w:t>
      </w:r>
      <w:r>
        <w:rPr>
          <w:rFonts w:ascii="Times New Roman" w:hAnsi="Times New Roman" w:cs="Times New Roman"/>
          <w:color w:val="000000" w:themeColor="text1"/>
          <w:sz w:val="24"/>
          <w14:textFill>
            <w14:solidFill>
              <w14:schemeClr w14:val="tx1"/>
            </w14:solidFill>
          </w14:textFill>
        </w:rPr>
        <w:t>-acrylic</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acid) modified gold nanoparticles for trans-arterial embolization and angiography</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J</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Mater</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Chem</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B</w:t>
      </w:r>
      <w:r>
        <w:rPr>
          <w:rFonts w:hint="eastAsia" w:ascii="Times New Roman" w:hAnsi="Times New Roman" w:cs="Times New Roman"/>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b w:val="0"/>
          <w:bCs w:val="0"/>
          <w:color w:val="000000" w:themeColor="text1"/>
          <w:sz w:val="24"/>
          <w14:textFill>
            <w14:solidFill>
              <w14:schemeClr w14:val="tx1"/>
            </w14:solidFill>
          </w14:textFill>
        </w:rPr>
        <w:t>2017</w:t>
      </w:r>
      <w:r>
        <w:rPr>
          <w:rFonts w:hint="eastAsia" w:ascii="Times New Roman" w:hAnsi="Times New Roman" w:cs="Times New Roman"/>
          <w:b w:val="0"/>
          <w:bCs w:val="0"/>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ascii="Times New Roman" w:hAnsi="Times New Roman" w:cs="Times New Roman"/>
          <w:b w:val="0"/>
          <w:bCs w:val="0"/>
          <w:i w:val="0"/>
          <w:iCs w:val="0"/>
          <w:color w:val="000000" w:themeColor="text1"/>
          <w:sz w:val="24"/>
          <w14:textFill>
            <w14:solidFill>
              <w14:schemeClr w14:val="tx1"/>
            </w14:solidFill>
          </w14:textFill>
        </w:rPr>
        <w:t>5</w:t>
      </w:r>
      <w:r>
        <w:rPr>
          <w:rFonts w:hint="eastAsia" w:ascii="Times New Roman" w:hAnsi="Times New Roman" w:cs="Times New Roman"/>
          <w:b w:val="0"/>
          <w:bCs w:val="0"/>
          <w:color w:val="000000" w:themeColor="text1"/>
          <w:sz w:val="24"/>
          <w:lang w:val="en-US"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 xml:space="preserve"> 907-</w:t>
      </w:r>
      <w:r>
        <w:rPr>
          <w:rFonts w:hint="eastAsia" w:ascii="Times New Roman" w:hAnsi="Times New Roman" w:cs="Times New Roman"/>
          <w:color w:val="000000" w:themeColor="text1"/>
          <w:sz w:val="24"/>
          <w14:textFill>
            <w14:solidFill>
              <w14:schemeClr w14:val="tx1"/>
            </w14:solidFill>
          </w14:textFill>
        </w:rPr>
        <w:t>9</w:t>
      </w:r>
      <w:r>
        <w:rPr>
          <w:rFonts w:ascii="Times New Roman" w:hAnsi="Times New Roman" w:cs="Times New Roman"/>
          <w:color w:val="000000" w:themeColor="text1"/>
          <w:sz w:val="24"/>
          <w14:textFill>
            <w14:solidFill>
              <w14:schemeClr w14:val="tx1"/>
            </w14:solidFill>
          </w14:textFill>
        </w:rPr>
        <w:t>16.</w:t>
      </w:r>
      <w:r>
        <w:rPr>
          <w:rFonts w:hint="eastAsia" w:ascii="Times New Roman" w:hAnsi="Times New Roman" w:cs="Times New Roman"/>
          <w:color w:val="000000" w:themeColor="text1"/>
          <w:sz w:val="24"/>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等线" w:cs="Times New Roman"/>
          <w:kern w:val="2"/>
          <w:sz w:val="24"/>
          <w:szCs w:val="24"/>
          <w:lang w:val="en-US" w:eastAsia="zh-CN" w:bidi="ar-SA"/>
        </w:rPr>
      </w:pP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7</w:t>
      </w:r>
      <w:r>
        <w:rPr>
          <w:rFonts w:hint="default" w:ascii="Times New Roman" w:hAnsi="Times New Roman" w:cs="Times New Roman"/>
          <w:sz w:val="24"/>
          <w:szCs w:val="24"/>
        </w:rPr>
        <w:t xml:space="preserve">] </w:t>
      </w:r>
      <w:r>
        <w:rPr>
          <w:rFonts w:hint="eastAsia" w:ascii="Times New Roman" w:hAnsi="Times New Roman" w:cs="Times New Roman"/>
          <w:sz w:val="24"/>
          <w:szCs w:val="24"/>
        </w:rPr>
        <w:t xml:space="preserve"> </w:t>
      </w:r>
      <w:r>
        <w:rPr>
          <w:rFonts w:ascii="Times New Roman" w:hAnsi="Times New Roman" w:eastAsia="等线" w:cs="Times New Roman"/>
          <w:sz w:val="24"/>
          <w:szCs w:val="24"/>
        </w:rPr>
        <w:t>Li</w:t>
      </w:r>
      <w:r>
        <w:rPr>
          <w:rFonts w:ascii="Times New Roman" w:hAnsi="Times New Roman" w:cs="Times New Roman"/>
          <w:sz w:val="24"/>
          <w:szCs w:val="24"/>
        </w:rPr>
        <w:t xml:space="preserve"> </w:t>
      </w:r>
      <w:r>
        <w:rPr>
          <w:rFonts w:hint="eastAsia" w:ascii="Times New Roman" w:hAnsi="Times New Roman" w:cs="Times New Roman"/>
          <w:sz w:val="24"/>
          <w:szCs w:val="24"/>
        </w:rPr>
        <w:t>L</w:t>
      </w:r>
      <w:r>
        <w:rPr>
          <w:rFonts w:hint="eastAsia" w:ascii="Times New Roman" w:hAnsi="Times New Roman" w:cs="Times New Roman"/>
          <w:sz w:val="24"/>
          <w:szCs w:val="24"/>
          <w:lang w:val="en-US" w:eastAsia="zh-CN"/>
        </w:rPr>
        <w:t>,</w:t>
      </w:r>
      <w:r>
        <w:rPr>
          <w:rFonts w:ascii="Times New Roman" w:hAnsi="Times New Roman" w:eastAsia="等线" w:cs="Times New Roman"/>
          <w:sz w:val="24"/>
          <w:szCs w:val="24"/>
        </w:rPr>
        <w:t xml:space="preserve"> Liu </w:t>
      </w:r>
      <w:r>
        <w:rPr>
          <w:rFonts w:hint="eastAsia" w:ascii="Times New Roman" w:hAnsi="Times New Roman" w:eastAsia="等线" w:cs="Times New Roman"/>
          <w:sz w:val="24"/>
          <w:szCs w:val="24"/>
        </w:rPr>
        <w:t>Y</w:t>
      </w:r>
      <w:r>
        <w:rPr>
          <w:rFonts w:hint="eastAsia" w:ascii="Times New Roman" w:hAnsi="Times New Roman" w:eastAsia="等线" w:cs="Times New Roman"/>
          <w:sz w:val="24"/>
          <w:szCs w:val="24"/>
          <w:lang w:val="en-US" w:eastAsia="zh-CN"/>
        </w:rPr>
        <w:t>,</w:t>
      </w:r>
      <w:r>
        <w:rPr>
          <w:rFonts w:ascii="Times New Roman" w:hAnsi="Times New Roman" w:eastAsia="等线" w:cs="Times New Roman"/>
          <w:sz w:val="24"/>
          <w:szCs w:val="24"/>
        </w:rPr>
        <w:t xml:space="preserve"> Li </w:t>
      </w:r>
      <w:r>
        <w:rPr>
          <w:rFonts w:hint="eastAsia" w:ascii="Times New Roman" w:hAnsi="Times New Roman" w:eastAsia="等线" w:cs="Times New Roman"/>
          <w:sz w:val="24"/>
          <w:szCs w:val="24"/>
        </w:rPr>
        <w:t>H</w:t>
      </w:r>
      <w:r>
        <w:rPr>
          <w:rFonts w:hint="eastAsia" w:ascii="Times New Roman" w:hAnsi="Times New Roman" w:eastAsia="等线" w:cs="Times New Roman"/>
          <w:sz w:val="24"/>
          <w:szCs w:val="24"/>
          <w:lang w:val="en-US" w:eastAsia="zh-CN"/>
        </w:rPr>
        <w:t>,</w:t>
      </w:r>
      <w:r>
        <w:rPr>
          <w:rFonts w:ascii="Times New Roman" w:hAnsi="Times New Roman" w:eastAsia="等线" w:cs="Times New Roman"/>
          <w:sz w:val="24"/>
          <w:szCs w:val="24"/>
        </w:rPr>
        <w:t xml:space="preserve"> Guo </w:t>
      </w:r>
      <w:r>
        <w:rPr>
          <w:rFonts w:hint="eastAsia" w:ascii="Times New Roman" w:hAnsi="Times New Roman" w:eastAsia="等线" w:cs="Times New Roman"/>
          <w:sz w:val="24"/>
          <w:szCs w:val="24"/>
        </w:rPr>
        <w:t>X</w:t>
      </w:r>
      <w:r>
        <w:rPr>
          <w:rFonts w:hint="eastAsia" w:ascii="Times New Roman" w:hAnsi="Times New Roman" w:eastAsia="等线" w:cs="Times New Roman"/>
          <w:sz w:val="24"/>
          <w:szCs w:val="24"/>
          <w:lang w:val="en-US" w:eastAsia="zh-CN"/>
        </w:rPr>
        <w:t>,</w:t>
      </w:r>
      <w:r>
        <w:rPr>
          <w:rFonts w:ascii="Times New Roman" w:hAnsi="Times New Roman" w:eastAsia="等线" w:cs="Times New Roman"/>
          <w:sz w:val="24"/>
          <w:szCs w:val="24"/>
        </w:rPr>
        <w:t xml:space="preserve"> He</w:t>
      </w:r>
      <w:r>
        <w:rPr>
          <w:rFonts w:hint="eastAsia" w:ascii="Times New Roman" w:hAnsi="Times New Roman" w:eastAsia="等线" w:cs="Times New Roman"/>
          <w:sz w:val="24"/>
          <w:szCs w:val="24"/>
        </w:rPr>
        <w:t xml:space="preserve"> X</w:t>
      </w:r>
      <w:r>
        <w:rPr>
          <w:rFonts w:hint="eastAsia" w:ascii="Times New Roman" w:hAnsi="Times New Roman" w:eastAsia="等线" w:cs="Times New Roman"/>
          <w:sz w:val="24"/>
          <w:szCs w:val="24"/>
          <w:lang w:val="en-US" w:eastAsia="zh-CN"/>
        </w:rPr>
        <w:t>,</w:t>
      </w:r>
      <w:r>
        <w:rPr>
          <w:rFonts w:ascii="Times New Roman" w:hAnsi="Times New Roman" w:eastAsia="等线" w:cs="Times New Roman"/>
          <w:sz w:val="24"/>
          <w:szCs w:val="24"/>
        </w:rPr>
        <w:t xml:space="preserve"> Geng </w:t>
      </w:r>
      <w:r>
        <w:rPr>
          <w:rFonts w:hint="eastAsia" w:ascii="Times New Roman" w:hAnsi="Times New Roman" w:eastAsia="等线" w:cs="Times New Roman"/>
          <w:sz w:val="24"/>
          <w:szCs w:val="24"/>
        </w:rPr>
        <w:t>S</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Zhao</w:t>
      </w:r>
      <w:r>
        <w:rPr>
          <w:rFonts w:ascii="Times New Roman" w:hAnsi="Times New Roman" w:eastAsia="等线" w:cs="Times New Roman"/>
          <w:sz w:val="24"/>
          <w:szCs w:val="24"/>
        </w:rPr>
        <w:t xml:space="preserve"> </w:t>
      </w:r>
      <w:r>
        <w:rPr>
          <w:rFonts w:hint="eastAsia" w:ascii="Times New Roman" w:hAnsi="Times New Roman" w:eastAsia="等线" w:cs="Times New Roman"/>
          <w:sz w:val="24"/>
          <w:szCs w:val="24"/>
        </w:rPr>
        <w:t>H</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Peng X</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Shi D</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Xiong B</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Zhou G</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Zhao Y</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Zheng C</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Yang X.</w:t>
      </w:r>
      <w:r>
        <w:rPr>
          <w:rFonts w:ascii="Times New Roman" w:hAnsi="Times New Roman" w:eastAsia="等线" w:cs="Times New Roman"/>
          <w:sz w:val="24"/>
          <w:szCs w:val="24"/>
        </w:rPr>
        <w:t xml:space="preserve"> Rational design of temperature-sensitive blood-vessel-embolic nanogels for improving hypoxic tumor microenvironment after transcatheter arterial embolization</w:t>
      </w:r>
      <w:r>
        <w:rPr>
          <w:rFonts w:hint="eastAsia" w:ascii="Times New Roman" w:hAnsi="Times New Roman" w:eastAsia="等线" w:cs="Times New Roman"/>
          <w:sz w:val="24"/>
          <w:szCs w:val="24"/>
        </w:rPr>
        <w:t>. Theranostics</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w:t>
      </w:r>
      <w:r>
        <w:rPr>
          <w:rFonts w:hint="eastAsia" w:ascii="Times New Roman" w:hAnsi="Times New Roman" w:eastAsia="等线" w:cs="Times New Roman"/>
          <w:b w:val="0"/>
          <w:bCs w:val="0"/>
          <w:sz w:val="24"/>
          <w:szCs w:val="24"/>
        </w:rPr>
        <w:t>2018</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w:t>
      </w:r>
      <w:r>
        <w:rPr>
          <w:rFonts w:hint="eastAsia" w:ascii="Times New Roman" w:hAnsi="Times New Roman" w:eastAsia="等线" w:cs="Times New Roman"/>
          <w:i w:val="0"/>
          <w:iCs w:val="0"/>
          <w:sz w:val="24"/>
          <w:szCs w:val="24"/>
        </w:rPr>
        <w:t>8</w:t>
      </w:r>
      <w:r>
        <w:rPr>
          <w:rFonts w:hint="eastAsia" w:ascii="Times New Roman" w:hAnsi="Times New Roman" w:eastAsia="等线" w:cs="Times New Roman"/>
          <w:sz w:val="24"/>
          <w:szCs w:val="24"/>
          <w:lang w:val="en-US" w:eastAsia="zh-CN"/>
        </w:rPr>
        <w:t>:</w:t>
      </w:r>
      <w:r>
        <w:rPr>
          <w:rFonts w:hint="eastAsia" w:ascii="Times New Roman" w:hAnsi="Times New Roman" w:eastAsia="等线" w:cs="Times New Roman"/>
          <w:sz w:val="24"/>
          <w:szCs w:val="24"/>
        </w:rPr>
        <w:t xml:space="preserve"> 6291-6306. </w:t>
      </w:r>
    </w:p>
    <w:p>
      <w:pPr>
        <w:spacing w:line="480" w:lineRule="auto"/>
        <w:rPr>
          <w:rFonts w:hint="eastAsia" w:ascii="Times New Roman" w:hAnsi="Times New Roman" w:eastAsia="等线" w:cs="Times New Roman"/>
          <w:kern w:val="2"/>
          <w:sz w:val="24"/>
          <w:szCs w:val="24"/>
          <w:lang w:val="en-US" w:eastAsia="zh-CN" w:bidi="ar-SA"/>
        </w:rPr>
      </w:pPr>
    </w:p>
    <w:p>
      <w:pPr>
        <w:spacing w:line="360" w:lineRule="auto"/>
        <w:ind w:firstLine="480" w:firstLineChars="200"/>
        <w:rPr>
          <w:rFonts w:hint="default" w:ascii="Times New Roman" w:hAnsi="Times New Roman" w:eastAsia="NMNIG H+ Adv O T 3bf 1a 849. B" w:cs="Times New Roman"/>
          <w:color w:val="000000"/>
          <w:sz w:val="24"/>
        </w:rPr>
      </w:pPr>
    </w:p>
    <w:p>
      <w:pPr>
        <w:spacing w:line="360" w:lineRule="auto"/>
        <w:ind w:firstLine="480" w:firstLineChars="200"/>
        <w:rPr>
          <w:rFonts w:hint="default" w:ascii="Times New Roman" w:hAnsi="Times New Roman" w:eastAsia="NMNIG H+ Adv O T 3bf 1a 849. B" w:cs="Times New Roman"/>
          <w:color w:val="000000"/>
          <w:sz w:val="24"/>
        </w:rPr>
      </w:pPr>
    </w:p>
    <w:p>
      <w:pPr>
        <w:spacing w:line="360" w:lineRule="auto"/>
        <w:ind w:firstLine="480" w:firstLineChars="200"/>
        <w:rPr>
          <w:rFonts w:hint="default" w:ascii="Times New Roman" w:hAnsi="Times New Roman" w:eastAsia="NMNIG H+ Adv O T 3bf 1a 849. B" w:cs="Times New Roman"/>
          <w:color w:val="000000"/>
          <w:sz w:val="24"/>
        </w:rPr>
      </w:pPr>
    </w:p>
    <w:p>
      <w:pPr>
        <w:spacing w:line="360" w:lineRule="auto"/>
        <w:ind w:firstLine="480" w:firstLineChars="200"/>
        <w:rPr>
          <w:rFonts w:hint="default" w:ascii="Times New Roman" w:hAnsi="Times New Roman" w:eastAsia="NMNIG H+ Adv O T 3bf 1a 849. B" w:cs="Times New Roman"/>
          <w:color w:val="000000"/>
          <w:sz w:val="24"/>
        </w:rPr>
      </w:pPr>
    </w:p>
    <w:p>
      <w:pPr>
        <w:spacing w:line="360" w:lineRule="auto"/>
        <w:ind w:firstLine="480" w:firstLineChars="200"/>
        <w:rPr>
          <w:rFonts w:hint="default" w:ascii="Times New Roman" w:hAnsi="Times New Roman" w:eastAsia="NMNIG H+ Adv O T 3bf 1a 849. B" w:cs="Times New Roman"/>
          <w:color w:val="000000"/>
          <w:sz w:val="24"/>
        </w:rPr>
      </w:pPr>
    </w:p>
    <w:p>
      <w:pPr>
        <w:spacing w:line="360" w:lineRule="auto"/>
        <w:ind w:firstLine="480" w:firstLineChars="200"/>
        <w:rPr>
          <w:rFonts w:hint="default" w:ascii="Times New Roman" w:hAnsi="Times New Roman" w:eastAsia="NMNIG H+ Adv O T 3bf 1a 849. B" w:cs="Times New Roman"/>
          <w:color w:val="000000"/>
          <w:sz w:val="24"/>
        </w:rPr>
      </w:pPr>
    </w:p>
    <w:p>
      <w:pPr>
        <w:spacing w:line="360" w:lineRule="auto"/>
        <w:ind w:firstLine="480" w:firstLineChars="200"/>
        <w:rPr>
          <w:rFonts w:hint="default" w:ascii="Times New Roman" w:hAnsi="Times New Roman" w:eastAsia="NMNIG H+ Adv O T 3bf 1a 849. B" w:cs="Times New Roman"/>
          <w:color w:val="000000"/>
          <w:sz w:val="24"/>
        </w:rPr>
      </w:pPr>
    </w:p>
    <w:p>
      <w:pPr>
        <w:spacing w:line="360" w:lineRule="auto"/>
        <w:ind w:firstLine="480" w:firstLineChars="200"/>
        <w:rPr>
          <w:rFonts w:hint="default" w:ascii="Times New Roman" w:hAnsi="Times New Roman" w:eastAsia="NMNIG H+ Adv O T 3bf 1a 849. B" w:cs="Times New Roman"/>
          <w:color w:val="000000"/>
          <w:sz w:val="24"/>
        </w:rPr>
      </w:pPr>
    </w:p>
    <w:p>
      <w:pPr>
        <w:shd w:val="clear"/>
        <w:spacing w:line="360" w:lineRule="auto"/>
        <w:rPr>
          <w:rFonts w:ascii="Times New Roman" w:hAnsi="Times New Roman" w:cs="Times New Roman"/>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4"/>
          <w:szCs w:val="24"/>
        </w:rPr>
      </w:pPr>
    </w:p>
    <w:p>
      <w:pPr>
        <w:shd w:val="clear"/>
        <w:spacing w:line="360" w:lineRule="auto"/>
        <w:rPr>
          <w:rFonts w:hint="eastAsia" w:ascii="Times New Roman" w:hAnsi="Times New Roman" w:cs="Times New Roman"/>
          <w:b/>
          <w:bCs/>
          <w:sz w:val="28"/>
          <w:szCs w:val="28"/>
        </w:rPr>
      </w:pPr>
    </w:p>
    <w:p>
      <w:pPr>
        <w:shd w:val="clear"/>
        <w:spacing w:line="360" w:lineRule="auto"/>
        <w:rPr>
          <w:rFonts w:hint="eastAsia" w:ascii="Times New Roman" w:hAnsi="Times New Roman" w:cs="Times New Roman"/>
          <w:b/>
          <w:bCs/>
          <w:sz w:val="28"/>
          <w:szCs w:val="28"/>
        </w:rPr>
      </w:pPr>
    </w:p>
    <w:p>
      <w:pPr>
        <w:shd w:val="clear"/>
        <w:spacing w:line="360" w:lineRule="auto"/>
        <w:rPr>
          <w:rFonts w:ascii="Times New Roman" w:hAnsi="Times New Roman" w:cs="Times New Roman"/>
          <w:b/>
          <w:bCs/>
          <w:sz w:val="28"/>
          <w:szCs w:val="28"/>
        </w:rPr>
      </w:pPr>
      <w:r>
        <w:rPr>
          <w:rFonts w:hint="eastAsia" w:ascii="Times New Roman" w:hAnsi="Times New Roman" w:cs="Times New Roman"/>
          <w:b/>
          <w:bCs/>
          <w:sz w:val="28"/>
          <w:szCs w:val="28"/>
        </w:rPr>
        <w:t>S</w:t>
      </w:r>
      <w:r>
        <w:rPr>
          <w:rFonts w:ascii="Times New Roman" w:hAnsi="Times New Roman" w:cs="Times New Roman"/>
          <w:b/>
          <w:bCs/>
          <w:sz w:val="28"/>
          <w:szCs w:val="28"/>
        </w:rPr>
        <w:t>upporting Figures and Tables</w:t>
      </w:r>
    </w:p>
    <w:p>
      <w:pPr>
        <w:pStyle w:val="8"/>
        <w:shd w:val="clear" w:color="auto"/>
        <w:spacing w:before="0" w:beforeAutospacing="0" w:after="0" w:afterAutospacing="0" w:line="360" w:lineRule="auto"/>
        <w:jc w:val="center"/>
        <w:rPr>
          <w:rFonts w:ascii="Times New Roman" w:hAnsi="Times New Roman" w:cs="Times New Roman"/>
          <w:b/>
          <w:bCs/>
          <w:color w:val="333333"/>
        </w:rPr>
      </w:pPr>
    </w:p>
    <w:p>
      <w:pPr>
        <w:pStyle w:val="8"/>
        <w:shd w:val="clear" w:color="auto"/>
        <w:spacing w:before="0" w:beforeAutospacing="0" w:after="0" w:afterAutospacing="0" w:line="360" w:lineRule="auto"/>
        <w:jc w:val="center"/>
        <w:rPr>
          <w:rFonts w:ascii="Times New Roman" w:hAnsi="Times New Roman" w:cs="Times New Roman"/>
          <w:b w:val="0"/>
          <w:bCs w:val="0"/>
          <w:color w:val="333333"/>
        </w:rPr>
      </w:pPr>
      <w:r>
        <w:rPr>
          <w:rFonts w:ascii="Times New Roman" w:hAnsi="Times New Roman" w:cs="Times New Roman"/>
          <w:b/>
          <w:bCs/>
          <w:color w:val="333333"/>
        </w:rPr>
        <w:t xml:space="preserve">Table </w:t>
      </w:r>
      <w:r>
        <w:rPr>
          <w:rFonts w:hint="eastAsia" w:ascii="Times New Roman" w:hAnsi="Times New Roman" w:cs="Times New Roman"/>
          <w:b/>
          <w:bCs/>
          <w:color w:val="333333"/>
          <w:lang w:val="en-US" w:eastAsia="zh-CN"/>
        </w:rPr>
        <w:t>S</w:t>
      </w:r>
      <w:r>
        <w:rPr>
          <w:rFonts w:ascii="Times New Roman" w:hAnsi="Times New Roman" w:cs="Times New Roman"/>
          <w:b/>
          <w:bCs/>
          <w:color w:val="333333"/>
        </w:rPr>
        <w:t>1</w:t>
      </w:r>
      <w:r>
        <w:rPr>
          <w:rFonts w:ascii="Times New Roman" w:hAnsi="Times New Roman" w:cs="Times New Roman"/>
          <w:b w:val="0"/>
          <w:bCs w:val="0"/>
          <w:color w:val="333333"/>
        </w:rPr>
        <w:t xml:space="preserve"> Synthesis formula of PNF nanogel</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1106"/>
        <w:gridCol w:w="1162"/>
        <w:gridCol w:w="1276"/>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8" w:type="dxa"/>
            <w:tcBorders>
              <w:top w:val="single" w:color="auto" w:sz="12" w:space="0"/>
              <w:left w:val="nil"/>
              <w:bottom w:val="single" w:color="auto" w:sz="4" w:space="0"/>
              <w:right w:val="nil"/>
            </w:tcBorders>
            <w:vAlign w:val="center"/>
          </w:tcPr>
          <w:p>
            <w:pPr>
              <w:shd w:val="clear"/>
              <w:spacing w:line="360" w:lineRule="auto"/>
              <w:jc w:val="center"/>
              <w:rPr>
                <w:rFonts w:ascii="Times New Roman" w:hAnsi="Times New Roman" w:eastAsia="宋体" w:cs="Times New Roman"/>
                <w:kern w:val="0"/>
                <w:sz w:val="24"/>
                <w:szCs w:val="24"/>
              </w:rPr>
            </w:pPr>
          </w:p>
        </w:tc>
        <w:tc>
          <w:tcPr>
            <w:tcW w:w="1106" w:type="dxa"/>
            <w:tcBorders>
              <w:top w:val="single" w:color="auto" w:sz="12" w:space="0"/>
              <w:left w:val="nil"/>
              <w:bottom w:val="single" w:color="auto" w:sz="4"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PNF0</w:t>
            </w:r>
          </w:p>
        </w:tc>
        <w:tc>
          <w:tcPr>
            <w:tcW w:w="1162" w:type="dxa"/>
            <w:tcBorders>
              <w:top w:val="single" w:color="auto" w:sz="12" w:space="0"/>
              <w:left w:val="nil"/>
              <w:bottom w:val="single" w:color="auto" w:sz="4"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PNF10</w:t>
            </w:r>
          </w:p>
        </w:tc>
        <w:tc>
          <w:tcPr>
            <w:tcW w:w="1276" w:type="dxa"/>
            <w:tcBorders>
              <w:top w:val="single" w:color="auto" w:sz="12" w:space="0"/>
              <w:left w:val="nil"/>
              <w:bottom w:val="single" w:color="auto" w:sz="4"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PNF5</w:t>
            </w:r>
          </w:p>
        </w:tc>
        <w:tc>
          <w:tcPr>
            <w:tcW w:w="1276" w:type="dxa"/>
            <w:tcBorders>
              <w:top w:val="single" w:color="auto" w:sz="12" w:space="0"/>
              <w:left w:val="nil"/>
              <w:bottom w:val="single" w:color="auto" w:sz="4"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PNF2</w:t>
            </w:r>
          </w:p>
        </w:tc>
        <w:tc>
          <w:tcPr>
            <w:tcW w:w="1559" w:type="dxa"/>
            <w:tcBorders>
              <w:top w:val="single" w:color="auto" w:sz="12" w:space="0"/>
              <w:left w:val="nil"/>
              <w:bottom w:val="single" w:color="auto" w:sz="4"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PNF-RhB-10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8" w:type="dxa"/>
            <w:tcBorders>
              <w:top w:val="single" w:color="auto" w:sz="4" w:space="0"/>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NIPAM / mmol</w:t>
            </w:r>
          </w:p>
        </w:tc>
        <w:tc>
          <w:tcPr>
            <w:tcW w:w="1106" w:type="dxa"/>
            <w:tcBorders>
              <w:top w:val="single" w:color="auto" w:sz="4" w:space="0"/>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30</w:t>
            </w:r>
          </w:p>
        </w:tc>
        <w:tc>
          <w:tcPr>
            <w:tcW w:w="1162" w:type="dxa"/>
            <w:tcBorders>
              <w:top w:val="single" w:color="auto" w:sz="4" w:space="0"/>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30</w:t>
            </w:r>
          </w:p>
        </w:tc>
        <w:tc>
          <w:tcPr>
            <w:tcW w:w="1276" w:type="dxa"/>
            <w:tcBorders>
              <w:top w:val="single" w:color="auto" w:sz="4" w:space="0"/>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30</w:t>
            </w:r>
          </w:p>
        </w:tc>
        <w:tc>
          <w:tcPr>
            <w:tcW w:w="1276" w:type="dxa"/>
            <w:tcBorders>
              <w:top w:val="single" w:color="auto" w:sz="4" w:space="0"/>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30</w:t>
            </w:r>
          </w:p>
        </w:tc>
        <w:tc>
          <w:tcPr>
            <w:tcW w:w="1559" w:type="dxa"/>
            <w:tcBorders>
              <w:top w:val="single" w:color="auto" w:sz="4" w:space="0"/>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838"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MBA / mmol</w:t>
            </w:r>
          </w:p>
        </w:tc>
        <w:tc>
          <w:tcPr>
            <w:tcW w:w="110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1.5</w:t>
            </w:r>
          </w:p>
        </w:tc>
        <w:tc>
          <w:tcPr>
            <w:tcW w:w="1162"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1.5</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1.5</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1.5</w:t>
            </w:r>
          </w:p>
        </w:tc>
        <w:tc>
          <w:tcPr>
            <w:tcW w:w="1559"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8"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SDS / mmol</w:t>
            </w:r>
          </w:p>
        </w:tc>
        <w:tc>
          <w:tcPr>
            <w:tcW w:w="110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0.66</w:t>
            </w:r>
          </w:p>
        </w:tc>
        <w:tc>
          <w:tcPr>
            <w:tcW w:w="1162"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0.66</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0.66</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0.66</w:t>
            </w:r>
          </w:p>
        </w:tc>
        <w:tc>
          <w:tcPr>
            <w:tcW w:w="1559"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8"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KPS / mmol</w:t>
            </w:r>
          </w:p>
        </w:tc>
        <w:tc>
          <w:tcPr>
            <w:tcW w:w="110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0.4</w:t>
            </w:r>
          </w:p>
        </w:tc>
        <w:tc>
          <w:tcPr>
            <w:tcW w:w="1162"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0.4</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0.4</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0.4</w:t>
            </w:r>
          </w:p>
        </w:tc>
        <w:tc>
          <w:tcPr>
            <w:tcW w:w="1559"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8"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H</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O / mL</w:t>
            </w:r>
          </w:p>
        </w:tc>
        <w:tc>
          <w:tcPr>
            <w:tcW w:w="110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340</w:t>
            </w:r>
          </w:p>
        </w:tc>
        <w:tc>
          <w:tcPr>
            <w:tcW w:w="1162"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340</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340</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340</w:t>
            </w:r>
          </w:p>
        </w:tc>
        <w:tc>
          <w:tcPr>
            <w:tcW w:w="1559"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8"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HFBMA / mmol</w:t>
            </w:r>
          </w:p>
        </w:tc>
        <w:tc>
          <w:tcPr>
            <w:tcW w:w="110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162"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6</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15</w:t>
            </w:r>
          </w:p>
        </w:tc>
        <w:tc>
          <w:tcPr>
            <w:tcW w:w="1559"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838"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AM / mmol</w:t>
            </w:r>
          </w:p>
        </w:tc>
        <w:tc>
          <w:tcPr>
            <w:tcW w:w="110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162"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559"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838"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RhB / mmol</w:t>
            </w:r>
          </w:p>
        </w:tc>
        <w:tc>
          <w:tcPr>
            <w:tcW w:w="110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162"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276"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559" w:type="dxa"/>
            <w:tcBorders>
              <w:top w:val="nil"/>
              <w:left w:val="nil"/>
              <w:bottom w:val="nil"/>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8" w:type="dxa"/>
            <w:tcBorders>
              <w:top w:val="nil"/>
              <w:left w:val="nil"/>
              <w:bottom w:val="single" w:color="auto" w:sz="12"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NIPAM / HFBMA</w:t>
            </w:r>
          </w:p>
        </w:tc>
        <w:tc>
          <w:tcPr>
            <w:tcW w:w="1106" w:type="dxa"/>
            <w:tcBorders>
              <w:top w:val="nil"/>
              <w:left w:val="nil"/>
              <w:bottom w:val="single" w:color="auto" w:sz="12"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162" w:type="dxa"/>
            <w:tcBorders>
              <w:top w:val="nil"/>
              <w:left w:val="nil"/>
              <w:bottom w:val="single" w:color="auto" w:sz="12"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10</w:t>
            </w:r>
          </w:p>
        </w:tc>
        <w:tc>
          <w:tcPr>
            <w:tcW w:w="1276" w:type="dxa"/>
            <w:tcBorders>
              <w:top w:val="nil"/>
              <w:left w:val="nil"/>
              <w:bottom w:val="single" w:color="auto" w:sz="12"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5</w:t>
            </w:r>
          </w:p>
        </w:tc>
        <w:tc>
          <w:tcPr>
            <w:tcW w:w="1276" w:type="dxa"/>
            <w:tcBorders>
              <w:top w:val="nil"/>
              <w:left w:val="nil"/>
              <w:bottom w:val="single" w:color="auto" w:sz="12"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2</w:t>
            </w:r>
          </w:p>
        </w:tc>
        <w:tc>
          <w:tcPr>
            <w:tcW w:w="1559" w:type="dxa"/>
            <w:tcBorders>
              <w:top w:val="nil"/>
              <w:left w:val="nil"/>
              <w:bottom w:val="single" w:color="auto" w:sz="12" w:space="0"/>
              <w:right w:val="nil"/>
            </w:tcBorders>
            <w:vAlign w:val="center"/>
          </w:tcPr>
          <w:p>
            <w:pPr>
              <w:shd w:val="clea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10</w:t>
            </w:r>
          </w:p>
        </w:tc>
      </w:tr>
    </w:tbl>
    <w:p>
      <w:pPr>
        <w:shd w:val="clear"/>
        <w:spacing w:line="360" w:lineRule="auto"/>
        <w:rPr>
          <w:rFonts w:hint="eastAsia" w:ascii="Times New Roman" w:hAnsi="Times New Roman" w:cs="Times New Roman"/>
          <w:b/>
          <w:bCs/>
          <w:sz w:val="24"/>
          <w:szCs w:val="24"/>
        </w:rPr>
      </w:pPr>
    </w:p>
    <w:p>
      <w:pPr>
        <w:shd w:val="clear"/>
        <w:spacing w:line="360" w:lineRule="auto"/>
        <w:jc w:val="center"/>
        <w:rPr>
          <w:rFonts w:ascii="Times New Roman" w:hAnsi="Times New Roman" w:cs="Times New Roman"/>
          <w:sz w:val="24"/>
          <w:szCs w:val="24"/>
        </w:rPr>
      </w:pPr>
      <w:r>
        <w:rPr>
          <w:rFonts w:hint="eastAsia" w:ascii="Times New Roman" w:hAnsi="Times New Roman" w:cs="Times New Roman"/>
          <w:b/>
          <w:bCs/>
          <w:sz w:val="24"/>
          <w:szCs w:val="24"/>
        </w:rPr>
        <w:t>T</w:t>
      </w:r>
      <w:r>
        <w:rPr>
          <w:rFonts w:ascii="Times New Roman" w:hAnsi="Times New Roman" w:cs="Times New Roman"/>
          <w:b/>
          <w:bCs/>
          <w:sz w:val="24"/>
          <w:szCs w:val="24"/>
        </w:rPr>
        <w:t>able S2</w:t>
      </w:r>
      <w:r>
        <w:rPr>
          <w:rFonts w:ascii="Times New Roman" w:hAnsi="Times New Roman" w:cs="Times New Roman"/>
          <w:sz w:val="24"/>
          <w:szCs w:val="24"/>
        </w:rPr>
        <w:t xml:space="preserve"> The elemental analysis of PNF nanogels</w:t>
      </w:r>
    </w:p>
    <w:tbl>
      <w:tblPr>
        <w:tblStyle w:val="6"/>
        <w:tblW w:w="8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9"/>
        <w:gridCol w:w="1365"/>
        <w:gridCol w:w="1434"/>
        <w:gridCol w:w="1575"/>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269" w:type="dxa"/>
            <w:tcBorders>
              <w:top w:val="single" w:color="auto" w:sz="12" w:space="0"/>
              <w:left w:val="nil"/>
              <w:bottom w:val="single" w:color="auto" w:sz="4" w:space="0"/>
              <w:right w:val="nil"/>
            </w:tcBorders>
            <w:vAlign w:val="top"/>
          </w:tcPr>
          <w:p>
            <w:pPr>
              <w:shd w:val="clear"/>
              <w:spacing w:line="360" w:lineRule="auto"/>
              <w:jc w:val="center"/>
              <w:rPr>
                <w:rFonts w:hint="default" w:ascii="Times New Roman" w:hAnsi="Times New Roman" w:eastAsia="宋体" w:cs="Times New Roman"/>
                <w:kern w:val="0"/>
                <w:sz w:val="24"/>
                <w:szCs w:val="24"/>
              </w:rPr>
            </w:pPr>
          </w:p>
        </w:tc>
        <w:tc>
          <w:tcPr>
            <w:tcW w:w="1365" w:type="dxa"/>
            <w:tcBorders>
              <w:top w:val="single" w:color="auto" w:sz="12" w:space="0"/>
              <w:left w:val="nil"/>
              <w:bottom w:val="single" w:color="auto" w:sz="4" w:space="0"/>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N（%）</w:t>
            </w:r>
          </w:p>
        </w:tc>
        <w:tc>
          <w:tcPr>
            <w:tcW w:w="1434" w:type="dxa"/>
            <w:tcBorders>
              <w:top w:val="single" w:color="auto" w:sz="12" w:space="0"/>
              <w:left w:val="nil"/>
              <w:bottom w:val="single" w:color="auto" w:sz="4" w:space="0"/>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C（%）</w:t>
            </w:r>
          </w:p>
        </w:tc>
        <w:tc>
          <w:tcPr>
            <w:tcW w:w="1575" w:type="dxa"/>
            <w:tcBorders>
              <w:top w:val="single" w:color="auto" w:sz="12" w:space="0"/>
              <w:left w:val="nil"/>
              <w:bottom w:val="single" w:color="auto" w:sz="4" w:space="0"/>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H（%）</w:t>
            </w:r>
          </w:p>
        </w:tc>
        <w:tc>
          <w:tcPr>
            <w:tcW w:w="1575" w:type="dxa"/>
            <w:tcBorders>
              <w:top w:val="single" w:color="auto" w:sz="12" w:space="0"/>
              <w:left w:val="nil"/>
              <w:bottom w:val="single" w:color="auto" w:sz="4" w:space="0"/>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tcBorders>
              <w:top w:val="single" w:color="auto" w:sz="4" w:space="0"/>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PNF0</w:t>
            </w:r>
          </w:p>
        </w:tc>
        <w:tc>
          <w:tcPr>
            <w:tcW w:w="1365" w:type="dxa"/>
            <w:tcBorders>
              <w:top w:val="single" w:color="auto" w:sz="4" w:space="0"/>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11.5</w:t>
            </w:r>
          </w:p>
        </w:tc>
        <w:tc>
          <w:tcPr>
            <w:tcW w:w="1434" w:type="dxa"/>
            <w:tcBorders>
              <w:top w:val="single" w:color="auto" w:sz="4" w:space="0"/>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56.74</w:t>
            </w:r>
          </w:p>
        </w:tc>
        <w:tc>
          <w:tcPr>
            <w:tcW w:w="1575" w:type="dxa"/>
            <w:tcBorders>
              <w:top w:val="single" w:color="auto" w:sz="4" w:space="0"/>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9.12</w:t>
            </w:r>
          </w:p>
        </w:tc>
        <w:tc>
          <w:tcPr>
            <w:tcW w:w="1575" w:type="dxa"/>
            <w:tcBorders>
              <w:top w:val="single" w:color="auto" w:sz="4" w:space="0"/>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269"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PNF10</w:t>
            </w:r>
          </w:p>
        </w:tc>
        <w:tc>
          <w:tcPr>
            <w:tcW w:w="1365"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9.75</w:t>
            </w:r>
          </w:p>
        </w:tc>
        <w:tc>
          <w:tcPr>
            <w:tcW w:w="1434"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54.18</w:t>
            </w:r>
          </w:p>
        </w:tc>
        <w:tc>
          <w:tcPr>
            <w:tcW w:w="1575"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8.304</w:t>
            </w:r>
          </w:p>
        </w:tc>
        <w:tc>
          <w:tcPr>
            <w:tcW w:w="1575"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269"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PNF5</w:t>
            </w:r>
          </w:p>
        </w:tc>
        <w:tc>
          <w:tcPr>
            <w:tcW w:w="1365"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8.5</w:t>
            </w:r>
          </w:p>
        </w:tc>
        <w:tc>
          <w:tcPr>
            <w:tcW w:w="1434"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52.61</w:t>
            </w:r>
          </w:p>
        </w:tc>
        <w:tc>
          <w:tcPr>
            <w:tcW w:w="1575"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7.651</w:t>
            </w:r>
          </w:p>
        </w:tc>
        <w:tc>
          <w:tcPr>
            <w:tcW w:w="1575" w:type="dxa"/>
            <w:tcBorders>
              <w:top w:val="nil"/>
              <w:left w:val="nil"/>
              <w:bottom w:val="nil"/>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269" w:type="dxa"/>
            <w:tcBorders>
              <w:top w:val="nil"/>
              <w:left w:val="nil"/>
              <w:bottom w:val="single" w:color="auto" w:sz="12" w:space="0"/>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PNF2</w:t>
            </w:r>
          </w:p>
        </w:tc>
        <w:tc>
          <w:tcPr>
            <w:tcW w:w="1365" w:type="dxa"/>
            <w:tcBorders>
              <w:top w:val="nil"/>
              <w:left w:val="nil"/>
              <w:bottom w:val="single" w:color="auto" w:sz="12" w:space="0"/>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6.46</w:t>
            </w:r>
          </w:p>
        </w:tc>
        <w:tc>
          <w:tcPr>
            <w:tcW w:w="1434" w:type="dxa"/>
            <w:tcBorders>
              <w:top w:val="nil"/>
              <w:left w:val="nil"/>
              <w:bottom w:val="single" w:color="auto" w:sz="12" w:space="0"/>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48.95</w:t>
            </w:r>
          </w:p>
        </w:tc>
        <w:tc>
          <w:tcPr>
            <w:tcW w:w="1575" w:type="dxa"/>
            <w:tcBorders>
              <w:top w:val="nil"/>
              <w:left w:val="nil"/>
              <w:bottom w:val="single" w:color="auto" w:sz="12" w:space="0"/>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6.643</w:t>
            </w:r>
          </w:p>
        </w:tc>
        <w:tc>
          <w:tcPr>
            <w:tcW w:w="1575" w:type="dxa"/>
            <w:tcBorders>
              <w:top w:val="nil"/>
              <w:left w:val="nil"/>
              <w:bottom w:val="single" w:color="auto" w:sz="12" w:space="0"/>
              <w:right w:val="nil"/>
            </w:tcBorders>
            <w:vAlign w:val="top"/>
          </w:tcPr>
          <w:p>
            <w:pPr>
              <w:shd w:val="clear"/>
              <w:spacing w:line="36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0.137</w:t>
            </w:r>
          </w:p>
        </w:tc>
      </w:tr>
    </w:tbl>
    <w:p>
      <w:pPr>
        <w:shd w:val="clear"/>
        <w:spacing w:line="360" w:lineRule="auto"/>
        <w:rPr>
          <w:rFonts w:hint="eastAsia" w:ascii="Times New Roman" w:hAnsi="Times New Roman" w:cs="Times New Roman"/>
          <w:b/>
          <w:bCs/>
          <w:sz w:val="24"/>
          <w:szCs w:val="24"/>
        </w:rPr>
      </w:pPr>
    </w:p>
    <w:p>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bCs/>
          <w:sz w:val="24"/>
          <w:szCs w:val="24"/>
        </w:rPr>
      </w:pPr>
    </w:p>
    <w:p>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bCs/>
          <w:sz w:val="24"/>
          <w:szCs w:val="24"/>
        </w:rPr>
      </w:pPr>
    </w:p>
    <w:p>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bCs/>
          <w:sz w:val="24"/>
          <w:szCs w:val="24"/>
        </w:rPr>
      </w:pPr>
    </w:p>
    <w:p>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bCs/>
          <w:sz w:val="24"/>
          <w:szCs w:val="24"/>
        </w:rPr>
      </w:pPr>
    </w:p>
    <w:p>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bCs/>
          <w:sz w:val="24"/>
          <w:szCs w:val="24"/>
        </w:rPr>
      </w:pPr>
    </w:p>
    <w:p>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ascii="Times New Roman" w:hAnsi="Times New Roman" w:cs="Times New Roman"/>
          <w:sz w:val="24"/>
          <w:szCs w:val="24"/>
        </w:rPr>
      </w:pPr>
      <w:r>
        <w:rPr>
          <w:rFonts w:hint="eastAsia" w:ascii="Times New Roman" w:hAnsi="Times New Roman" w:cs="Times New Roman"/>
          <w:b/>
          <w:bCs/>
          <w:sz w:val="24"/>
          <w:szCs w:val="24"/>
        </w:rPr>
        <w:t>T</w:t>
      </w:r>
      <w:r>
        <w:rPr>
          <w:rFonts w:ascii="Times New Roman" w:hAnsi="Times New Roman" w:cs="Times New Roman"/>
          <w:b/>
          <w:bCs/>
          <w:sz w:val="24"/>
          <w:szCs w:val="24"/>
        </w:rPr>
        <w:t>able S3</w:t>
      </w:r>
      <w:r>
        <w:rPr>
          <w:rFonts w:ascii="Times New Roman" w:hAnsi="Times New Roman" w:cs="Times New Roman"/>
          <w:sz w:val="24"/>
          <w:szCs w:val="24"/>
        </w:rPr>
        <w:t xml:space="preserve"> The structural composition of PNF nanogels</w:t>
      </w:r>
    </w:p>
    <w:tbl>
      <w:tblPr>
        <w:tblStyle w:val="6"/>
        <w:tblW w:w="8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0"/>
        <w:gridCol w:w="1659"/>
        <w:gridCol w:w="1744"/>
        <w:gridCol w:w="1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2760" w:type="dxa"/>
            <w:tcBorders>
              <w:top w:val="single" w:color="auto" w:sz="12" w:space="0"/>
              <w:left w:val="nil"/>
              <w:bottom w:val="single" w:color="auto" w:sz="4" w:space="0"/>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PNF</w:t>
            </w:r>
          </w:p>
        </w:tc>
        <w:tc>
          <w:tcPr>
            <w:tcW w:w="1659" w:type="dxa"/>
            <w:tcBorders>
              <w:top w:val="single" w:color="auto" w:sz="12" w:space="0"/>
              <w:left w:val="nil"/>
              <w:bottom w:val="single" w:color="auto" w:sz="4" w:space="0"/>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PNF2</w:t>
            </w:r>
          </w:p>
        </w:tc>
        <w:tc>
          <w:tcPr>
            <w:tcW w:w="1744" w:type="dxa"/>
            <w:tcBorders>
              <w:top w:val="single" w:color="auto" w:sz="12" w:space="0"/>
              <w:left w:val="nil"/>
              <w:bottom w:val="single" w:color="auto" w:sz="4" w:space="0"/>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PNF5</w:t>
            </w:r>
          </w:p>
        </w:tc>
        <w:tc>
          <w:tcPr>
            <w:tcW w:w="1915" w:type="dxa"/>
            <w:tcBorders>
              <w:top w:val="single" w:color="auto" w:sz="12" w:space="0"/>
              <w:left w:val="nil"/>
              <w:bottom w:val="single" w:color="auto" w:sz="4" w:space="0"/>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PNF10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760" w:type="dxa"/>
            <w:tcBorders>
              <w:top w:val="single" w:color="auto" w:sz="4" w:space="0"/>
              <w:left w:val="nil"/>
              <w:bottom w:val="nil"/>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EA</w:t>
            </w:r>
          </w:p>
        </w:tc>
        <w:tc>
          <w:tcPr>
            <w:tcW w:w="1659" w:type="dxa"/>
            <w:tcBorders>
              <w:top w:val="single" w:color="auto" w:sz="4" w:space="0"/>
              <w:left w:val="nil"/>
              <w:bottom w:val="nil"/>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2.8: 1</w:t>
            </w:r>
          </w:p>
        </w:tc>
        <w:tc>
          <w:tcPr>
            <w:tcW w:w="1744" w:type="dxa"/>
            <w:tcBorders>
              <w:top w:val="single" w:color="auto" w:sz="4" w:space="0"/>
              <w:left w:val="nil"/>
              <w:bottom w:val="nil"/>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6.5: 1</w:t>
            </w:r>
          </w:p>
        </w:tc>
        <w:tc>
          <w:tcPr>
            <w:tcW w:w="1915" w:type="dxa"/>
            <w:tcBorders>
              <w:top w:val="single" w:color="auto" w:sz="4" w:space="0"/>
              <w:left w:val="nil"/>
              <w:bottom w:val="nil"/>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16.5: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760" w:type="dxa"/>
            <w:tcBorders>
              <w:top w:val="nil"/>
              <w:left w:val="nil"/>
              <w:bottom w:val="single" w:color="auto" w:sz="12" w:space="0"/>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1H-NMR</w:t>
            </w:r>
          </w:p>
        </w:tc>
        <w:tc>
          <w:tcPr>
            <w:tcW w:w="1659" w:type="dxa"/>
            <w:tcBorders>
              <w:top w:val="nil"/>
              <w:left w:val="nil"/>
              <w:bottom w:val="single" w:color="auto" w:sz="12" w:space="0"/>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2.9: 1</w:t>
            </w:r>
          </w:p>
        </w:tc>
        <w:tc>
          <w:tcPr>
            <w:tcW w:w="1744" w:type="dxa"/>
            <w:tcBorders>
              <w:top w:val="nil"/>
              <w:left w:val="nil"/>
              <w:bottom w:val="single" w:color="auto" w:sz="12" w:space="0"/>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7.1: 1</w:t>
            </w:r>
          </w:p>
        </w:tc>
        <w:tc>
          <w:tcPr>
            <w:tcW w:w="1915" w:type="dxa"/>
            <w:tcBorders>
              <w:top w:val="nil"/>
              <w:left w:val="nil"/>
              <w:bottom w:val="single" w:color="auto" w:sz="12" w:space="0"/>
              <w:right w:val="nil"/>
            </w:tcBorders>
            <w:vAlign w:val="center"/>
          </w:tcPr>
          <w:p>
            <w:pPr>
              <w:pStyle w:val="4"/>
              <w:keepNext w:val="0"/>
              <w:keepLines w:val="0"/>
              <w:widowControl/>
              <w:suppressLineNumbers w:val="0"/>
              <w:ind w:left="0" w:leftChars="0" w:right="0" w:rightChars="0"/>
              <w:jc w:val="center"/>
              <w:rPr>
                <w:rFonts w:ascii="Times New Roman" w:hAnsi="Times New Roman" w:eastAsia="宋体" w:cs="Times New Roman"/>
                <w:kern w:val="0"/>
                <w:sz w:val="24"/>
                <w:szCs w:val="24"/>
              </w:rPr>
            </w:pPr>
            <w:r>
              <w:rPr>
                <w:rFonts w:hint="default" w:ascii="Times New Roman" w:hAnsi="Times New Roman" w:cs="Times New Roman"/>
                <w:color w:val="000000"/>
                <w:sz w:val="24"/>
                <w:szCs w:val="24"/>
              </w:rPr>
              <w:t>16.7: 1</w:t>
            </w:r>
          </w:p>
        </w:tc>
      </w:tr>
    </w:tbl>
    <w:p>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ascii="Times New Roman" w:hAnsi="Times New Roman" w:cs="Times New Roman"/>
          <w:sz w:val="24"/>
          <w:szCs w:val="24"/>
        </w:rPr>
      </w:pPr>
    </w:p>
    <w:p>
      <w:pPr>
        <w:shd w:val="clear"/>
        <w:spacing w:line="360" w:lineRule="auto"/>
        <w:jc w:val="center"/>
        <w:rPr>
          <w:rFonts w:ascii="Times New Roman" w:hAnsi="Times New Roman" w:cs="Times New Roman"/>
          <w:sz w:val="24"/>
          <w:szCs w:val="24"/>
        </w:rPr>
      </w:pPr>
      <w:r>
        <w:drawing>
          <wp:inline distT="0" distB="0" distL="114300" distR="114300">
            <wp:extent cx="5270500" cy="2216150"/>
            <wp:effectExtent l="0" t="0" r="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6"/>
                    <a:stretch>
                      <a:fillRect/>
                    </a:stretch>
                  </pic:blipFill>
                  <pic:spPr>
                    <a:xfrm>
                      <a:off x="0" y="0"/>
                      <a:ext cx="5270500" cy="2216150"/>
                    </a:xfrm>
                    <a:prstGeom prst="rect">
                      <a:avLst/>
                    </a:prstGeom>
                    <a:noFill/>
                    <a:ln>
                      <a:noFill/>
                    </a:ln>
                  </pic:spPr>
                </pic:pic>
              </a:graphicData>
            </a:graphic>
          </wp:inline>
        </w:drawing>
      </w:r>
    </w:p>
    <w:p>
      <w:pPr>
        <w:shd w:val="clear"/>
        <w:spacing w:line="360" w:lineRule="auto"/>
        <w:jc w:val="center"/>
        <w:rPr>
          <w:rFonts w:ascii="Times New Roman" w:hAnsi="Times New Roman" w:cs="Times New Roman"/>
          <w:sz w:val="24"/>
          <w:szCs w:val="24"/>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S1</w:t>
      </w:r>
      <w:r>
        <w:rPr>
          <w:rFonts w:hint="eastAsia" w:ascii="Times New Roman" w:hAnsi="Times New Roman" w:cs="Times New Roman"/>
          <w:b/>
          <w:bCs/>
          <w:sz w:val="24"/>
          <w:szCs w:val="24"/>
          <w:lang w:val="en-US" w:eastAsia="zh-CN"/>
        </w:rPr>
        <w:t>.</w:t>
      </w:r>
      <w:r>
        <w:rPr>
          <w:rFonts w:ascii="Times New Roman" w:hAnsi="Times New Roman" w:cs="Times New Roman"/>
          <w:sz w:val="24"/>
          <w:szCs w:val="24"/>
        </w:rPr>
        <w:t xml:space="preserve"> The two-step feed emulsion polymerization of PNF nanogels.</w:t>
      </w:r>
    </w:p>
    <w:p>
      <w:pPr>
        <w:shd w:val="clear"/>
        <w:spacing w:line="360" w:lineRule="auto"/>
        <w:jc w:val="center"/>
        <w:rPr>
          <w:rFonts w:ascii="Times New Roman" w:hAnsi="Times New Roman" w:cs="Times New Roman"/>
          <w:sz w:val="24"/>
          <w:szCs w:val="24"/>
        </w:rPr>
      </w:pPr>
    </w:p>
    <w:p>
      <w:pPr>
        <w:shd w:val="clear"/>
        <w:spacing w:line="360" w:lineRule="auto"/>
        <w:jc w:val="center"/>
        <w:rPr>
          <w:rFonts w:ascii="Times New Roman" w:hAnsi="Times New Roman" w:cs="Times New Roman"/>
          <w:szCs w:val="21"/>
        </w:rPr>
      </w:pPr>
      <w:r>
        <w:rPr>
          <w:rFonts w:ascii="Times New Roman" w:hAnsi="Times New Roman" w:cs="Times New Roman"/>
          <w:szCs w:val="21"/>
        </w:rPr>
        <w:object>
          <v:shape id="_x0000_i1026" o:spt="75" type="#_x0000_t75" style="height:259.65pt;width:339.8pt;" o:ole="t" filled="f" o:preferrelative="t" stroked="f" coordsize="21600,21600">
            <v:path/>
            <v:fill on="f" focussize="0,0"/>
            <v:stroke on="f"/>
            <v:imagedata r:id="rId8" o:title=""/>
            <o:lock v:ext="edit" aspectratio="t"/>
            <w10:wrap type="none"/>
            <w10:anchorlock/>
          </v:shape>
          <o:OLEObject Type="Embed" ProgID="Origin95.Graph" ShapeID="_x0000_i1026" DrawAspect="Content" ObjectID="_1468075726" r:id="rId7">
            <o:LockedField>false</o:LockedField>
          </o:OLEObject>
        </w:object>
      </w:r>
    </w:p>
    <w:p>
      <w:pPr>
        <w:shd w:val="clear"/>
        <w:spacing w:line="360" w:lineRule="auto"/>
        <w:jc w:val="center"/>
        <w:rPr>
          <w:rFonts w:ascii="Times New Roman" w:hAnsi="Times New Roman" w:cs="Times New Roman"/>
          <w:szCs w:val="21"/>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S2</w:t>
      </w:r>
      <w:r>
        <w:rPr>
          <w:rFonts w:hint="eastAsia" w:ascii="Times New Roman" w:hAnsi="Times New Roman" w:cs="Times New Roman"/>
          <w:b/>
          <w:bCs/>
          <w:sz w:val="24"/>
          <w:szCs w:val="24"/>
          <w:lang w:val="en-US" w:eastAsia="zh-CN"/>
        </w:rPr>
        <w:t>.</w:t>
      </w:r>
      <w:r>
        <w:rPr>
          <w:rFonts w:ascii="Times New Roman" w:hAnsi="Times New Roman" w:cs="Times New Roman"/>
          <w:sz w:val="24"/>
          <w:szCs w:val="24"/>
        </w:rPr>
        <w:t xml:space="preserve"> Polymerization kinetics of PNIPAM core.</w:t>
      </w:r>
    </w:p>
    <w:p>
      <w:pPr>
        <w:shd w:val="clear"/>
        <w:spacing w:line="360" w:lineRule="auto"/>
        <w:jc w:val="center"/>
        <w:rPr>
          <w:rFonts w:ascii="Times New Roman" w:hAnsi="Times New Roman" w:cs="Times New Roman"/>
          <w:szCs w:val="21"/>
        </w:rPr>
      </w:pPr>
      <w:r>
        <w:drawing>
          <wp:inline distT="0" distB="0" distL="114300" distR="114300">
            <wp:extent cx="3995420" cy="2865120"/>
            <wp:effectExtent l="0" t="0" r="0" b="0"/>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9"/>
                    <a:srcRect t="6373"/>
                    <a:stretch>
                      <a:fillRect/>
                    </a:stretch>
                  </pic:blipFill>
                  <pic:spPr>
                    <a:xfrm>
                      <a:off x="0" y="0"/>
                      <a:ext cx="3995420" cy="2865120"/>
                    </a:xfrm>
                    <a:prstGeom prst="rect">
                      <a:avLst/>
                    </a:prstGeom>
                    <a:noFill/>
                    <a:ln>
                      <a:noFill/>
                    </a:ln>
                  </pic:spPr>
                </pic:pic>
              </a:graphicData>
            </a:graphic>
          </wp:inline>
        </w:drawing>
      </w:r>
    </w:p>
    <w:p>
      <w:pPr>
        <w:shd w:val="clear"/>
        <w:spacing w:line="360" w:lineRule="auto"/>
        <w:jc w:val="both"/>
        <w:rPr>
          <w:rFonts w:hint="eastAsia" w:ascii="Times New Roman" w:hAnsi="Times New Roman" w:cs="Times New Roman" w:eastAsiaTheme="minorEastAsia"/>
          <w:sz w:val="24"/>
          <w:szCs w:val="24"/>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w:t>
      </w:r>
      <w:r>
        <w:rPr>
          <w:rFonts w:hint="eastAsia" w:ascii="Times New Roman" w:hAnsi="Times New Roman" w:cs="Times New Roman"/>
          <w:b/>
          <w:bCs/>
          <w:sz w:val="24"/>
          <w:szCs w:val="24"/>
          <w:lang w:val="en-US" w:eastAsia="zh-CN"/>
        </w:rPr>
        <w:t>3.</w:t>
      </w:r>
      <w:r>
        <w:rPr>
          <w:rFonts w:ascii="Times New Roman" w:hAnsi="Times New Roman" w:cs="Times New Roman"/>
          <w:sz w:val="24"/>
          <w:szCs w:val="24"/>
        </w:rPr>
        <w:t xml:space="preserve"> NaCl concentration-temperature phase diagram of 5.5 wt.% PNF10 nanogel dispersion</w:t>
      </w:r>
      <w:r>
        <w:rPr>
          <w:rFonts w:hint="eastAsia" w:ascii="Times New Roman" w:hAnsi="Times New Roman" w:cs="Times New Roman"/>
          <w:sz w:val="24"/>
          <w:szCs w:val="24"/>
          <w:lang w:val="en-US" w:eastAsia="zh-CN"/>
        </w:rPr>
        <w:t>.</w:t>
      </w: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r>
        <w:drawing>
          <wp:inline distT="0" distB="0" distL="114300" distR="114300">
            <wp:extent cx="3827780" cy="4641850"/>
            <wp:effectExtent l="0" t="0" r="1270" b="6350"/>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10"/>
                    <a:stretch>
                      <a:fillRect/>
                    </a:stretch>
                  </pic:blipFill>
                  <pic:spPr>
                    <a:xfrm>
                      <a:off x="0" y="0"/>
                      <a:ext cx="3827780" cy="4641850"/>
                    </a:xfrm>
                    <a:prstGeom prst="rect">
                      <a:avLst/>
                    </a:prstGeom>
                    <a:noFill/>
                    <a:ln>
                      <a:noFill/>
                    </a:ln>
                  </pic:spPr>
                </pic:pic>
              </a:graphicData>
            </a:graphic>
          </wp:inline>
        </w:drawing>
      </w:r>
    </w:p>
    <w:p>
      <w:pPr>
        <w:shd w:val="clear"/>
        <w:spacing w:line="360" w:lineRule="auto"/>
        <w:jc w:val="both"/>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w:t>
      </w:r>
      <w:r>
        <w:rPr>
          <w:rFonts w:hint="eastAsia" w:ascii="Times New Roman" w:hAnsi="Times New Roman" w:cs="Times New Roman"/>
          <w:b/>
          <w:bCs/>
          <w:sz w:val="24"/>
          <w:szCs w:val="24"/>
          <w:lang w:val="en-US" w:eastAsia="zh-CN"/>
        </w:rPr>
        <w:t>4.</w:t>
      </w:r>
      <w:r>
        <w:rPr>
          <w:rFonts w:ascii="Times New Roman" w:hAnsi="Times New Roman" w:cs="Times New Roman"/>
          <w:sz w:val="24"/>
          <w:szCs w:val="24"/>
        </w:rPr>
        <w:t xml:space="preserve"> Macroscopical observation of TGFPE emulsions stabilized by PNF10 nanogel dispersions with different concentration</w:t>
      </w:r>
      <w:r>
        <w:rPr>
          <w:rFonts w:hint="eastAsia" w:ascii="Times New Roman" w:hAnsi="Times New Roman" w:cs="Times New Roman"/>
          <w:sz w:val="24"/>
          <w:szCs w:val="24"/>
          <w:lang w:val="en-US" w:eastAsia="zh-CN"/>
        </w:rPr>
        <w:t>.</w:t>
      </w:r>
    </w:p>
    <w:p>
      <w:pPr>
        <w:shd w:val="clear"/>
        <w:spacing w:line="360" w:lineRule="auto"/>
        <w:jc w:val="both"/>
        <w:rPr>
          <w:rFonts w:hint="eastAsia" w:ascii="Times New Roman" w:hAnsi="Times New Roman" w:cs="Times New Roman"/>
          <w:sz w:val="24"/>
          <w:szCs w:val="24"/>
          <w:lang w:val="en-US" w:eastAsia="zh-CN"/>
        </w:rPr>
      </w:pPr>
    </w:p>
    <w:p>
      <w:pPr>
        <w:shd w:val="clear"/>
        <w:spacing w:line="360" w:lineRule="auto"/>
        <w:jc w:val="both"/>
        <w:rPr>
          <w:rFonts w:hint="eastAsia" w:ascii="Times New Roman" w:hAnsi="Times New Roman" w:cs="Times New Roman"/>
          <w:sz w:val="24"/>
          <w:szCs w:val="24"/>
          <w:lang w:val="en-US" w:eastAsia="zh-CN"/>
        </w:rPr>
      </w:pPr>
      <w:r>
        <w:drawing>
          <wp:inline distT="0" distB="0" distL="114300" distR="114300">
            <wp:extent cx="4948555" cy="2533650"/>
            <wp:effectExtent l="0" t="0" r="444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4948555" cy="2533650"/>
                    </a:xfrm>
                    <a:prstGeom prst="rect">
                      <a:avLst/>
                    </a:prstGeom>
                    <a:noFill/>
                    <a:ln>
                      <a:noFill/>
                    </a:ln>
                  </pic:spPr>
                </pic:pic>
              </a:graphicData>
            </a:graphic>
          </wp:inline>
        </w:drawing>
      </w:r>
    </w:p>
    <w:p>
      <w:pPr>
        <w:shd w:val="clear"/>
        <w:spacing w:line="360" w:lineRule="auto"/>
        <w:jc w:val="both"/>
        <w:rPr>
          <w:rFonts w:ascii="Times New Roman" w:hAnsi="Times New Roman" w:cs="Times New Roman"/>
          <w:sz w:val="24"/>
          <w:szCs w:val="24"/>
        </w:rPr>
      </w:pPr>
      <w:bookmarkStart w:id="11" w:name="OLE_LINK3"/>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w:t>
      </w:r>
      <w:bookmarkEnd w:id="11"/>
      <w:r>
        <w:rPr>
          <w:rFonts w:hint="eastAsia" w:ascii="Times New Roman" w:hAnsi="Times New Roman" w:cs="Times New Roman"/>
          <w:b/>
          <w:bCs/>
          <w:sz w:val="24"/>
          <w:szCs w:val="24"/>
          <w:lang w:val="en-US" w:eastAsia="zh-CN"/>
        </w:rPr>
        <w:t>5.</w:t>
      </w:r>
      <w:r>
        <w:rPr>
          <w:rFonts w:ascii="Times New Roman" w:hAnsi="Times New Roman" w:cs="Times New Roman"/>
          <w:sz w:val="24"/>
          <w:szCs w:val="24"/>
        </w:rPr>
        <w:t xml:space="preserve"> </w:t>
      </w:r>
      <w:r>
        <w:rPr>
          <w:rFonts w:hint="eastAsia" w:ascii="Times New Roman" w:hAnsi="Times New Roman" w:cs="Times New Roman"/>
          <w:sz w:val="24"/>
          <w:szCs w:val="24"/>
        </w:rPr>
        <w:t>Microscopic observation of TGFPE Emulsion stabilized by 6 wt.% and 7 wt.% PNF10 nanogel</w:t>
      </w:r>
      <w:r>
        <w:rPr>
          <w:rFonts w:hint="eastAsia" w:ascii="Times New Roman" w:hAnsi="Times New Roman" w:cs="Times New Roman"/>
          <w:sz w:val="24"/>
          <w:szCs w:val="24"/>
          <w:lang w:val="en-US" w:eastAsia="zh-CN"/>
        </w:rPr>
        <w:t xml:space="preserve">. </w:t>
      </w:r>
      <w:bookmarkStart w:id="12" w:name="OLE_LINK6"/>
      <w:r>
        <w:rPr>
          <w:rFonts w:ascii="Times New Roman" w:hAnsi="Times New Roman" w:cs="Times New Roman"/>
          <w:sz w:val="24"/>
          <w:szCs w:val="24"/>
        </w:rPr>
        <w:t>Scale = 250 μm.</w:t>
      </w:r>
      <w:bookmarkEnd w:id="12"/>
    </w:p>
    <w:p>
      <w:pPr>
        <w:shd w:val="clear"/>
        <w:spacing w:line="360" w:lineRule="auto"/>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w:t>
      </w:r>
    </w:p>
    <w:p>
      <w:pPr>
        <w:shd w:val="clear"/>
        <w:spacing w:line="360" w:lineRule="auto"/>
        <w:jc w:val="center"/>
        <w:rPr>
          <w:rFonts w:hint="eastAsia" w:ascii="Times New Roman" w:hAnsi="Times New Roman" w:cs="Times New Roman"/>
          <w:sz w:val="24"/>
          <w:szCs w:val="24"/>
          <w:lang w:val="en-US" w:eastAsia="zh-CN"/>
        </w:rPr>
      </w:pPr>
    </w:p>
    <w:p>
      <w:pPr>
        <w:shd w:val="clear"/>
        <w:spacing w:line="360" w:lineRule="auto"/>
        <w:jc w:val="center"/>
        <w:rPr>
          <w:rFonts w:ascii="Times New Roman" w:hAnsi="Times New Roman" w:cs="Times New Roman"/>
          <w:sz w:val="24"/>
          <w:szCs w:val="24"/>
        </w:rPr>
      </w:pPr>
      <w:r>
        <w:drawing>
          <wp:inline distT="0" distB="0" distL="114300" distR="114300">
            <wp:extent cx="3943350" cy="2853055"/>
            <wp:effectExtent l="0" t="0" r="0" b="444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2"/>
                    <a:stretch>
                      <a:fillRect/>
                    </a:stretch>
                  </pic:blipFill>
                  <pic:spPr>
                    <a:xfrm>
                      <a:off x="0" y="0"/>
                      <a:ext cx="3943350" cy="2853055"/>
                    </a:xfrm>
                    <a:prstGeom prst="rect">
                      <a:avLst/>
                    </a:prstGeom>
                    <a:noFill/>
                    <a:ln>
                      <a:noFill/>
                    </a:ln>
                  </pic:spPr>
                </pic:pic>
              </a:graphicData>
            </a:graphic>
          </wp:inline>
        </w:drawing>
      </w:r>
    </w:p>
    <w:p>
      <w:pPr>
        <w:shd w:val="clear"/>
        <w:spacing w:line="360" w:lineRule="auto"/>
        <w:jc w:val="center"/>
        <w:rPr>
          <w:rFonts w:ascii="Times New Roman" w:hAnsi="Times New Roman" w:cs="Times New Roman"/>
          <w:szCs w:val="21"/>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w:t>
      </w:r>
      <w:r>
        <w:rPr>
          <w:rFonts w:hint="eastAsia" w:ascii="Times New Roman" w:hAnsi="Times New Roman" w:cs="Times New Roman"/>
          <w:b/>
          <w:bCs/>
          <w:sz w:val="24"/>
          <w:szCs w:val="24"/>
          <w:lang w:val="en-US" w:eastAsia="zh-CN"/>
        </w:rPr>
        <w:t xml:space="preserve">6. </w:t>
      </w:r>
      <w:r>
        <w:rPr>
          <w:rFonts w:ascii="Times New Roman" w:hAnsi="Times New Roman" w:cs="Times New Roman"/>
          <w:sz w:val="24"/>
          <w:szCs w:val="24"/>
        </w:rPr>
        <w:t>TEM observation of TGFPE emulsion. Scale = 250 μm.</w:t>
      </w:r>
    </w:p>
    <w:p>
      <w:pPr>
        <w:shd w:val="clear"/>
        <w:spacing w:line="360" w:lineRule="auto"/>
        <w:jc w:val="center"/>
        <w:rPr>
          <w:rFonts w:ascii="Times New Roman" w:hAnsi="Times New Roman" w:cs="Times New Roman"/>
          <w:sz w:val="24"/>
          <w:szCs w:val="24"/>
        </w:rPr>
      </w:pPr>
    </w:p>
    <w:p>
      <w:pPr>
        <w:shd w:val="clear"/>
        <w:spacing w:line="360" w:lineRule="auto"/>
        <w:jc w:val="center"/>
        <w:rPr>
          <w:rFonts w:ascii="Times New Roman" w:hAnsi="Times New Roman" w:cs="Times New Roman"/>
          <w:szCs w:val="21"/>
        </w:rPr>
      </w:pPr>
      <w:r>
        <w:drawing>
          <wp:inline distT="0" distB="0" distL="114300" distR="114300">
            <wp:extent cx="4752975" cy="3762375"/>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4752975" cy="3762375"/>
                    </a:xfrm>
                    <a:prstGeom prst="rect">
                      <a:avLst/>
                    </a:prstGeom>
                    <a:noFill/>
                    <a:ln>
                      <a:noFill/>
                    </a:ln>
                  </pic:spPr>
                </pic:pic>
              </a:graphicData>
            </a:graphic>
          </wp:inline>
        </w:drawing>
      </w:r>
    </w:p>
    <w:p>
      <w:pPr>
        <w:shd w:val="clear"/>
        <w:spacing w:line="360" w:lineRule="auto"/>
        <w:jc w:val="both"/>
        <w:rPr>
          <w:rFonts w:ascii="Times New Roman" w:hAnsi="Times New Roman" w:cs="Times New Roman"/>
          <w:sz w:val="24"/>
          <w:szCs w:val="24"/>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w:t>
      </w:r>
      <w:r>
        <w:rPr>
          <w:rFonts w:hint="eastAsia" w:ascii="Times New Roman" w:hAnsi="Times New Roman" w:cs="Times New Roman"/>
          <w:b/>
          <w:bCs/>
          <w:sz w:val="24"/>
          <w:szCs w:val="24"/>
          <w:lang w:val="en-US" w:eastAsia="zh-CN"/>
        </w:rPr>
        <w:t>7.</w:t>
      </w:r>
      <w:r>
        <w:rPr>
          <w:rFonts w:ascii="Times New Roman" w:hAnsi="Times New Roman" w:cs="Times New Roman"/>
          <w:sz w:val="24"/>
          <w:szCs w:val="24"/>
        </w:rPr>
        <w:t xml:space="preserve"> </w:t>
      </w:r>
      <w:r>
        <w:rPr>
          <w:rFonts w:hint="eastAsia" w:ascii="Times New Roman" w:hAnsi="Times New Roman" w:cs="Times New Roman"/>
          <w:sz w:val="24"/>
          <w:szCs w:val="24"/>
        </w:rPr>
        <w:t>Modulus</w:t>
      </w:r>
      <w:r>
        <w:rPr>
          <w:rFonts w:ascii="Times New Roman" w:hAnsi="Times New Roman" w:cs="Times New Roman"/>
          <w:sz w:val="24"/>
          <w:szCs w:val="24"/>
        </w:rPr>
        <w:t xml:space="preserve"> </w:t>
      </w:r>
      <w:r>
        <w:rPr>
          <w:rFonts w:hint="eastAsia" w:ascii="Times New Roman" w:hAnsi="Times New Roman" w:cs="Times New Roman"/>
          <w:sz w:val="24"/>
          <w:szCs w:val="24"/>
        </w:rPr>
        <w:t>and</w:t>
      </w:r>
      <w:r>
        <w:rPr>
          <w:rFonts w:ascii="Times New Roman" w:hAnsi="Times New Roman" w:cs="Times New Roman"/>
          <w:sz w:val="24"/>
          <w:szCs w:val="24"/>
        </w:rPr>
        <w:t xml:space="preserve"> viscosity detection of TGFPE emulsions. </w:t>
      </w:r>
      <w:r>
        <w:rPr>
          <w:rFonts w:ascii="Times New Roman" w:hAnsi="Times New Roman" w:cs="Times New Roman"/>
          <w:b/>
          <w:bCs/>
          <w:sz w:val="24"/>
          <w:szCs w:val="24"/>
        </w:rPr>
        <w:t>A)</w:t>
      </w:r>
      <w:r>
        <w:rPr>
          <w:rFonts w:ascii="Times New Roman" w:hAnsi="Times New Roman" w:cs="Times New Roman"/>
          <w:sz w:val="24"/>
          <w:szCs w:val="24"/>
        </w:rPr>
        <w:t xml:space="preserve"> and </w:t>
      </w:r>
      <w:r>
        <w:rPr>
          <w:rFonts w:ascii="Times New Roman" w:hAnsi="Times New Roman" w:cs="Times New Roman"/>
          <w:b/>
          <w:bCs/>
          <w:sz w:val="24"/>
          <w:szCs w:val="24"/>
        </w:rPr>
        <w:t>B)</w:t>
      </w:r>
      <w:r>
        <w:rPr>
          <w:rFonts w:ascii="Times New Roman" w:hAnsi="Times New Roman" w:cs="Times New Roman"/>
          <w:sz w:val="24"/>
          <w:szCs w:val="24"/>
        </w:rPr>
        <w:t xml:space="preserve"> are m</w:t>
      </w:r>
      <w:r>
        <w:rPr>
          <w:rFonts w:hint="eastAsia" w:ascii="Times New Roman" w:hAnsi="Times New Roman" w:cs="Times New Roman"/>
          <w:sz w:val="24"/>
          <w:szCs w:val="24"/>
        </w:rPr>
        <w:t>odulus</w:t>
      </w:r>
      <w:r>
        <w:rPr>
          <w:rFonts w:ascii="Times New Roman" w:hAnsi="Times New Roman" w:cs="Times New Roman"/>
          <w:sz w:val="24"/>
          <w:szCs w:val="24"/>
        </w:rPr>
        <w:t xml:space="preserve"> </w:t>
      </w:r>
      <w:r>
        <w:rPr>
          <w:rFonts w:hint="eastAsia" w:ascii="Times New Roman" w:hAnsi="Times New Roman" w:cs="Times New Roman"/>
          <w:sz w:val="24"/>
          <w:szCs w:val="24"/>
        </w:rPr>
        <w:t>and</w:t>
      </w:r>
      <w:r>
        <w:rPr>
          <w:rFonts w:ascii="Times New Roman" w:hAnsi="Times New Roman" w:cs="Times New Roman"/>
          <w:sz w:val="24"/>
          <w:szCs w:val="24"/>
        </w:rPr>
        <w:t xml:space="preserve"> viscosity detection of TGFPE emulsions stabilized by PNF10 nanogel dispersions with different concentration, respectively. </w:t>
      </w:r>
      <w:r>
        <w:rPr>
          <w:rFonts w:ascii="Times New Roman" w:hAnsi="Times New Roman" w:cs="Times New Roman"/>
          <w:b/>
          <w:bCs/>
          <w:sz w:val="24"/>
          <w:szCs w:val="24"/>
        </w:rPr>
        <w:t>C)</w:t>
      </w:r>
      <w:r>
        <w:rPr>
          <w:rFonts w:ascii="Times New Roman" w:hAnsi="Times New Roman" w:cs="Times New Roman"/>
          <w:sz w:val="24"/>
          <w:szCs w:val="24"/>
        </w:rPr>
        <w:t xml:space="preserve"> and </w:t>
      </w:r>
      <w:r>
        <w:rPr>
          <w:rFonts w:ascii="Times New Roman" w:hAnsi="Times New Roman" w:cs="Times New Roman"/>
          <w:b/>
          <w:bCs/>
          <w:sz w:val="24"/>
          <w:szCs w:val="24"/>
        </w:rPr>
        <w:t>D)</w:t>
      </w:r>
      <w:r>
        <w:rPr>
          <w:rFonts w:ascii="Times New Roman" w:hAnsi="Times New Roman" w:cs="Times New Roman"/>
          <w:sz w:val="24"/>
          <w:szCs w:val="24"/>
        </w:rPr>
        <w:t xml:space="preserve"> m</w:t>
      </w:r>
      <w:r>
        <w:rPr>
          <w:rFonts w:hint="eastAsia" w:ascii="Times New Roman" w:hAnsi="Times New Roman" w:cs="Times New Roman"/>
          <w:sz w:val="24"/>
          <w:szCs w:val="24"/>
        </w:rPr>
        <w:t>odulus</w:t>
      </w:r>
      <w:r>
        <w:rPr>
          <w:rFonts w:ascii="Times New Roman" w:hAnsi="Times New Roman" w:cs="Times New Roman"/>
          <w:sz w:val="24"/>
          <w:szCs w:val="24"/>
        </w:rPr>
        <w:t xml:space="preserve"> </w:t>
      </w:r>
      <w:r>
        <w:rPr>
          <w:rFonts w:hint="eastAsia" w:ascii="Times New Roman" w:hAnsi="Times New Roman" w:cs="Times New Roman"/>
          <w:sz w:val="24"/>
          <w:szCs w:val="24"/>
        </w:rPr>
        <w:t>and</w:t>
      </w:r>
      <w:r>
        <w:rPr>
          <w:rFonts w:ascii="Times New Roman" w:hAnsi="Times New Roman" w:cs="Times New Roman"/>
          <w:sz w:val="24"/>
          <w:szCs w:val="24"/>
        </w:rPr>
        <w:t xml:space="preserve"> viscosity detection of TGFPE emulsions with different ratios of O/W.</w:t>
      </w:r>
    </w:p>
    <w:p>
      <w:pPr>
        <w:shd w:val="clear"/>
        <w:spacing w:line="360" w:lineRule="auto"/>
        <w:jc w:val="center"/>
      </w:pPr>
      <w:r>
        <w:drawing>
          <wp:inline distT="0" distB="0" distL="114300" distR="114300">
            <wp:extent cx="5268595" cy="4966335"/>
            <wp:effectExtent l="0" t="0" r="8255" b="571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4"/>
                    <a:stretch>
                      <a:fillRect/>
                    </a:stretch>
                  </pic:blipFill>
                  <pic:spPr>
                    <a:xfrm>
                      <a:off x="0" y="0"/>
                      <a:ext cx="5268595" cy="4966335"/>
                    </a:xfrm>
                    <a:prstGeom prst="rect">
                      <a:avLst/>
                    </a:prstGeom>
                    <a:noFill/>
                    <a:ln>
                      <a:noFill/>
                    </a:ln>
                  </pic:spPr>
                </pic:pic>
              </a:graphicData>
            </a:graphic>
          </wp:inline>
        </w:drawing>
      </w:r>
    </w:p>
    <w:p>
      <w:pPr>
        <w:shd w:val="clear"/>
        <w:spacing w:line="360" w:lineRule="auto"/>
        <w:jc w:val="both"/>
        <w:rPr>
          <w:rFonts w:hint="eastAsia" w:ascii="Times New Roman" w:hAnsi="Times New Roman" w:cs="Times New Roman" w:eastAsiaTheme="minorEastAsia"/>
          <w:sz w:val="24"/>
          <w:szCs w:val="24"/>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w:t>
      </w:r>
      <w:r>
        <w:rPr>
          <w:rFonts w:hint="eastAsia" w:ascii="Times New Roman" w:hAnsi="Times New Roman" w:cs="Times New Roman"/>
          <w:b/>
          <w:bCs/>
          <w:sz w:val="24"/>
          <w:szCs w:val="24"/>
          <w:lang w:val="en-US" w:eastAsia="zh-CN"/>
        </w:rPr>
        <w:t xml:space="preserve">8. </w:t>
      </w:r>
      <w:r>
        <w:rPr>
          <w:rFonts w:ascii="Times New Roman" w:hAnsi="Times New Roman" w:cs="Times New Roman"/>
          <w:sz w:val="24"/>
          <w:szCs w:val="24"/>
        </w:rPr>
        <w:t>Histopathological evaluation of rabbit kidney embolism with of TGFPE, PNF10 dispersion, lipiodol and NS</w:t>
      </w:r>
      <w:r>
        <w:rPr>
          <w:rFonts w:hint="eastAsia" w:ascii="Times New Roman" w:hAnsi="Times New Roman" w:cs="Times New Roman"/>
          <w:sz w:val="24"/>
          <w:szCs w:val="24"/>
          <w:lang w:val="en-US" w:eastAsia="zh-CN"/>
        </w:rPr>
        <w:t xml:space="preserve">. </w:t>
      </w:r>
      <w:r>
        <w:rPr>
          <w:rFonts w:hint="eastAsia" w:ascii="Times New Roman" w:hAnsi="Times New Roman" w:cs="Times New Roman"/>
          <w:b/>
          <w:bCs/>
          <w:sz w:val="24"/>
          <w:szCs w:val="24"/>
          <w:lang w:val="en-US" w:eastAsia="zh-CN"/>
        </w:rPr>
        <w:t>A)</w:t>
      </w:r>
      <w:r>
        <w:rPr>
          <w:rFonts w:hint="eastAsia" w:ascii="Times New Roman" w:hAnsi="Times New Roman" w:cs="Times New Roman"/>
          <w:b w:val="0"/>
          <w:bCs w:val="0"/>
          <w:sz w:val="24"/>
          <w:szCs w:val="24"/>
          <w:lang w:val="en-US" w:eastAsia="zh-CN"/>
        </w:rPr>
        <w:t xml:space="preserve"> </w:t>
      </w:r>
      <w:r>
        <w:rPr>
          <w:rFonts w:ascii="Times New Roman" w:hAnsi="Times New Roman" w:cs="Times New Roman"/>
          <w:sz w:val="24"/>
          <w:szCs w:val="24"/>
        </w:rPr>
        <w:t xml:space="preserve">Photos of kidneys after vascular embolization with the above embolic materials for 4 weeks and </w:t>
      </w:r>
      <w:r>
        <w:rPr>
          <w:rFonts w:hint="eastAsia" w:ascii="Times New Roman" w:hAnsi="Times New Roman" w:cs="Times New Roman"/>
          <w:b/>
          <w:bCs/>
          <w:sz w:val="24"/>
          <w:szCs w:val="24"/>
          <w:lang w:val="en-US" w:eastAsia="zh-CN"/>
        </w:rPr>
        <w:t>B</w:t>
      </w:r>
      <w:r>
        <w:rPr>
          <w:rFonts w:ascii="Times New Roman" w:hAnsi="Times New Roman" w:cs="Times New Roman"/>
          <w:b/>
          <w:bCs/>
          <w:sz w:val="24"/>
          <w:szCs w:val="24"/>
        </w:rPr>
        <w:t>)</w:t>
      </w:r>
      <w:r>
        <w:rPr>
          <w:rFonts w:ascii="Times New Roman" w:hAnsi="Times New Roman" w:cs="Times New Roman"/>
          <w:sz w:val="24"/>
          <w:szCs w:val="24"/>
        </w:rPr>
        <w:t xml:space="preserve"> the microscopic observation of kidney slices after H&amp;E staining.</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Scale = 20 μm</w:t>
      </w:r>
      <w:r>
        <w:rPr>
          <w:rFonts w:hint="eastAsia" w:ascii="Times New Roman" w:hAnsi="Times New Roman" w:cs="Times New Roman"/>
          <w:sz w:val="24"/>
          <w:szCs w:val="24"/>
          <w:lang w:val="en-US" w:eastAsia="zh-CN"/>
        </w:rPr>
        <w:t>.</w:t>
      </w:r>
    </w:p>
    <w:p>
      <w:pPr>
        <w:shd w:val="clear"/>
        <w:spacing w:line="360" w:lineRule="auto"/>
        <w:jc w:val="both"/>
      </w:pP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r>
        <w:rPr>
          <w:rFonts w:ascii="Times New Roman" w:hAnsi="Times New Roman" w:cs="Times New Roman"/>
          <w:szCs w:val="21"/>
        </w:rPr>
        <w:drawing>
          <wp:inline distT="0" distB="0" distL="0" distR="0">
            <wp:extent cx="5254625" cy="3256280"/>
            <wp:effectExtent l="0" t="0" r="3175"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5">
                      <a:extLst>
                        <a:ext uri="{28A0092B-C50C-407E-A947-70E740481C1C}">
                          <a14:useLocalDpi xmlns:a14="http://schemas.microsoft.com/office/drawing/2010/main" val="0"/>
                        </a:ext>
                      </a:extLst>
                    </a:blip>
                    <a:srcRect l="3286" b="1650"/>
                    <a:stretch>
                      <a:fillRect/>
                    </a:stretch>
                  </pic:blipFill>
                  <pic:spPr>
                    <a:xfrm>
                      <a:off x="0" y="0"/>
                      <a:ext cx="5284762" cy="3275040"/>
                    </a:xfrm>
                    <a:prstGeom prst="rect">
                      <a:avLst/>
                    </a:prstGeom>
                    <a:noFill/>
                    <a:ln>
                      <a:noFill/>
                    </a:ln>
                  </pic:spPr>
                </pic:pic>
              </a:graphicData>
            </a:graphic>
          </wp:inline>
        </w:drawing>
      </w:r>
    </w:p>
    <w:p>
      <w:pPr>
        <w:shd w:val="clear"/>
        <w:spacing w:line="360" w:lineRule="auto"/>
        <w:jc w:val="center"/>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 xml:space="preserve">. </w:t>
      </w:r>
      <w:r>
        <w:rPr>
          <w:rFonts w:ascii="Times New Roman" w:hAnsi="Times New Roman" w:cs="Times New Roman"/>
          <w:b/>
          <w:bCs/>
          <w:sz w:val="24"/>
          <w:szCs w:val="24"/>
        </w:rPr>
        <w:t>S</w:t>
      </w:r>
      <w:r>
        <w:rPr>
          <w:rFonts w:hint="eastAsia" w:ascii="Times New Roman" w:hAnsi="Times New Roman" w:cs="Times New Roman"/>
          <w:b/>
          <w:bCs/>
          <w:sz w:val="24"/>
          <w:szCs w:val="24"/>
          <w:lang w:val="en-US" w:eastAsia="zh-CN"/>
        </w:rPr>
        <w:t>9.</w:t>
      </w:r>
      <w:r>
        <w:rPr>
          <w:rFonts w:ascii="Times New Roman" w:hAnsi="Times New Roman" w:cs="Times New Roman"/>
          <w:sz w:val="24"/>
          <w:szCs w:val="24"/>
        </w:rPr>
        <w:t xml:space="preserve"> B-mode ultrasound imag</w:t>
      </w:r>
      <w:r>
        <w:rPr>
          <w:rFonts w:hint="eastAsia" w:ascii="Times New Roman" w:hAnsi="Times New Roman" w:cs="Times New Roman"/>
          <w:sz w:val="24"/>
          <w:szCs w:val="24"/>
          <w:lang w:val="en-US" w:eastAsia="zh-CN"/>
        </w:rPr>
        <w:t>es</w:t>
      </w:r>
      <w:r>
        <w:rPr>
          <w:rFonts w:ascii="Times New Roman" w:hAnsi="Times New Roman" w:cs="Times New Roman"/>
          <w:sz w:val="24"/>
          <w:szCs w:val="24"/>
        </w:rPr>
        <w:t xml:space="preserve"> of kidney after being embolized</w:t>
      </w:r>
      <w:r>
        <w:rPr>
          <w:rFonts w:hint="eastAsia" w:ascii="Times New Roman" w:hAnsi="Times New Roman" w:cs="Times New Roman"/>
          <w:sz w:val="24"/>
          <w:szCs w:val="24"/>
          <w:lang w:val="en-US" w:eastAsia="zh-CN"/>
        </w:rPr>
        <w:t>.</w:t>
      </w:r>
    </w:p>
    <w:p>
      <w:pPr>
        <w:shd w:val="clear"/>
        <w:spacing w:line="360" w:lineRule="auto"/>
        <w:jc w:val="center"/>
        <w:rPr>
          <w:rFonts w:hint="eastAsia" w:ascii="Times New Roman" w:hAnsi="Times New Roman" w:cs="Times New Roman"/>
          <w:sz w:val="24"/>
          <w:szCs w:val="24"/>
          <w:lang w:val="en-US" w:eastAsia="zh-CN"/>
        </w:rPr>
      </w:pPr>
    </w:p>
    <w:p>
      <w:pPr>
        <w:shd w:val="clear"/>
        <w:spacing w:line="360" w:lineRule="auto"/>
        <w:jc w:val="center"/>
        <w:rPr>
          <w:rFonts w:ascii="Times New Roman" w:hAnsi="Times New Roman" w:cs="Times New Roman"/>
          <w:sz w:val="24"/>
          <w:szCs w:val="24"/>
        </w:rPr>
      </w:pPr>
      <w:r>
        <w:drawing>
          <wp:inline distT="0" distB="0" distL="114300" distR="114300">
            <wp:extent cx="5272405" cy="3822065"/>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6"/>
                    <a:stretch>
                      <a:fillRect/>
                    </a:stretch>
                  </pic:blipFill>
                  <pic:spPr>
                    <a:xfrm>
                      <a:off x="0" y="0"/>
                      <a:ext cx="5272405" cy="3822065"/>
                    </a:xfrm>
                    <a:prstGeom prst="rect">
                      <a:avLst/>
                    </a:prstGeom>
                    <a:noFill/>
                    <a:ln>
                      <a:noFill/>
                    </a:ln>
                  </pic:spPr>
                </pic:pic>
              </a:graphicData>
            </a:graphic>
          </wp:inline>
        </w:drawing>
      </w:r>
      <w:r>
        <w:rPr>
          <w:rFonts w:ascii="Times New Roman" w:hAnsi="Times New Roman" w:cs="Times New Roman"/>
          <w:sz w:val="24"/>
          <w:szCs w:val="24"/>
        </w:rPr>
        <w:t xml:space="preserve"> </w:t>
      </w:r>
    </w:p>
    <w:p>
      <w:pPr>
        <w:shd w:val="clear"/>
        <w:spacing w:line="360" w:lineRule="auto"/>
        <w:jc w:val="left"/>
        <w:rPr>
          <w:rFonts w:ascii="Times New Roman" w:hAnsi="Times New Roman" w:cs="Times New Roman"/>
          <w:sz w:val="24"/>
          <w:szCs w:val="24"/>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 xml:space="preserve">. </w:t>
      </w:r>
      <w:r>
        <w:rPr>
          <w:rFonts w:ascii="Times New Roman" w:hAnsi="Times New Roman" w:cs="Times New Roman"/>
          <w:b/>
          <w:bCs/>
          <w:sz w:val="24"/>
          <w:szCs w:val="24"/>
        </w:rPr>
        <w:t>S</w:t>
      </w:r>
      <w:r>
        <w:rPr>
          <w:rFonts w:hint="eastAsia" w:ascii="Times New Roman" w:hAnsi="Times New Roman" w:cs="Times New Roman"/>
          <w:b/>
          <w:bCs/>
          <w:sz w:val="24"/>
          <w:szCs w:val="24"/>
          <w:lang w:val="en-US" w:eastAsia="zh-CN"/>
        </w:rPr>
        <w:t xml:space="preserve">10. </w:t>
      </w:r>
      <w:r>
        <w:rPr>
          <w:rFonts w:ascii="Times New Roman" w:hAnsi="Times New Roman" w:cs="Times New Roman"/>
          <w:sz w:val="24"/>
          <w:szCs w:val="24"/>
        </w:rPr>
        <w:t xml:space="preserve">The observation of the whole processes of injecting NS and TGFPE into the normal kidney under the guidance of ultrasound. The region surrounded by dotted red line is the </w:t>
      </w:r>
      <w:r>
        <w:rPr>
          <w:rFonts w:hint="eastAsia" w:ascii="Times New Roman" w:hAnsi="Times New Roman" w:cs="Times New Roman"/>
          <w:sz w:val="24"/>
          <w:szCs w:val="24"/>
          <w:lang w:val="en-US" w:eastAsia="zh-CN"/>
        </w:rPr>
        <w:t>r</w:t>
      </w:r>
      <w:r>
        <w:rPr>
          <w:rFonts w:hint="eastAsia" w:ascii="Times New Roman" w:hAnsi="Times New Roman" w:cs="Times New Roman"/>
          <w:sz w:val="24"/>
          <w:szCs w:val="24"/>
        </w:rPr>
        <w:t>enal aorta</w:t>
      </w:r>
      <w:r>
        <w:rPr>
          <w:rFonts w:hint="eastAsia" w:ascii="Times New Roman" w:hAnsi="Times New Roman" w:cs="Times New Roman"/>
          <w:sz w:val="24"/>
          <w:szCs w:val="24"/>
          <w:lang w:val="en-US" w:eastAsia="zh-CN"/>
        </w:rPr>
        <w:t>.</w:t>
      </w:r>
    </w:p>
    <w:p>
      <w:pPr>
        <w:shd w:val="clear"/>
        <w:spacing w:line="360" w:lineRule="auto"/>
        <w:jc w:val="center"/>
        <w:rPr>
          <w:rFonts w:ascii="Times New Roman" w:hAnsi="Times New Roman" w:cs="Times New Roman"/>
          <w:sz w:val="24"/>
          <w:szCs w:val="24"/>
        </w:rPr>
      </w:pPr>
    </w:p>
    <w:p>
      <w:pPr>
        <w:shd w:val="clear"/>
        <w:spacing w:line="360" w:lineRule="auto"/>
        <w:jc w:val="center"/>
        <w:rPr>
          <w:rFonts w:ascii="Times New Roman" w:hAnsi="Times New Roman" w:cs="Times New Roman"/>
          <w:szCs w:val="21"/>
        </w:rPr>
      </w:pPr>
      <w:r>
        <w:rPr>
          <w:rFonts w:ascii="Times New Roman" w:hAnsi="Times New Roman" w:cs="Times New Roman"/>
          <w:szCs w:val="21"/>
        </w:rPr>
        <w:drawing>
          <wp:inline distT="0" distB="0" distL="0" distR="0">
            <wp:extent cx="5232400" cy="2540000"/>
            <wp:effectExtent l="0" t="0" r="635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7">
                      <a:extLst>
                        <a:ext uri="{28A0092B-C50C-407E-A947-70E740481C1C}">
                          <a14:useLocalDpi xmlns:a14="http://schemas.microsoft.com/office/drawing/2010/main" val="0"/>
                        </a:ext>
                      </a:extLst>
                    </a:blip>
                    <a:srcRect l="3977"/>
                    <a:stretch>
                      <a:fillRect/>
                    </a:stretch>
                  </pic:blipFill>
                  <pic:spPr>
                    <a:xfrm>
                      <a:off x="0" y="0"/>
                      <a:ext cx="5261894" cy="2554665"/>
                    </a:xfrm>
                    <a:prstGeom prst="rect">
                      <a:avLst/>
                    </a:prstGeom>
                    <a:noFill/>
                    <a:ln>
                      <a:noFill/>
                    </a:ln>
                  </pic:spPr>
                </pic:pic>
              </a:graphicData>
            </a:graphic>
          </wp:inline>
        </w:drawing>
      </w:r>
    </w:p>
    <w:p>
      <w:pPr>
        <w:shd w:val="clear"/>
        <w:spacing w:line="360" w:lineRule="auto"/>
        <w:jc w:val="left"/>
        <w:rPr>
          <w:rFonts w:hint="default" w:ascii="Times New Roman" w:hAnsi="Times New Roman" w:cs="Times New Roman"/>
          <w:sz w:val="24"/>
          <w:szCs w:val="24"/>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S1</w:t>
      </w:r>
      <w:r>
        <w:rPr>
          <w:rFonts w:hint="eastAsia" w:ascii="Times New Roman" w:hAnsi="Times New Roman" w:cs="Times New Roman"/>
          <w:b/>
          <w:bCs/>
          <w:sz w:val="24"/>
          <w:szCs w:val="24"/>
          <w:lang w:val="en-US" w:eastAsia="zh-CN"/>
        </w:rPr>
        <w:t>1.</w:t>
      </w:r>
      <w:r>
        <w:rPr>
          <w:rFonts w:ascii="Times New Roman" w:hAnsi="Times New Roman" w:cs="Times New Roman"/>
          <w:sz w:val="24"/>
          <w:szCs w:val="24"/>
        </w:rPr>
        <w:t xml:space="preserve"> DSA imag</w:t>
      </w:r>
      <w:r>
        <w:rPr>
          <w:rFonts w:hint="eastAsia" w:ascii="Times New Roman" w:hAnsi="Times New Roman" w:cs="Times New Roman"/>
          <w:sz w:val="24"/>
          <w:szCs w:val="24"/>
          <w:lang w:val="en-US" w:eastAsia="zh-CN"/>
        </w:rPr>
        <w:t>es</w:t>
      </w:r>
      <w:r>
        <w:rPr>
          <w:rFonts w:ascii="Times New Roman" w:hAnsi="Times New Roman" w:cs="Times New Roman"/>
          <w:sz w:val="24"/>
          <w:szCs w:val="24"/>
        </w:rPr>
        <w:t xml:space="preserve"> of tumors before and after embolized for 5 minutes</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The region surrounded by dotted red line is the </w:t>
      </w:r>
      <w:r>
        <w:rPr>
          <w:rFonts w:hint="eastAsia" w:ascii="Times New Roman" w:hAnsi="Times New Roman" w:cs="Times New Roman"/>
          <w:sz w:val="24"/>
          <w:szCs w:val="24"/>
          <w:lang w:val="en-US" w:eastAsia="zh-CN"/>
        </w:rPr>
        <w:t>e</w:t>
      </w:r>
      <w:r>
        <w:rPr>
          <w:rFonts w:hint="eastAsia" w:ascii="Times New Roman" w:hAnsi="Times New Roman" w:cs="Times New Roman"/>
          <w:sz w:val="24"/>
          <w:szCs w:val="24"/>
        </w:rPr>
        <w:t xml:space="preserve">mbolized </w:t>
      </w:r>
      <w:r>
        <w:rPr>
          <w:rFonts w:hint="eastAsia" w:ascii="Times New Roman" w:hAnsi="Times New Roman" w:cs="Times New Roman"/>
          <w:sz w:val="24"/>
          <w:szCs w:val="24"/>
          <w:lang w:val="en-US" w:eastAsia="zh-CN"/>
        </w:rPr>
        <w:t>tumor.</w:t>
      </w:r>
    </w:p>
    <w:p>
      <w:pPr>
        <w:shd w:val="clear"/>
        <w:spacing w:line="360" w:lineRule="auto"/>
        <w:jc w:val="left"/>
        <w:rPr>
          <w:rFonts w:hint="eastAsia" w:ascii="Times New Roman" w:hAnsi="Times New Roman" w:cs="Times New Roman"/>
          <w:sz w:val="24"/>
          <w:szCs w:val="24"/>
          <w:lang w:val="en-US" w:eastAsia="zh-CN"/>
        </w:rPr>
      </w:pP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r>
        <w:rPr>
          <w:rFonts w:ascii="Times New Roman" w:hAnsi="Times New Roman" w:cs="Times New Roman"/>
          <w:szCs w:val="21"/>
        </w:rPr>
        <w:drawing>
          <wp:inline distT="0" distB="0" distL="0" distR="0">
            <wp:extent cx="5173345" cy="3310890"/>
            <wp:effectExtent l="0" t="0" r="8255" b="381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8">
                      <a:extLst>
                        <a:ext uri="{28A0092B-C50C-407E-A947-70E740481C1C}">
                          <a14:useLocalDpi xmlns:a14="http://schemas.microsoft.com/office/drawing/2010/main" val="0"/>
                        </a:ext>
                      </a:extLst>
                    </a:blip>
                    <a:srcRect l="2775" b="1904"/>
                    <a:stretch>
                      <a:fillRect/>
                    </a:stretch>
                  </pic:blipFill>
                  <pic:spPr>
                    <a:xfrm>
                      <a:off x="0" y="0"/>
                      <a:ext cx="5200661" cy="3328592"/>
                    </a:xfrm>
                    <a:prstGeom prst="rect">
                      <a:avLst/>
                    </a:prstGeom>
                    <a:noFill/>
                    <a:ln>
                      <a:noFill/>
                    </a:ln>
                  </pic:spPr>
                </pic:pic>
              </a:graphicData>
            </a:graphic>
          </wp:inline>
        </w:drawing>
      </w:r>
    </w:p>
    <w:p>
      <w:pPr>
        <w:shd w:val="clear"/>
        <w:spacing w:line="360" w:lineRule="auto"/>
        <w:jc w:val="both"/>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S1</w:t>
      </w:r>
      <w:r>
        <w:rPr>
          <w:rFonts w:hint="eastAsia" w:ascii="Times New Roman" w:hAnsi="Times New Roman" w:cs="Times New Roman"/>
          <w:b/>
          <w:bCs/>
          <w:sz w:val="24"/>
          <w:szCs w:val="24"/>
          <w:lang w:val="en-US" w:eastAsia="zh-CN"/>
        </w:rPr>
        <w:t>2.</w:t>
      </w:r>
      <w:r>
        <w:rPr>
          <w:rFonts w:ascii="Times New Roman" w:hAnsi="Times New Roman" w:cs="Times New Roman"/>
          <w:sz w:val="24"/>
          <w:szCs w:val="24"/>
        </w:rPr>
        <w:t xml:space="preserve"> B-mode ultrasound imag</w:t>
      </w:r>
      <w:r>
        <w:rPr>
          <w:rFonts w:hint="eastAsia" w:ascii="Times New Roman" w:hAnsi="Times New Roman" w:cs="Times New Roman"/>
          <w:sz w:val="24"/>
          <w:szCs w:val="24"/>
          <w:lang w:val="en-US" w:eastAsia="zh-CN"/>
        </w:rPr>
        <w:t>es</w:t>
      </w:r>
      <w:r>
        <w:rPr>
          <w:rFonts w:ascii="Times New Roman" w:hAnsi="Times New Roman" w:cs="Times New Roman"/>
          <w:sz w:val="24"/>
          <w:szCs w:val="24"/>
        </w:rPr>
        <w:t xml:space="preserve"> of tumors after being embolized</w:t>
      </w:r>
      <w:r>
        <w:rPr>
          <w:rFonts w:hint="eastAsia" w:ascii="Times New Roman" w:hAnsi="Times New Roman" w:cs="Times New Roman"/>
          <w:sz w:val="24"/>
          <w:szCs w:val="24"/>
          <w:lang w:val="en-US" w:eastAsia="zh-CN"/>
        </w:rPr>
        <w:t>.</w:t>
      </w:r>
    </w:p>
    <w:p>
      <w:pPr>
        <w:shd w:val="clear"/>
        <w:spacing w:line="360" w:lineRule="auto"/>
        <w:jc w:val="both"/>
        <w:rPr>
          <w:rFonts w:hint="eastAsia" w:ascii="Times New Roman" w:hAnsi="Times New Roman" w:cs="Times New Roman"/>
          <w:sz w:val="24"/>
          <w:szCs w:val="24"/>
          <w:lang w:val="en-US" w:eastAsia="zh-CN"/>
        </w:rPr>
      </w:pPr>
    </w:p>
    <w:p>
      <w:pPr>
        <w:shd w:val="clear"/>
        <w:spacing w:line="360" w:lineRule="auto"/>
        <w:jc w:val="both"/>
        <w:rPr>
          <w:rFonts w:hint="eastAsia" w:ascii="Times New Roman" w:hAnsi="Times New Roman" w:cs="Times New Roman"/>
          <w:sz w:val="24"/>
          <w:szCs w:val="24"/>
          <w:lang w:val="en-US" w:eastAsia="zh-CN"/>
        </w:rPr>
      </w:pPr>
    </w:p>
    <w:p>
      <w:pPr>
        <w:shd w:val="clear"/>
        <w:spacing w:line="360" w:lineRule="auto"/>
        <w:jc w:val="both"/>
        <w:rPr>
          <w:rFonts w:hint="eastAsia" w:ascii="Times New Roman" w:hAnsi="Times New Roman" w:cs="Times New Roman"/>
          <w:sz w:val="24"/>
          <w:szCs w:val="24"/>
          <w:lang w:val="en-US" w:eastAsia="zh-CN"/>
        </w:rPr>
      </w:pPr>
    </w:p>
    <w:p>
      <w:pPr>
        <w:shd w:val="clear"/>
        <w:spacing w:line="360" w:lineRule="auto"/>
        <w:jc w:val="both"/>
        <w:rPr>
          <w:rFonts w:hint="eastAsia" w:ascii="Times New Roman" w:hAnsi="Times New Roman" w:cs="Times New Roman"/>
          <w:sz w:val="24"/>
          <w:szCs w:val="24"/>
          <w:lang w:val="en-US" w:eastAsia="zh-CN"/>
        </w:rPr>
      </w:pPr>
    </w:p>
    <w:p>
      <w:pPr>
        <w:shd w:val="clear"/>
        <w:spacing w:line="360" w:lineRule="auto"/>
        <w:jc w:val="both"/>
      </w:pPr>
      <w:r>
        <w:drawing>
          <wp:inline distT="0" distB="0" distL="114300" distR="114300">
            <wp:extent cx="5158105" cy="2919095"/>
            <wp:effectExtent l="0" t="0" r="0" b="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19"/>
                    <a:srcRect l="1905" r="6955"/>
                    <a:stretch>
                      <a:fillRect/>
                    </a:stretch>
                  </pic:blipFill>
                  <pic:spPr>
                    <a:xfrm>
                      <a:off x="0" y="0"/>
                      <a:ext cx="5158105" cy="2919095"/>
                    </a:xfrm>
                    <a:prstGeom prst="rect">
                      <a:avLst/>
                    </a:prstGeom>
                    <a:noFill/>
                    <a:ln>
                      <a:noFill/>
                    </a:ln>
                  </pic:spPr>
                </pic:pic>
              </a:graphicData>
            </a:graphic>
          </wp:inline>
        </w:drawing>
      </w:r>
    </w:p>
    <w:p>
      <w:pPr>
        <w:shd w:val="clear"/>
        <w:spacing w:line="360" w:lineRule="auto"/>
        <w:jc w:val="both"/>
        <w:rPr>
          <w:rFonts w:hint="eastAsia" w:ascii="Times New Roman" w:hAnsi="Times New Roman" w:cs="Times New Roman"/>
          <w:sz w:val="24"/>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S1</w:t>
      </w:r>
      <w:r>
        <w:rPr>
          <w:rFonts w:hint="eastAsia" w:ascii="Times New Roman" w:hAnsi="Times New Roman" w:cs="Times New Roman"/>
          <w:b/>
          <w:bCs/>
          <w:sz w:val="24"/>
          <w:szCs w:val="24"/>
          <w:lang w:val="en-US" w:eastAsia="zh-CN"/>
        </w:rPr>
        <w:t>3.</w:t>
      </w:r>
      <w:r>
        <w:rPr>
          <w:rFonts w:ascii="Times New Roman" w:hAnsi="Times New Roman" w:cs="Times New Roman"/>
          <w:sz w:val="24"/>
          <w:szCs w:val="24"/>
        </w:rPr>
        <w:t xml:space="preserve"> </w:t>
      </w:r>
      <w:r>
        <w:rPr>
          <w:rFonts w:hint="eastAsia" w:ascii="Times New Roman" w:hAnsi="Times New Roman" w:cs="Times New Roman"/>
          <w:sz w:val="24"/>
        </w:rPr>
        <w:t>The photos of liver and t</w:t>
      </w:r>
      <w:r>
        <w:rPr>
          <w:rFonts w:ascii="Times New Roman" w:hAnsi="Times New Roman" w:cs="Times New Roman"/>
          <w:sz w:val="24"/>
        </w:rPr>
        <w:t>u</w:t>
      </w:r>
      <w:r>
        <w:rPr>
          <w:rFonts w:hint="eastAsia" w:ascii="Times New Roman" w:hAnsi="Times New Roman" w:cs="Times New Roman"/>
          <w:sz w:val="24"/>
        </w:rPr>
        <w:t>mor after</w:t>
      </w:r>
      <w:r>
        <w:rPr>
          <w:rFonts w:ascii="Times New Roman" w:hAnsi="Times New Roman" w:cs="Times New Roman"/>
          <w:sz w:val="24"/>
        </w:rPr>
        <w:t xml:space="preserve"> 1</w:t>
      </w:r>
      <w:r>
        <w:rPr>
          <w:rFonts w:hint="eastAsia" w:ascii="Times New Roman" w:hAnsi="Times New Roman" w:cs="Times New Roman"/>
          <w:sz w:val="24"/>
          <w:lang w:val="en-US" w:eastAsia="zh-CN"/>
        </w:rPr>
        <w:t>4</w:t>
      </w:r>
      <w:r>
        <w:rPr>
          <w:rFonts w:ascii="Times New Roman" w:hAnsi="Times New Roman" w:cs="Times New Roman"/>
          <w:sz w:val="24"/>
        </w:rPr>
        <w:t xml:space="preserve"> days</w:t>
      </w:r>
      <w:r>
        <w:rPr>
          <w:rFonts w:hint="eastAsia" w:ascii="Times New Roman" w:hAnsi="Times New Roman" w:cs="Times New Roman"/>
          <w:sz w:val="24"/>
        </w:rPr>
        <w:t xml:space="preserve"> of embolization</w:t>
      </w:r>
      <w:r>
        <w:rPr>
          <w:rFonts w:ascii="Times New Roman" w:hAnsi="Times New Roman" w:cs="Times New Roman"/>
          <w:sz w:val="24"/>
        </w:rPr>
        <w:t xml:space="preserve">. </w:t>
      </w:r>
      <w:r>
        <w:rPr>
          <w:rFonts w:hint="eastAsia" w:ascii="Times New Roman" w:hAnsi="Times New Roman" w:cs="Times New Roman"/>
          <w:sz w:val="24"/>
        </w:rPr>
        <w:t xml:space="preserve">The region where </w:t>
      </w:r>
      <w:r>
        <w:rPr>
          <w:rFonts w:hint="eastAsia" w:ascii="Times New Roman" w:hAnsi="Times New Roman" w:cs="Times New Roman"/>
          <w:sz w:val="24"/>
          <w:lang w:val="en-US" w:eastAsia="zh-CN"/>
        </w:rPr>
        <w:t>red</w:t>
      </w:r>
      <w:r>
        <w:rPr>
          <w:rFonts w:hint="eastAsia" w:ascii="Times New Roman" w:hAnsi="Times New Roman" w:cs="Times New Roman"/>
          <w:sz w:val="24"/>
        </w:rPr>
        <w:t xml:space="preserve"> arrow pointed </w:t>
      </w:r>
      <w:r>
        <w:rPr>
          <w:rFonts w:ascii="Times New Roman" w:hAnsi="Times New Roman" w:cs="Times New Roman"/>
          <w:sz w:val="24"/>
        </w:rPr>
        <w:t xml:space="preserve">at </w:t>
      </w:r>
      <w:r>
        <w:rPr>
          <w:rFonts w:hint="eastAsia" w:ascii="Times New Roman" w:hAnsi="Times New Roman" w:cs="Times New Roman"/>
          <w:sz w:val="24"/>
        </w:rPr>
        <w:t>was tumo</w:t>
      </w:r>
      <w:r>
        <w:rPr>
          <w:rFonts w:hint="eastAsia" w:ascii="Times New Roman" w:hAnsi="Times New Roman" w:cs="Times New Roman"/>
          <w:sz w:val="24"/>
          <w:lang w:val="en-US" w:eastAsia="zh-CN"/>
        </w:rPr>
        <w:t>r.</w:t>
      </w:r>
    </w:p>
    <w:p>
      <w:pPr>
        <w:shd w:val="clear"/>
        <w:spacing w:line="360" w:lineRule="auto"/>
        <w:jc w:val="both"/>
        <w:rPr>
          <w:rFonts w:hint="eastAsia" w:ascii="Times New Roman" w:hAnsi="Times New Roman" w:cs="Times New Roman"/>
          <w:sz w:val="24"/>
          <w:lang w:val="en-US" w:eastAsia="zh-CN"/>
        </w:rPr>
      </w:pPr>
    </w:p>
    <w:p>
      <w:pPr>
        <w:shd w:val="clear"/>
        <w:spacing w:line="360" w:lineRule="auto"/>
        <w:jc w:val="both"/>
        <w:rPr>
          <w:rFonts w:hint="eastAsia" w:ascii="Times New Roman" w:hAnsi="Times New Roman" w:cs="Times New Roman"/>
          <w:sz w:val="24"/>
          <w:lang w:val="en-US" w:eastAsia="zh-CN"/>
        </w:rPr>
      </w:pPr>
    </w:p>
    <w:p>
      <w:pPr>
        <w:shd w:val="clear"/>
        <w:spacing w:line="360" w:lineRule="auto"/>
        <w:jc w:val="both"/>
        <w:rPr>
          <w:rFonts w:hint="eastAsia" w:ascii="Times New Roman" w:hAnsi="Times New Roman" w:cs="Times New Roman"/>
          <w:sz w:val="24"/>
          <w:lang w:val="en-US" w:eastAsia="zh-CN"/>
        </w:rPr>
      </w:pPr>
    </w:p>
    <w:p>
      <w:pPr>
        <w:shd w:val="clear"/>
        <w:spacing w:line="360" w:lineRule="auto"/>
        <w:jc w:val="both"/>
        <w:rPr>
          <w:rFonts w:hint="default" w:ascii="Times New Roman" w:hAnsi="Times New Roman" w:cs="Times New Roman"/>
          <w:sz w:val="24"/>
          <w:lang w:val="en-US" w:eastAsia="zh-CN"/>
        </w:rPr>
      </w:pPr>
    </w:p>
    <w:p>
      <w:pPr>
        <w:shd w:val="clear"/>
        <w:spacing w:line="360" w:lineRule="auto"/>
        <w:jc w:val="both"/>
      </w:pPr>
      <w:r>
        <w:drawing>
          <wp:inline distT="0" distB="0" distL="114300" distR="114300">
            <wp:extent cx="5271770" cy="1109980"/>
            <wp:effectExtent l="0" t="0" r="5080" b="381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20"/>
                    <a:stretch>
                      <a:fillRect/>
                    </a:stretch>
                  </pic:blipFill>
                  <pic:spPr>
                    <a:xfrm>
                      <a:off x="0" y="0"/>
                      <a:ext cx="5271770" cy="1109980"/>
                    </a:xfrm>
                    <a:prstGeom prst="rect">
                      <a:avLst/>
                    </a:prstGeom>
                    <a:noFill/>
                    <a:ln>
                      <a:noFill/>
                    </a:ln>
                  </pic:spPr>
                </pic:pic>
              </a:graphicData>
            </a:graphic>
          </wp:inline>
        </w:drawing>
      </w:r>
    </w:p>
    <w:p>
      <w:pPr>
        <w:keepNext w:val="0"/>
        <w:keepLines w:val="0"/>
        <w:pageBreakBefore w:val="0"/>
        <w:widowControl/>
        <w:shd w:val="clear"/>
        <w:kinsoku/>
        <w:wordWrap/>
        <w:overflowPunct/>
        <w:topLinePunct w:val="0"/>
        <w:autoSpaceDE/>
        <w:autoSpaceDN/>
        <w:bidi w:val="0"/>
        <w:adjustRightInd/>
        <w:spacing w:line="480" w:lineRule="auto"/>
        <w:jc w:val="left"/>
        <w:textAlignment w:val="auto"/>
        <w:rPr>
          <w:rFonts w:hint="eastAsia" w:eastAsia="宋体"/>
          <w:sz w:val="24"/>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S1</w:t>
      </w:r>
      <w:r>
        <w:rPr>
          <w:rFonts w:hint="eastAsia" w:ascii="Times New Roman" w:hAnsi="Times New Roman" w:cs="Times New Roman"/>
          <w:b/>
          <w:bCs/>
          <w:sz w:val="24"/>
          <w:szCs w:val="24"/>
          <w:lang w:val="en-US" w:eastAsia="zh-CN"/>
        </w:rPr>
        <w:t>4.</w:t>
      </w:r>
      <w:r>
        <w:rPr>
          <w:rFonts w:ascii="Times New Roman" w:hAnsi="Times New Roman" w:cs="Times New Roman"/>
          <w:sz w:val="24"/>
          <w:szCs w:val="24"/>
        </w:rPr>
        <w:t xml:space="preserve"> </w:t>
      </w:r>
      <w:r>
        <w:rPr>
          <w:rFonts w:ascii="Times New Roman" w:hAnsi="Times New Roman" w:eastAsia="宋体" w:cs="Times New Roman"/>
          <w:color w:val="000000"/>
          <w:kern w:val="0"/>
          <w:sz w:val="24"/>
          <w:lang w:bidi="ar"/>
        </w:rPr>
        <w:t>H&amp;E staining of different groups after embolization on day 1</w:t>
      </w:r>
      <w:r>
        <w:rPr>
          <w:rFonts w:hint="eastAsia" w:ascii="Times New Roman" w:hAnsi="Times New Roman" w:eastAsia="宋体" w:cs="Times New Roman"/>
          <w:color w:val="000000"/>
          <w:kern w:val="0"/>
          <w:sz w:val="24"/>
          <w:lang w:val="en-US" w:eastAsia="zh-CN" w:bidi="ar"/>
        </w:rPr>
        <w:t>4</w:t>
      </w:r>
      <w:r>
        <w:rPr>
          <w:rFonts w:ascii="Times New Roman" w:hAnsi="Times New Roman" w:eastAsia="宋体" w:cs="Times New Roman"/>
          <w:color w:val="000000"/>
          <w:kern w:val="0"/>
          <w:sz w:val="24"/>
          <w:lang w:bidi="ar"/>
        </w:rPr>
        <w:t xml:space="preserve"> (</w:t>
      </w:r>
      <w:r>
        <w:rPr>
          <w:rFonts w:ascii="Times New Roman" w:hAnsi="Times New Roman" w:cs="Times New Roman"/>
          <w:color w:val="000000" w:themeColor="text1"/>
          <w:sz w:val="24"/>
          <w14:textFill>
            <w14:solidFill>
              <w14:schemeClr w14:val="tx1"/>
            </w14:solidFill>
          </w14:textFill>
        </w:rPr>
        <w:t xml:space="preserve">original magnification, </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val="en-US" w:eastAsia="zh-CN" w:bidi="ar"/>
        </w:rPr>
        <w:t>1</w:t>
      </w:r>
      <w:r>
        <w:rPr>
          <w:rFonts w:ascii="Times New Roman" w:hAnsi="Times New Roman" w:eastAsia="宋体" w:cs="Times New Roman"/>
          <w:color w:val="000000"/>
          <w:kern w:val="0"/>
          <w:sz w:val="24"/>
          <w:lang w:bidi="ar"/>
        </w:rPr>
        <w:t>00 ).</w:t>
      </w:r>
      <w:r>
        <w:rPr>
          <w:rFonts w:hint="eastAsia" w:ascii="Times New Roman" w:hAnsi="Times New Roman" w:eastAsia="宋体" w:cs="Times New Roman"/>
          <w:color w:val="000000"/>
          <w:kern w:val="0"/>
          <w:sz w:val="24"/>
          <w:lang w:val="en-US" w:eastAsia="zh-CN" w:bidi="ar"/>
        </w:rPr>
        <w:t xml:space="preserve"> </w:t>
      </w:r>
      <w:r>
        <w:rPr>
          <w:rFonts w:hint="eastAsia" w:ascii="Times New Roman" w:hAnsi="Times New Roman" w:cs="Times New Roman"/>
          <w:sz w:val="24"/>
          <w:szCs w:val="24"/>
        </w:rPr>
        <w:t>(T) areas of tumor (L) liver tissue (N) areas of necrosis.</w:t>
      </w:r>
      <w:r>
        <w:rPr>
          <w:rFonts w:hint="eastAsia" w:ascii="Times New Roman" w:hAnsi="Times New Roman" w:cs="Times New Roman"/>
          <w:sz w:val="24"/>
          <w:szCs w:val="24"/>
          <w:lang w:val="en-US" w:eastAsia="zh-CN"/>
        </w:rPr>
        <w:t xml:space="preserve"> </w:t>
      </w:r>
    </w:p>
    <w:p>
      <w:pPr>
        <w:shd w:val="clear"/>
        <w:spacing w:line="360" w:lineRule="auto"/>
        <w:jc w:val="both"/>
      </w:pPr>
    </w:p>
    <w:p>
      <w:pPr>
        <w:shd w:val="clear"/>
        <w:spacing w:line="360" w:lineRule="auto"/>
        <w:jc w:val="both"/>
      </w:pPr>
      <w:r>
        <w:drawing>
          <wp:inline distT="0" distB="0" distL="114300" distR="114300">
            <wp:extent cx="635" cy="0"/>
            <wp:effectExtent l="0" t="0" r="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21"/>
                    <a:stretch>
                      <a:fillRect/>
                    </a:stretch>
                  </pic:blipFill>
                  <pic:spPr>
                    <a:xfrm>
                      <a:off x="0" y="0"/>
                      <a:ext cx="635" cy="0"/>
                    </a:xfrm>
                    <a:prstGeom prst="rect">
                      <a:avLst/>
                    </a:prstGeom>
                    <a:noFill/>
                    <a:ln>
                      <a:noFill/>
                    </a:ln>
                  </pic:spPr>
                </pic:pic>
              </a:graphicData>
            </a:graphic>
          </wp:inline>
        </w:drawing>
      </w:r>
      <w:r>
        <w:drawing>
          <wp:inline distT="0" distB="0" distL="114300" distR="114300">
            <wp:extent cx="5229225" cy="3995420"/>
            <wp:effectExtent l="0" t="0" r="0" b="508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22"/>
                    <a:stretch>
                      <a:fillRect/>
                    </a:stretch>
                  </pic:blipFill>
                  <pic:spPr>
                    <a:xfrm>
                      <a:off x="0" y="0"/>
                      <a:ext cx="5229225" cy="3995420"/>
                    </a:xfrm>
                    <a:prstGeom prst="rect">
                      <a:avLst/>
                    </a:prstGeom>
                    <a:noFill/>
                    <a:ln>
                      <a:noFill/>
                    </a:ln>
                  </pic:spPr>
                </pic:pic>
              </a:graphicData>
            </a:graphic>
          </wp:inline>
        </w:drawing>
      </w:r>
    </w:p>
    <w:p>
      <w:pPr>
        <w:keepNext w:val="0"/>
        <w:keepLines w:val="0"/>
        <w:pageBreakBefore w:val="0"/>
        <w:shd w:val="clear"/>
        <w:kinsoku/>
        <w:wordWrap/>
        <w:overflowPunct/>
        <w:topLinePunct w:val="0"/>
        <w:autoSpaceDE/>
        <w:autoSpaceDN/>
        <w:bidi w:val="0"/>
        <w:adjustRightInd/>
        <w:spacing w:line="480" w:lineRule="auto"/>
        <w:textAlignment w:val="auto"/>
        <w:rPr>
          <w:rFonts w:ascii="Times New Roman" w:hAnsi="Times New Roman" w:cs="Times New Roman"/>
          <w:color w:val="000000" w:themeColor="text1"/>
          <w:sz w:val="24"/>
          <w14:textFill>
            <w14:solidFill>
              <w14:schemeClr w14:val="tx1"/>
            </w14:solidFill>
          </w14:textFill>
        </w:rPr>
        <w:sectPr>
          <w:pgSz w:w="11906" w:h="16838"/>
          <w:pgMar w:top="1440" w:right="1800" w:bottom="1440" w:left="1800" w:header="851" w:footer="992" w:gutter="0"/>
          <w:lnNumType w:countBy="1" w:restart="continuous"/>
          <w:cols w:space="425" w:num="1"/>
          <w:docGrid w:type="lines" w:linePitch="312" w:charSpace="0"/>
          <mc:AlternateContent>
            <mc:Choice Requires="wpsCustomData">
              <wpsCustomData:blankLineNoLineNum/>
            </mc:Choice>
          </mc:AlternateContent>
        </w:sect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S1</w:t>
      </w:r>
      <w:r>
        <w:rPr>
          <w:rFonts w:hint="eastAsia" w:ascii="Times New Roman" w:hAnsi="Times New Roman" w:cs="Times New Roman"/>
          <w:b/>
          <w:bCs/>
          <w:sz w:val="24"/>
          <w:szCs w:val="24"/>
          <w:lang w:val="en-US" w:eastAsia="zh-CN"/>
        </w:rPr>
        <w:t>5.</w:t>
      </w:r>
      <w:r>
        <w:rPr>
          <w:rFonts w:ascii="Times New Roman" w:hAnsi="Times New Roman" w:cs="Times New Roman"/>
          <w:sz w:val="24"/>
          <w:szCs w:val="24"/>
        </w:rPr>
        <w:t xml:space="preserve"> </w:t>
      </w:r>
      <w:r>
        <w:rPr>
          <w:rFonts w:ascii="Times New Roman" w:hAnsi="Times New Roman" w:cs="Times New Roman"/>
          <w:color w:val="000000" w:themeColor="text1"/>
          <w:sz w:val="24"/>
          <w14:textFill>
            <w14:solidFill>
              <w14:schemeClr w14:val="tx1"/>
            </w14:solidFill>
          </w14:textFill>
        </w:rPr>
        <w:t xml:space="preserve">Confocal fluorescence microscopy images of DAPI (blue color) and </w:t>
      </w:r>
      <w:r>
        <w:rPr>
          <w:rFonts w:hint="eastAsia" w:ascii="Times New Roman" w:hAnsi="Times New Roman" w:cs="Times New Roman"/>
          <w:color w:val="000000" w:themeColor="text1"/>
          <w:sz w:val="24"/>
          <w:lang w:val="en-US" w:eastAsia="zh-CN"/>
          <w14:textFill>
            <w14:solidFill>
              <w14:schemeClr w14:val="tx1"/>
            </w14:solidFill>
          </w14:textFill>
        </w:rPr>
        <w:t>TUNEL</w:t>
      </w:r>
      <w:r>
        <w:rPr>
          <w:rFonts w:ascii="Times New Roman" w:hAnsi="Times New Roman" w:cs="Times New Roman"/>
          <w:color w:val="000000" w:themeColor="text1"/>
          <w:sz w:val="24"/>
          <w14:textFill>
            <w14:solidFill>
              <w14:schemeClr w14:val="tx1"/>
            </w14:solidFill>
          </w14:textFill>
        </w:rPr>
        <w:t xml:space="preserve"> (green</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color)</w:t>
      </w:r>
      <w:r>
        <w:rPr>
          <w:rFonts w:hint="eastAsia" w:ascii="Times New Roman" w:hAnsi="Times New Roman" w:cs="Times New Roman"/>
          <w:color w:val="000000" w:themeColor="text1"/>
          <w:sz w:val="24"/>
          <w:lang w:val="en-US" w:eastAsia="zh-CN"/>
          <w14:textFill>
            <w14:solidFill>
              <w14:schemeClr w14:val="tx1"/>
            </w14:solidFill>
          </w14:textFill>
        </w:rPr>
        <w:t>, (</w:t>
      </w:r>
      <w:bookmarkStart w:id="13" w:name="OLE_LINK4"/>
      <w:r>
        <w:rPr>
          <w:rFonts w:ascii="Times New Roman" w:hAnsi="Times New Roman" w:cs="Times New Roman"/>
          <w:color w:val="000000" w:themeColor="text1"/>
          <w:sz w:val="24"/>
          <w14:textFill>
            <w14:solidFill>
              <w14:schemeClr w14:val="tx1"/>
            </w14:solidFill>
          </w14:textFill>
        </w:rPr>
        <w:t xml:space="preserve">original magnification, </w:t>
      </w:r>
      <w:bookmarkEnd w:id="13"/>
      <w:r>
        <w:rPr>
          <w:rFonts w:hint="eastAsia" w:ascii="Times New Roman" w:hAnsi="Times New Roman" w:cs="Times New Roman"/>
          <w:color w:val="000000" w:themeColor="text1"/>
          <w:sz w:val="24"/>
          <w:lang w:val="en-US" w:eastAsia="zh-CN"/>
          <w14:textFill>
            <w14:solidFill>
              <w14:schemeClr w14:val="tx1"/>
            </w14:solidFill>
          </w14:textFill>
        </w:rPr>
        <w:t>×400)</w:t>
      </w:r>
      <w:r>
        <w:rPr>
          <w:rFonts w:ascii="Times New Roman" w:hAnsi="Times New Roman" w:cs="Times New Roman"/>
          <w:color w:val="000000" w:themeColor="text1"/>
          <w:sz w:val="24"/>
          <w14:textFill>
            <w14:solidFill>
              <w14:schemeClr w14:val="tx1"/>
            </w14:solidFill>
          </w14:textFill>
        </w:rPr>
        <w:t>.</w:t>
      </w:r>
    </w:p>
    <w:p>
      <w:pPr>
        <w:shd w:val="clear"/>
        <w:spacing w:line="360" w:lineRule="auto"/>
        <w:jc w:val="both"/>
      </w:pPr>
      <w:r>
        <w:drawing>
          <wp:inline distT="0" distB="0" distL="114300" distR="114300">
            <wp:extent cx="4815205" cy="3581400"/>
            <wp:effectExtent l="0" t="0" r="4445" b="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23"/>
                    <a:stretch>
                      <a:fillRect/>
                    </a:stretch>
                  </pic:blipFill>
                  <pic:spPr>
                    <a:xfrm>
                      <a:off x="0" y="0"/>
                      <a:ext cx="4815205" cy="3581400"/>
                    </a:xfrm>
                    <a:prstGeom prst="rect">
                      <a:avLst/>
                    </a:prstGeom>
                    <a:noFill/>
                    <a:ln>
                      <a:noFill/>
                    </a:ln>
                  </pic:spPr>
                </pic:pic>
              </a:graphicData>
            </a:graphic>
          </wp:inline>
        </w:drawing>
      </w:r>
    </w:p>
    <w:p>
      <w:pPr>
        <w:keepNext w:val="0"/>
        <w:keepLines w:val="0"/>
        <w:pageBreakBefore w:val="0"/>
        <w:shd w:val="clear"/>
        <w:kinsoku/>
        <w:wordWrap/>
        <w:overflowPunct/>
        <w:topLinePunct w:val="0"/>
        <w:autoSpaceDE/>
        <w:autoSpaceDN/>
        <w:bidi w:val="0"/>
        <w:adjustRightInd/>
        <w:spacing w:line="480" w:lineRule="auto"/>
        <w:textAlignment w:val="auto"/>
        <w:rPr>
          <w:rFonts w:ascii="Times New Roman" w:hAnsi="Times New Roman" w:cs="Times New Roman"/>
          <w:color w:val="000000" w:themeColor="text1"/>
          <w:sz w:val="24"/>
          <w14:textFill>
            <w14:solidFill>
              <w14:schemeClr w14:val="tx1"/>
            </w14:solidFill>
          </w14:textFill>
        </w:rPr>
        <w:sectPr>
          <w:pgSz w:w="11906" w:h="16838"/>
          <w:pgMar w:top="1440" w:right="1800" w:bottom="1440" w:left="1800" w:header="851" w:footer="992" w:gutter="0"/>
          <w:lnNumType w:countBy="1" w:restart="continuous"/>
          <w:cols w:space="425" w:num="1"/>
          <w:docGrid w:type="lines" w:linePitch="312" w:charSpace="0"/>
        </w:sect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S1</w:t>
      </w:r>
      <w:r>
        <w:rPr>
          <w:rFonts w:hint="eastAsia" w:ascii="Times New Roman" w:hAnsi="Times New Roman" w:cs="Times New Roman"/>
          <w:b/>
          <w:bCs/>
          <w:sz w:val="24"/>
          <w:szCs w:val="24"/>
          <w:lang w:val="en-US" w:eastAsia="zh-CN"/>
        </w:rPr>
        <w:t xml:space="preserve">6. </w:t>
      </w:r>
      <w:r>
        <w:rPr>
          <w:rFonts w:ascii="Times New Roman" w:hAnsi="Times New Roman" w:cs="Times New Roman"/>
          <w:color w:val="000000" w:themeColor="text1"/>
          <w:sz w:val="24"/>
          <w14:textFill>
            <w14:solidFill>
              <w14:schemeClr w14:val="tx1"/>
            </w14:solidFill>
          </w14:textFill>
        </w:rPr>
        <w:t>Confocal fluorescence microscopy images of DAPI (blue color) and Ki67 (</w:t>
      </w:r>
      <w:r>
        <w:rPr>
          <w:rFonts w:hint="eastAsia" w:ascii="Times New Roman" w:hAnsi="Times New Roman" w:cs="Times New Roman"/>
          <w:color w:val="000000" w:themeColor="text1"/>
          <w:sz w:val="24"/>
          <w:lang w:val="en-US" w:eastAsia="zh-CN"/>
          <w14:textFill>
            <w14:solidFill>
              <w14:schemeClr w14:val="tx1"/>
            </w14:solidFill>
          </w14:textFill>
        </w:rPr>
        <w:t>red</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color)</w:t>
      </w:r>
      <w:r>
        <w:rPr>
          <w:rFonts w:hint="eastAsia" w:ascii="Times New Roman" w:hAnsi="Times New Roman" w:cs="Times New Roman"/>
          <w:color w:val="000000" w:themeColor="text1"/>
          <w:sz w:val="24"/>
          <w:lang w:val="en-US" w:eastAsia="zh-CN"/>
          <w14:textFill>
            <w14:solidFill>
              <w14:schemeClr w14:val="tx1"/>
            </w14:solidFill>
          </w14:textFill>
        </w:rPr>
        <w:t>, (</w:t>
      </w:r>
      <w:r>
        <w:rPr>
          <w:rFonts w:ascii="Times New Roman" w:hAnsi="Times New Roman" w:cs="Times New Roman"/>
          <w:color w:val="000000" w:themeColor="text1"/>
          <w:sz w:val="24"/>
          <w14:textFill>
            <w14:solidFill>
              <w14:schemeClr w14:val="tx1"/>
            </w14:solidFill>
          </w14:textFill>
        </w:rPr>
        <w:t xml:space="preserve">original magnification, </w:t>
      </w:r>
      <w:r>
        <w:rPr>
          <w:rFonts w:hint="eastAsia" w:ascii="Times New Roman" w:hAnsi="Times New Roman" w:cs="Times New Roman"/>
          <w:color w:val="000000" w:themeColor="text1"/>
          <w:sz w:val="24"/>
          <w:lang w:val="en-US" w:eastAsia="zh-CN"/>
          <w14:textFill>
            <w14:solidFill>
              <w14:schemeClr w14:val="tx1"/>
            </w14:solidFill>
          </w14:textFill>
        </w:rPr>
        <w:t>×400)</w:t>
      </w:r>
      <w:r>
        <w:rPr>
          <w:rFonts w:ascii="Times New Roman" w:hAnsi="Times New Roman" w:cs="Times New Roman"/>
          <w:color w:val="000000" w:themeColor="text1"/>
          <w:sz w:val="24"/>
          <w14:textFill>
            <w14:solidFill>
              <w14:schemeClr w14:val="tx1"/>
            </w14:solidFill>
          </w14:textFill>
        </w:rPr>
        <w:t>.</w:t>
      </w:r>
    </w:p>
    <w:p>
      <w:pPr>
        <w:shd w:val="clear"/>
        <w:spacing w:line="360" w:lineRule="auto"/>
        <w:jc w:val="both"/>
      </w:pPr>
      <w:r>
        <w:drawing>
          <wp:inline distT="0" distB="0" distL="114300" distR="114300">
            <wp:extent cx="5213985" cy="4059555"/>
            <wp:effectExtent l="0" t="0" r="5715" b="7620"/>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24"/>
                    <a:stretch>
                      <a:fillRect/>
                    </a:stretch>
                  </pic:blipFill>
                  <pic:spPr>
                    <a:xfrm>
                      <a:off x="0" y="0"/>
                      <a:ext cx="5213985" cy="4059555"/>
                    </a:xfrm>
                    <a:prstGeom prst="rect">
                      <a:avLst/>
                    </a:prstGeom>
                    <a:noFill/>
                    <a:ln>
                      <a:noFill/>
                    </a:ln>
                  </pic:spPr>
                </pic:pic>
              </a:graphicData>
            </a:graphic>
          </wp:inline>
        </w:drawing>
      </w:r>
    </w:p>
    <w:p>
      <w:pPr>
        <w:keepNext w:val="0"/>
        <w:keepLines w:val="0"/>
        <w:pageBreakBefore w:val="0"/>
        <w:shd w:val="clear"/>
        <w:kinsoku/>
        <w:wordWrap/>
        <w:overflowPunct/>
        <w:topLinePunct w:val="0"/>
        <w:autoSpaceDE/>
        <w:autoSpaceDN/>
        <w:bidi w:val="0"/>
        <w:adjustRightInd/>
        <w:spacing w:line="480" w:lineRule="auto"/>
        <w:textAlignment w:val="auto"/>
        <w:rPr>
          <w:rFonts w:hint="eastAsia"/>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S1</w:t>
      </w:r>
      <w:r>
        <w:rPr>
          <w:rFonts w:hint="eastAsia" w:ascii="Times New Roman" w:hAnsi="Times New Roman" w:cs="Times New Roman"/>
          <w:b/>
          <w:bCs/>
          <w:sz w:val="24"/>
          <w:szCs w:val="24"/>
          <w:lang w:val="en-US" w:eastAsia="zh-CN"/>
        </w:rPr>
        <w:t xml:space="preserve">7. </w:t>
      </w:r>
      <w:r>
        <w:rPr>
          <w:rFonts w:ascii="Times New Roman" w:hAnsi="Times New Roman" w:cs="Times New Roman"/>
          <w:color w:val="000000" w:themeColor="text1"/>
          <w:sz w:val="24"/>
          <w14:textFill>
            <w14:solidFill>
              <w14:schemeClr w14:val="tx1"/>
            </w14:solidFill>
          </w14:textFill>
        </w:rPr>
        <w:t xml:space="preserve">Confocal fluorescence microscopy images of </w:t>
      </w:r>
      <w:r>
        <w:rPr>
          <w:rFonts w:hint="eastAsia" w:ascii="Times New Roman" w:hAnsi="Times New Roman" w:cs="Times New Roman"/>
          <w:color w:val="000000" w:themeColor="text1"/>
          <w:kern w:val="24"/>
          <w:sz w:val="24"/>
          <w14:textFill>
            <w14:solidFill>
              <w14:schemeClr w14:val="tx1"/>
            </w14:solidFill>
          </w14:textFill>
        </w:rPr>
        <w:t>CD31</w:t>
      </w:r>
      <w:r>
        <w:rPr>
          <w:rFonts w:ascii="Times New Roman" w:hAnsi="Times New Roman" w:cs="Times New Roman"/>
          <w:color w:val="000000" w:themeColor="text1"/>
          <w:kern w:val="24"/>
          <w:sz w:val="24"/>
          <w14:textFill>
            <w14:solidFill>
              <w14:schemeClr w14:val="tx1"/>
            </w14:solidFill>
          </w14:textFill>
        </w:rPr>
        <w:t xml:space="preserve"> surrounding the residual tumors at different time points</w:t>
      </w:r>
      <w:r>
        <w:rPr>
          <w:rFonts w:hint="eastAsia" w:ascii="Times New Roman" w:hAnsi="Times New Roman" w:cs="Times New Roman"/>
          <w:color w:val="000000" w:themeColor="text1"/>
          <w:sz w:val="24"/>
          <w:lang w:val="en-US" w:eastAsia="zh-CN"/>
          <w14:textFill>
            <w14:solidFill>
              <w14:schemeClr w14:val="tx1"/>
            </w14:solidFill>
          </w14:textFill>
        </w:rPr>
        <w:t>, (</w:t>
      </w:r>
      <w:r>
        <w:rPr>
          <w:rFonts w:ascii="Times New Roman" w:hAnsi="Times New Roman" w:cs="Times New Roman"/>
          <w:color w:val="000000" w:themeColor="text1"/>
          <w:sz w:val="24"/>
          <w14:textFill>
            <w14:solidFill>
              <w14:schemeClr w14:val="tx1"/>
            </w14:solidFill>
          </w14:textFill>
        </w:rPr>
        <w:t xml:space="preserve">original magnification, </w:t>
      </w:r>
      <w:r>
        <w:rPr>
          <w:rFonts w:hint="eastAsia" w:ascii="Times New Roman" w:hAnsi="Times New Roman" w:cs="Times New Roman"/>
          <w:color w:val="000000" w:themeColor="text1"/>
          <w:sz w:val="24"/>
          <w:lang w:val="en-US" w:eastAsia="zh-CN"/>
          <w14:textFill>
            <w14:solidFill>
              <w14:schemeClr w14:val="tx1"/>
            </w14:solidFill>
          </w14:textFill>
        </w:rPr>
        <w:t>×400)</w:t>
      </w:r>
      <w:r>
        <w:rPr>
          <w:rFonts w:ascii="Times New Roman" w:hAnsi="Times New Roman" w:cs="Times New Roman"/>
          <w:color w:val="000000" w:themeColor="text1"/>
          <w:sz w:val="24"/>
          <w14:textFill>
            <w14:solidFill>
              <w14:schemeClr w14:val="tx1"/>
            </w14:solidFill>
          </w14:textFill>
        </w:rPr>
        <w:t>.</w:t>
      </w: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p>
    <w:p>
      <w:pPr>
        <w:shd w:val="clear"/>
        <w:spacing w:line="360" w:lineRule="auto"/>
        <w:jc w:val="center"/>
        <w:rPr>
          <w:rFonts w:ascii="Times New Roman" w:hAnsi="Times New Roman" w:cs="Times New Roman"/>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BookAntiqua">
    <w:altName w:val="ksdb"/>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MS Mincho">
    <w:altName w:val="MS Gothic"/>
    <w:panose1 w:val="02020609040205080304"/>
    <w:charset w:val="80"/>
    <w:family w:val="roman"/>
    <w:pitch w:val="default"/>
    <w:sig w:usb0="00000000" w:usb1="00000000" w:usb2="00000010" w:usb3="00000000" w:csb0="00020000"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NMNIG K+ Adv O Ta 20b 42a 7">
    <w:altName w:val="宋体"/>
    <w:panose1 w:val="00000000000000000000"/>
    <w:charset w:val="86"/>
    <w:family w:val="roman"/>
    <w:pitch w:val="default"/>
    <w:sig w:usb0="00000000" w:usb1="00000000" w:usb2="00000000" w:usb3="00000000" w:csb0="00040000" w:csb1="00000000"/>
  </w:font>
  <w:font w:name="NMNIG H+ Adv O T 3bf 1a 849. B">
    <w:altName w:val="宋体"/>
    <w:panose1 w:val="00000000000000000000"/>
    <w:charset w:val="86"/>
    <w:family w:val="swiss"/>
    <w:pitch w:val="default"/>
    <w:sig w:usb0="00000000" w:usb1="00000000" w:usb2="00000000" w:usb3="00000000" w:csb0="00040000" w:csb1="00000000"/>
  </w:font>
  <w:font w:name="ksdb">
    <w:panose1 w:val="02000500000000000000"/>
    <w:charset w:val="00"/>
    <w:family w:val="auto"/>
    <w:pitch w:val="default"/>
    <w:sig w:usb0="00000001" w:usb1="00000000" w:usb2="00000000" w:usb3="00000000" w:csb0="00000001" w:csb1="00000000"/>
  </w:font>
  <w:font w:name="MS Gothic">
    <w:panose1 w:val="020B0609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4MzVjYTA5MDNhY2RiNzhlMTkxNDE3ZDJkZDgxZmMifQ=="/>
  </w:docVars>
  <w:rsids>
    <w:rsidRoot w:val="00E5332B"/>
    <w:rsid w:val="000030F3"/>
    <w:rsid w:val="00006923"/>
    <w:rsid w:val="00035BB5"/>
    <w:rsid w:val="0005107E"/>
    <w:rsid w:val="0007747C"/>
    <w:rsid w:val="000907C9"/>
    <w:rsid w:val="00090C86"/>
    <w:rsid w:val="000C78FD"/>
    <w:rsid w:val="000F102C"/>
    <w:rsid w:val="00125F73"/>
    <w:rsid w:val="001347C0"/>
    <w:rsid w:val="00161E83"/>
    <w:rsid w:val="00161FEE"/>
    <w:rsid w:val="00172070"/>
    <w:rsid w:val="001861B4"/>
    <w:rsid w:val="001877EB"/>
    <w:rsid w:val="001E1183"/>
    <w:rsid w:val="001F2802"/>
    <w:rsid w:val="002038E1"/>
    <w:rsid w:val="00214EB2"/>
    <w:rsid w:val="00231D67"/>
    <w:rsid w:val="002617A6"/>
    <w:rsid w:val="0028036C"/>
    <w:rsid w:val="00284F27"/>
    <w:rsid w:val="002A3FBC"/>
    <w:rsid w:val="002A7900"/>
    <w:rsid w:val="002A7C33"/>
    <w:rsid w:val="002C4C7A"/>
    <w:rsid w:val="0031529D"/>
    <w:rsid w:val="00334EB5"/>
    <w:rsid w:val="0036469D"/>
    <w:rsid w:val="00373419"/>
    <w:rsid w:val="0039408A"/>
    <w:rsid w:val="003B42F1"/>
    <w:rsid w:val="003B62FE"/>
    <w:rsid w:val="003C4E59"/>
    <w:rsid w:val="003D6CBB"/>
    <w:rsid w:val="003F5F7A"/>
    <w:rsid w:val="004100DA"/>
    <w:rsid w:val="00454E9E"/>
    <w:rsid w:val="00476D24"/>
    <w:rsid w:val="004A4D12"/>
    <w:rsid w:val="005076BE"/>
    <w:rsid w:val="00514855"/>
    <w:rsid w:val="0057489F"/>
    <w:rsid w:val="0058226B"/>
    <w:rsid w:val="005852CB"/>
    <w:rsid w:val="00586CC4"/>
    <w:rsid w:val="006222D8"/>
    <w:rsid w:val="00647156"/>
    <w:rsid w:val="00653BD5"/>
    <w:rsid w:val="006F06B6"/>
    <w:rsid w:val="00703898"/>
    <w:rsid w:val="00711262"/>
    <w:rsid w:val="00750D01"/>
    <w:rsid w:val="00764C9D"/>
    <w:rsid w:val="00773A30"/>
    <w:rsid w:val="007A5AEA"/>
    <w:rsid w:val="007D7298"/>
    <w:rsid w:val="007E31FE"/>
    <w:rsid w:val="00802795"/>
    <w:rsid w:val="00812B95"/>
    <w:rsid w:val="00833DA1"/>
    <w:rsid w:val="00851502"/>
    <w:rsid w:val="00866436"/>
    <w:rsid w:val="008743C9"/>
    <w:rsid w:val="00884FB3"/>
    <w:rsid w:val="008D4529"/>
    <w:rsid w:val="00901DD2"/>
    <w:rsid w:val="00905D22"/>
    <w:rsid w:val="00913E76"/>
    <w:rsid w:val="009317E2"/>
    <w:rsid w:val="00957A58"/>
    <w:rsid w:val="009623EA"/>
    <w:rsid w:val="00980B23"/>
    <w:rsid w:val="009972DF"/>
    <w:rsid w:val="009C24CD"/>
    <w:rsid w:val="009C47B1"/>
    <w:rsid w:val="009C48D9"/>
    <w:rsid w:val="009D1685"/>
    <w:rsid w:val="009F7F54"/>
    <w:rsid w:val="00A24AD3"/>
    <w:rsid w:val="00A50DA0"/>
    <w:rsid w:val="00A531C2"/>
    <w:rsid w:val="00A72728"/>
    <w:rsid w:val="00A75591"/>
    <w:rsid w:val="00A76B75"/>
    <w:rsid w:val="00A83CDE"/>
    <w:rsid w:val="00AB7989"/>
    <w:rsid w:val="00AF1456"/>
    <w:rsid w:val="00AF4233"/>
    <w:rsid w:val="00B020C7"/>
    <w:rsid w:val="00B24712"/>
    <w:rsid w:val="00B70431"/>
    <w:rsid w:val="00B92054"/>
    <w:rsid w:val="00BB5AA8"/>
    <w:rsid w:val="00C20E44"/>
    <w:rsid w:val="00C34524"/>
    <w:rsid w:val="00C52E65"/>
    <w:rsid w:val="00C55FF0"/>
    <w:rsid w:val="00CA2D98"/>
    <w:rsid w:val="00CF7E09"/>
    <w:rsid w:val="00D44215"/>
    <w:rsid w:val="00D87DF1"/>
    <w:rsid w:val="00DA7C2E"/>
    <w:rsid w:val="00DF05CD"/>
    <w:rsid w:val="00E03982"/>
    <w:rsid w:val="00E336A8"/>
    <w:rsid w:val="00E43772"/>
    <w:rsid w:val="00E5035D"/>
    <w:rsid w:val="00E5332B"/>
    <w:rsid w:val="00E60BD3"/>
    <w:rsid w:val="00E70A2C"/>
    <w:rsid w:val="00E779EE"/>
    <w:rsid w:val="00E82B6C"/>
    <w:rsid w:val="00EF6485"/>
    <w:rsid w:val="00F06FB7"/>
    <w:rsid w:val="00F47ED5"/>
    <w:rsid w:val="00F545B6"/>
    <w:rsid w:val="00F56F4A"/>
    <w:rsid w:val="00F90CF9"/>
    <w:rsid w:val="00FA746C"/>
    <w:rsid w:val="00FB691E"/>
    <w:rsid w:val="00FE507F"/>
    <w:rsid w:val="01E054EB"/>
    <w:rsid w:val="022D5643"/>
    <w:rsid w:val="0332621A"/>
    <w:rsid w:val="04007E45"/>
    <w:rsid w:val="045D2E23"/>
    <w:rsid w:val="07CD6C29"/>
    <w:rsid w:val="097053A7"/>
    <w:rsid w:val="0A4707FD"/>
    <w:rsid w:val="0A7611BE"/>
    <w:rsid w:val="0C7F7145"/>
    <w:rsid w:val="0CEC743A"/>
    <w:rsid w:val="0DC45C7F"/>
    <w:rsid w:val="10D551BC"/>
    <w:rsid w:val="10EA5F52"/>
    <w:rsid w:val="116C6D9B"/>
    <w:rsid w:val="130F7B5F"/>
    <w:rsid w:val="138A1A4B"/>
    <w:rsid w:val="13906D71"/>
    <w:rsid w:val="148E5193"/>
    <w:rsid w:val="15086354"/>
    <w:rsid w:val="15FE0691"/>
    <w:rsid w:val="183813D4"/>
    <w:rsid w:val="19FC35F5"/>
    <w:rsid w:val="1AC50E28"/>
    <w:rsid w:val="1BBC5B46"/>
    <w:rsid w:val="1BF41E67"/>
    <w:rsid w:val="1C642B82"/>
    <w:rsid w:val="1FC3402A"/>
    <w:rsid w:val="1FE67D19"/>
    <w:rsid w:val="212C6E87"/>
    <w:rsid w:val="23B720F8"/>
    <w:rsid w:val="24632CC1"/>
    <w:rsid w:val="26705B30"/>
    <w:rsid w:val="27693709"/>
    <w:rsid w:val="27AC6781"/>
    <w:rsid w:val="29891E41"/>
    <w:rsid w:val="2B3A386E"/>
    <w:rsid w:val="2B3B74A1"/>
    <w:rsid w:val="2CBB1E92"/>
    <w:rsid w:val="2D3C3768"/>
    <w:rsid w:val="2DE02D6C"/>
    <w:rsid w:val="2E647C32"/>
    <w:rsid w:val="2EF73BD8"/>
    <w:rsid w:val="31B97E15"/>
    <w:rsid w:val="345D45F6"/>
    <w:rsid w:val="36D13079"/>
    <w:rsid w:val="36E7645A"/>
    <w:rsid w:val="37F761C9"/>
    <w:rsid w:val="39E2013E"/>
    <w:rsid w:val="3ACE7FFB"/>
    <w:rsid w:val="3C3B0FB9"/>
    <w:rsid w:val="3CA11B80"/>
    <w:rsid w:val="3F8E41F8"/>
    <w:rsid w:val="3FE406A9"/>
    <w:rsid w:val="42A7790F"/>
    <w:rsid w:val="432450BB"/>
    <w:rsid w:val="44472899"/>
    <w:rsid w:val="4C017B05"/>
    <w:rsid w:val="4CBE1552"/>
    <w:rsid w:val="4CC35429"/>
    <w:rsid w:val="4CCA052B"/>
    <w:rsid w:val="4DF62F44"/>
    <w:rsid w:val="4E5D35AC"/>
    <w:rsid w:val="4EC927B3"/>
    <w:rsid w:val="4EEA4880"/>
    <w:rsid w:val="4F217232"/>
    <w:rsid w:val="520C4A59"/>
    <w:rsid w:val="541D04BA"/>
    <w:rsid w:val="541D3002"/>
    <w:rsid w:val="543842E0"/>
    <w:rsid w:val="5507618C"/>
    <w:rsid w:val="556E2A43"/>
    <w:rsid w:val="57153D42"/>
    <w:rsid w:val="581D3408"/>
    <w:rsid w:val="58694696"/>
    <w:rsid w:val="58B13598"/>
    <w:rsid w:val="59177B75"/>
    <w:rsid w:val="5A280B76"/>
    <w:rsid w:val="5A7A6A7D"/>
    <w:rsid w:val="5AC92B4C"/>
    <w:rsid w:val="5BF46E77"/>
    <w:rsid w:val="5DF34339"/>
    <w:rsid w:val="5E8B685D"/>
    <w:rsid w:val="5FF421B8"/>
    <w:rsid w:val="61D26BB3"/>
    <w:rsid w:val="628030DA"/>
    <w:rsid w:val="629A3EA0"/>
    <w:rsid w:val="64153CF6"/>
    <w:rsid w:val="642108EC"/>
    <w:rsid w:val="6510393F"/>
    <w:rsid w:val="65C75051"/>
    <w:rsid w:val="6637327E"/>
    <w:rsid w:val="6671682D"/>
    <w:rsid w:val="667967BE"/>
    <w:rsid w:val="674A631B"/>
    <w:rsid w:val="6A7A4AD5"/>
    <w:rsid w:val="6BA110F9"/>
    <w:rsid w:val="6E623FDB"/>
    <w:rsid w:val="71590E5A"/>
    <w:rsid w:val="71CB15AB"/>
    <w:rsid w:val="735E18C5"/>
    <w:rsid w:val="73683C95"/>
    <w:rsid w:val="73CC79FC"/>
    <w:rsid w:val="74932A0C"/>
    <w:rsid w:val="757905BF"/>
    <w:rsid w:val="75C81974"/>
    <w:rsid w:val="776C1A27"/>
    <w:rsid w:val="79CA7307"/>
    <w:rsid w:val="7ADF621E"/>
    <w:rsid w:val="7AF406B1"/>
    <w:rsid w:val="7B130F22"/>
    <w:rsid w:val="7BDA1655"/>
    <w:rsid w:val="7E3239CA"/>
    <w:rsid w:val="7EA16E17"/>
    <w:rsid w:val="7EB10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g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tgt1"/>
    <w:basedOn w:val="7"/>
    <w:qFormat/>
    <w:uiPriority w:val="0"/>
  </w:style>
  <w:style w:type="character" w:customStyle="1" w:styleId="10">
    <w:name w:val="页眉 字符"/>
    <w:basedOn w:val="7"/>
    <w:link w:val="3"/>
    <w:qFormat/>
    <w:uiPriority w:val="99"/>
    <w:rPr>
      <w:sz w:val="18"/>
      <w:szCs w:val="18"/>
    </w:rPr>
  </w:style>
  <w:style w:type="character" w:customStyle="1" w:styleId="11">
    <w:name w:val="页脚 字符"/>
    <w:basedOn w:val="7"/>
    <w:link w:val="2"/>
    <w:qFormat/>
    <w:uiPriority w:val="99"/>
    <w:rPr>
      <w:sz w:val="18"/>
      <w:szCs w:val="18"/>
    </w:rPr>
  </w:style>
  <w:style w:type="paragraph" w:customStyle="1" w:styleId="12">
    <w:name w:val="列出段落1"/>
    <w:basedOn w:val="1"/>
    <w:qFormat/>
    <w:uiPriority w:val="34"/>
    <w:pPr>
      <w:ind w:firstLine="420" w:firstLineChars="200"/>
    </w:pPr>
  </w:style>
  <w:style w:type="character" w:customStyle="1" w:styleId="13">
    <w:name w:val="fontstyle01"/>
    <w:basedOn w:val="7"/>
    <w:qFormat/>
    <w:uiPriority w:val="0"/>
    <w:rPr>
      <w:rFonts w:ascii="BookAntiqua" w:hAnsi="BookAntiqua" w:eastAsia="BookAntiqua" w:cs="BookAntiqua"/>
      <w:color w:val="000000"/>
      <w:sz w:val="20"/>
      <w:szCs w:val="20"/>
    </w:rPr>
  </w:style>
  <w:style w:type="character" w:customStyle="1" w:styleId="14">
    <w:name w:val="fontstyle21"/>
    <w:basedOn w:val="7"/>
    <w:qFormat/>
    <w:uiPriority w:val="0"/>
    <w:rPr>
      <w:rFonts w:ascii="TimesNewRomanPSMT" w:hAnsi="TimesNewRomanPSMT" w:eastAsia="TimesNewRomanPSMT" w:cs="TimesNewRomanPSMT"/>
      <w:color w:val="000000"/>
      <w:sz w:val="20"/>
      <w:szCs w:val="20"/>
    </w:rPr>
  </w:style>
  <w:style w:type="paragraph" w:customStyle="1" w:styleId="15">
    <w:name w:val="EndNote Bibliography"/>
    <w:basedOn w:val="1"/>
    <w:qFormat/>
    <w:uiPriority w:val="0"/>
    <w:rPr>
      <w:rFonts w:ascii="等线" w:hAnsi="等线" w:eastAsia="等线"/>
      <w:sz w:val="20"/>
    </w:rPr>
  </w:style>
  <w:style w:type="paragraph" w:customStyle="1" w:styleId="16">
    <w:name w:val="FA_Author_Info_Subtitle"/>
    <w:basedOn w:val="1"/>
    <w:qFormat/>
    <w:uiPriority w:val="0"/>
    <w:pPr>
      <w:spacing w:before="120" w:after="60" w:line="480" w:lineRule="auto"/>
      <w:jc w:val="left"/>
    </w:pPr>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oleObject" Target="embeddings/oleObject2.bin"/><Relationship Id="rId6" Type="http://schemas.openxmlformats.org/officeDocument/2006/relationships/image" Target="media/image2.emf"/><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image" Target="media/image19.jpeg"/><Relationship Id="rId23" Type="http://schemas.openxmlformats.org/officeDocument/2006/relationships/image" Target="media/image18.emf"/><Relationship Id="rId22" Type="http://schemas.openxmlformats.org/officeDocument/2006/relationships/image" Target="media/image17.jpeg"/><Relationship Id="rId21" Type="http://schemas.openxmlformats.org/officeDocument/2006/relationships/image" Target="../NULL"/><Relationship Id="rId20" Type="http://schemas.openxmlformats.org/officeDocument/2006/relationships/image" Target="media/image15.emf"/><Relationship Id="rId2" Type="http://schemas.openxmlformats.org/officeDocument/2006/relationships/settings" Target="settings.xml"/><Relationship Id="rId19" Type="http://schemas.openxmlformats.org/officeDocument/2006/relationships/image" Target="media/image14.emf"/><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emf"/><Relationship Id="rId15" Type="http://schemas.openxmlformats.org/officeDocument/2006/relationships/image" Target="media/image10.png"/><Relationship Id="rId14" Type="http://schemas.openxmlformats.org/officeDocument/2006/relationships/image" Target="media/image9.emf"/><Relationship Id="rId13" Type="http://schemas.openxmlformats.org/officeDocument/2006/relationships/image" Target="media/image8.emf"/><Relationship Id="rId12" Type="http://schemas.openxmlformats.org/officeDocument/2006/relationships/image" Target="media/image7.jpeg"/><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5221</Words>
  <Characters>28071</Characters>
  <Lines>178</Lines>
  <Paragraphs>50</Paragraphs>
  <TotalTime>1</TotalTime>
  <ScaleCrop>false</ScaleCrop>
  <LinksUpToDate>false</LinksUpToDate>
  <CharactersWithSpaces>33244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2022-06-07T07:14:00Z</dcterms:created>
  <dc:creator>zhang haining</dc:creator>
  <cp:lastModifiedBy>玲子木</cp:lastModifiedBy>
  <dcterms:modified xsi:type="dcterms:W3CDTF">2023-09-14T07:12:52Z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45D24A235B4F44A3BDEFC349E07B990B</vt:lpwstr>
  </property>
</Properties>
</file>