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94209" w14:textId="77777777" w:rsidR="00D47079" w:rsidRPr="00A20531" w:rsidRDefault="00D47079" w:rsidP="00D47079">
      <w:pPr>
        <w:pStyle w:val="Heading1"/>
        <w:numPr>
          <w:ilvl w:val="0"/>
          <w:numId w:val="0"/>
        </w:numPr>
        <w:rPr>
          <w:rFonts w:ascii="Times New Roman" w:hAnsi="Times New Roman" w:cs="Times New Roman"/>
        </w:rPr>
      </w:pPr>
      <w:r w:rsidRPr="00A20531">
        <w:rPr>
          <w:rFonts w:ascii="Times New Roman" w:hAnsi="Times New Roman" w:cs="Times New Roman"/>
        </w:rPr>
        <w:t>Extended Data Figures</w:t>
      </w:r>
    </w:p>
    <w:p w14:paraId="55E72B3C" w14:textId="77777777" w:rsidR="00D47079" w:rsidRPr="00A20531" w:rsidRDefault="00D47079" w:rsidP="00D47079">
      <w:pPr>
        <w:snapToGrid w:val="0"/>
        <w:spacing w:after="120"/>
        <w:rPr>
          <w:rFonts w:ascii="Times New Roman" w:hAnsi="Times New Roman" w:cs="Times New Roman"/>
          <w:b/>
          <w:bCs/>
        </w:rPr>
      </w:pPr>
    </w:p>
    <w:p w14:paraId="20728014" w14:textId="77777777" w:rsidR="00D47079" w:rsidRPr="00A20531" w:rsidRDefault="00D47079" w:rsidP="00D47079">
      <w:pPr>
        <w:snapToGrid w:val="0"/>
        <w:spacing w:after="120"/>
        <w:rPr>
          <w:rFonts w:ascii="Times New Roman" w:hAnsi="Times New Roman" w:cs="Times New Roman"/>
          <w:b/>
          <w:bCs/>
        </w:rPr>
      </w:pPr>
    </w:p>
    <w:p w14:paraId="63A84C97" w14:textId="77777777" w:rsidR="00D47079" w:rsidRPr="00A20531" w:rsidRDefault="00D47079" w:rsidP="00D47079">
      <w:pPr>
        <w:snapToGrid w:val="0"/>
        <w:spacing w:after="120"/>
        <w:rPr>
          <w:rFonts w:ascii="Times New Roman" w:hAnsi="Times New Roman" w:cs="Times New Roman"/>
          <w:b/>
          <w:bCs/>
        </w:rPr>
      </w:pPr>
      <w:r w:rsidRPr="00A20531">
        <w:rPr>
          <w:rFonts w:ascii="Times New Roman" w:hAnsi="Times New Roman" w:cs="Times New Roman"/>
          <w:b/>
          <w:bCs/>
          <w:noProof/>
        </w:rPr>
        <w:drawing>
          <wp:inline distT="0" distB="0" distL="0" distR="0" wp14:anchorId="20211EA9" wp14:editId="31A20B84">
            <wp:extent cx="4589325" cy="2500131"/>
            <wp:effectExtent l="0" t="0" r="0" b="1905"/>
            <wp:docPr id="459003920" name="Image 7" descr="A diagram of a step in the channel he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003920" name="Image 7" descr="A diagram of a step in the channel heigh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601997" cy="2507034"/>
                    </a:xfrm>
                    <a:prstGeom prst="rect">
                      <a:avLst/>
                    </a:prstGeom>
                  </pic:spPr>
                </pic:pic>
              </a:graphicData>
            </a:graphic>
          </wp:inline>
        </w:drawing>
      </w:r>
    </w:p>
    <w:p w14:paraId="4A8F2814" w14:textId="77777777" w:rsidR="00D47079" w:rsidRPr="00A20531" w:rsidRDefault="00D47079" w:rsidP="00D47079">
      <w:pPr>
        <w:snapToGrid w:val="0"/>
        <w:spacing w:after="120"/>
        <w:rPr>
          <w:rFonts w:ascii="Times New Roman" w:hAnsi="Times New Roman" w:cs="Times New Roman"/>
          <w:b/>
          <w:bCs/>
        </w:rPr>
      </w:pPr>
    </w:p>
    <w:p w14:paraId="71015E54" w14:textId="77777777" w:rsidR="00D47079" w:rsidRPr="00A20531" w:rsidRDefault="00D47079" w:rsidP="00D47079">
      <w:pPr>
        <w:snapToGrid w:val="0"/>
        <w:spacing w:after="120" w:line="240" w:lineRule="auto"/>
        <w:rPr>
          <w:rFonts w:ascii="Times New Roman" w:hAnsi="Times New Roman" w:cs="Times New Roman"/>
          <w:b/>
          <w:bCs/>
        </w:rPr>
      </w:pPr>
      <w:r w:rsidRPr="00A20531">
        <w:rPr>
          <w:rFonts w:ascii="Times New Roman" w:hAnsi="Times New Roman" w:cs="Times New Roman"/>
          <w:b/>
          <w:bCs/>
        </w:rPr>
        <w:t>Extended Data Figure 1. Stepped microfluidic W/O/W chip design.</w:t>
      </w:r>
    </w:p>
    <w:p w14:paraId="5C8CBF44"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sz w:val="22"/>
          <w:szCs w:val="22"/>
        </w:rPr>
        <w:t>Top and section view of the stepped microfluidic layout developed and used in this study.</w:t>
      </w:r>
    </w:p>
    <w:p w14:paraId="1E926C32" w14:textId="77777777" w:rsidR="00D47079" w:rsidRPr="00A20531" w:rsidRDefault="00D47079" w:rsidP="00D47079">
      <w:pPr>
        <w:spacing w:line="240" w:lineRule="auto"/>
        <w:rPr>
          <w:rFonts w:ascii="Times New Roman" w:hAnsi="Times New Roman" w:cs="Times New Roman"/>
          <w:sz w:val="28"/>
          <w:szCs w:val="28"/>
        </w:rPr>
      </w:pPr>
      <w:r w:rsidRPr="00A20531">
        <w:rPr>
          <w:rFonts w:ascii="Times New Roman" w:hAnsi="Times New Roman" w:cs="Times New Roman"/>
          <w:sz w:val="28"/>
          <w:szCs w:val="28"/>
        </w:rPr>
        <w:br w:type="page"/>
      </w:r>
    </w:p>
    <w:p w14:paraId="724D817E" w14:textId="77777777" w:rsidR="00D47079" w:rsidRPr="00A20531" w:rsidRDefault="00D47079" w:rsidP="00D47079">
      <w:pPr>
        <w:snapToGrid w:val="0"/>
        <w:spacing w:after="120"/>
        <w:rPr>
          <w:rFonts w:ascii="Times New Roman" w:hAnsi="Times New Roman" w:cs="Times New Roman"/>
          <w:b/>
          <w:bCs/>
        </w:rPr>
      </w:pPr>
      <w:r w:rsidRPr="00A20531">
        <w:rPr>
          <w:rFonts w:ascii="Times New Roman" w:hAnsi="Times New Roman" w:cs="Times New Roman"/>
          <w:b/>
          <w:bCs/>
          <w:noProof/>
        </w:rPr>
        <w:lastRenderedPageBreak/>
        <w:drawing>
          <wp:inline distT="0" distB="0" distL="0" distR="0" wp14:anchorId="30A0A3CA" wp14:editId="1DB8583F">
            <wp:extent cx="6127035" cy="6281531"/>
            <wp:effectExtent l="0" t="0" r="0" b="5080"/>
            <wp:docPr id="1762550565"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550565" name="Picture 1762550565"/>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46780" cy="6301774"/>
                    </a:xfrm>
                    <a:prstGeom prst="rect">
                      <a:avLst/>
                    </a:prstGeom>
                  </pic:spPr>
                </pic:pic>
              </a:graphicData>
            </a:graphic>
          </wp:inline>
        </w:drawing>
      </w:r>
    </w:p>
    <w:p w14:paraId="226DBBFB" w14:textId="77777777" w:rsidR="00D47079" w:rsidRPr="00A20531" w:rsidRDefault="00D47079" w:rsidP="00D47079">
      <w:pPr>
        <w:snapToGrid w:val="0"/>
        <w:spacing w:after="120" w:line="240" w:lineRule="auto"/>
        <w:rPr>
          <w:rFonts w:ascii="Times New Roman" w:hAnsi="Times New Roman" w:cs="Times New Roman"/>
          <w:b/>
          <w:bCs/>
        </w:rPr>
      </w:pPr>
    </w:p>
    <w:p w14:paraId="66D153BD" w14:textId="77777777" w:rsidR="00D47079" w:rsidRPr="00A20531" w:rsidRDefault="00D47079" w:rsidP="00D47079">
      <w:pPr>
        <w:snapToGrid w:val="0"/>
        <w:spacing w:after="120" w:line="240" w:lineRule="auto"/>
        <w:rPr>
          <w:rFonts w:ascii="Times New Roman" w:hAnsi="Times New Roman" w:cs="Times New Roman"/>
          <w:b/>
          <w:bCs/>
        </w:rPr>
      </w:pPr>
    </w:p>
    <w:p w14:paraId="07866569" w14:textId="77777777" w:rsidR="00D47079" w:rsidRPr="00A20531" w:rsidRDefault="00D47079" w:rsidP="00D47079">
      <w:pPr>
        <w:snapToGrid w:val="0"/>
        <w:spacing w:after="120" w:line="240" w:lineRule="auto"/>
        <w:rPr>
          <w:rFonts w:ascii="Times New Roman" w:hAnsi="Times New Roman" w:cs="Times New Roman"/>
          <w:b/>
          <w:bCs/>
          <w:sz w:val="28"/>
          <w:szCs w:val="28"/>
        </w:rPr>
      </w:pPr>
      <w:r w:rsidRPr="00A20531">
        <w:rPr>
          <w:rFonts w:ascii="Times New Roman" w:hAnsi="Times New Roman" w:cs="Times New Roman"/>
          <w:b/>
          <w:bCs/>
        </w:rPr>
        <w:t>Extended Data Figure 2. The size and loading of LCSS particles are controlled by the inner fluid pressure.</w:t>
      </w:r>
    </w:p>
    <w:p w14:paraId="49ED2843" w14:textId="77777777" w:rsidR="00D47079" w:rsidRPr="00A20531" w:rsidRDefault="00D47079" w:rsidP="00D47079">
      <w:pPr>
        <w:snapToGrid w:val="0"/>
        <w:spacing w:after="120" w:line="240" w:lineRule="auto"/>
        <w:rPr>
          <w:rFonts w:ascii="Times New Roman" w:hAnsi="Times New Roman" w:cs="Times New Roman"/>
          <w:b/>
          <w:bCs/>
          <w:sz w:val="22"/>
          <w:szCs w:val="22"/>
        </w:rPr>
      </w:pPr>
      <w:r w:rsidRPr="00A20531">
        <w:rPr>
          <w:rFonts w:ascii="Times New Roman" w:hAnsi="Times New Roman" w:cs="Times New Roman"/>
          <w:b/>
          <w:bCs/>
          <w:sz w:val="22"/>
          <w:szCs w:val="22"/>
        </w:rPr>
        <w:t>a)</w:t>
      </w:r>
      <w:r w:rsidRPr="00A20531">
        <w:rPr>
          <w:rFonts w:ascii="Times New Roman" w:hAnsi="Times New Roman" w:cs="Times New Roman"/>
          <w:sz w:val="22"/>
          <w:szCs w:val="22"/>
        </w:rPr>
        <w:t xml:space="preserve"> Evolution of the core and outer diameters of the W/O/W droplets (mean ± SD, n&gt;10).</w:t>
      </w:r>
      <w:r w:rsidRPr="00A20531">
        <w:rPr>
          <w:rFonts w:ascii="Times New Roman" w:hAnsi="Times New Roman" w:cs="Times New Roman"/>
          <w:b/>
          <w:bCs/>
          <w:sz w:val="22"/>
          <w:szCs w:val="22"/>
        </w:rPr>
        <w:t xml:space="preserve"> </w:t>
      </w:r>
    </w:p>
    <w:p w14:paraId="2A2E783E" w14:textId="77777777" w:rsidR="00D47079" w:rsidRPr="00A20531" w:rsidRDefault="00D47079" w:rsidP="00D47079">
      <w:pPr>
        <w:snapToGrid w:val="0"/>
        <w:spacing w:after="120" w:line="240" w:lineRule="auto"/>
        <w:rPr>
          <w:rFonts w:ascii="Times New Roman" w:hAnsi="Times New Roman" w:cs="Times New Roman"/>
          <w:b/>
          <w:bCs/>
          <w:sz w:val="22"/>
          <w:szCs w:val="22"/>
        </w:rPr>
      </w:pPr>
      <w:r w:rsidRPr="00A20531">
        <w:rPr>
          <w:rFonts w:ascii="Times New Roman" w:hAnsi="Times New Roman" w:cs="Times New Roman"/>
          <w:b/>
          <w:bCs/>
          <w:sz w:val="22"/>
          <w:szCs w:val="22"/>
        </w:rPr>
        <w:t xml:space="preserve">b) </w:t>
      </w:r>
      <w:r w:rsidRPr="00A20531">
        <w:rPr>
          <w:rFonts w:ascii="Times New Roman" w:hAnsi="Times New Roman" w:cs="Times New Roman"/>
          <w:sz w:val="22"/>
          <w:szCs w:val="22"/>
        </w:rPr>
        <w:t xml:space="preserve">Stepped microfluidic process at different inner fluid pressures and the resulting dextran-TRITC loaded LCSS particles; high-speed camera images of the emulsification process (left) and fluorescence </w:t>
      </w:r>
      <w:r w:rsidRPr="00A20531">
        <w:rPr>
          <w:rFonts w:ascii="Times New Roman" w:hAnsi="Times New Roman" w:cs="Times New Roman"/>
          <w:sz w:val="22"/>
          <w:szCs w:val="22"/>
        </w:rPr>
        <w:lastRenderedPageBreak/>
        <w:t>microscopy images (right) of the corresponding LCSS particles produced, TRITC signal and brightfield are overlayed.</w:t>
      </w:r>
    </w:p>
    <w:p w14:paraId="53C7BD8F"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b/>
          <w:bCs/>
          <w:sz w:val="22"/>
          <w:szCs w:val="22"/>
        </w:rPr>
        <w:t xml:space="preserve">c) </w:t>
      </w:r>
      <w:r w:rsidRPr="00A20531">
        <w:rPr>
          <w:rFonts w:ascii="Times New Roman" w:hAnsi="Times New Roman" w:cs="Times New Roman"/>
          <w:sz w:val="22"/>
          <w:szCs w:val="22"/>
        </w:rPr>
        <w:t>Corresponding LCSS particles (mean ± SD, n displayed for each distribution) with different inner fluid pressures, using a stepped microfluidic manufacturing process. All scale bars = 100µm.</w:t>
      </w:r>
    </w:p>
    <w:p w14:paraId="30C00B64" w14:textId="77777777" w:rsidR="00D47079" w:rsidRPr="00A20531" w:rsidRDefault="00D47079" w:rsidP="00D47079">
      <w:pPr>
        <w:spacing w:line="240" w:lineRule="auto"/>
        <w:rPr>
          <w:rFonts w:ascii="Times New Roman" w:hAnsi="Times New Roman" w:cs="Times New Roman"/>
          <w:b/>
          <w:bCs/>
        </w:rPr>
      </w:pPr>
      <w:r w:rsidRPr="00A20531">
        <w:rPr>
          <w:rFonts w:ascii="Times New Roman" w:hAnsi="Times New Roman" w:cs="Times New Roman"/>
          <w:b/>
          <w:bCs/>
        </w:rPr>
        <w:br w:type="page"/>
      </w:r>
    </w:p>
    <w:p w14:paraId="5281B925" w14:textId="77777777" w:rsidR="00D47079" w:rsidRPr="00A20531" w:rsidRDefault="00D47079" w:rsidP="00D47079">
      <w:pPr>
        <w:snapToGrid w:val="0"/>
        <w:spacing w:after="120"/>
        <w:rPr>
          <w:rFonts w:ascii="Times New Roman" w:hAnsi="Times New Roman" w:cs="Times New Roman"/>
          <w:b/>
          <w:bCs/>
        </w:rPr>
      </w:pPr>
      <w:r w:rsidRPr="00A20531">
        <w:rPr>
          <w:rFonts w:ascii="Times New Roman" w:hAnsi="Times New Roman" w:cs="Times New Roman"/>
          <w:b/>
          <w:bCs/>
          <w:noProof/>
        </w:rPr>
        <w:lastRenderedPageBreak/>
        <w:drawing>
          <wp:inline distT="0" distB="0" distL="0" distR="0" wp14:anchorId="441E36E3" wp14:editId="562C7FAD">
            <wp:extent cx="6182736" cy="3808675"/>
            <wp:effectExtent l="0" t="0" r="2540" b="1905"/>
            <wp:docPr id="159287213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872138" name="Picture 1592872138"/>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88222" cy="3812055"/>
                    </a:xfrm>
                    <a:prstGeom prst="rect">
                      <a:avLst/>
                    </a:prstGeom>
                  </pic:spPr>
                </pic:pic>
              </a:graphicData>
            </a:graphic>
          </wp:inline>
        </w:drawing>
      </w:r>
    </w:p>
    <w:p w14:paraId="55A894A9" w14:textId="77777777" w:rsidR="00D47079" w:rsidRPr="00A20531" w:rsidRDefault="00D47079" w:rsidP="00D47079">
      <w:pPr>
        <w:snapToGrid w:val="0"/>
        <w:spacing w:after="120" w:line="240" w:lineRule="auto"/>
        <w:rPr>
          <w:rFonts w:ascii="Times New Roman" w:hAnsi="Times New Roman" w:cs="Times New Roman"/>
          <w:b/>
          <w:bCs/>
        </w:rPr>
      </w:pPr>
    </w:p>
    <w:p w14:paraId="3F5BF787" w14:textId="77777777" w:rsidR="00D47079" w:rsidRPr="00A20531" w:rsidRDefault="00D47079" w:rsidP="00D47079">
      <w:pPr>
        <w:snapToGrid w:val="0"/>
        <w:spacing w:after="120" w:line="240" w:lineRule="auto"/>
        <w:rPr>
          <w:rFonts w:ascii="Times New Roman" w:hAnsi="Times New Roman" w:cs="Times New Roman"/>
          <w:b/>
          <w:bCs/>
        </w:rPr>
      </w:pPr>
      <w:r w:rsidRPr="00A20531">
        <w:rPr>
          <w:rFonts w:ascii="Times New Roman" w:hAnsi="Times New Roman" w:cs="Times New Roman"/>
          <w:b/>
          <w:bCs/>
        </w:rPr>
        <w:t>Extended Data Figure 3. Flat microfluidic design results in heterogeneous particles with poor encapsulation efficiency.</w:t>
      </w:r>
    </w:p>
    <w:p w14:paraId="4633D19B"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b/>
          <w:bCs/>
          <w:sz w:val="22"/>
          <w:szCs w:val="22"/>
        </w:rPr>
        <w:t>a)</w:t>
      </w:r>
      <w:r w:rsidRPr="00A20531">
        <w:rPr>
          <w:rFonts w:ascii="Times New Roman" w:hAnsi="Times New Roman" w:cs="Times New Roman"/>
          <w:sz w:val="22"/>
          <w:szCs w:val="22"/>
        </w:rPr>
        <w:t xml:space="preserve"> High-speed camera microscopy image of the microfluidic W/O/W emulsification process in a flat microfluidic design. </w:t>
      </w:r>
    </w:p>
    <w:p w14:paraId="4CFCFFCC"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b/>
          <w:bCs/>
          <w:sz w:val="22"/>
          <w:szCs w:val="22"/>
        </w:rPr>
        <w:t>b)</w:t>
      </w:r>
      <w:r w:rsidRPr="00A20531">
        <w:rPr>
          <w:rFonts w:ascii="Times New Roman" w:hAnsi="Times New Roman" w:cs="Times New Roman"/>
          <w:sz w:val="22"/>
          <w:szCs w:val="22"/>
        </w:rPr>
        <w:t xml:space="preserve"> Fluorescence microscopy images of the resulting particles following solvent extraction, using dextran-TRITC as core payload model and 7-17kDa 50:50 L:G PLGA as the shell polymer; TRITC and brightfield are overlayed.</w:t>
      </w:r>
    </w:p>
    <w:p w14:paraId="20EE22CE"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b/>
          <w:bCs/>
          <w:sz w:val="22"/>
          <w:szCs w:val="22"/>
        </w:rPr>
        <w:t>c)</w:t>
      </w:r>
      <w:r w:rsidRPr="00A20531">
        <w:rPr>
          <w:rFonts w:ascii="Times New Roman" w:hAnsi="Times New Roman" w:cs="Times New Roman"/>
          <w:sz w:val="22"/>
          <w:szCs w:val="22"/>
        </w:rPr>
        <w:t xml:space="preserve"> Corresponding core and particle diameter distribution. </w:t>
      </w:r>
    </w:p>
    <w:p w14:paraId="6ABA0FAD"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sz w:val="22"/>
          <w:szCs w:val="22"/>
        </w:rPr>
        <w:t>All scale bars = 100µm.</w:t>
      </w:r>
    </w:p>
    <w:p w14:paraId="7EF84DB0" w14:textId="77777777" w:rsidR="00D47079" w:rsidRPr="00A20531" w:rsidRDefault="00D47079" w:rsidP="00D47079">
      <w:pPr>
        <w:spacing w:line="240" w:lineRule="auto"/>
        <w:rPr>
          <w:rFonts w:ascii="Times New Roman" w:hAnsi="Times New Roman" w:cs="Times New Roman"/>
        </w:rPr>
      </w:pPr>
      <w:r w:rsidRPr="00A20531">
        <w:rPr>
          <w:rFonts w:ascii="Times New Roman" w:hAnsi="Times New Roman" w:cs="Times New Roman"/>
        </w:rPr>
        <w:br w:type="page"/>
      </w:r>
    </w:p>
    <w:p w14:paraId="16C96415" w14:textId="77777777" w:rsidR="00D47079" w:rsidRPr="00A20531" w:rsidRDefault="00D47079" w:rsidP="00D47079">
      <w:pPr>
        <w:snapToGrid w:val="0"/>
        <w:spacing w:after="120"/>
        <w:rPr>
          <w:rFonts w:ascii="Times New Roman" w:hAnsi="Times New Roman" w:cs="Times New Roman"/>
        </w:rPr>
      </w:pPr>
      <w:r w:rsidRPr="00A20531">
        <w:rPr>
          <w:rFonts w:ascii="Times New Roman" w:hAnsi="Times New Roman" w:cs="Times New Roman"/>
          <w:noProof/>
        </w:rPr>
        <w:lastRenderedPageBreak/>
        <w:drawing>
          <wp:inline distT="0" distB="0" distL="0" distR="0" wp14:anchorId="042AE831" wp14:editId="7D1A5931">
            <wp:extent cx="5288235" cy="2121697"/>
            <wp:effectExtent l="0" t="0" r="8255" b="0"/>
            <wp:docPr id="341670089"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70089" name="Picture 34167008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88235" cy="2121697"/>
                    </a:xfrm>
                    <a:prstGeom prst="rect">
                      <a:avLst/>
                    </a:prstGeom>
                  </pic:spPr>
                </pic:pic>
              </a:graphicData>
            </a:graphic>
          </wp:inline>
        </w:drawing>
      </w:r>
    </w:p>
    <w:p w14:paraId="471138F1" w14:textId="77777777" w:rsidR="00D47079" w:rsidRPr="00A20531" w:rsidRDefault="00D47079" w:rsidP="00D47079">
      <w:pPr>
        <w:snapToGrid w:val="0"/>
        <w:spacing w:after="120" w:line="240" w:lineRule="auto"/>
        <w:rPr>
          <w:rFonts w:ascii="Times New Roman" w:hAnsi="Times New Roman" w:cs="Times New Roman"/>
          <w:b/>
          <w:bCs/>
        </w:rPr>
      </w:pPr>
    </w:p>
    <w:p w14:paraId="7AC2620B" w14:textId="77777777" w:rsidR="00D47079" w:rsidRPr="00A20531" w:rsidRDefault="00D47079" w:rsidP="00D47079">
      <w:pPr>
        <w:snapToGrid w:val="0"/>
        <w:spacing w:after="120" w:line="240" w:lineRule="auto"/>
        <w:rPr>
          <w:rFonts w:ascii="Times New Roman" w:hAnsi="Times New Roman" w:cs="Times New Roman"/>
          <w:b/>
          <w:bCs/>
        </w:rPr>
      </w:pPr>
      <w:r w:rsidRPr="00A20531">
        <w:rPr>
          <w:rFonts w:ascii="Times New Roman" w:hAnsi="Times New Roman" w:cs="Times New Roman"/>
          <w:b/>
          <w:bCs/>
        </w:rPr>
        <w:t xml:space="preserve">Extended Data Figure 4. </w:t>
      </w:r>
      <w:r w:rsidRPr="00A20531">
        <w:rPr>
          <w:rFonts w:ascii="Times New Roman" w:hAnsi="Times New Roman" w:cs="Times New Roman"/>
          <w:b/>
          <w:bCs/>
          <w:sz w:val="22"/>
          <w:szCs w:val="22"/>
        </w:rPr>
        <w:t>Batch emulsified manufacturing method results in heterogeneous particles in terms of size and encapsulation efficiency.</w:t>
      </w:r>
    </w:p>
    <w:p w14:paraId="0E3840CD"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b/>
          <w:bCs/>
          <w:sz w:val="22"/>
          <w:szCs w:val="22"/>
        </w:rPr>
        <w:t>a)</w:t>
      </w:r>
      <w:r w:rsidRPr="00A20531">
        <w:rPr>
          <w:rFonts w:ascii="Times New Roman" w:hAnsi="Times New Roman" w:cs="Times New Roman"/>
          <w:sz w:val="22"/>
          <w:szCs w:val="22"/>
        </w:rPr>
        <w:t xml:space="preserve"> Fluorescent microscopy image of particles produced by batch emulsification, following solvent extraction, using dextran-TRITC as core payload model and 7-17kDa 50:50 L:G PLGA as the shell polymer; TRITC and brightfield are overlayed. Scale bar = 100µm</w:t>
      </w:r>
    </w:p>
    <w:p w14:paraId="1F1AB53E"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b/>
          <w:bCs/>
          <w:sz w:val="22"/>
          <w:szCs w:val="22"/>
        </w:rPr>
        <w:t>b)</w:t>
      </w:r>
      <w:r w:rsidRPr="00A20531">
        <w:rPr>
          <w:rFonts w:ascii="Times New Roman" w:hAnsi="Times New Roman" w:cs="Times New Roman"/>
          <w:sz w:val="22"/>
          <w:szCs w:val="22"/>
        </w:rPr>
        <w:t xml:space="preserve"> Corresponding core and particle diameter distribution.</w:t>
      </w:r>
    </w:p>
    <w:p w14:paraId="5EA7CAE9" w14:textId="77777777" w:rsidR="00D47079" w:rsidRPr="00A20531" w:rsidRDefault="00D47079" w:rsidP="00D47079">
      <w:pPr>
        <w:spacing w:line="240" w:lineRule="auto"/>
        <w:rPr>
          <w:rFonts w:ascii="Times New Roman" w:hAnsi="Times New Roman" w:cs="Times New Roman"/>
        </w:rPr>
      </w:pPr>
      <w:r w:rsidRPr="00A20531">
        <w:rPr>
          <w:rFonts w:ascii="Times New Roman" w:hAnsi="Times New Roman" w:cs="Times New Roman"/>
        </w:rPr>
        <w:br w:type="page"/>
      </w:r>
    </w:p>
    <w:p w14:paraId="6620401B" w14:textId="77777777" w:rsidR="00D47079" w:rsidRPr="00A20531" w:rsidRDefault="00D47079" w:rsidP="00D47079">
      <w:pPr>
        <w:spacing w:line="240" w:lineRule="auto"/>
        <w:rPr>
          <w:rFonts w:ascii="Times New Roman" w:hAnsi="Times New Roman" w:cs="Times New Roman"/>
        </w:rPr>
      </w:pPr>
      <w:r w:rsidRPr="00A20531">
        <w:rPr>
          <w:rFonts w:ascii="Times New Roman" w:hAnsi="Times New Roman" w:cs="Times New Roman"/>
          <w:noProof/>
        </w:rPr>
        <w:lastRenderedPageBreak/>
        <w:drawing>
          <wp:inline distT="0" distB="0" distL="0" distR="0" wp14:anchorId="76DCB23F" wp14:editId="0BAF0810">
            <wp:extent cx="4687747" cy="5952541"/>
            <wp:effectExtent l="0" t="0" r="0" b="3810"/>
            <wp:docPr id="1543269651" name="Image 11" descr="A graph of a number of days and a number of day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269651" name="Picture 1" descr="A graph of a number of days and a number of day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10816" cy="5981834"/>
                    </a:xfrm>
                    <a:prstGeom prst="rect">
                      <a:avLst/>
                    </a:prstGeom>
                  </pic:spPr>
                </pic:pic>
              </a:graphicData>
            </a:graphic>
          </wp:inline>
        </w:drawing>
      </w:r>
    </w:p>
    <w:p w14:paraId="7E48487C" w14:textId="77777777" w:rsidR="00D47079" w:rsidRPr="00A20531" w:rsidRDefault="00D47079" w:rsidP="00D47079">
      <w:pPr>
        <w:snapToGrid w:val="0"/>
        <w:spacing w:after="120" w:line="240" w:lineRule="auto"/>
        <w:rPr>
          <w:rFonts w:ascii="Times New Roman" w:hAnsi="Times New Roman" w:cs="Times New Roman"/>
          <w:b/>
          <w:bCs/>
        </w:rPr>
      </w:pPr>
    </w:p>
    <w:p w14:paraId="3611C6D7" w14:textId="77777777" w:rsidR="00D47079" w:rsidRPr="00A20531" w:rsidRDefault="00D47079" w:rsidP="00D47079">
      <w:pPr>
        <w:snapToGrid w:val="0"/>
        <w:spacing w:after="120" w:line="240" w:lineRule="auto"/>
        <w:rPr>
          <w:rFonts w:ascii="Times New Roman" w:hAnsi="Times New Roman" w:cs="Times New Roman"/>
          <w:b/>
          <w:bCs/>
        </w:rPr>
      </w:pPr>
      <w:r w:rsidRPr="00A20531">
        <w:rPr>
          <w:rFonts w:ascii="Times New Roman" w:hAnsi="Times New Roman" w:cs="Times New Roman"/>
          <w:b/>
          <w:bCs/>
        </w:rPr>
        <w:t xml:space="preserve">Extended Data Figure 5. </w:t>
      </w:r>
      <w:r w:rsidRPr="00A20531">
        <w:rPr>
          <w:rFonts w:ascii="Times New Roman" w:hAnsi="Times New Roman" w:cs="Times New Roman"/>
          <w:b/>
          <w:bCs/>
          <w:sz w:val="22"/>
          <w:szCs w:val="22"/>
        </w:rPr>
        <w:t xml:space="preserve">Morphological changes of LCSS particles with </w:t>
      </w:r>
      <w:r w:rsidRPr="00A20531">
        <w:rPr>
          <w:rFonts w:ascii="Times New Roman" w:hAnsi="Times New Roman" w:cs="Times New Roman"/>
          <w:b/>
          <w:bCs/>
          <w:i/>
          <w:iCs/>
          <w:sz w:val="22"/>
          <w:szCs w:val="22"/>
        </w:rPr>
        <w:t>in vitro</w:t>
      </w:r>
      <w:r w:rsidRPr="00A20531">
        <w:rPr>
          <w:rFonts w:ascii="Times New Roman" w:hAnsi="Times New Roman" w:cs="Times New Roman"/>
          <w:b/>
          <w:bCs/>
          <w:sz w:val="22"/>
          <w:szCs w:val="22"/>
        </w:rPr>
        <w:t xml:space="preserve"> degradation.</w:t>
      </w:r>
    </w:p>
    <w:p w14:paraId="63060171"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b/>
          <w:bCs/>
          <w:sz w:val="22"/>
          <w:szCs w:val="22"/>
        </w:rPr>
        <w:t xml:space="preserve">a) </w:t>
      </w:r>
      <w:r w:rsidRPr="00A20531">
        <w:rPr>
          <w:rFonts w:ascii="Times New Roman" w:hAnsi="Times New Roman" w:cs="Times New Roman"/>
          <w:sz w:val="22"/>
          <w:szCs w:val="22"/>
        </w:rPr>
        <w:t xml:space="preserve">Evolution of the LCSS particle diameter and </w:t>
      </w:r>
      <w:r w:rsidRPr="00A20531">
        <w:rPr>
          <w:rFonts w:ascii="Times New Roman" w:hAnsi="Times New Roman" w:cs="Times New Roman"/>
          <w:b/>
          <w:bCs/>
          <w:sz w:val="22"/>
          <w:szCs w:val="22"/>
        </w:rPr>
        <w:t>b)</w:t>
      </w:r>
      <w:r w:rsidRPr="00A20531">
        <w:rPr>
          <w:rFonts w:ascii="Times New Roman" w:hAnsi="Times New Roman" w:cs="Times New Roman"/>
          <w:sz w:val="22"/>
          <w:szCs w:val="22"/>
        </w:rPr>
        <w:t xml:space="preserve"> shell/core fluorescence ratio</w:t>
      </w:r>
      <w:r w:rsidRPr="00A20531">
        <w:rPr>
          <w:rFonts w:ascii="Times New Roman" w:hAnsi="Times New Roman" w:cs="Times New Roman"/>
          <w:b/>
          <w:bCs/>
          <w:sz w:val="22"/>
          <w:szCs w:val="22"/>
        </w:rPr>
        <w:t xml:space="preserve"> </w:t>
      </w:r>
      <w:r w:rsidRPr="00A20531">
        <w:rPr>
          <w:rFonts w:ascii="Times New Roman" w:hAnsi="Times New Roman" w:cs="Times New Roman"/>
          <w:sz w:val="22"/>
          <w:szCs w:val="22"/>
        </w:rPr>
        <w:t>(loaded particles only),</w:t>
      </w:r>
      <w:r w:rsidRPr="00A20531">
        <w:rPr>
          <w:rFonts w:ascii="Times New Roman" w:hAnsi="Times New Roman" w:cs="Times New Roman"/>
          <w:b/>
          <w:bCs/>
          <w:sz w:val="22"/>
          <w:szCs w:val="22"/>
        </w:rPr>
        <w:t xml:space="preserve"> </w:t>
      </w:r>
      <w:r w:rsidRPr="00A20531">
        <w:rPr>
          <w:rFonts w:ascii="Times New Roman" w:hAnsi="Times New Roman" w:cs="Times New Roman"/>
          <w:sz w:val="22"/>
          <w:szCs w:val="22"/>
        </w:rPr>
        <w:t xml:space="preserve">with </w:t>
      </w:r>
      <w:r w:rsidRPr="00A20531">
        <w:rPr>
          <w:rFonts w:ascii="Times New Roman" w:hAnsi="Times New Roman" w:cs="Times New Roman"/>
          <w:i/>
          <w:iCs/>
          <w:sz w:val="22"/>
          <w:szCs w:val="22"/>
        </w:rPr>
        <w:t>in vitro</w:t>
      </w:r>
      <w:r w:rsidRPr="00A20531">
        <w:rPr>
          <w:rFonts w:ascii="Times New Roman" w:hAnsi="Times New Roman" w:cs="Times New Roman"/>
          <w:sz w:val="22"/>
          <w:szCs w:val="22"/>
        </w:rPr>
        <w:t xml:space="preserve"> degradation time (median and violin plot distribution, n is shown for each timepoint).</w:t>
      </w:r>
    </w:p>
    <w:p w14:paraId="787235FF" w14:textId="77777777" w:rsidR="00D47079" w:rsidRPr="00A20531" w:rsidRDefault="00D47079" w:rsidP="00D47079">
      <w:pPr>
        <w:spacing w:line="240" w:lineRule="auto"/>
        <w:rPr>
          <w:rFonts w:ascii="Times New Roman" w:hAnsi="Times New Roman" w:cs="Times New Roman"/>
        </w:rPr>
      </w:pPr>
      <w:r w:rsidRPr="00A20531">
        <w:rPr>
          <w:rFonts w:ascii="Times New Roman" w:hAnsi="Times New Roman" w:cs="Times New Roman"/>
        </w:rPr>
        <w:br w:type="page"/>
      </w:r>
    </w:p>
    <w:p w14:paraId="508E71B2" w14:textId="77777777" w:rsidR="00D47079" w:rsidRPr="00A20531" w:rsidRDefault="00D47079" w:rsidP="00D47079">
      <w:pPr>
        <w:spacing w:line="240" w:lineRule="auto"/>
        <w:rPr>
          <w:rFonts w:ascii="Times New Roman" w:hAnsi="Times New Roman" w:cs="Times New Roman"/>
        </w:rPr>
      </w:pPr>
      <w:r w:rsidRPr="00A20531">
        <w:rPr>
          <w:rFonts w:ascii="Times New Roman" w:hAnsi="Times New Roman" w:cs="Times New Roman"/>
          <w:noProof/>
        </w:rPr>
        <w:lastRenderedPageBreak/>
        <w:drawing>
          <wp:inline distT="0" distB="0" distL="0" distR="0" wp14:anchorId="54D4F3F3" wp14:editId="089F9C94">
            <wp:extent cx="6029729" cy="2595245"/>
            <wp:effectExtent l="0" t="0" r="9525" b="0"/>
            <wp:docPr id="1287133065"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133065"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29729" cy="2595245"/>
                    </a:xfrm>
                    <a:prstGeom prst="rect">
                      <a:avLst/>
                    </a:prstGeom>
                  </pic:spPr>
                </pic:pic>
              </a:graphicData>
            </a:graphic>
          </wp:inline>
        </w:drawing>
      </w:r>
    </w:p>
    <w:p w14:paraId="03AC8F76" w14:textId="77777777" w:rsidR="00D47079" w:rsidRPr="00A20531" w:rsidRDefault="00D47079" w:rsidP="00D47079">
      <w:pPr>
        <w:spacing w:line="240" w:lineRule="auto"/>
        <w:rPr>
          <w:rFonts w:ascii="Times New Roman" w:hAnsi="Times New Roman" w:cs="Times New Roman"/>
        </w:rPr>
      </w:pPr>
    </w:p>
    <w:p w14:paraId="0E085486" w14:textId="77777777" w:rsidR="00D47079" w:rsidRPr="00A20531" w:rsidRDefault="00D47079" w:rsidP="00D47079">
      <w:pPr>
        <w:snapToGrid w:val="0"/>
        <w:spacing w:after="120" w:line="240" w:lineRule="auto"/>
        <w:rPr>
          <w:rFonts w:ascii="Times New Roman" w:hAnsi="Times New Roman" w:cs="Times New Roman"/>
          <w:b/>
          <w:bCs/>
        </w:rPr>
      </w:pPr>
      <w:r w:rsidRPr="00A20531">
        <w:rPr>
          <w:rFonts w:ascii="Times New Roman" w:hAnsi="Times New Roman" w:cs="Times New Roman"/>
          <w:b/>
          <w:bCs/>
        </w:rPr>
        <w:t xml:space="preserve">Extended Data Figure 6. Thin shell LCSS particles ultimately release </w:t>
      </w:r>
      <w:r w:rsidRPr="00A20531">
        <w:rPr>
          <w:rFonts w:ascii="Times New Roman" w:hAnsi="Times New Roman" w:cs="Times New Roman"/>
          <w:b/>
          <w:bCs/>
          <w:i/>
          <w:iCs/>
        </w:rPr>
        <w:t>in vitro</w:t>
      </w:r>
      <w:r w:rsidRPr="00A20531">
        <w:rPr>
          <w:rFonts w:ascii="Times New Roman" w:hAnsi="Times New Roman" w:cs="Times New Roman"/>
          <w:b/>
          <w:bCs/>
        </w:rPr>
        <w:t xml:space="preserve"> due to mechanical fracture.</w:t>
      </w:r>
    </w:p>
    <w:p w14:paraId="709F440F" w14:textId="77777777" w:rsidR="00D47079" w:rsidRPr="00A20531" w:rsidRDefault="00D47079" w:rsidP="00D47079">
      <w:pPr>
        <w:pStyle w:val="ListParagraph"/>
        <w:snapToGrid w:val="0"/>
        <w:spacing w:after="120" w:line="240" w:lineRule="auto"/>
        <w:ind w:left="0"/>
        <w:rPr>
          <w:rFonts w:ascii="Times New Roman" w:hAnsi="Times New Roman" w:cs="Times New Roman"/>
        </w:rPr>
      </w:pPr>
      <w:r w:rsidRPr="00A20531">
        <w:rPr>
          <w:rFonts w:ascii="Times New Roman" w:hAnsi="Times New Roman" w:cs="Times New Roman"/>
          <w:b/>
          <w:bCs/>
        </w:rPr>
        <w:t>a)</w:t>
      </w:r>
      <w:r w:rsidRPr="00A20531">
        <w:rPr>
          <w:rFonts w:ascii="Times New Roman" w:hAnsi="Times New Roman" w:cs="Times New Roman"/>
        </w:rPr>
        <w:t xml:space="preserve"> and </w:t>
      </w:r>
      <w:r w:rsidRPr="00A20531">
        <w:rPr>
          <w:rFonts w:ascii="Times New Roman" w:hAnsi="Times New Roman" w:cs="Times New Roman"/>
          <w:b/>
          <w:bCs/>
        </w:rPr>
        <w:t>b)</w:t>
      </w:r>
      <w:r w:rsidRPr="00A20531">
        <w:rPr>
          <w:rFonts w:ascii="Times New Roman" w:hAnsi="Times New Roman" w:cs="Times New Roman"/>
        </w:rPr>
        <w:t xml:space="preserve"> SEM images of LCSS particles with initial shell thickness of 3.5 µm after 90 days of </w:t>
      </w:r>
      <w:r w:rsidRPr="00A20531">
        <w:rPr>
          <w:rFonts w:ascii="Times New Roman" w:hAnsi="Times New Roman" w:cs="Times New Roman"/>
          <w:i/>
          <w:iCs/>
        </w:rPr>
        <w:t>in vitro</w:t>
      </w:r>
      <w:r w:rsidRPr="00A20531">
        <w:rPr>
          <w:rFonts w:ascii="Times New Roman" w:hAnsi="Times New Roman" w:cs="Times New Roman"/>
        </w:rPr>
        <w:t xml:space="preserve"> degradation at different magnification. Scale bar is 100 µm. </w:t>
      </w:r>
    </w:p>
    <w:p w14:paraId="2902FA2C" w14:textId="77777777" w:rsidR="00D47079" w:rsidRPr="00A20531" w:rsidRDefault="00D47079" w:rsidP="00D47079">
      <w:pPr>
        <w:spacing w:line="240" w:lineRule="auto"/>
        <w:rPr>
          <w:rFonts w:ascii="Times New Roman" w:hAnsi="Times New Roman" w:cs="Times New Roman"/>
        </w:rPr>
      </w:pPr>
      <w:r w:rsidRPr="00A20531">
        <w:rPr>
          <w:rFonts w:ascii="Times New Roman" w:hAnsi="Times New Roman" w:cs="Times New Roman"/>
        </w:rPr>
        <w:br w:type="page"/>
      </w:r>
    </w:p>
    <w:p w14:paraId="7244343C" w14:textId="77777777" w:rsidR="00D47079" w:rsidRPr="00A20531" w:rsidRDefault="00D47079" w:rsidP="00D47079">
      <w:pPr>
        <w:spacing w:line="240" w:lineRule="auto"/>
        <w:rPr>
          <w:rFonts w:ascii="Times New Roman" w:hAnsi="Times New Roman" w:cs="Times New Roman"/>
        </w:rPr>
      </w:pPr>
      <w:r w:rsidRPr="00A20531">
        <w:rPr>
          <w:rFonts w:ascii="Times New Roman" w:hAnsi="Times New Roman" w:cs="Times New Roman"/>
          <w:noProof/>
        </w:rPr>
        <w:lastRenderedPageBreak/>
        <w:drawing>
          <wp:inline distT="0" distB="0" distL="0" distR="0" wp14:anchorId="6E46916F" wp14:editId="24464DF4">
            <wp:extent cx="4595854" cy="2913969"/>
            <wp:effectExtent l="0" t="0" r="1905" b="0"/>
            <wp:docPr id="899838998" name="Image 13" descr="A graph of different sizes and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838998" name="Picture 3" descr="A graph of different sizes and color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09332" cy="2922515"/>
                    </a:xfrm>
                    <a:prstGeom prst="rect">
                      <a:avLst/>
                    </a:prstGeom>
                  </pic:spPr>
                </pic:pic>
              </a:graphicData>
            </a:graphic>
          </wp:inline>
        </w:drawing>
      </w:r>
    </w:p>
    <w:p w14:paraId="3D94E239" w14:textId="77777777" w:rsidR="00D47079" w:rsidRPr="00A20531" w:rsidRDefault="00D47079" w:rsidP="00D47079">
      <w:pPr>
        <w:snapToGrid w:val="0"/>
        <w:spacing w:after="120" w:line="240" w:lineRule="auto"/>
        <w:rPr>
          <w:rFonts w:ascii="Times New Roman" w:hAnsi="Times New Roman" w:cs="Times New Roman"/>
          <w:b/>
          <w:bCs/>
        </w:rPr>
      </w:pPr>
    </w:p>
    <w:p w14:paraId="13B78B70" w14:textId="77777777" w:rsidR="00D47079" w:rsidRPr="00A20531" w:rsidRDefault="00D47079" w:rsidP="00D47079">
      <w:pPr>
        <w:snapToGrid w:val="0"/>
        <w:spacing w:after="120" w:line="240" w:lineRule="auto"/>
        <w:rPr>
          <w:rFonts w:ascii="Times New Roman" w:hAnsi="Times New Roman" w:cs="Times New Roman"/>
          <w:b/>
          <w:bCs/>
        </w:rPr>
      </w:pPr>
    </w:p>
    <w:p w14:paraId="036CFC4B" w14:textId="77777777" w:rsidR="00D47079" w:rsidRPr="00A20531" w:rsidRDefault="00D47079" w:rsidP="00D47079">
      <w:pPr>
        <w:snapToGrid w:val="0"/>
        <w:spacing w:after="120" w:line="240" w:lineRule="auto"/>
        <w:rPr>
          <w:rFonts w:ascii="Times New Roman" w:hAnsi="Times New Roman" w:cs="Times New Roman"/>
          <w:b/>
          <w:bCs/>
        </w:rPr>
      </w:pPr>
      <w:r w:rsidRPr="00A20531">
        <w:rPr>
          <w:rFonts w:ascii="Times New Roman" w:hAnsi="Times New Roman" w:cs="Times New Roman"/>
          <w:b/>
          <w:bCs/>
        </w:rPr>
        <w:t>Extended Data Figure 7. LCSS particles with initial thicker shell demonstrate a higher diameter increase following degradation and payload release.</w:t>
      </w:r>
    </w:p>
    <w:p w14:paraId="071769FE"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sz w:val="22"/>
          <w:szCs w:val="22"/>
        </w:rPr>
        <w:t>Evolution of</w:t>
      </w:r>
      <w:r w:rsidRPr="00A20531">
        <w:rPr>
          <w:rFonts w:ascii="Times New Roman" w:hAnsi="Times New Roman" w:cs="Times New Roman"/>
          <w:b/>
          <w:bCs/>
          <w:sz w:val="22"/>
          <w:szCs w:val="22"/>
        </w:rPr>
        <w:t xml:space="preserve"> </w:t>
      </w:r>
      <w:r w:rsidRPr="00A20531">
        <w:rPr>
          <w:rFonts w:ascii="Times New Roman" w:hAnsi="Times New Roman" w:cs="Times New Roman"/>
          <w:sz w:val="22"/>
          <w:szCs w:val="22"/>
        </w:rPr>
        <w:t xml:space="preserve">LCSS particle diameter (mean + SD, n&gt;300 for each point) during </w:t>
      </w:r>
      <w:r w:rsidRPr="00A20531">
        <w:rPr>
          <w:rFonts w:ascii="Times New Roman" w:hAnsi="Times New Roman" w:cs="Times New Roman"/>
          <w:i/>
          <w:iCs/>
          <w:sz w:val="22"/>
          <w:szCs w:val="22"/>
        </w:rPr>
        <w:t>in vitro</w:t>
      </w:r>
      <w:r w:rsidRPr="00A20531">
        <w:rPr>
          <w:rFonts w:ascii="Times New Roman" w:hAnsi="Times New Roman" w:cs="Times New Roman"/>
          <w:sz w:val="22"/>
          <w:szCs w:val="22"/>
        </w:rPr>
        <w:t xml:space="preserve"> incubation, for different initial particle shell thicknesses. </w:t>
      </w:r>
    </w:p>
    <w:p w14:paraId="2849F736" w14:textId="77777777" w:rsidR="00D47079" w:rsidRPr="00A20531" w:rsidRDefault="00D47079" w:rsidP="00D47079">
      <w:pPr>
        <w:spacing w:line="240" w:lineRule="auto"/>
        <w:rPr>
          <w:rFonts w:ascii="Times New Roman" w:hAnsi="Times New Roman" w:cs="Times New Roman"/>
        </w:rPr>
      </w:pPr>
    </w:p>
    <w:p w14:paraId="389DA676" w14:textId="77777777" w:rsidR="00D47079" w:rsidRPr="00A20531" w:rsidRDefault="00D47079" w:rsidP="00D47079">
      <w:pPr>
        <w:spacing w:line="240" w:lineRule="auto"/>
        <w:rPr>
          <w:rFonts w:ascii="Times New Roman" w:hAnsi="Times New Roman" w:cs="Times New Roman"/>
        </w:rPr>
      </w:pPr>
      <w:r w:rsidRPr="00A20531">
        <w:rPr>
          <w:rFonts w:ascii="Times New Roman" w:hAnsi="Times New Roman" w:cs="Times New Roman"/>
        </w:rPr>
        <w:br w:type="page"/>
      </w:r>
    </w:p>
    <w:p w14:paraId="1307E086" w14:textId="77777777" w:rsidR="00D47079" w:rsidRPr="00A20531" w:rsidRDefault="00D47079" w:rsidP="00D47079">
      <w:pPr>
        <w:spacing w:line="240" w:lineRule="auto"/>
        <w:rPr>
          <w:rFonts w:ascii="Times New Roman" w:hAnsi="Times New Roman" w:cs="Times New Roman"/>
        </w:rPr>
      </w:pPr>
      <w:r w:rsidRPr="00A20531">
        <w:rPr>
          <w:rFonts w:ascii="Times New Roman" w:hAnsi="Times New Roman" w:cs="Times New Roman"/>
          <w:noProof/>
        </w:rPr>
        <w:lastRenderedPageBreak/>
        <w:drawing>
          <wp:inline distT="0" distB="0" distL="0" distR="0" wp14:anchorId="38296295" wp14:editId="26B7B8E9">
            <wp:extent cx="5481585" cy="3753016"/>
            <wp:effectExtent l="0" t="0" r="5080" b="0"/>
            <wp:docPr id="681673235"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673235" name="Image 1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91447" cy="3759768"/>
                    </a:xfrm>
                    <a:prstGeom prst="rect">
                      <a:avLst/>
                    </a:prstGeom>
                  </pic:spPr>
                </pic:pic>
              </a:graphicData>
            </a:graphic>
          </wp:inline>
        </w:drawing>
      </w:r>
    </w:p>
    <w:p w14:paraId="303D3E7C" w14:textId="77777777" w:rsidR="00D47079" w:rsidRPr="00A20531" w:rsidRDefault="00D47079" w:rsidP="00D47079">
      <w:pPr>
        <w:snapToGrid w:val="0"/>
        <w:spacing w:after="120" w:line="240" w:lineRule="auto"/>
        <w:rPr>
          <w:rFonts w:ascii="Times New Roman" w:hAnsi="Times New Roman" w:cs="Times New Roman"/>
          <w:b/>
          <w:bCs/>
        </w:rPr>
      </w:pPr>
    </w:p>
    <w:p w14:paraId="3892F1AA" w14:textId="77777777" w:rsidR="00D47079" w:rsidRPr="00A20531" w:rsidRDefault="00D47079" w:rsidP="00D47079">
      <w:pPr>
        <w:snapToGrid w:val="0"/>
        <w:spacing w:after="120" w:line="240" w:lineRule="auto"/>
        <w:rPr>
          <w:rFonts w:ascii="Times New Roman" w:hAnsi="Times New Roman" w:cs="Times New Roman"/>
          <w:b/>
          <w:bCs/>
        </w:rPr>
      </w:pPr>
    </w:p>
    <w:p w14:paraId="784DDFB2" w14:textId="77777777" w:rsidR="00D47079" w:rsidRPr="00A20531" w:rsidRDefault="00D47079" w:rsidP="00D47079">
      <w:pPr>
        <w:snapToGrid w:val="0"/>
        <w:spacing w:after="120" w:line="240" w:lineRule="auto"/>
        <w:rPr>
          <w:rFonts w:ascii="Times New Roman" w:hAnsi="Times New Roman" w:cs="Times New Roman"/>
          <w:b/>
          <w:bCs/>
        </w:rPr>
      </w:pPr>
      <w:r w:rsidRPr="00A20531">
        <w:rPr>
          <w:rFonts w:ascii="Times New Roman" w:hAnsi="Times New Roman" w:cs="Times New Roman"/>
          <w:b/>
          <w:bCs/>
        </w:rPr>
        <w:t xml:space="preserve">Extended Data Figure 8. The incubation pH delays the release </w:t>
      </w:r>
      <w:r w:rsidRPr="00A20531">
        <w:rPr>
          <w:rFonts w:ascii="Times New Roman" w:hAnsi="Times New Roman" w:cs="Times New Roman"/>
          <w:b/>
          <w:bCs/>
          <w:i/>
          <w:iCs/>
        </w:rPr>
        <w:t>in vitro</w:t>
      </w:r>
      <w:r w:rsidRPr="00A20531">
        <w:rPr>
          <w:rFonts w:ascii="Times New Roman" w:hAnsi="Times New Roman" w:cs="Times New Roman"/>
          <w:b/>
          <w:bCs/>
        </w:rPr>
        <w:t xml:space="preserve"> from LCSS particles.</w:t>
      </w:r>
    </w:p>
    <w:p w14:paraId="5E8BA0CE"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b/>
          <w:bCs/>
          <w:sz w:val="22"/>
          <w:szCs w:val="22"/>
        </w:rPr>
        <w:t>a)</w:t>
      </w:r>
      <w:r w:rsidRPr="00A20531">
        <w:rPr>
          <w:rFonts w:ascii="Times New Roman" w:hAnsi="Times New Roman" w:cs="Times New Roman"/>
          <w:sz w:val="22"/>
          <w:szCs w:val="22"/>
        </w:rPr>
        <w:t xml:space="preserve"> The effect of varying the incubation pH on the kinetics of </w:t>
      </w:r>
      <w:r w:rsidRPr="00A20531">
        <w:rPr>
          <w:rFonts w:ascii="Times New Roman" w:hAnsi="Times New Roman" w:cs="Times New Roman"/>
          <w:i/>
          <w:iCs/>
          <w:sz w:val="22"/>
          <w:szCs w:val="22"/>
        </w:rPr>
        <w:t>in vitro</w:t>
      </w:r>
      <w:r w:rsidRPr="00A20531">
        <w:rPr>
          <w:rFonts w:ascii="Times New Roman" w:hAnsi="Times New Roman" w:cs="Times New Roman"/>
          <w:sz w:val="22"/>
          <w:szCs w:val="22"/>
        </w:rPr>
        <w:t xml:space="preserve"> release. Mean of batch replicates (points joined by thick lines), and individual batch replicates data (thin lines) are shown (n=4). The release data for pH 7.4 are the same as displayed in Fig. 2.</w:t>
      </w:r>
    </w:p>
    <w:p w14:paraId="2DA4E377" w14:textId="77777777" w:rsidR="00D47079" w:rsidRPr="00A20531" w:rsidRDefault="00D47079" w:rsidP="00D47079">
      <w:pPr>
        <w:snapToGrid w:val="0"/>
        <w:spacing w:after="120" w:line="240" w:lineRule="auto"/>
        <w:rPr>
          <w:rFonts w:ascii="Times New Roman" w:hAnsi="Times New Roman" w:cs="Times New Roman"/>
          <w:b/>
          <w:bCs/>
          <w:sz w:val="22"/>
          <w:szCs w:val="22"/>
        </w:rPr>
      </w:pPr>
      <w:r w:rsidRPr="00A20531">
        <w:rPr>
          <w:rFonts w:ascii="Times New Roman" w:hAnsi="Times New Roman" w:cs="Times New Roman"/>
          <w:b/>
          <w:bCs/>
          <w:sz w:val="22"/>
          <w:szCs w:val="22"/>
        </w:rPr>
        <w:t xml:space="preserve">b) </w:t>
      </w:r>
      <w:r w:rsidRPr="00A20531">
        <w:rPr>
          <w:rFonts w:ascii="Times New Roman" w:hAnsi="Times New Roman" w:cs="Times New Roman"/>
          <w:sz w:val="22"/>
          <w:szCs w:val="22"/>
        </w:rPr>
        <w:t xml:space="preserve">Fluorescent microscopy and SEM images of LCSS particles after 30 days of </w:t>
      </w:r>
      <w:r w:rsidRPr="00A20531">
        <w:rPr>
          <w:rFonts w:ascii="Times New Roman" w:hAnsi="Times New Roman" w:cs="Times New Roman"/>
          <w:i/>
          <w:iCs/>
          <w:sz w:val="22"/>
          <w:szCs w:val="22"/>
        </w:rPr>
        <w:t>in vitro</w:t>
      </w:r>
      <w:r w:rsidRPr="00A20531">
        <w:rPr>
          <w:rFonts w:ascii="Times New Roman" w:hAnsi="Times New Roman" w:cs="Times New Roman"/>
          <w:sz w:val="22"/>
          <w:szCs w:val="22"/>
        </w:rPr>
        <w:t xml:space="preserve"> degradation in different incubation pH, using dextran-TRITC/FITC as the core payload, and 7-17 kDa 50:50 L:G ratio PLGA as the shell polymer; TRITC signal and brightfield are overlayed. Scale bars are 100 µm (top row), 20 µm (second and third row) and 2 µm (bottom row).  </w:t>
      </w:r>
    </w:p>
    <w:p w14:paraId="29B723E6" w14:textId="77777777" w:rsidR="00D47079" w:rsidRPr="00A20531" w:rsidRDefault="00D47079" w:rsidP="00D47079">
      <w:pPr>
        <w:spacing w:line="240" w:lineRule="auto"/>
        <w:rPr>
          <w:rFonts w:ascii="Times New Roman" w:hAnsi="Times New Roman" w:cs="Times New Roman"/>
        </w:rPr>
      </w:pPr>
    </w:p>
    <w:p w14:paraId="71E8F5F5" w14:textId="77777777" w:rsidR="00D47079" w:rsidRPr="00A20531" w:rsidRDefault="00D47079" w:rsidP="00D47079">
      <w:pPr>
        <w:spacing w:line="240" w:lineRule="auto"/>
        <w:rPr>
          <w:rFonts w:ascii="Times New Roman" w:hAnsi="Times New Roman" w:cs="Times New Roman"/>
        </w:rPr>
      </w:pPr>
      <w:r w:rsidRPr="00A20531">
        <w:rPr>
          <w:rFonts w:ascii="Times New Roman" w:hAnsi="Times New Roman" w:cs="Times New Roman"/>
        </w:rPr>
        <w:br w:type="page"/>
      </w:r>
    </w:p>
    <w:p w14:paraId="1130BC2E" w14:textId="77777777" w:rsidR="00D47079" w:rsidRPr="00A20531" w:rsidRDefault="00D47079" w:rsidP="00D47079">
      <w:pPr>
        <w:spacing w:line="240" w:lineRule="auto"/>
        <w:rPr>
          <w:rFonts w:ascii="Times New Roman" w:hAnsi="Times New Roman" w:cs="Times New Roman"/>
        </w:rPr>
      </w:pPr>
      <w:r w:rsidRPr="00A20531">
        <w:rPr>
          <w:rFonts w:ascii="Times New Roman" w:hAnsi="Times New Roman" w:cs="Times New Roman"/>
          <w:noProof/>
        </w:rPr>
        <w:lastRenderedPageBreak/>
        <w:drawing>
          <wp:inline distT="0" distB="0" distL="0" distR="0" wp14:anchorId="713D80C2" wp14:editId="5F818291">
            <wp:extent cx="3185893" cy="7887694"/>
            <wp:effectExtent l="0" t="0" r="1905" b="0"/>
            <wp:docPr id="1044818737" name="Image 15"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818737" name="Picture 5" descr="A close-up of a graph&#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93980" cy="7907716"/>
                    </a:xfrm>
                    <a:prstGeom prst="rect">
                      <a:avLst/>
                    </a:prstGeom>
                  </pic:spPr>
                </pic:pic>
              </a:graphicData>
            </a:graphic>
          </wp:inline>
        </w:drawing>
      </w:r>
    </w:p>
    <w:p w14:paraId="15AFF413" w14:textId="77777777" w:rsidR="00D47079" w:rsidRPr="00A20531" w:rsidRDefault="00D47079" w:rsidP="00D47079">
      <w:pPr>
        <w:snapToGrid w:val="0"/>
        <w:spacing w:after="120" w:line="240" w:lineRule="auto"/>
        <w:rPr>
          <w:rFonts w:ascii="Times New Roman" w:hAnsi="Times New Roman" w:cs="Times New Roman"/>
          <w:b/>
          <w:bCs/>
        </w:rPr>
      </w:pPr>
    </w:p>
    <w:p w14:paraId="1A333BB2" w14:textId="77777777" w:rsidR="00D47079" w:rsidRPr="00A20531" w:rsidRDefault="00D47079" w:rsidP="00D47079">
      <w:pPr>
        <w:snapToGrid w:val="0"/>
        <w:spacing w:after="120" w:line="240" w:lineRule="auto"/>
        <w:rPr>
          <w:rFonts w:ascii="Times New Roman" w:hAnsi="Times New Roman" w:cs="Times New Roman"/>
          <w:b/>
          <w:bCs/>
        </w:rPr>
      </w:pPr>
      <w:r w:rsidRPr="00A20531">
        <w:rPr>
          <w:rFonts w:ascii="Times New Roman" w:hAnsi="Times New Roman" w:cs="Times New Roman"/>
          <w:b/>
          <w:bCs/>
        </w:rPr>
        <w:lastRenderedPageBreak/>
        <w:t>Extended Data Figure 9. Signal from fluorescent dextran-TRITC loaded LCSS particles injected in mice disappear at different times modulated by the polymer shell formulation.</w:t>
      </w:r>
    </w:p>
    <w:p w14:paraId="3A85D762"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sz w:val="22"/>
          <w:szCs w:val="22"/>
        </w:rPr>
        <w:t xml:space="preserve">Full data set of the IVIS imaging showing the change over time of the </w:t>
      </w:r>
      <w:bookmarkStart w:id="0" w:name="_Hlk143708053"/>
      <w:r w:rsidRPr="00A20531">
        <w:rPr>
          <w:rFonts w:ascii="Times New Roman" w:hAnsi="Times New Roman" w:cs="Times New Roman"/>
          <w:sz w:val="22"/>
          <w:szCs w:val="22"/>
        </w:rPr>
        <w:t>fluorescent dextran-TRITC payload</w:t>
      </w:r>
      <w:bookmarkEnd w:id="0"/>
      <w:r w:rsidRPr="00A20531">
        <w:rPr>
          <w:rFonts w:ascii="Times New Roman" w:hAnsi="Times New Roman" w:cs="Times New Roman"/>
          <w:sz w:val="22"/>
          <w:szCs w:val="22"/>
        </w:rPr>
        <w:t xml:space="preserve"> signal from </w:t>
      </w:r>
      <w:r w:rsidRPr="00A20531">
        <w:rPr>
          <w:rFonts w:ascii="Times New Roman" w:hAnsi="Times New Roman" w:cs="Times New Roman"/>
          <w:b/>
          <w:bCs/>
          <w:sz w:val="22"/>
          <w:szCs w:val="22"/>
        </w:rPr>
        <w:t>a)</w:t>
      </w:r>
      <w:r w:rsidRPr="00A20531">
        <w:rPr>
          <w:rFonts w:ascii="Times New Roman" w:hAnsi="Times New Roman" w:cs="Times New Roman"/>
          <w:sz w:val="22"/>
          <w:szCs w:val="22"/>
        </w:rPr>
        <w:t xml:space="preserve"> Short, </w:t>
      </w:r>
      <w:r w:rsidRPr="00A20531">
        <w:rPr>
          <w:rFonts w:ascii="Times New Roman" w:hAnsi="Times New Roman" w:cs="Times New Roman"/>
          <w:b/>
          <w:bCs/>
          <w:sz w:val="22"/>
          <w:szCs w:val="22"/>
        </w:rPr>
        <w:t>b)</w:t>
      </w:r>
      <w:r w:rsidRPr="00A20531">
        <w:rPr>
          <w:rFonts w:ascii="Times New Roman" w:hAnsi="Times New Roman" w:cs="Times New Roman"/>
          <w:sz w:val="22"/>
          <w:szCs w:val="22"/>
        </w:rPr>
        <w:t xml:space="preserve"> Medium, and </w:t>
      </w:r>
      <w:r w:rsidRPr="00A20531">
        <w:rPr>
          <w:rFonts w:ascii="Times New Roman" w:hAnsi="Times New Roman" w:cs="Times New Roman"/>
          <w:b/>
          <w:bCs/>
          <w:sz w:val="22"/>
          <w:szCs w:val="22"/>
        </w:rPr>
        <w:t>c)</w:t>
      </w:r>
      <w:r w:rsidRPr="00A20531">
        <w:rPr>
          <w:rFonts w:ascii="Times New Roman" w:hAnsi="Times New Roman" w:cs="Times New Roman"/>
          <w:sz w:val="22"/>
          <w:szCs w:val="22"/>
        </w:rPr>
        <w:t xml:space="preserve"> Long delay LCSS particles injected intramuscularly in mice. Radiance efficiency (</w:t>
      </w:r>
      <w:r w:rsidRPr="00A20531">
        <w:rPr>
          <w:rFonts w:ascii="Times New Roman" w:eastAsiaTheme="minorEastAsia" w:hAnsi="Times New Roman" w:cs="Times New Roman"/>
          <w:sz w:val="22"/>
          <w:szCs w:val="22"/>
        </w:rPr>
        <w:t>p/sec/cm</w:t>
      </w:r>
      <w:r w:rsidRPr="00A20531">
        <w:rPr>
          <w:rFonts w:ascii="Times New Roman" w:eastAsiaTheme="minorEastAsia" w:hAnsi="Times New Roman" w:cs="Times New Roman"/>
          <w:sz w:val="22"/>
          <w:szCs w:val="22"/>
          <w:vertAlign w:val="superscript"/>
        </w:rPr>
        <w:t>2</w:t>
      </w:r>
      <w:r w:rsidRPr="00A20531">
        <w:rPr>
          <w:rFonts w:ascii="Times New Roman" w:eastAsiaTheme="minorEastAsia" w:hAnsi="Times New Roman" w:cs="Times New Roman"/>
          <w:sz w:val="22"/>
          <w:szCs w:val="22"/>
        </w:rPr>
        <w:t>/sr)/(µW/cm</w:t>
      </w:r>
      <w:r w:rsidRPr="00A20531">
        <w:rPr>
          <w:rFonts w:ascii="Times New Roman" w:eastAsiaTheme="minorEastAsia" w:hAnsi="Times New Roman" w:cs="Times New Roman"/>
          <w:sz w:val="22"/>
          <w:szCs w:val="22"/>
          <w:vertAlign w:val="superscript"/>
        </w:rPr>
        <w:t>2</w:t>
      </w:r>
      <w:r w:rsidRPr="00A20531">
        <w:rPr>
          <w:rFonts w:ascii="Times New Roman" w:eastAsiaTheme="minorEastAsia" w:hAnsi="Times New Roman" w:cs="Times New Roman"/>
          <w:sz w:val="22"/>
          <w:szCs w:val="22"/>
        </w:rPr>
        <w:t>),</w:t>
      </w:r>
      <w:r w:rsidRPr="00A20531">
        <w:rPr>
          <w:rFonts w:ascii="Times New Roman" w:hAnsi="Times New Roman" w:cs="Times New Roman"/>
          <w:sz w:val="22"/>
          <w:szCs w:val="22"/>
        </w:rPr>
        <w:t xml:space="preserve"> n=5/group. </w:t>
      </w:r>
    </w:p>
    <w:p w14:paraId="3BA49B86" w14:textId="77777777" w:rsidR="00D47079" w:rsidRPr="00A20531" w:rsidRDefault="00D47079" w:rsidP="00D47079">
      <w:pPr>
        <w:spacing w:line="240" w:lineRule="auto"/>
        <w:rPr>
          <w:rFonts w:ascii="Times New Roman" w:hAnsi="Times New Roman" w:cs="Times New Roman"/>
        </w:rPr>
      </w:pPr>
    </w:p>
    <w:p w14:paraId="34EF441D" w14:textId="77777777" w:rsidR="00D47079" w:rsidRPr="00A20531" w:rsidRDefault="00D47079" w:rsidP="00D47079">
      <w:pPr>
        <w:snapToGrid w:val="0"/>
        <w:spacing w:after="120"/>
        <w:rPr>
          <w:rFonts w:ascii="Times New Roman" w:hAnsi="Times New Roman" w:cs="Times New Roman"/>
        </w:rPr>
      </w:pPr>
      <w:r w:rsidRPr="00A20531">
        <w:rPr>
          <w:rFonts w:ascii="Times New Roman" w:hAnsi="Times New Roman" w:cs="Times New Roman"/>
          <w:noProof/>
        </w:rPr>
        <w:drawing>
          <wp:inline distT="0" distB="0" distL="0" distR="0" wp14:anchorId="067AEAB1" wp14:editId="348A3F00">
            <wp:extent cx="3407295" cy="2497400"/>
            <wp:effectExtent l="0" t="0" r="3175" b="0"/>
            <wp:docPr id="100456515"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6515" name="Picture 10045651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07295" cy="2497400"/>
                    </a:xfrm>
                    <a:prstGeom prst="rect">
                      <a:avLst/>
                    </a:prstGeom>
                  </pic:spPr>
                </pic:pic>
              </a:graphicData>
            </a:graphic>
          </wp:inline>
        </w:drawing>
      </w:r>
    </w:p>
    <w:p w14:paraId="5A14DD9B" w14:textId="77777777" w:rsidR="00D47079" w:rsidRPr="00A20531" w:rsidRDefault="00D47079" w:rsidP="00D47079">
      <w:pPr>
        <w:snapToGrid w:val="0"/>
        <w:spacing w:after="120" w:line="240" w:lineRule="auto"/>
        <w:rPr>
          <w:rFonts w:ascii="Times New Roman" w:hAnsi="Times New Roman" w:cs="Times New Roman"/>
          <w:b/>
          <w:bCs/>
        </w:rPr>
      </w:pPr>
    </w:p>
    <w:p w14:paraId="6D8671AD" w14:textId="77777777" w:rsidR="00D47079" w:rsidRPr="00A20531" w:rsidRDefault="00D47079" w:rsidP="00D47079">
      <w:pPr>
        <w:snapToGrid w:val="0"/>
        <w:spacing w:after="120" w:line="240" w:lineRule="auto"/>
        <w:rPr>
          <w:rFonts w:ascii="Times New Roman" w:hAnsi="Times New Roman" w:cs="Times New Roman"/>
          <w:b/>
          <w:bCs/>
        </w:rPr>
      </w:pPr>
      <w:r w:rsidRPr="00A20531">
        <w:rPr>
          <w:rFonts w:ascii="Times New Roman" w:hAnsi="Times New Roman" w:cs="Times New Roman"/>
          <w:b/>
          <w:bCs/>
        </w:rPr>
        <w:t>Extended Data Figure 10. Unencapsulated 40kDa dextran-TRITC is cleared within 1 week following intramuscular injection in mice.</w:t>
      </w:r>
    </w:p>
    <w:p w14:paraId="59C3E90A"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sz w:val="22"/>
          <w:szCs w:val="22"/>
        </w:rPr>
        <w:t>IVIS imaging showing the radiance efficiency signal ((</w:t>
      </w:r>
      <w:r w:rsidRPr="00A20531">
        <w:rPr>
          <w:rFonts w:ascii="Times New Roman" w:eastAsiaTheme="minorEastAsia" w:hAnsi="Times New Roman" w:cs="Times New Roman"/>
          <w:sz w:val="22"/>
          <w:szCs w:val="22"/>
        </w:rPr>
        <w:t>p/sec/cm</w:t>
      </w:r>
      <w:r w:rsidRPr="00A20531">
        <w:rPr>
          <w:rFonts w:ascii="Times New Roman" w:eastAsiaTheme="minorEastAsia" w:hAnsi="Times New Roman" w:cs="Times New Roman"/>
          <w:sz w:val="22"/>
          <w:szCs w:val="22"/>
          <w:vertAlign w:val="superscript"/>
        </w:rPr>
        <w:t>2</w:t>
      </w:r>
      <w:r w:rsidRPr="00A20531">
        <w:rPr>
          <w:rFonts w:ascii="Times New Roman" w:eastAsiaTheme="minorEastAsia" w:hAnsi="Times New Roman" w:cs="Times New Roman"/>
          <w:sz w:val="22"/>
          <w:szCs w:val="22"/>
        </w:rPr>
        <w:t>/sr)/(µW/cm</w:t>
      </w:r>
      <w:r w:rsidRPr="00A20531">
        <w:rPr>
          <w:rFonts w:ascii="Times New Roman" w:eastAsiaTheme="minorEastAsia" w:hAnsi="Times New Roman" w:cs="Times New Roman"/>
          <w:sz w:val="22"/>
          <w:szCs w:val="22"/>
          <w:vertAlign w:val="superscript"/>
        </w:rPr>
        <w:t>2</w:t>
      </w:r>
      <w:r w:rsidRPr="00A20531">
        <w:rPr>
          <w:rFonts w:ascii="Times New Roman" w:eastAsiaTheme="minorEastAsia" w:hAnsi="Times New Roman" w:cs="Times New Roman"/>
          <w:sz w:val="22"/>
          <w:szCs w:val="22"/>
        </w:rPr>
        <w:t>))</w:t>
      </w:r>
      <w:r w:rsidRPr="00A20531">
        <w:rPr>
          <w:rFonts w:ascii="Times New Roman" w:hAnsi="Times New Roman" w:cs="Times New Roman"/>
          <w:sz w:val="22"/>
          <w:szCs w:val="22"/>
        </w:rPr>
        <w:t xml:space="preserve"> clearance of unencapsulated 40kDa dextran-TRITC injected intramuscularly.</w:t>
      </w:r>
    </w:p>
    <w:p w14:paraId="4BD013C0" w14:textId="77777777" w:rsidR="00D47079" w:rsidRPr="00A20531" w:rsidRDefault="00D47079" w:rsidP="00D47079">
      <w:pPr>
        <w:spacing w:line="240" w:lineRule="auto"/>
        <w:rPr>
          <w:rFonts w:ascii="Times New Roman" w:hAnsi="Times New Roman" w:cs="Times New Roman"/>
          <w:sz w:val="22"/>
          <w:szCs w:val="22"/>
        </w:rPr>
      </w:pPr>
      <w:r w:rsidRPr="00A20531">
        <w:rPr>
          <w:rFonts w:ascii="Times New Roman" w:hAnsi="Times New Roman" w:cs="Times New Roman"/>
          <w:sz w:val="22"/>
          <w:szCs w:val="22"/>
        </w:rPr>
        <w:br w:type="page"/>
      </w:r>
    </w:p>
    <w:p w14:paraId="089294E7" w14:textId="77777777" w:rsidR="00D47079" w:rsidRPr="00A20531" w:rsidRDefault="00D47079" w:rsidP="00D47079">
      <w:pPr>
        <w:snapToGrid w:val="0"/>
        <w:spacing w:after="120"/>
        <w:rPr>
          <w:rFonts w:ascii="Times New Roman" w:hAnsi="Times New Roman" w:cs="Times New Roman"/>
          <w:sz w:val="22"/>
          <w:szCs w:val="22"/>
        </w:rPr>
      </w:pPr>
      <w:r w:rsidRPr="00A20531">
        <w:rPr>
          <w:rFonts w:ascii="Times New Roman" w:hAnsi="Times New Roman" w:cs="Times New Roman"/>
          <w:noProof/>
        </w:rPr>
        <w:lastRenderedPageBreak/>
        <w:drawing>
          <wp:anchor distT="0" distB="0" distL="114300" distR="114300" simplePos="0" relativeHeight="251659264" behindDoc="1" locked="0" layoutInCell="1" allowOverlap="1" wp14:anchorId="369FAD68" wp14:editId="26CC306C">
            <wp:simplePos x="0" y="0"/>
            <wp:positionH relativeFrom="column">
              <wp:posOffset>259715</wp:posOffset>
            </wp:positionH>
            <wp:positionV relativeFrom="paragraph">
              <wp:posOffset>301625</wp:posOffset>
            </wp:positionV>
            <wp:extent cx="5183505" cy="3888105"/>
            <wp:effectExtent l="0" t="0" r="0" b="0"/>
            <wp:wrapTight wrapText="right">
              <wp:wrapPolygon edited="0">
                <wp:start x="0" y="0"/>
                <wp:lineTo x="0" y="21519"/>
                <wp:lineTo x="21539" y="21519"/>
                <wp:lineTo x="21539" y="0"/>
                <wp:lineTo x="0" y="0"/>
              </wp:wrapPolygon>
            </wp:wrapTight>
            <wp:docPr id="100100590"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0590" name="Picture 10010059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83505" cy="3888105"/>
                    </a:xfrm>
                    <a:prstGeom prst="rect">
                      <a:avLst/>
                    </a:prstGeom>
                  </pic:spPr>
                </pic:pic>
              </a:graphicData>
            </a:graphic>
            <wp14:sizeRelH relativeFrom="margin">
              <wp14:pctWidth>0</wp14:pctWidth>
            </wp14:sizeRelH>
            <wp14:sizeRelV relativeFrom="margin">
              <wp14:pctHeight>0</wp14:pctHeight>
            </wp14:sizeRelV>
          </wp:anchor>
        </w:drawing>
      </w:r>
    </w:p>
    <w:p w14:paraId="7A6727D3" w14:textId="77777777" w:rsidR="00D47079" w:rsidRPr="00A20531" w:rsidRDefault="00D47079" w:rsidP="00D47079">
      <w:pPr>
        <w:snapToGrid w:val="0"/>
        <w:spacing w:after="120"/>
        <w:rPr>
          <w:rFonts w:ascii="Times New Roman" w:hAnsi="Times New Roman" w:cs="Times New Roman"/>
          <w:sz w:val="22"/>
          <w:szCs w:val="22"/>
        </w:rPr>
      </w:pPr>
    </w:p>
    <w:p w14:paraId="626FB58C" w14:textId="77777777" w:rsidR="00D47079" w:rsidRPr="00A20531" w:rsidRDefault="00D47079" w:rsidP="00D47079">
      <w:pPr>
        <w:snapToGrid w:val="0"/>
        <w:spacing w:after="120"/>
        <w:rPr>
          <w:rFonts w:ascii="Times New Roman" w:hAnsi="Times New Roman" w:cs="Times New Roman"/>
          <w:sz w:val="22"/>
          <w:szCs w:val="22"/>
        </w:rPr>
      </w:pPr>
    </w:p>
    <w:p w14:paraId="7294AB46" w14:textId="77777777" w:rsidR="00D47079" w:rsidRPr="00A20531" w:rsidRDefault="00D47079" w:rsidP="00D47079">
      <w:pPr>
        <w:snapToGrid w:val="0"/>
        <w:spacing w:after="120"/>
        <w:rPr>
          <w:rFonts w:ascii="Times New Roman" w:hAnsi="Times New Roman" w:cs="Times New Roman"/>
          <w:sz w:val="22"/>
          <w:szCs w:val="22"/>
        </w:rPr>
      </w:pPr>
    </w:p>
    <w:p w14:paraId="4C7BA074" w14:textId="77777777" w:rsidR="00D47079" w:rsidRPr="00A20531" w:rsidRDefault="00D47079" w:rsidP="00D47079">
      <w:pPr>
        <w:snapToGrid w:val="0"/>
        <w:spacing w:after="120"/>
        <w:rPr>
          <w:rFonts w:ascii="Times New Roman" w:hAnsi="Times New Roman" w:cs="Times New Roman"/>
          <w:sz w:val="22"/>
          <w:szCs w:val="22"/>
        </w:rPr>
      </w:pPr>
    </w:p>
    <w:p w14:paraId="3DC75E14" w14:textId="77777777" w:rsidR="00D47079" w:rsidRPr="00A20531" w:rsidRDefault="00D47079" w:rsidP="00D47079">
      <w:pPr>
        <w:snapToGrid w:val="0"/>
        <w:spacing w:after="120"/>
        <w:rPr>
          <w:rFonts w:ascii="Times New Roman" w:hAnsi="Times New Roman" w:cs="Times New Roman"/>
          <w:sz w:val="22"/>
          <w:szCs w:val="22"/>
        </w:rPr>
      </w:pPr>
    </w:p>
    <w:p w14:paraId="2470FA3C" w14:textId="77777777" w:rsidR="00D47079" w:rsidRPr="00A20531" w:rsidRDefault="00D47079" w:rsidP="00D47079">
      <w:pPr>
        <w:snapToGrid w:val="0"/>
        <w:spacing w:after="120"/>
        <w:rPr>
          <w:rFonts w:ascii="Times New Roman" w:hAnsi="Times New Roman" w:cs="Times New Roman"/>
          <w:sz w:val="22"/>
          <w:szCs w:val="22"/>
        </w:rPr>
      </w:pPr>
    </w:p>
    <w:p w14:paraId="1D3CA8E4" w14:textId="77777777" w:rsidR="00D47079" w:rsidRPr="00A20531" w:rsidRDefault="00D47079" w:rsidP="00D47079">
      <w:pPr>
        <w:snapToGrid w:val="0"/>
        <w:spacing w:after="120" w:line="240" w:lineRule="auto"/>
        <w:rPr>
          <w:rFonts w:ascii="Times New Roman" w:hAnsi="Times New Roman" w:cs="Times New Roman"/>
          <w:b/>
          <w:bCs/>
        </w:rPr>
      </w:pPr>
    </w:p>
    <w:p w14:paraId="3B27E52E" w14:textId="77777777" w:rsidR="00D47079" w:rsidRPr="00A20531" w:rsidRDefault="00D47079" w:rsidP="00D47079">
      <w:pPr>
        <w:snapToGrid w:val="0"/>
        <w:spacing w:after="120" w:line="240" w:lineRule="auto"/>
        <w:rPr>
          <w:rFonts w:ascii="Times New Roman" w:hAnsi="Times New Roman" w:cs="Times New Roman"/>
          <w:b/>
          <w:bCs/>
        </w:rPr>
      </w:pPr>
    </w:p>
    <w:p w14:paraId="048FF1F4" w14:textId="77777777" w:rsidR="00D47079" w:rsidRPr="00A20531" w:rsidRDefault="00D47079" w:rsidP="00D47079">
      <w:pPr>
        <w:snapToGrid w:val="0"/>
        <w:spacing w:after="120" w:line="240" w:lineRule="auto"/>
        <w:rPr>
          <w:rFonts w:ascii="Times New Roman" w:hAnsi="Times New Roman" w:cs="Times New Roman"/>
          <w:b/>
          <w:bCs/>
        </w:rPr>
      </w:pPr>
    </w:p>
    <w:p w14:paraId="2141C1C2" w14:textId="77777777" w:rsidR="00D47079" w:rsidRPr="00A20531" w:rsidRDefault="00D47079" w:rsidP="00D47079">
      <w:pPr>
        <w:snapToGrid w:val="0"/>
        <w:spacing w:after="120" w:line="240" w:lineRule="auto"/>
        <w:rPr>
          <w:rFonts w:ascii="Times New Roman" w:hAnsi="Times New Roman" w:cs="Times New Roman"/>
          <w:b/>
          <w:bCs/>
        </w:rPr>
      </w:pPr>
    </w:p>
    <w:p w14:paraId="72B2F814" w14:textId="77777777" w:rsidR="00D47079" w:rsidRPr="00A20531" w:rsidRDefault="00D47079" w:rsidP="00D47079">
      <w:pPr>
        <w:snapToGrid w:val="0"/>
        <w:spacing w:after="120" w:line="240" w:lineRule="auto"/>
        <w:rPr>
          <w:rFonts w:ascii="Times New Roman" w:hAnsi="Times New Roman" w:cs="Times New Roman"/>
          <w:b/>
          <w:bCs/>
        </w:rPr>
      </w:pPr>
    </w:p>
    <w:p w14:paraId="56E417D7" w14:textId="77777777" w:rsidR="00D47079" w:rsidRPr="00A20531" w:rsidRDefault="00D47079" w:rsidP="00D47079">
      <w:pPr>
        <w:snapToGrid w:val="0"/>
        <w:spacing w:after="120" w:line="240" w:lineRule="auto"/>
        <w:rPr>
          <w:rFonts w:ascii="Times New Roman" w:hAnsi="Times New Roman" w:cs="Times New Roman"/>
          <w:b/>
          <w:bCs/>
        </w:rPr>
      </w:pPr>
    </w:p>
    <w:p w14:paraId="0773879F"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b/>
          <w:bCs/>
        </w:rPr>
        <w:t>Extended Data Figure 11</w:t>
      </w:r>
      <w:r w:rsidRPr="00A20531">
        <w:rPr>
          <w:rFonts w:ascii="Times New Roman" w:hAnsi="Times New Roman" w:cs="Times New Roman"/>
        </w:rPr>
        <w:t xml:space="preserve">. </w:t>
      </w:r>
      <w:r w:rsidRPr="00A20531">
        <w:rPr>
          <w:rFonts w:ascii="Times New Roman" w:hAnsi="Times New Roman" w:cs="Times New Roman"/>
          <w:b/>
          <w:bCs/>
        </w:rPr>
        <w:t>Ab response against the</w:t>
      </w:r>
      <w:r w:rsidRPr="00A20531">
        <w:rPr>
          <w:rFonts w:ascii="Times New Roman" w:hAnsi="Times New Roman" w:cs="Times New Roman"/>
        </w:rPr>
        <w:t xml:space="preserve"> </w:t>
      </w:r>
      <w:r w:rsidRPr="00A20531">
        <w:rPr>
          <w:rFonts w:ascii="Times New Roman" w:hAnsi="Times New Roman" w:cs="Times New Roman"/>
          <w:b/>
          <w:bCs/>
        </w:rPr>
        <w:t>NANP epitope following One-shot P-B regimen with different LCSS particle formulations.</w:t>
      </w:r>
    </w:p>
    <w:p w14:paraId="7626A38B"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sz w:val="22"/>
          <w:szCs w:val="22"/>
        </w:rPr>
        <w:t>NANP-specific antibody responses for partially adjuvanted R21 encapsulated in Short</w:t>
      </w:r>
      <w:r w:rsidRPr="00A20531">
        <w:rPr>
          <w:rFonts w:ascii="Times New Roman" w:hAnsi="Times New Roman" w:cs="Times New Roman"/>
          <w:b/>
          <w:bCs/>
          <w:sz w:val="22"/>
          <w:szCs w:val="22"/>
        </w:rPr>
        <w:t>,</w:t>
      </w:r>
      <w:r w:rsidRPr="00A20531">
        <w:rPr>
          <w:rFonts w:ascii="Times New Roman" w:hAnsi="Times New Roman" w:cs="Times New Roman"/>
          <w:sz w:val="22"/>
          <w:szCs w:val="22"/>
        </w:rPr>
        <w:t xml:space="preserve"> Medium and Long delay LCSS particles, compared to a non-encapsulated control (Prime only) of fully adjuvanted R21 (n=8/group). Regimen-level responses from GAM fits (thick lines), 95% CI (ribbons) and individual mice responses (thin lines) are shown. The closed circle on each of the regimen-level curves corresponds to the estimated time (mean) and value (geometric mean) to reach 50% of the peak titre (T</w:t>
      </w:r>
      <w:r w:rsidRPr="00A20531">
        <w:rPr>
          <w:rFonts w:ascii="Times New Roman" w:hAnsi="Times New Roman" w:cs="Times New Roman"/>
          <w:sz w:val="22"/>
          <w:szCs w:val="22"/>
          <w:vertAlign w:val="subscript"/>
        </w:rPr>
        <w:t>50peak</w:t>
      </w:r>
      <w:r w:rsidRPr="00A20531">
        <w:rPr>
          <w:rFonts w:ascii="Times New Roman" w:hAnsi="Times New Roman" w:cs="Times New Roman"/>
          <w:sz w:val="22"/>
          <w:szCs w:val="22"/>
        </w:rPr>
        <w:t xml:space="preserve">). </w:t>
      </w:r>
    </w:p>
    <w:p w14:paraId="435D01F5"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sz w:val="22"/>
          <w:szCs w:val="22"/>
        </w:rPr>
        <w:t>Comparisons between each regimen and the Prime only control are displayed as marginal distributions of titre fold change (right of graph) and additional delay (above graph) at T</w:t>
      </w:r>
      <w:r w:rsidRPr="00A20531">
        <w:rPr>
          <w:rFonts w:ascii="Times New Roman" w:hAnsi="Times New Roman" w:cs="Times New Roman"/>
          <w:sz w:val="22"/>
          <w:szCs w:val="22"/>
          <w:vertAlign w:val="subscript"/>
        </w:rPr>
        <w:t>50peak</w:t>
      </w:r>
      <w:r w:rsidRPr="00A20531">
        <w:rPr>
          <w:rFonts w:ascii="Times New Roman" w:hAnsi="Times New Roman" w:cs="Times New Roman"/>
          <w:sz w:val="22"/>
          <w:szCs w:val="22"/>
        </w:rPr>
        <w:t xml:space="preserve"> with 95% CI (black bar). The noninferiority (NI) region is shown as a shaded orange band.</w:t>
      </w:r>
    </w:p>
    <w:p w14:paraId="6220F496"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sz w:val="22"/>
          <w:szCs w:val="22"/>
        </w:rPr>
        <w:t>Short particles: 1.1 wk T</w:t>
      </w:r>
      <w:r w:rsidRPr="00A20531">
        <w:rPr>
          <w:rFonts w:ascii="Times New Roman" w:hAnsi="Times New Roman" w:cs="Times New Roman"/>
          <w:sz w:val="22"/>
          <w:szCs w:val="22"/>
          <w:vertAlign w:val="subscript"/>
        </w:rPr>
        <w:t>50peak</w:t>
      </w:r>
      <w:r w:rsidRPr="00A20531">
        <w:rPr>
          <w:rFonts w:ascii="Times New Roman" w:hAnsi="Times New Roman" w:cs="Times New Roman"/>
          <w:sz w:val="22"/>
          <w:szCs w:val="22"/>
        </w:rPr>
        <w:t xml:space="preserve"> delay (95% CI [0.8-1.6]) and 1 fold change in peak titres (95% CI [</w:t>
      </w:r>
      <w:r w:rsidRPr="00A20531">
        <w:rPr>
          <w:rFonts w:ascii="Times New Roman" w:hAnsi="Times New Roman" w:cs="Times New Roman"/>
          <w:color w:val="000000"/>
          <w:kern w:val="0"/>
          <w:sz w:val="22"/>
          <w:szCs w:val="22"/>
        </w:rPr>
        <w:t>0.5-1.6]</w:t>
      </w:r>
      <w:r w:rsidRPr="00A20531">
        <w:rPr>
          <w:rFonts w:ascii="Times New Roman" w:hAnsi="Times New Roman" w:cs="Times New Roman"/>
          <w:sz w:val="22"/>
          <w:szCs w:val="22"/>
        </w:rPr>
        <w:t>; Medium particles: 1.3 wk T</w:t>
      </w:r>
      <w:r w:rsidRPr="00A20531">
        <w:rPr>
          <w:rFonts w:ascii="Times New Roman" w:hAnsi="Times New Roman" w:cs="Times New Roman"/>
          <w:sz w:val="22"/>
          <w:szCs w:val="22"/>
          <w:vertAlign w:val="subscript"/>
        </w:rPr>
        <w:t>50peak</w:t>
      </w:r>
      <w:r w:rsidRPr="00A20531">
        <w:rPr>
          <w:rFonts w:ascii="Times New Roman" w:hAnsi="Times New Roman" w:cs="Times New Roman"/>
          <w:sz w:val="22"/>
          <w:szCs w:val="22"/>
        </w:rPr>
        <w:t xml:space="preserve"> delay (95% CI [0.4-3.1]) and 0.3 fold change in peak titres (95% CI [</w:t>
      </w:r>
      <w:r w:rsidRPr="00A20531">
        <w:rPr>
          <w:rFonts w:ascii="Times New Roman" w:hAnsi="Times New Roman" w:cs="Times New Roman"/>
          <w:color w:val="000000"/>
          <w:kern w:val="0"/>
          <w:sz w:val="22"/>
          <w:szCs w:val="22"/>
        </w:rPr>
        <w:t>0.1-0.6];</w:t>
      </w:r>
      <w:r w:rsidRPr="00A20531">
        <w:rPr>
          <w:rFonts w:ascii="Times New Roman" w:hAnsi="Times New Roman" w:cs="Times New Roman"/>
          <w:sz w:val="22"/>
          <w:szCs w:val="22"/>
        </w:rPr>
        <w:t xml:space="preserve"> Long particles: 5.9 wk T</w:t>
      </w:r>
      <w:r w:rsidRPr="00A20531">
        <w:rPr>
          <w:rFonts w:ascii="Times New Roman" w:hAnsi="Times New Roman" w:cs="Times New Roman"/>
          <w:sz w:val="22"/>
          <w:szCs w:val="22"/>
          <w:vertAlign w:val="subscript"/>
        </w:rPr>
        <w:t>50peak</w:t>
      </w:r>
      <w:r w:rsidRPr="00A20531">
        <w:rPr>
          <w:rFonts w:ascii="Times New Roman" w:hAnsi="Times New Roman" w:cs="Times New Roman"/>
          <w:sz w:val="22"/>
          <w:szCs w:val="22"/>
        </w:rPr>
        <w:t xml:space="preserve"> delay (95% CI [0.3-14]) and 0.3 fold change in peak titres (95% CI [</w:t>
      </w:r>
      <w:r w:rsidRPr="00A20531">
        <w:rPr>
          <w:rFonts w:ascii="Times New Roman" w:hAnsi="Times New Roman" w:cs="Times New Roman"/>
          <w:color w:val="000000"/>
          <w:kern w:val="0"/>
          <w:sz w:val="22"/>
          <w:szCs w:val="22"/>
        </w:rPr>
        <w:t>0.07-0.9]).</w:t>
      </w:r>
    </w:p>
    <w:p w14:paraId="2553FD81" w14:textId="77777777" w:rsidR="00D47079" w:rsidRPr="00A20531" w:rsidRDefault="00D47079" w:rsidP="00D47079">
      <w:pPr>
        <w:spacing w:line="240" w:lineRule="auto"/>
        <w:rPr>
          <w:rFonts w:ascii="Times New Roman" w:hAnsi="Times New Roman" w:cs="Times New Roman"/>
          <w:sz w:val="22"/>
          <w:szCs w:val="22"/>
        </w:rPr>
      </w:pPr>
    </w:p>
    <w:p w14:paraId="2230FDA1" w14:textId="77777777" w:rsidR="00D47079" w:rsidRPr="00A20531" w:rsidRDefault="00D47079" w:rsidP="00D47079">
      <w:pPr>
        <w:snapToGrid w:val="0"/>
        <w:spacing w:after="120" w:line="240" w:lineRule="auto"/>
        <w:rPr>
          <w:rFonts w:ascii="Times New Roman" w:hAnsi="Times New Roman" w:cs="Times New Roman"/>
          <w:sz w:val="22"/>
          <w:szCs w:val="22"/>
        </w:rPr>
      </w:pPr>
    </w:p>
    <w:p w14:paraId="4C7ED311" w14:textId="77777777" w:rsidR="00D47079" w:rsidRPr="00A20531" w:rsidRDefault="00D47079" w:rsidP="00D47079">
      <w:pPr>
        <w:snapToGrid w:val="0"/>
        <w:spacing w:after="120"/>
        <w:rPr>
          <w:rFonts w:ascii="Times New Roman" w:hAnsi="Times New Roman" w:cs="Times New Roman"/>
          <w:sz w:val="22"/>
          <w:szCs w:val="22"/>
        </w:rPr>
      </w:pPr>
      <w:r w:rsidRPr="00A20531">
        <w:rPr>
          <w:rFonts w:ascii="Times New Roman" w:hAnsi="Times New Roman" w:cs="Times New Roman"/>
          <w:noProof/>
          <w:sz w:val="22"/>
          <w:szCs w:val="22"/>
        </w:rPr>
        <w:lastRenderedPageBreak/>
        <w:drawing>
          <wp:inline distT="0" distB="0" distL="0" distR="0" wp14:anchorId="026A5736" wp14:editId="44A05A08">
            <wp:extent cx="4254087" cy="5947576"/>
            <wp:effectExtent l="0" t="0" r="635" b="0"/>
            <wp:docPr id="1"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259802" cy="5955566"/>
                    </a:xfrm>
                    <a:prstGeom prst="rect">
                      <a:avLst/>
                    </a:prstGeom>
                  </pic:spPr>
                </pic:pic>
              </a:graphicData>
            </a:graphic>
          </wp:inline>
        </w:drawing>
      </w:r>
    </w:p>
    <w:p w14:paraId="38741B41" w14:textId="77777777" w:rsidR="00D47079" w:rsidRPr="00A20531" w:rsidRDefault="00D47079" w:rsidP="00D47079">
      <w:pPr>
        <w:snapToGrid w:val="0"/>
        <w:spacing w:after="120" w:line="240" w:lineRule="auto"/>
        <w:rPr>
          <w:rFonts w:ascii="Times New Roman" w:hAnsi="Times New Roman" w:cs="Times New Roman"/>
          <w:sz w:val="22"/>
          <w:szCs w:val="22"/>
        </w:rPr>
      </w:pPr>
    </w:p>
    <w:p w14:paraId="59464B8D" w14:textId="77777777" w:rsidR="00D47079" w:rsidRPr="00A20531" w:rsidRDefault="00D47079" w:rsidP="00D47079">
      <w:pPr>
        <w:snapToGrid w:val="0"/>
        <w:spacing w:after="120" w:line="240" w:lineRule="auto"/>
        <w:rPr>
          <w:rFonts w:ascii="Times New Roman" w:hAnsi="Times New Roman" w:cs="Times New Roman"/>
          <w:b/>
          <w:bCs/>
        </w:rPr>
      </w:pPr>
      <w:r w:rsidRPr="00A20531">
        <w:rPr>
          <w:rFonts w:ascii="Times New Roman" w:hAnsi="Times New Roman" w:cs="Times New Roman"/>
          <w:b/>
          <w:bCs/>
        </w:rPr>
        <w:t>Extended Data Figure 12. Immunogenicity and efficacy of One-shot P-B with Short delay LCSS particles.</w:t>
      </w:r>
    </w:p>
    <w:p w14:paraId="78CD503D"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b/>
          <w:bCs/>
          <w:sz w:val="22"/>
          <w:szCs w:val="22"/>
        </w:rPr>
        <w:t>a)</w:t>
      </w:r>
      <w:r w:rsidRPr="00A20531">
        <w:rPr>
          <w:rFonts w:ascii="Times New Roman" w:hAnsi="Times New Roman" w:cs="Times New Roman"/>
          <w:sz w:val="22"/>
          <w:szCs w:val="22"/>
        </w:rPr>
        <w:t xml:space="preserve"> Cterm and</w:t>
      </w:r>
      <w:r w:rsidRPr="00A20531">
        <w:rPr>
          <w:rFonts w:ascii="Times New Roman" w:hAnsi="Times New Roman" w:cs="Times New Roman"/>
          <w:b/>
          <w:bCs/>
          <w:sz w:val="22"/>
          <w:szCs w:val="22"/>
        </w:rPr>
        <w:t xml:space="preserve"> b) </w:t>
      </w:r>
      <w:r w:rsidRPr="00A20531">
        <w:rPr>
          <w:rFonts w:ascii="Times New Roman" w:hAnsi="Times New Roman" w:cs="Times New Roman"/>
          <w:sz w:val="22"/>
          <w:szCs w:val="22"/>
        </w:rPr>
        <w:t>NANP-specific antibody responses for Prime and partially adjuvanted R21 encapsulated in Short delay LCSS particles (One-shot P-B) compared to a non-encapsulated control (Prime only) of dose-matched adjuvanted R21 (n=8/regimen for each challenge). Regimen-level responses from GAM fits (thick lines), 95% CI (ribbons), individual mice responses (thin lines) and antibody titres at time of challenge (circles) are shown.</w:t>
      </w:r>
    </w:p>
    <w:p w14:paraId="778C2333"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sz w:val="22"/>
          <w:szCs w:val="22"/>
        </w:rPr>
        <w:t xml:space="preserve">Corresponding Cterm </w:t>
      </w:r>
      <w:r w:rsidRPr="00A20531">
        <w:rPr>
          <w:rFonts w:ascii="Times New Roman" w:hAnsi="Times New Roman" w:cs="Times New Roman"/>
          <w:b/>
          <w:bCs/>
          <w:sz w:val="22"/>
          <w:szCs w:val="22"/>
        </w:rPr>
        <w:t>(d)</w:t>
      </w:r>
      <w:r w:rsidRPr="00A20531">
        <w:rPr>
          <w:rFonts w:ascii="Times New Roman" w:hAnsi="Times New Roman" w:cs="Times New Roman"/>
          <w:sz w:val="22"/>
          <w:szCs w:val="22"/>
        </w:rPr>
        <w:t xml:space="preserve"> and NANP-specific </w:t>
      </w:r>
      <w:r w:rsidRPr="00A20531">
        <w:rPr>
          <w:rFonts w:ascii="Times New Roman" w:hAnsi="Times New Roman" w:cs="Times New Roman"/>
          <w:b/>
          <w:bCs/>
          <w:sz w:val="22"/>
          <w:szCs w:val="22"/>
        </w:rPr>
        <w:t xml:space="preserve">(e) </w:t>
      </w:r>
      <w:r w:rsidRPr="00A20531">
        <w:rPr>
          <w:rFonts w:ascii="Times New Roman" w:hAnsi="Times New Roman" w:cs="Times New Roman"/>
          <w:sz w:val="22"/>
          <w:szCs w:val="22"/>
        </w:rPr>
        <w:t>antibody titres at time of challenge for each group (open circles) are plotted with their geometric mean (closed circle). Bootstrap distributions of the titre fold change compared to Prime only are shown at the right, with 95% CI (black bar).</w:t>
      </w:r>
    </w:p>
    <w:p w14:paraId="562F6339"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b/>
          <w:bCs/>
          <w:sz w:val="22"/>
          <w:szCs w:val="22"/>
        </w:rPr>
        <w:lastRenderedPageBreak/>
        <w:t>f)</w:t>
      </w:r>
      <w:r w:rsidRPr="00A20531">
        <w:rPr>
          <w:rFonts w:ascii="Times New Roman" w:hAnsi="Times New Roman" w:cs="Times New Roman"/>
          <w:sz w:val="22"/>
          <w:szCs w:val="22"/>
        </w:rPr>
        <w:t xml:space="preserve"> Survival following malaria challenge at week 5 or 6 (pooled data), plotted as Kaplan-Meier curves. Statistical analysis was done by Cox regression, adjusted for the time of challenge. Hazard ratio = 0.39 95% CI [0.17-0.87], p&lt;0.026.</w:t>
      </w:r>
    </w:p>
    <w:p w14:paraId="72FE59BF" w14:textId="77777777" w:rsidR="00D47079" w:rsidRPr="00A20531" w:rsidRDefault="00D47079" w:rsidP="00D47079">
      <w:pPr>
        <w:snapToGrid w:val="0"/>
        <w:spacing w:after="120"/>
        <w:rPr>
          <w:rFonts w:ascii="Times New Roman" w:hAnsi="Times New Roman" w:cs="Times New Roman"/>
          <w:sz w:val="22"/>
          <w:szCs w:val="22"/>
        </w:rPr>
      </w:pPr>
    </w:p>
    <w:p w14:paraId="22C5DEA3" w14:textId="77777777" w:rsidR="00D47079" w:rsidRPr="00A20531" w:rsidRDefault="00D47079" w:rsidP="00D47079">
      <w:pPr>
        <w:snapToGrid w:val="0"/>
        <w:spacing w:after="120"/>
        <w:rPr>
          <w:rFonts w:ascii="Times New Roman" w:hAnsi="Times New Roman" w:cs="Times New Roman"/>
          <w:sz w:val="22"/>
          <w:szCs w:val="22"/>
        </w:rPr>
      </w:pPr>
      <w:r w:rsidRPr="00A20531">
        <w:rPr>
          <w:rFonts w:ascii="Times New Roman" w:hAnsi="Times New Roman" w:cs="Times New Roman"/>
          <w:noProof/>
        </w:rPr>
        <w:drawing>
          <wp:inline distT="0" distB="0" distL="0" distR="0" wp14:anchorId="56AAAD37" wp14:editId="6CC3EC52">
            <wp:extent cx="4455133" cy="3564106"/>
            <wp:effectExtent l="25400" t="25400" r="28575" b="30480"/>
            <wp:docPr id="2" name="Image 19" descr="A picture containing text, fabr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fabric&#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71574" cy="3577259"/>
                    </a:xfrm>
                    <a:prstGeom prst="rect">
                      <a:avLst/>
                    </a:prstGeom>
                    <a:ln w="19050">
                      <a:solidFill>
                        <a:schemeClr val="tx1"/>
                      </a:solidFill>
                    </a:ln>
                  </pic:spPr>
                </pic:pic>
              </a:graphicData>
            </a:graphic>
          </wp:inline>
        </w:drawing>
      </w:r>
    </w:p>
    <w:p w14:paraId="1BFADC92" w14:textId="77777777" w:rsidR="00D47079" w:rsidRPr="00A20531" w:rsidRDefault="00D47079" w:rsidP="00D47079">
      <w:pPr>
        <w:snapToGrid w:val="0"/>
        <w:spacing w:after="120" w:line="240" w:lineRule="auto"/>
        <w:rPr>
          <w:rFonts w:ascii="Times New Roman" w:hAnsi="Times New Roman" w:cs="Times New Roman"/>
          <w:b/>
          <w:bCs/>
        </w:rPr>
      </w:pPr>
    </w:p>
    <w:p w14:paraId="01ECA037" w14:textId="77777777" w:rsidR="00D47079" w:rsidRPr="00A20531" w:rsidRDefault="00D47079" w:rsidP="00D47079">
      <w:pPr>
        <w:snapToGrid w:val="0"/>
        <w:spacing w:after="120" w:line="240" w:lineRule="auto"/>
        <w:rPr>
          <w:rFonts w:ascii="Times New Roman" w:hAnsi="Times New Roman" w:cs="Times New Roman"/>
          <w:b/>
          <w:bCs/>
        </w:rPr>
      </w:pPr>
      <w:r w:rsidRPr="00A20531">
        <w:rPr>
          <w:rFonts w:ascii="Times New Roman" w:hAnsi="Times New Roman" w:cs="Times New Roman"/>
          <w:b/>
          <w:bCs/>
        </w:rPr>
        <w:t>Extended Data Figure 13: Mechanical homogenisation allows the break-up and full release of the payload from LCSS PLGA particles.</w:t>
      </w:r>
    </w:p>
    <w:p w14:paraId="6DCB02EB"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sz w:val="22"/>
          <w:szCs w:val="22"/>
        </w:rPr>
        <w:t>Microscopy image of LCSS PLGA particles loaded with a mix of AF-R21 and R21 (10X objective, AF and brightfield channels are overlayed), produced by microfluidic double emulsification, and broken up mechanically using a cell homogeniser for 30 seconds. Scale bar = 100μm</w:t>
      </w:r>
    </w:p>
    <w:p w14:paraId="203BE045" w14:textId="77777777" w:rsidR="00D47079" w:rsidRPr="00A20531" w:rsidRDefault="00D47079" w:rsidP="00D47079">
      <w:pPr>
        <w:snapToGrid w:val="0"/>
        <w:spacing w:after="120"/>
        <w:rPr>
          <w:rFonts w:ascii="Times New Roman" w:hAnsi="Times New Roman" w:cs="Times New Roman"/>
          <w:b/>
          <w:bCs/>
        </w:rPr>
      </w:pPr>
      <w:r w:rsidRPr="00A20531">
        <w:rPr>
          <w:rFonts w:ascii="Times New Roman" w:hAnsi="Times New Roman" w:cs="Times New Roman"/>
          <w:noProof/>
          <w:sz w:val="22"/>
          <w:szCs w:val="22"/>
        </w:rPr>
        <w:lastRenderedPageBreak/>
        <w:drawing>
          <wp:anchor distT="0" distB="0" distL="114300" distR="114300" simplePos="0" relativeHeight="251660288" behindDoc="0" locked="0" layoutInCell="1" allowOverlap="1" wp14:anchorId="334E01B9" wp14:editId="52A4DA77">
            <wp:simplePos x="0" y="0"/>
            <wp:positionH relativeFrom="column">
              <wp:posOffset>0</wp:posOffset>
            </wp:positionH>
            <wp:positionV relativeFrom="paragraph">
              <wp:posOffset>261620</wp:posOffset>
            </wp:positionV>
            <wp:extent cx="6031230" cy="2214245"/>
            <wp:effectExtent l="0" t="0" r="1270" b="0"/>
            <wp:wrapSquare wrapText="bothSides"/>
            <wp:docPr id="930771013" name="Image 20"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771013" name="Picture 16" descr="movie::/Users/anita/Desktop/Microcapsule paper/Microfluidic production comparison copy.avi"/>
                    <pic:cNvPicPr/>
                  </pic:nvPicPr>
                  <pic:blipFill>
                    <a:blip r:embed="rId18">
                      <a:extLst>
                        <a:ext uri="{28A0092B-C50C-407E-A947-70E740481C1C}">
                          <a14:useLocalDpi xmlns:a14="http://schemas.microsoft.com/office/drawing/2010/main" val="0"/>
                        </a:ext>
                      </a:extLst>
                    </a:blip>
                    <a:stretch>
                      <a:fillRect/>
                    </a:stretch>
                  </pic:blipFill>
                  <pic:spPr>
                    <a:xfrm>
                      <a:off x="0" y="0"/>
                      <a:ext cx="6031230" cy="2214245"/>
                    </a:xfrm>
                    <a:prstGeom prst="rect">
                      <a:avLst/>
                    </a:prstGeom>
                  </pic:spPr>
                </pic:pic>
              </a:graphicData>
            </a:graphic>
          </wp:anchor>
        </w:drawing>
      </w:r>
    </w:p>
    <w:p w14:paraId="34177B07" w14:textId="77777777" w:rsidR="00D47079" w:rsidRPr="00A20531" w:rsidRDefault="00D47079" w:rsidP="00D47079">
      <w:pPr>
        <w:snapToGrid w:val="0"/>
        <w:spacing w:after="120" w:line="240" w:lineRule="auto"/>
        <w:rPr>
          <w:rFonts w:ascii="Times New Roman" w:hAnsi="Times New Roman" w:cs="Times New Roman"/>
          <w:b/>
          <w:bCs/>
        </w:rPr>
      </w:pPr>
    </w:p>
    <w:p w14:paraId="03D78BB8" w14:textId="77777777" w:rsidR="00D47079" w:rsidRPr="00A20531" w:rsidRDefault="00D47079" w:rsidP="00D47079">
      <w:pPr>
        <w:snapToGrid w:val="0"/>
        <w:spacing w:after="120" w:line="240" w:lineRule="auto"/>
        <w:rPr>
          <w:rFonts w:ascii="Times New Roman" w:hAnsi="Times New Roman" w:cs="Times New Roman"/>
          <w:b/>
          <w:bCs/>
        </w:rPr>
      </w:pPr>
      <w:r w:rsidRPr="00A20531">
        <w:rPr>
          <w:rFonts w:ascii="Times New Roman" w:hAnsi="Times New Roman" w:cs="Times New Roman"/>
          <w:b/>
          <w:bCs/>
        </w:rPr>
        <w:t>Extended Data Video. Stepped versus flat microfluidic emulsification process.</w:t>
      </w:r>
    </w:p>
    <w:p w14:paraId="7F17D2F4"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sz w:val="22"/>
          <w:szCs w:val="22"/>
        </w:rPr>
        <w:t>High-speed camera microscopy video of the microfluidic W/O/W emulsification process in a stepped (top) or flat (bottom) microfluidic design (slowed down 167 times).</w:t>
      </w:r>
    </w:p>
    <w:p w14:paraId="5004D4EC" w14:textId="77777777" w:rsidR="00D47079" w:rsidRPr="00A20531" w:rsidRDefault="00D47079" w:rsidP="00D47079">
      <w:pPr>
        <w:snapToGrid w:val="0"/>
        <w:spacing w:after="120" w:line="240" w:lineRule="auto"/>
        <w:rPr>
          <w:rFonts w:ascii="Times New Roman" w:hAnsi="Times New Roman" w:cs="Times New Roman"/>
          <w:sz w:val="22"/>
          <w:szCs w:val="22"/>
        </w:rPr>
      </w:pPr>
      <w:r w:rsidRPr="00A20531">
        <w:rPr>
          <w:rFonts w:ascii="Times New Roman" w:hAnsi="Times New Roman" w:cs="Times New Roman"/>
          <w:sz w:val="22"/>
          <w:szCs w:val="22"/>
        </w:rPr>
        <w:t>The size and loading of LCSS particles are controlled by the inner fluid pressure.</w:t>
      </w:r>
    </w:p>
    <w:p w14:paraId="64694C5B" w14:textId="77777777" w:rsidR="00D47079" w:rsidRPr="00A20531" w:rsidRDefault="00D47079" w:rsidP="00D47079">
      <w:pPr>
        <w:spacing w:line="240" w:lineRule="auto"/>
        <w:rPr>
          <w:rFonts w:ascii="Times New Roman" w:eastAsiaTheme="majorEastAsia" w:hAnsi="Times New Roman" w:cs="Times New Roman"/>
          <w:b/>
          <w:color w:val="000000" w:themeColor="text1"/>
          <w:sz w:val="32"/>
          <w:szCs w:val="32"/>
        </w:rPr>
      </w:pPr>
      <w:r w:rsidRPr="00A20531">
        <w:rPr>
          <w:rFonts w:ascii="Times New Roman" w:hAnsi="Times New Roman" w:cs="Times New Roman"/>
        </w:rPr>
        <w:br w:type="page"/>
      </w:r>
    </w:p>
    <w:p w14:paraId="36A32B1B" w14:textId="77777777" w:rsidR="00D47079" w:rsidRPr="00A20531" w:rsidRDefault="00D47079" w:rsidP="00D47079">
      <w:pPr>
        <w:pStyle w:val="Heading1"/>
        <w:numPr>
          <w:ilvl w:val="0"/>
          <w:numId w:val="0"/>
        </w:numPr>
        <w:rPr>
          <w:rFonts w:ascii="Times New Roman" w:hAnsi="Times New Roman" w:cs="Times New Roman"/>
        </w:rPr>
      </w:pPr>
      <w:r w:rsidRPr="00A20531">
        <w:rPr>
          <w:rFonts w:ascii="Times New Roman" w:hAnsi="Times New Roman" w:cs="Times New Roman"/>
        </w:rPr>
        <w:lastRenderedPageBreak/>
        <w:t>Extended Data Tables</w:t>
      </w:r>
    </w:p>
    <w:p w14:paraId="2CB981CD" w14:textId="77777777" w:rsidR="00D47079" w:rsidRPr="00A20531" w:rsidRDefault="00D47079" w:rsidP="00D47079">
      <w:pPr>
        <w:pStyle w:val="TitleFig"/>
        <w:rPr>
          <w:rFonts w:ascii="Times New Roman" w:hAnsi="Times New Roman" w:cs="Times New Roman"/>
        </w:rPr>
      </w:pPr>
    </w:p>
    <w:p w14:paraId="63B56AE4" w14:textId="77777777" w:rsidR="00D47079" w:rsidRPr="00A20531" w:rsidRDefault="00D47079" w:rsidP="00D47079">
      <w:pPr>
        <w:pStyle w:val="TitleFig"/>
        <w:ind w:left="-142" w:firstLine="142"/>
        <w:rPr>
          <w:rFonts w:ascii="Times New Roman" w:hAnsi="Times New Roman" w:cs="Times New Roman"/>
        </w:rPr>
      </w:pPr>
      <w:r w:rsidRPr="00A20531">
        <w:rPr>
          <w:rFonts w:ascii="Times New Roman" w:hAnsi="Times New Roman" w:cs="Times New Roman"/>
        </w:rPr>
        <w:t xml:space="preserve">Extended Data Table 1: </w:t>
      </w:r>
      <w:r w:rsidRPr="00A20531">
        <w:rPr>
          <w:rFonts w:ascii="Times New Roman" w:hAnsi="Times New Roman" w:cs="Times New Roman"/>
          <w:bCs/>
        </w:rPr>
        <w:t>Summary of the PLGA concentrations used for the middle fluid formulation</w:t>
      </w:r>
      <w:r w:rsidRPr="00A20531">
        <w:rPr>
          <w:rFonts w:ascii="Times New Roman" w:hAnsi="Times New Roman" w:cs="Times New Roman"/>
        </w:rPr>
        <w:t>.</w:t>
      </w:r>
    </w:p>
    <w:tbl>
      <w:tblPr>
        <w:tblStyle w:val="TableGrid"/>
        <w:tblpPr w:leftFromText="180" w:rightFromText="180" w:vertAnchor="text" w:horzAnchor="margin" w:tblpY="845"/>
        <w:tblW w:w="0" w:type="auto"/>
        <w:tblLook w:val="04A0" w:firstRow="1" w:lastRow="0" w:firstColumn="1" w:lastColumn="0" w:noHBand="0" w:noVBand="1"/>
      </w:tblPr>
      <w:tblGrid>
        <w:gridCol w:w="1906"/>
        <w:gridCol w:w="1411"/>
        <w:gridCol w:w="1315"/>
        <w:gridCol w:w="2201"/>
        <w:gridCol w:w="1932"/>
      </w:tblGrid>
      <w:tr w:rsidR="00D47079" w:rsidRPr="00A20531" w14:paraId="308F2482" w14:textId="77777777" w:rsidTr="00426D28">
        <w:trPr>
          <w:trHeight w:val="1067"/>
        </w:trPr>
        <w:tc>
          <w:tcPr>
            <w:tcW w:w="1906" w:type="dxa"/>
            <w:tcBorders>
              <w:top w:val="nil"/>
              <w:left w:val="nil"/>
              <w:bottom w:val="nil"/>
              <w:right w:val="nil"/>
            </w:tcBorders>
            <w:vAlign w:val="center"/>
          </w:tcPr>
          <w:p w14:paraId="41D2895D" w14:textId="77777777" w:rsidR="00D47079" w:rsidRPr="00A20531" w:rsidRDefault="00D47079" w:rsidP="00426D28">
            <w:pPr>
              <w:spacing w:line="276" w:lineRule="auto"/>
              <w:rPr>
                <w:rFonts w:ascii="Times New Roman" w:hAnsi="Times New Roman" w:cs="Times New Roman"/>
                <w:sz w:val="18"/>
                <w:szCs w:val="18"/>
                <w:u w:val="single"/>
              </w:rPr>
            </w:pPr>
            <w:r w:rsidRPr="00A20531">
              <w:rPr>
                <w:rFonts w:ascii="Times New Roman" w:hAnsi="Times New Roman" w:cs="Times New Roman"/>
                <w:sz w:val="18"/>
                <w:szCs w:val="18"/>
                <w:u w:val="single"/>
              </w:rPr>
              <w:t>Polymer name</w:t>
            </w:r>
          </w:p>
        </w:tc>
        <w:tc>
          <w:tcPr>
            <w:tcW w:w="1411" w:type="dxa"/>
            <w:tcBorders>
              <w:top w:val="nil"/>
              <w:left w:val="nil"/>
              <w:bottom w:val="nil"/>
              <w:right w:val="nil"/>
            </w:tcBorders>
            <w:vAlign w:val="center"/>
          </w:tcPr>
          <w:p w14:paraId="44EC9B23" w14:textId="77777777" w:rsidR="00D47079" w:rsidRPr="00A20531" w:rsidRDefault="00D47079" w:rsidP="00426D28">
            <w:pPr>
              <w:spacing w:line="276" w:lineRule="auto"/>
              <w:jc w:val="center"/>
              <w:rPr>
                <w:rFonts w:ascii="Times New Roman" w:hAnsi="Times New Roman" w:cs="Times New Roman"/>
                <w:sz w:val="18"/>
                <w:szCs w:val="18"/>
              </w:rPr>
            </w:pPr>
            <w:r w:rsidRPr="00A20531">
              <w:rPr>
                <w:rFonts w:ascii="Times New Roman" w:hAnsi="Times New Roman" w:cs="Times New Roman"/>
                <w:sz w:val="18"/>
                <w:szCs w:val="18"/>
                <w:u w:val="single"/>
              </w:rPr>
              <w:t>Mw (kDa)</w:t>
            </w:r>
          </w:p>
        </w:tc>
        <w:tc>
          <w:tcPr>
            <w:tcW w:w="1315" w:type="dxa"/>
            <w:tcBorders>
              <w:top w:val="nil"/>
              <w:left w:val="nil"/>
              <w:bottom w:val="nil"/>
              <w:right w:val="nil"/>
            </w:tcBorders>
            <w:vAlign w:val="center"/>
          </w:tcPr>
          <w:p w14:paraId="44086C33" w14:textId="77777777" w:rsidR="00D47079" w:rsidRPr="00A20531" w:rsidRDefault="00D47079" w:rsidP="00426D28">
            <w:pPr>
              <w:spacing w:line="276" w:lineRule="auto"/>
              <w:jc w:val="center"/>
              <w:rPr>
                <w:rFonts w:ascii="Times New Roman" w:hAnsi="Times New Roman" w:cs="Times New Roman"/>
                <w:sz w:val="18"/>
                <w:szCs w:val="18"/>
                <w:u w:val="single"/>
              </w:rPr>
            </w:pPr>
            <w:r w:rsidRPr="00A20531">
              <w:rPr>
                <w:rFonts w:ascii="Times New Roman" w:hAnsi="Times New Roman" w:cs="Times New Roman"/>
                <w:sz w:val="18"/>
                <w:szCs w:val="18"/>
                <w:u w:val="single"/>
              </w:rPr>
              <w:t xml:space="preserve">End cap </w:t>
            </w:r>
          </w:p>
        </w:tc>
        <w:tc>
          <w:tcPr>
            <w:tcW w:w="2201" w:type="dxa"/>
            <w:tcBorders>
              <w:top w:val="nil"/>
              <w:left w:val="nil"/>
              <w:bottom w:val="nil"/>
              <w:right w:val="nil"/>
            </w:tcBorders>
            <w:vAlign w:val="center"/>
          </w:tcPr>
          <w:p w14:paraId="122BBC3E" w14:textId="77777777" w:rsidR="00D47079" w:rsidRPr="00A20531" w:rsidRDefault="00D47079" w:rsidP="00426D28">
            <w:pPr>
              <w:spacing w:line="276" w:lineRule="auto"/>
              <w:jc w:val="center"/>
              <w:rPr>
                <w:rFonts w:ascii="Times New Roman" w:hAnsi="Times New Roman" w:cs="Times New Roman"/>
                <w:sz w:val="18"/>
                <w:szCs w:val="18"/>
                <w:u w:val="single"/>
              </w:rPr>
            </w:pPr>
            <w:r w:rsidRPr="00A20531">
              <w:rPr>
                <w:rFonts w:ascii="Times New Roman" w:hAnsi="Times New Roman" w:cs="Times New Roman"/>
                <w:sz w:val="18"/>
                <w:szCs w:val="18"/>
                <w:u w:val="single"/>
              </w:rPr>
              <w:t>Lactide:Glycolide ratio</w:t>
            </w:r>
          </w:p>
        </w:tc>
        <w:tc>
          <w:tcPr>
            <w:tcW w:w="1932" w:type="dxa"/>
            <w:tcBorders>
              <w:top w:val="nil"/>
              <w:left w:val="nil"/>
              <w:bottom w:val="nil"/>
              <w:right w:val="nil"/>
            </w:tcBorders>
            <w:vAlign w:val="center"/>
          </w:tcPr>
          <w:p w14:paraId="32E15697" w14:textId="77777777" w:rsidR="00D47079" w:rsidRPr="00A20531" w:rsidRDefault="00D47079" w:rsidP="00426D28">
            <w:pPr>
              <w:spacing w:line="276" w:lineRule="auto"/>
              <w:jc w:val="center"/>
              <w:rPr>
                <w:rFonts w:ascii="Times New Roman" w:hAnsi="Times New Roman" w:cs="Times New Roman"/>
                <w:sz w:val="18"/>
                <w:szCs w:val="18"/>
                <w:u w:val="single"/>
              </w:rPr>
            </w:pPr>
            <w:r w:rsidRPr="00A20531">
              <w:rPr>
                <w:rFonts w:ascii="Times New Roman" w:hAnsi="Times New Roman" w:cs="Times New Roman"/>
                <w:sz w:val="18"/>
                <w:szCs w:val="18"/>
                <w:u w:val="single"/>
              </w:rPr>
              <w:t>Concentration</w:t>
            </w:r>
          </w:p>
          <w:p w14:paraId="09C39DF3" w14:textId="77777777" w:rsidR="00D47079" w:rsidRPr="00A20531" w:rsidRDefault="00D47079" w:rsidP="00426D28">
            <w:pPr>
              <w:spacing w:line="276" w:lineRule="auto"/>
              <w:jc w:val="center"/>
              <w:rPr>
                <w:rFonts w:ascii="Times New Roman" w:hAnsi="Times New Roman" w:cs="Times New Roman"/>
                <w:sz w:val="18"/>
                <w:szCs w:val="18"/>
                <w:u w:val="single"/>
              </w:rPr>
            </w:pPr>
            <w:r w:rsidRPr="00A20531">
              <w:rPr>
                <w:rFonts w:ascii="Times New Roman" w:hAnsi="Times New Roman" w:cs="Times New Roman"/>
                <w:sz w:val="18"/>
                <w:szCs w:val="18"/>
                <w:u w:val="single"/>
              </w:rPr>
              <w:t>%(w/v)</w:t>
            </w:r>
          </w:p>
        </w:tc>
      </w:tr>
      <w:tr w:rsidR="00D47079" w:rsidRPr="00A20531" w14:paraId="3E6D6CAA" w14:textId="77777777" w:rsidTr="00426D28">
        <w:trPr>
          <w:trHeight w:val="567"/>
        </w:trPr>
        <w:tc>
          <w:tcPr>
            <w:tcW w:w="1906" w:type="dxa"/>
            <w:tcBorders>
              <w:top w:val="thinThickMediumGap" w:sz="24" w:space="0" w:color="auto"/>
              <w:left w:val="nil"/>
              <w:bottom w:val="nil"/>
              <w:right w:val="nil"/>
            </w:tcBorders>
            <w:vAlign w:val="center"/>
          </w:tcPr>
          <w:p w14:paraId="7E784FA9" w14:textId="77777777" w:rsidR="00D47079" w:rsidRPr="00A20531" w:rsidRDefault="00D47079" w:rsidP="00426D28">
            <w:pPr>
              <w:spacing w:line="276" w:lineRule="auto"/>
              <w:rPr>
                <w:rFonts w:ascii="Times New Roman" w:hAnsi="Times New Roman" w:cs="Times New Roman"/>
                <w:b/>
                <w:bCs/>
                <w:sz w:val="16"/>
                <w:szCs w:val="16"/>
              </w:rPr>
            </w:pPr>
            <w:r w:rsidRPr="00A20531">
              <w:rPr>
                <w:rFonts w:ascii="Times New Roman" w:hAnsi="Times New Roman" w:cs="Times New Roman"/>
                <w:b/>
                <w:bCs/>
                <w:sz w:val="16"/>
                <w:szCs w:val="16"/>
              </w:rPr>
              <w:t>Resomer R 502</w:t>
            </w:r>
          </w:p>
        </w:tc>
        <w:tc>
          <w:tcPr>
            <w:tcW w:w="1411" w:type="dxa"/>
            <w:tcBorders>
              <w:top w:val="thinThickMediumGap" w:sz="24" w:space="0" w:color="auto"/>
              <w:left w:val="nil"/>
              <w:bottom w:val="nil"/>
              <w:right w:val="nil"/>
            </w:tcBorders>
            <w:vAlign w:val="center"/>
          </w:tcPr>
          <w:p w14:paraId="68950EB0"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7-17</w:t>
            </w:r>
          </w:p>
        </w:tc>
        <w:tc>
          <w:tcPr>
            <w:tcW w:w="1315" w:type="dxa"/>
            <w:tcBorders>
              <w:top w:val="thinThickMediumGap" w:sz="24" w:space="0" w:color="auto"/>
              <w:left w:val="nil"/>
              <w:bottom w:val="nil"/>
              <w:right w:val="nil"/>
            </w:tcBorders>
            <w:vAlign w:val="center"/>
          </w:tcPr>
          <w:p w14:paraId="39615F5D"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ester</w:t>
            </w:r>
          </w:p>
        </w:tc>
        <w:tc>
          <w:tcPr>
            <w:tcW w:w="2201" w:type="dxa"/>
            <w:tcBorders>
              <w:top w:val="thinThickMediumGap" w:sz="24" w:space="0" w:color="auto"/>
              <w:left w:val="nil"/>
              <w:bottom w:val="nil"/>
              <w:right w:val="nil"/>
            </w:tcBorders>
            <w:vAlign w:val="center"/>
          </w:tcPr>
          <w:p w14:paraId="67943C10"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50:50</w:t>
            </w:r>
          </w:p>
        </w:tc>
        <w:tc>
          <w:tcPr>
            <w:tcW w:w="1932" w:type="dxa"/>
            <w:tcBorders>
              <w:top w:val="thinThickMediumGap" w:sz="24" w:space="0" w:color="auto"/>
              <w:left w:val="nil"/>
              <w:bottom w:val="nil"/>
              <w:right w:val="nil"/>
            </w:tcBorders>
            <w:vAlign w:val="center"/>
          </w:tcPr>
          <w:p w14:paraId="3CD12461"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17.75</w:t>
            </w:r>
          </w:p>
        </w:tc>
      </w:tr>
      <w:tr w:rsidR="00D47079" w:rsidRPr="00A20531" w14:paraId="2E6393BB" w14:textId="77777777" w:rsidTr="00426D28">
        <w:trPr>
          <w:trHeight w:val="567"/>
        </w:trPr>
        <w:tc>
          <w:tcPr>
            <w:tcW w:w="1906" w:type="dxa"/>
            <w:tcBorders>
              <w:top w:val="nil"/>
              <w:left w:val="nil"/>
              <w:bottom w:val="nil"/>
              <w:right w:val="nil"/>
            </w:tcBorders>
            <w:vAlign w:val="center"/>
          </w:tcPr>
          <w:p w14:paraId="06EE7DEB" w14:textId="77777777" w:rsidR="00D47079" w:rsidRPr="00A20531" w:rsidRDefault="00D47079" w:rsidP="00426D28">
            <w:pPr>
              <w:spacing w:line="276" w:lineRule="auto"/>
              <w:rPr>
                <w:rFonts w:ascii="Times New Roman" w:hAnsi="Times New Roman" w:cs="Times New Roman"/>
                <w:b/>
                <w:bCs/>
                <w:sz w:val="16"/>
                <w:szCs w:val="16"/>
              </w:rPr>
            </w:pPr>
            <w:r w:rsidRPr="00A20531">
              <w:rPr>
                <w:rFonts w:ascii="Times New Roman" w:hAnsi="Times New Roman" w:cs="Times New Roman"/>
                <w:b/>
                <w:bCs/>
                <w:sz w:val="16"/>
                <w:szCs w:val="16"/>
              </w:rPr>
              <w:t>Resomer R 503</w:t>
            </w:r>
          </w:p>
        </w:tc>
        <w:tc>
          <w:tcPr>
            <w:tcW w:w="1411" w:type="dxa"/>
            <w:tcBorders>
              <w:top w:val="nil"/>
              <w:left w:val="nil"/>
              <w:bottom w:val="nil"/>
              <w:right w:val="nil"/>
            </w:tcBorders>
            <w:vAlign w:val="center"/>
          </w:tcPr>
          <w:p w14:paraId="066150C7"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24-38</w:t>
            </w:r>
          </w:p>
        </w:tc>
        <w:tc>
          <w:tcPr>
            <w:tcW w:w="1315" w:type="dxa"/>
            <w:tcBorders>
              <w:top w:val="nil"/>
              <w:left w:val="nil"/>
              <w:bottom w:val="nil"/>
              <w:right w:val="nil"/>
            </w:tcBorders>
            <w:vAlign w:val="center"/>
          </w:tcPr>
          <w:p w14:paraId="5E64A2CE"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ester</w:t>
            </w:r>
          </w:p>
        </w:tc>
        <w:tc>
          <w:tcPr>
            <w:tcW w:w="2201" w:type="dxa"/>
            <w:tcBorders>
              <w:top w:val="nil"/>
              <w:left w:val="nil"/>
              <w:bottom w:val="nil"/>
              <w:right w:val="nil"/>
            </w:tcBorders>
            <w:vAlign w:val="center"/>
          </w:tcPr>
          <w:p w14:paraId="55C6A1BC"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50:50</w:t>
            </w:r>
          </w:p>
        </w:tc>
        <w:tc>
          <w:tcPr>
            <w:tcW w:w="1932" w:type="dxa"/>
            <w:tcBorders>
              <w:top w:val="nil"/>
              <w:left w:val="nil"/>
              <w:bottom w:val="nil"/>
              <w:right w:val="nil"/>
            </w:tcBorders>
            <w:vAlign w:val="center"/>
          </w:tcPr>
          <w:p w14:paraId="40378E86"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12</w:t>
            </w:r>
          </w:p>
        </w:tc>
      </w:tr>
      <w:tr w:rsidR="00D47079" w:rsidRPr="00A20531" w14:paraId="7DC46896" w14:textId="77777777" w:rsidTr="00426D28">
        <w:trPr>
          <w:trHeight w:val="567"/>
        </w:trPr>
        <w:tc>
          <w:tcPr>
            <w:tcW w:w="1906" w:type="dxa"/>
            <w:tcBorders>
              <w:top w:val="nil"/>
              <w:left w:val="nil"/>
              <w:bottom w:val="nil"/>
              <w:right w:val="nil"/>
            </w:tcBorders>
            <w:vAlign w:val="center"/>
          </w:tcPr>
          <w:p w14:paraId="3D2739BC" w14:textId="77777777" w:rsidR="00D47079" w:rsidRPr="00A20531" w:rsidRDefault="00D47079" w:rsidP="00426D28">
            <w:pPr>
              <w:spacing w:line="276" w:lineRule="auto"/>
              <w:rPr>
                <w:rFonts w:ascii="Times New Roman" w:hAnsi="Times New Roman" w:cs="Times New Roman"/>
                <w:b/>
                <w:bCs/>
                <w:sz w:val="16"/>
                <w:szCs w:val="16"/>
              </w:rPr>
            </w:pPr>
            <w:r w:rsidRPr="00A20531">
              <w:rPr>
                <w:rFonts w:ascii="Times New Roman" w:hAnsi="Times New Roman" w:cs="Times New Roman"/>
                <w:b/>
                <w:bCs/>
                <w:sz w:val="16"/>
                <w:szCs w:val="16"/>
              </w:rPr>
              <w:t>Resomer R 504</w:t>
            </w:r>
          </w:p>
        </w:tc>
        <w:tc>
          <w:tcPr>
            <w:tcW w:w="1411" w:type="dxa"/>
            <w:tcBorders>
              <w:top w:val="nil"/>
              <w:left w:val="nil"/>
              <w:bottom w:val="nil"/>
              <w:right w:val="nil"/>
            </w:tcBorders>
            <w:vAlign w:val="center"/>
          </w:tcPr>
          <w:p w14:paraId="24DEC21B"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38-54</w:t>
            </w:r>
          </w:p>
        </w:tc>
        <w:tc>
          <w:tcPr>
            <w:tcW w:w="1315" w:type="dxa"/>
            <w:tcBorders>
              <w:top w:val="nil"/>
              <w:left w:val="nil"/>
              <w:bottom w:val="nil"/>
              <w:right w:val="nil"/>
            </w:tcBorders>
            <w:vAlign w:val="center"/>
          </w:tcPr>
          <w:p w14:paraId="10C9535D"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ester</w:t>
            </w:r>
          </w:p>
        </w:tc>
        <w:tc>
          <w:tcPr>
            <w:tcW w:w="2201" w:type="dxa"/>
            <w:tcBorders>
              <w:top w:val="nil"/>
              <w:left w:val="nil"/>
              <w:bottom w:val="nil"/>
              <w:right w:val="nil"/>
            </w:tcBorders>
            <w:vAlign w:val="center"/>
          </w:tcPr>
          <w:p w14:paraId="168FCA30"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50:50</w:t>
            </w:r>
          </w:p>
        </w:tc>
        <w:tc>
          <w:tcPr>
            <w:tcW w:w="1932" w:type="dxa"/>
            <w:tcBorders>
              <w:top w:val="nil"/>
              <w:left w:val="nil"/>
              <w:bottom w:val="nil"/>
              <w:right w:val="nil"/>
            </w:tcBorders>
            <w:vAlign w:val="center"/>
          </w:tcPr>
          <w:p w14:paraId="254C5E25"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10.75</w:t>
            </w:r>
          </w:p>
        </w:tc>
      </w:tr>
      <w:tr w:rsidR="00D47079" w:rsidRPr="00A20531" w14:paraId="50FCC256" w14:textId="77777777" w:rsidTr="00426D28">
        <w:trPr>
          <w:trHeight w:val="567"/>
        </w:trPr>
        <w:tc>
          <w:tcPr>
            <w:tcW w:w="1906" w:type="dxa"/>
            <w:tcBorders>
              <w:top w:val="nil"/>
              <w:left w:val="nil"/>
              <w:bottom w:val="nil"/>
              <w:right w:val="nil"/>
            </w:tcBorders>
            <w:vAlign w:val="center"/>
          </w:tcPr>
          <w:p w14:paraId="72ED36B4" w14:textId="77777777" w:rsidR="00D47079" w:rsidRPr="00A20531" w:rsidRDefault="00D47079" w:rsidP="00426D28">
            <w:pPr>
              <w:spacing w:line="276" w:lineRule="auto"/>
              <w:rPr>
                <w:rFonts w:ascii="Times New Roman" w:hAnsi="Times New Roman" w:cs="Times New Roman"/>
                <w:b/>
                <w:bCs/>
                <w:sz w:val="16"/>
                <w:szCs w:val="16"/>
              </w:rPr>
            </w:pPr>
            <w:r w:rsidRPr="00A20531">
              <w:rPr>
                <w:rFonts w:ascii="Times New Roman" w:hAnsi="Times New Roman" w:cs="Times New Roman"/>
                <w:b/>
                <w:bCs/>
                <w:sz w:val="16"/>
                <w:szCs w:val="16"/>
              </w:rPr>
              <w:t>Resomer R 505</w:t>
            </w:r>
          </w:p>
        </w:tc>
        <w:tc>
          <w:tcPr>
            <w:tcW w:w="1411" w:type="dxa"/>
            <w:tcBorders>
              <w:top w:val="nil"/>
              <w:left w:val="nil"/>
              <w:bottom w:val="nil"/>
              <w:right w:val="nil"/>
            </w:tcBorders>
            <w:vAlign w:val="center"/>
          </w:tcPr>
          <w:p w14:paraId="11588D1B"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54-69</w:t>
            </w:r>
          </w:p>
        </w:tc>
        <w:tc>
          <w:tcPr>
            <w:tcW w:w="1315" w:type="dxa"/>
            <w:tcBorders>
              <w:top w:val="nil"/>
              <w:left w:val="nil"/>
              <w:bottom w:val="nil"/>
              <w:right w:val="nil"/>
            </w:tcBorders>
            <w:vAlign w:val="center"/>
          </w:tcPr>
          <w:p w14:paraId="0D2A0613"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ester</w:t>
            </w:r>
          </w:p>
        </w:tc>
        <w:tc>
          <w:tcPr>
            <w:tcW w:w="2201" w:type="dxa"/>
            <w:tcBorders>
              <w:top w:val="nil"/>
              <w:left w:val="nil"/>
              <w:bottom w:val="nil"/>
              <w:right w:val="nil"/>
            </w:tcBorders>
            <w:vAlign w:val="center"/>
          </w:tcPr>
          <w:p w14:paraId="2037C266"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50:50</w:t>
            </w:r>
          </w:p>
        </w:tc>
        <w:tc>
          <w:tcPr>
            <w:tcW w:w="1932" w:type="dxa"/>
            <w:tcBorders>
              <w:top w:val="nil"/>
              <w:left w:val="nil"/>
              <w:bottom w:val="nil"/>
              <w:right w:val="nil"/>
            </w:tcBorders>
            <w:vAlign w:val="center"/>
          </w:tcPr>
          <w:p w14:paraId="16297F13"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7.5</w:t>
            </w:r>
          </w:p>
        </w:tc>
      </w:tr>
      <w:tr w:rsidR="00D47079" w:rsidRPr="00A20531" w14:paraId="6FE5DFCB" w14:textId="77777777" w:rsidTr="00426D28">
        <w:trPr>
          <w:trHeight w:val="567"/>
        </w:trPr>
        <w:tc>
          <w:tcPr>
            <w:tcW w:w="1906" w:type="dxa"/>
            <w:tcBorders>
              <w:top w:val="nil"/>
              <w:left w:val="nil"/>
              <w:bottom w:val="nil"/>
              <w:right w:val="nil"/>
            </w:tcBorders>
            <w:vAlign w:val="center"/>
          </w:tcPr>
          <w:p w14:paraId="0BB82D32" w14:textId="77777777" w:rsidR="00D47079" w:rsidRPr="00A20531" w:rsidRDefault="00D47079" w:rsidP="00426D28">
            <w:pPr>
              <w:spacing w:line="276" w:lineRule="auto"/>
              <w:rPr>
                <w:rFonts w:ascii="Times New Roman" w:hAnsi="Times New Roman" w:cs="Times New Roman"/>
                <w:b/>
                <w:bCs/>
                <w:sz w:val="16"/>
                <w:szCs w:val="16"/>
              </w:rPr>
            </w:pPr>
            <w:r w:rsidRPr="00A20531">
              <w:rPr>
                <w:rFonts w:ascii="Times New Roman" w:hAnsi="Times New Roman" w:cs="Times New Roman"/>
                <w:b/>
                <w:bCs/>
                <w:sz w:val="16"/>
                <w:szCs w:val="16"/>
              </w:rPr>
              <w:t>Resomer R 753 S</w:t>
            </w:r>
          </w:p>
        </w:tc>
        <w:tc>
          <w:tcPr>
            <w:tcW w:w="1411" w:type="dxa"/>
            <w:tcBorders>
              <w:top w:val="nil"/>
              <w:left w:val="nil"/>
              <w:bottom w:val="nil"/>
              <w:right w:val="nil"/>
            </w:tcBorders>
            <w:vAlign w:val="center"/>
          </w:tcPr>
          <w:p w14:paraId="33AA835F"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24-38</w:t>
            </w:r>
          </w:p>
        </w:tc>
        <w:tc>
          <w:tcPr>
            <w:tcW w:w="1315" w:type="dxa"/>
            <w:tcBorders>
              <w:top w:val="nil"/>
              <w:left w:val="nil"/>
              <w:bottom w:val="nil"/>
              <w:right w:val="nil"/>
            </w:tcBorders>
            <w:vAlign w:val="center"/>
          </w:tcPr>
          <w:p w14:paraId="2F7EB3CC"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ester</w:t>
            </w:r>
          </w:p>
        </w:tc>
        <w:tc>
          <w:tcPr>
            <w:tcW w:w="2201" w:type="dxa"/>
            <w:tcBorders>
              <w:top w:val="nil"/>
              <w:left w:val="nil"/>
              <w:bottom w:val="nil"/>
              <w:right w:val="nil"/>
            </w:tcBorders>
            <w:vAlign w:val="center"/>
          </w:tcPr>
          <w:p w14:paraId="2AC45C3F"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75:25</w:t>
            </w:r>
          </w:p>
        </w:tc>
        <w:tc>
          <w:tcPr>
            <w:tcW w:w="1932" w:type="dxa"/>
            <w:tcBorders>
              <w:top w:val="nil"/>
              <w:left w:val="nil"/>
              <w:bottom w:val="nil"/>
              <w:right w:val="nil"/>
            </w:tcBorders>
            <w:vAlign w:val="center"/>
          </w:tcPr>
          <w:p w14:paraId="4A13AD22"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12</w:t>
            </w:r>
          </w:p>
        </w:tc>
      </w:tr>
      <w:tr w:rsidR="00D47079" w:rsidRPr="00A20531" w14:paraId="28BBF1E1" w14:textId="77777777" w:rsidTr="00426D28">
        <w:trPr>
          <w:trHeight w:val="567"/>
        </w:trPr>
        <w:tc>
          <w:tcPr>
            <w:tcW w:w="1906" w:type="dxa"/>
            <w:tcBorders>
              <w:top w:val="nil"/>
              <w:left w:val="nil"/>
              <w:bottom w:val="nil"/>
              <w:right w:val="nil"/>
            </w:tcBorders>
            <w:vAlign w:val="center"/>
          </w:tcPr>
          <w:p w14:paraId="60C764E8" w14:textId="77777777" w:rsidR="00D47079" w:rsidRPr="00A20531" w:rsidRDefault="00D47079" w:rsidP="00426D28">
            <w:pPr>
              <w:spacing w:line="276" w:lineRule="auto"/>
              <w:rPr>
                <w:rFonts w:ascii="Times New Roman" w:hAnsi="Times New Roman" w:cs="Times New Roman"/>
                <w:b/>
                <w:bCs/>
                <w:sz w:val="16"/>
                <w:szCs w:val="16"/>
              </w:rPr>
            </w:pPr>
            <w:r w:rsidRPr="00A20531">
              <w:rPr>
                <w:rFonts w:ascii="Times New Roman" w:hAnsi="Times New Roman" w:cs="Times New Roman"/>
                <w:b/>
                <w:bCs/>
                <w:sz w:val="16"/>
                <w:szCs w:val="16"/>
              </w:rPr>
              <w:t>Resomer R 202 S</w:t>
            </w:r>
          </w:p>
        </w:tc>
        <w:tc>
          <w:tcPr>
            <w:tcW w:w="1411" w:type="dxa"/>
            <w:tcBorders>
              <w:top w:val="nil"/>
              <w:left w:val="nil"/>
              <w:bottom w:val="nil"/>
              <w:right w:val="nil"/>
            </w:tcBorders>
            <w:vAlign w:val="center"/>
          </w:tcPr>
          <w:p w14:paraId="5C77035A"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7-17</w:t>
            </w:r>
          </w:p>
        </w:tc>
        <w:tc>
          <w:tcPr>
            <w:tcW w:w="1315" w:type="dxa"/>
            <w:tcBorders>
              <w:top w:val="nil"/>
              <w:left w:val="nil"/>
              <w:bottom w:val="nil"/>
              <w:right w:val="nil"/>
            </w:tcBorders>
            <w:vAlign w:val="center"/>
          </w:tcPr>
          <w:p w14:paraId="5CC88330"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ester</w:t>
            </w:r>
          </w:p>
        </w:tc>
        <w:tc>
          <w:tcPr>
            <w:tcW w:w="2201" w:type="dxa"/>
            <w:tcBorders>
              <w:top w:val="nil"/>
              <w:left w:val="nil"/>
              <w:bottom w:val="nil"/>
              <w:right w:val="nil"/>
            </w:tcBorders>
            <w:vAlign w:val="center"/>
          </w:tcPr>
          <w:p w14:paraId="135DAD12"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100:00</w:t>
            </w:r>
          </w:p>
        </w:tc>
        <w:tc>
          <w:tcPr>
            <w:tcW w:w="1932" w:type="dxa"/>
            <w:tcBorders>
              <w:top w:val="nil"/>
              <w:left w:val="nil"/>
              <w:bottom w:val="nil"/>
              <w:right w:val="nil"/>
            </w:tcBorders>
            <w:vAlign w:val="center"/>
          </w:tcPr>
          <w:p w14:paraId="0BC53CD8" w14:textId="77777777" w:rsidR="00D47079" w:rsidRPr="00A20531" w:rsidRDefault="00D47079" w:rsidP="00426D28">
            <w:pPr>
              <w:spacing w:line="276" w:lineRule="auto"/>
              <w:jc w:val="center"/>
              <w:rPr>
                <w:rFonts w:ascii="Times New Roman" w:hAnsi="Times New Roman" w:cs="Times New Roman"/>
                <w:sz w:val="16"/>
                <w:szCs w:val="16"/>
              </w:rPr>
            </w:pPr>
            <w:r w:rsidRPr="00A20531">
              <w:rPr>
                <w:rFonts w:ascii="Times New Roman" w:hAnsi="Times New Roman" w:cs="Times New Roman"/>
                <w:sz w:val="16"/>
                <w:szCs w:val="16"/>
              </w:rPr>
              <w:t>17.75</w:t>
            </w:r>
          </w:p>
        </w:tc>
      </w:tr>
    </w:tbl>
    <w:p w14:paraId="4D3AFC2F" w14:textId="77777777" w:rsidR="00D47079" w:rsidRPr="00A20531" w:rsidRDefault="00D47079" w:rsidP="00D47079">
      <w:pPr>
        <w:rPr>
          <w:rFonts w:ascii="Times New Roman" w:hAnsi="Times New Roman" w:cs="Times New Roman"/>
        </w:rPr>
      </w:pPr>
    </w:p>
    <w:p w14:paraId="6AE980CC" w14:textId="77777777" w:rsidR="00D47079" w:rsidRPr="00A20531" w:rsidRDefault="00D47079" w:rsidP="00D47079">
      <w:pPr>
        <w:rPr>
          <w:rFonts w:ascii="Times New Roman" w:hAnsi="Times New Roman" w:cs="Times New Roman"/>
        </w:rPr>
      </w:pPr>
    </w:p>
    <w:p w14:paraId="1AFEF744" w14:textId="77777777" w:rsidR="00D47079" w:rsidRPr="00A20531" w:rsidRDefault="00D47079" w:rsidP="00D47079">
      <w:pPr>
        <w:rPr>
          <w:rFonts w:ascii="Times New Roman" w:hAnsi="Times New Roman" w:cs="Times New Roman"/>
        </w:rPr>
      </w:pPr>
    </w:p>
    <w:p w14:paraId="4260A792" w14:textId="77777777" w:rsidR="00D47079" w:rsidRPr="00A20531" w:rsidRDefault="00D47079" w:rsidP="00D47079">
      <w:pPr>
        <w:rPr>
          <w:rFonts w:ascii="Times New Roman" w:hAnsi="Times New Roman" w:cs="Times New Roman"/>
        </w:rPr>
      </w:pPr>
    </w:p>
    <w:p w14:paraId="11096AE7" w14:textId="77777777" w:rsidR="00D47079" w:rsidRPr="00A20531" w:rsidRDefault="00D47079" w:rsidP="00D47079">
      <w:pPr>
        <w:rPr>
          <w:rFonts w:ascii="Times New Roman" w:hAnsi="Times New Roman" w:cs="Times New Roman"/>
        </w:rPr>
      </w:pPr>
    </w:p>
    <w:p w14:paraId="3156D1BF" w14:textId="77777777" w:rsidR="00D47079" w:rsidRPr="00A20531" w:rsidRDefault="00D47079" w:rsidP="00D47079">
      <w:pPr>
        <w:rPr>
          <w:rFonts w:ascii="Times New Roman" w:hAnsi="Times New Roman" w:cs="Times New Roman"/>
        </w:rPr>
      </w:pPr>
    </w:p>
    <w:p w14:paraId="6AB95E35" w14:textId="77777777" w:rsidR="00D47079" w:rsidRPr="00A20531" w:rsidRDefault="00D47079" w:rsidP="00D47079">
      <w:pPr>
        <w:rPr>
          <w:rFonts w:ascii="Times New Roman" w:hAnsi="Times New Roman" w:cs="Times New Roman"/>
        </w:rPr>
      </w:pPr>
    </w:p>
    <w:p w14:paraId="645FFE94" w14:textId="77777777" w:rsidR="00D47079" w:rsidRPr="00A20531" w:rsidRDefault="00D47079" w:rsidP="00D47079">
      <w:pPr>
        <w:rPr>
          <w:rFonts w:ascii="Times New Roman" w:hAnsi="Times New Roman" w:cs="Times New Roman"/>
        </w:rPr>
      </w:pPr>
    </w:p>
    <w:p w14:paraId="51B6601C" w14:textId="77777777" w:rsidR="00D47079" w:rsidRPr="00A20531" w:rsidRDefault="00D47079" w:rsidP="00D47079">
      <w:pPr>
        <w:rPr>
          <w:rFonts w:ascii="Times New Roman" w:hAnsi="Times New Roman" w:cs="Times New Roman"/>
        </w:rPr>
      </w:pPr>
    </w:p>
    <w:p w14:paraId="5C920509" w14:textId="77777777" w:rsidR="00D47079" w:rsidRPr="00A20531" w:rsidRDefault="00D47079" w:rsidP="00D47079">
      <w:pPr>
        <w:rPr>
          <w:rFonts w:ascii="Times New Roman" w:hAnsi="Times New Roman" w:cs="Times New Roman"/>
        </w:rPr>
      </w:pPr>
    </w:p>
    <w:p w14:paraId="68D81591" w14:textId="77777777" w:rsidR="00D47079" w:rsidRPr="00A20531" w:rsidRDefault="00D47079" w:rsidP="00D47079">
      <w:pPr>
        <w:rPr>
          <w:rFonts w:ascii="Times New Roman" w:hAnsi="Times New Roman" w:cs="Times New Roman"/>
        </w:rPr>
      </w:pPr>
    </w:p>
    <w:p w14:paraId="44C039B6" w14:textId="77777777" w:rsidR="00D47079" w:rsidRPr="00A20531" w:rsidRDefault="00D47079" w:rsidP="00D47079">
      <w:pPr>
        <w:spacing w:line="240" w:lineRule="auto"/>
        <w:rPr>
          <w:rFonts w:ascii="Times New Roman" w:hAnsi="Times New Roman" w:cs="Times New Roman"/>
        </w:rPr>
      </w:pPr>
      <w:r w:rsidRPr="00A20531">
        <w:rPr>
          <w:rFonts w:ascii="Times New Roman" w:hAnsi="Times New Roman" w:cs="Times New Roman"/>
        </w:rPr>
        <w:br w:type="page"/>
      </w:r>
    </w:p>
    <w:tbl>
      <w:tblPr>
        <w:tblStyle w:val="TableGrid"/>
        <w:tblpPr w:leftFromText="180" w:rightFromText="180" w:vertAnchor="page" w:horzAnchor="margin" w:tblpXSpec="center" w:tblpY="3230"/>
        <w:tblW w:w="114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43"/>
        <w:gridCol w:w="284"/>
        <w:gridCol w:w="1701"/>
        <w:gridCol w:w="708"/>
        <w:gridCol w:w="709"/>
        <w:gridCol w:w="567"/>
        <w:gridCol w:w="1134"/>
        <w:gridCol w:w="992"/>
        <w:gridCol w:w="1134"/>
        <w:gridCol w:w="993"/>
        <w:gridCol w:w="1417"/>
      </w:tblGrid>
      <w:tr w:rsidR="00D47079" w:rsidRPr="00A20531" w14:paraId="1ECFFC3A" w14:textId="77777777" w:rsidTr="00426D28">
        <w:tc>
          <w:tcPr>
            <w:tcW w:w="1843" w:type="dxa"/>
            <w:vMerge w:val="restart"/>
            <w:tcBorders>
              <w:bottom w:val="thinThickSmallGap" w:sz="24" w:space="0" w:color="auto"/>
            </w:tcBorders>
            <w:vAlign w:val="center"/>
          </w:tcPr>
          <w:p w14:paraId="1D72D363" w14:textId="77777777" w:rsidR="00D47079" w:rsidRPr="00A20531" w:rsidRDefault="00D47079" w:rsidP="00426D28">
            <w:pPr>
              <w:spacing w:after="160" w:line="259" w:lineRule="auto"/>
              <w:jc w:val="center"/>
              <w:rPr>
                <w:rFonts w:ascii="Times New Roman" w:hAnsi="Times New Roman" w:cs="Times New Roman"/>
                <w:b/>
                <w:bCs/>
                <w:sz w:val="18"/>
                <w:szCs w:val="18"/>
                <w:u w:val="single"/>
              </w:rPr>
            </w:pPr>
            <w:r w:rsidRPr="00A20531">
              <w:rPr>
                <w:rFonts w:ascii="Times New Roman" w:hAnsi="Times New Roman" w:cs="Times New Roman"/>
                <w:b/>
                <w:bCs/>
                <w:sz w:val="18"/>
                <w:szCs w:val="18"/>
                <w:u w:val="single"/>
              </w:rPr>
              <w:lastRenderedPageBreak/>
              <w:t>Parameter</w:t>
            </w:r>
          </w:p>
        </w:tc>
        <w:tc>
          <w:tcPr>
            <w:tcW w:w="284" w:type="dxa"/>
            <w:vMerge w:val="restart"/>
            <w:tcBorders>
              <w:left w:val="nil"/>
            </w:tcBorders>
            <w:vAlign w:val="center"/>
          </w:tcPr>
          <w:p w14:paraId="59242F64" w14:textId="77777777" w:rsidR="00D47079" w:rsidRPr="00A20531" w:rsidRDefault="00D47079" w:rsidP="00426D28">
            <w:pPr>
              <w:spacing w:after="160" w:line="259" w:lineRule="auto"/>
              <w:jc w:val="center"/>
              <w:rPr>
                <w:rFonts w:ascii="Times New Roman" w:hAnsi="Times New Roman" w:cs="Times New Roman"/>
                <w:b/>
                <w:bCs/>
                <w:sz w:val="18"/>
                <w:szCs w:val="18"/>
                <w:u w:val="single"/>
              </w:rPr>
            </w:pPr>
          </w:p>
        </w:tc>
        <w:tc>
          <w:tcPr>
            <w:tcW w:w="1701" w:type="dxa"/>
            <w:vMerge w:val="restart"/>
            <w:vAlign w:val="center"/>
          </w:tcPr>
          <w:p w14:paraId="5C3AF288" w14:textId="77777777" w:rsidR="00D47079" w:rsidRPr="00A20531" w:rsidRDefault="00D47079" w:rsidP="00426D28">
            <w:pPr>
              <w:spacing w:after="160" w:line="259" w:lineRule="auto"/>
              <w:jc w:val="center"/>
              <w:rPr>
                <w:rFonts w:ascii="Times New Roman" w:hAnsi="Times New Roman" w:cs="Times New Roman"/>
                <w:b/>
                <w:bCs/>
                <w:sz w:val="18"/>
                <w:szCs w:val="18"/>
                <w:u w:val="single"/>
              </w:rPr>
            </w:pPr>
            <w:r w:rsidRPr="00A20531">
              <w:rPr>
                <w:rFonts w:ascii="Times New Roman" w:hAnsi="Times New Roman" w:cs="Times New Roman"/>
                <w:b/>
                <w:bCs/>
                <w:sz w:val="18"/>
                <w:szCs w:val="18"/>
                <w:u w:val="single"/>
              </w:rPr>
              <w:t>Manufacturing</w:t>
            </w:r>
          </w:p>
        </w:tc>
        <w:tc>
          <w:tcPr>
            <w:tcW w:w="1417" w:type="dxa"/>
            <w:gridSpan w:val="2"/>
            <w:vAlign w:val="center"/>
          </w:tcPr>
          <w:p w14:paraId="5C773820" w14:textId="77777777" w:rsidR="00D47079" w:rsidRPr="00A20531" w:rsidRDefault="00D47079" w:rsidP="00426D28">
            <w:pPr>
              <w:spacing w:after="160" w:line="259" w:lineRule="auto"/>
              <w:jc w:val="center"/>
              <w:rPr>
                <w:rFonts w:ascii="Times New Roman" w:hAnsi="Times New Roman" w:cs="Times New Roman"/>
                <w:b/>
                <w:bCs/>
                <w:sz w:val="18"/>
                <w:szCs w:val="18"/>
                <w:u w:val="single"/>
              </w:rPr>
            </w:pPr>
            <w:r w:rsidRPr="00A20531">
              <w:rPr>
                <w:rFonts w:ascii="Times New Roman" w:hAnsi="Times New Roman" w:cs="Times New Roman"/>
                <w:b/>
                <w:bCs/>
                <w:sz w:val="18"/>
                <w:szCs w:val="18"/>
                <w:u w:val="single"/>
              </w:rPr>
              <w:t>PLGA polymer shell</w:t>
            </w:r>
          </w:p>
        </w:tc>
        <w:tc>
          <w:tcPr>
            <w:tcW w:w="1701" w:type="dxa"/>
            <w:gridSpan w:val="2"/>
            <w:vAlign w:val="center"/>
          </w:tcPr>
          <w:p w14:paraId="64B112F7" w14:textId="77777777" w:rsidR="00D47079" w:rsidRPr="00A20531" w:rsidRDefault="00D47079" w:rsidP="00426D28">
            <w:pPr>
              <w:spacing w:after="160" w:line="259" w:lineRule="auto"/>
              <w:jc w:val="center"/>
              <w:rPr>
                <w:rFonts w:ascii="Times New Roman" w:hAnsi="Times New Roman" w:cs="Times New Roman"/>
                <w:b/>
                <w:bCs/>
                <w:sz w:val="18"/>
                <w:szCs w:val="18"/>
                <w:u w:val="single"/>
              </w:rPr>
            </w:pPr>
            <w:r w:rsidRPr="00A20531">
              <w:rPr>
                <w:rFonts w:ascii="Times New Roman" w:hAnsi="Times New Roman" w:cs="Times New Roman"/>
                <w:b/>
                <w:bCs/>
                <w:sz w:val="18"/>
                <w:szCs w:val="18"/>
                <w:u w:val="single"/>
              </w:rPr>
              <w:t>Dextran core payload</w:t>
            </w:r>
          </w:p>
        </w:tc>
        <w:tc>
          <w:tcPr>
            <w:tcW w:w="992" w:type="dxa"/>
            <w:vMerge w:val="restart"/>
            <w:vAlign w:val="center"/>
          </w:tcPr>
          <w:p w14:paraId="78318AC8" w14:textId="77777777" w:rsidR="00D47079" w:rsidRPr="00A20531" w:rsidRDefault="00D47079" w:rsidP="00426D28">
            <w:pPr>
              <w:spacing w:after="160" w:line="259" w:lineRule="auto"/>
              <w:jc w:val="center"/>
              <w:rPr>
                <w:rFonts w:ascii="Times New Roman" w:hAnsi="Times New Roman" w:cs="Times New Roman"/>
                <w:b/>
                <w:bCs/>
                <w:sz w:val="18"/>
                <w:szCs w:val="18"/>
                <w:u w:val="single"/>
              </w:rPr>
            </w:pPr>
            <w:r w:rsidRPr="00A20531">
              <w:rPr>
                <w:rFonts w:ascii="Times New Roman" w:hAnsi="Times New Roman" w:cs="Times New Roman"/>
                <w:b/>
                <w:bCs/>
                <w:sz w:val="18"/>
                <w:szCs w:val="18"/>
                <w:u w:val="single"/>
              </w:rPr>
              <w:t>Initial Thickness</w:t>
            </w:r>
          </w:p>
          <w:p w14:paraId="1FA620EE" w14:textId="77777777" w:rsidR="00D47079" w:rsidRPr="00A20531" w:rsidRDefault="00D47079" w:rsidP="00426D28">
            <w:pPr>
              <w:spacing w:after="160" w:line="259" w:lineRule="auto"/>
              <w:jc w:val="center"/>
              <w:rPr>
                <w:rFonts w:ascii="Times New Roman" w:hAnsi="Times New Roman" w:cs="Times New Roman"/>
                <w:b/>
                <w:bCs/>
                <w:sz w:val="18"/>
                <w:szCs w:val="18"/>
                <w:u w:val="single"/>
              </w:rPr>
            </w:pPr>
            <w:r w:rsidRPr="00A20531">
              <w:rPr>
                <w:rFonts w:ascii="Times New Roman" w:hAnsi="Times New Roman" w:cs="Times New Roman"/>
                <w:b/>
                <w:bCs/>
                <w:sz w:val="18"/>
                <w:szCs w:val="18"/>
                <w:u w:val="single"/>
              </w:rPr>
              <w:t>(µm)</w:t>
            </w:r>
          </w:p>
        </w:tc>
        <w:tc>
          <w:tcPr>
            <w:tcW w:w="1134" w:type="dxa"/>
            <w:vMerge w:val="restart"/>
            <w:vAlign w:val="center"/>
          </w:tcPr>
          <w:p w14:paraId="434A111E" w14:textId="77777777" w:rsidR="00D47079" w:rsidRPr="00A20531" w:rsidRDefault="00D47079" w:rsidP="00426D28">
            <w:pPr>
              <w:spacing w:after="160" w:line="259" w:lineRule="auto"/>
              <w:jc w:val="center"/>
              <w:rPr>
                <w:rFonts w:ascii="Times New Roman" w:hAnsi="Times New Roman" w:cs="Times New Roman"/>
                <w:b/>
                <w:bCs/>
                <w:sz w:val="18"/>
                <w:szCs w:val="18"/>
                <w:u w:val="single"/>
              </w:rPr>
            </w:pPr>
            <w:r w:rsidRPr="00A20531">
              <w:rPr>
                <w:rFonts w:ascii="Times New Roman" w:hAnsi="Times New Roman" w:cs="Times New Roman"/>
                <w:b/>
                <w:bCs/>
                <w:sz w:val="18"/>
                <w:szCs w:val="18"/>
                <w:u w:val="single"/>
              </w:rPr>
              <w:t>Incubation</w:t>
            </w:r>
          </w:p>
          <w:p w14:paraId="0B7F90C1" w14:textId="77777777" w:rsidR="00D47079" w:rsidRPr="00A20531" w:rsidRDefault="00D47079" w:rsidP="00426D28">
            <w:pPr>
              <w:spacing w:after="160" w:line="259" w:lineRule="auto"/>
              <w:jc w:val="center"/>
              <w:rPr>
                <w:rFonts w:ascii="Times New Roman" w:hAnsi="Times New Roman" w:cs="Times New Roman"/>
                <w:b/>
                <w:bCs/>
                <w:sz w:val="18"/>
                <w:szCs w:val="18"/>
                <w:u w:val="single"/>
              </w:rPr>
            </w:pPr>
            <w:r w:rsidRPr="00A20531">
              <w:rPr>
                <w:rFonts w:ascii="Times New Roman" w:hAnsi="Times New Roman" w:cs="Times New Roman"/>
                <w:b/>
                <w:bCs/>
                <w:sz w:val="18"/>
                <w:szCs w:val="18"/>
                <w:u w:val="single"/>
              </w:rPr>
              <w:t>pH</w:t>
            </w:r>
          </w:p>
        </w:tc>
        <w:tc>
          <w:tcPr>
            <w:tcW w:w="993" w:type="dxa"/>
            <w:vMerge w:val="restart"/>
            <w:vAlign w:val="center"/>
          </w:tcPr>
          <w:p w14:paraId="37E10252" w14:textId="77777777" w:rsidR="00D47079" w:rsidRPr="00A20531" w:rsidRDefault="00D47079" w:rsidP="00426D28">
            <w:pPr>
              <w:spacing w:after="160" w:line="259" w:lineRule="auto"/>
              <w:jc w:val="center"/>
              <w:rPr>
                <w:rFonts w:ascii="Times New Roman" w:hAnsi="Times New Roman" w:cs="Times New Roman"/>
                <w:b/>
                <w:bCs/>
                <w:sz w:val="18"/>
                <w:szCs w:val="18"/>
                <w:u w:val="single"/>
              </w:rPr>
            </w:pPr>
            <w:r w:rsidRPr="00A20531">
              <w:rPr>
                <w:rFonts w:ascii="Times New Roman" w:hAnsi="Times New Roman" w:cs="Times New Roman"/>
                <w:b/>
                <w:bCs/>
                <w:sz w:val="18"/>
                <w:szCs w:val="18"/>
                <w:u w:val="single"/>
              </w:rPr>
              <w:t>Storage</w:t>
            </w:r>
          </w:p>
        </w:tc>
        <w:tc>
          <w:tcPr>
            <w:tcW w:w="1417" w:type="dxa"/>
            <w:vMerge w:val="restart"/>
            <w:vAlign w:val="center"/>
          </w:tcPr>
          <w:p w14:paraId="4E22E532" w14:textId="77777777" w:rsidR="00D47079" w:rsidRPr="00A20531" w:rsidRDefault="00D47079" w:rsidP="00426D28">
            <w:pPr>
              <w:spacing w:after="160" w:line="259" w:lineRule="auto"/>
              <w:jc w:val="center"/>
              <w:rPr>
                <w:rFonts w:ascii="Times New Roman" w:hAnsi="Times New Roman" w:cs="Times New Roman"/>
                <w:b/>
                <w:bCs/>
                <w:sz w:val="18"/>
                <w:szCs w:val="18"/>
                <w:u w:val="single"/>
              </w:rPr>
            </w:pPr>
            <w:r w:rsidRPr="00A20531">
              <w:rPr>
                <w:rFonts w:ascii="Times New Roman" w:hAnsi="Times New Roman" w:cs="Times New Roman"/>
                <w:b/>
                <w:bCs/>
                <w:sz w:val="18"/>
                <w:szCs w:val="18"/>
                <w:u w:val="single"/>
              </w:rPr>
              <w:t>Time to 50% release</w:t>
            </w:r>
          </w:p>
          <w:p w14:paraId="2BBF8E1A" w14:textId="77777777" w:rsidR="00D47079" w:rsidRPr="00A20531" w:rsidRDefault="00D47079" w:rsidP="00426D28">
            <w:pPr>
              <w:spacing w:after="160" w:line="259" w:lineRule="auto"/>
              <w:jc w:val="center"/>
              <w:rPr>
                <w:rFonts w:ascii="Times New Roman" w:hAnsi="Times New Roman" w:cs="Times New Roman"/>
                <w:b/>
                <w:bCs/>
                <w:sz w:val="18"/>
                <w:szCs w:val="18"/>
                <w:u w:val="single"/>
              </w:rPr>
            </w:pPr>
          </w:p>
          <w:p w14:paraId="6EBB343D" w14:textId="77777777" w:rsidR="00D47079" w:rsidRPr="00A20531" w:rsidRDefault="00D47079" w:rsidP="00426D28">
            <w:pPr>
              <w:spacing w:after="160" w:line="259" w:lineRule="auto"/>
              <w:jc w:val="center"/>
              <w:rPr>
                <w:rFonts w:ascii="Times New Roman" w:hAnsi="Times New Roman" w:cs="Times New Roman"/>
                <w:sz w:val="18"/>
                <w:szCs w:val="18"/>
                <w:u w:val="single"/>
              </w:rPr>
            </w:pPr>
            <w:r w:rsidRPr="00A20531">
              <w:rPr>
                <w:rFonts w:ascii="Times New Roman" w:hAnsi="Times New Roman" w:cs="Times New Roman"/>
                <w:sz w:val="16"/>
                <w:szCs w:val="16"/>
                <w:u w:val="single"/>
              </w:rPr>
              <w:t>T</w:t>
            </w:r>
            <w:r w:rsidRPr="00A20531">
              <w:rPr>
                <w:rFonts w:ascii="Times New Roman" w:hAnsi="Times New Roman" w:cs="Times New Roman"/>
                <w:sz w:val="16"/>
                <w:szCs w:val="16"/>
                <w:u w:val="single"/>
                <w:vertAlign w:val="subscript"/>
              </w:rPr>
              <w:t>50</w:t>
            </w:r>
            <w:r w:rsidRPr="00A20531">
              <w:rPr>
                <w:rFonts w:ascii="Times New Roman" w:hAnsi="Times New Roman" w:cs="Times New Roman"/>
                <w:sz w:val="16"/>
                <w:szCs w:val="16"/>
                <w:u w:val="single"/>
              </w:rPr>
              <w:t xml:space="preserve"> (days), 95%CI</w:t>
            </w:r>
          </w:p>
        </w:tc>
      </w:tr>
      <w:tr w:rsidR="00D47079" w:rsidRPr="00A20531" w14:paraId="27A450AE" w14:textId="77777777" w:rsidTr="00426D28">
        <w:tc>
          <w:tcPr>
            <w:tcW w:w="1843" w:type="dxa"/>
            <w:vMerge/>
            <w:tcBorders>
              <w:top w:val="thinThickSmallGap" w:sz="24" w:space="0" w:color="auto"/>
              <w:bottom w:val="thinThickSmallGap" w:sz="24" w:space="0" w:color="auto"/>
            </w:tcBorders>
            <w:vAlign w:val="center"/>
          </w:tcPr>
          <w:p w14:paraId="2C0BFE7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vMerge/>
            <w:tcBorders>
              <w:top w:val="thinThickSmallGap" w:sz="24" w:space="0" w:color="auto"/>
              <w:left w:val="nil"/>
              <w:bottom w:val="thinThickSmallGap" w:sz="24" w:space="0" w:color="auto"/>
            </w:tcBorders>
            <w:vAlign w:val="center"/>
          </w:tcPr>
          <w:p w14:paraId="632EA47A"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tcBorders>
              <w:top w:val="thinThickSmallGap" w:sz="24" w:space="0" w:color="auto"/>
              <w:bottom w:val="thinThickSmallGap" w:sz="24" w:space="0" w:color="auto"/>
            </w:tcBorders>
            <w:vAlign w:val="center"/>
          </w:tcPr>
          <w:p w14:paraId="0F68B676"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tcBorders>
              <w:bottom w:val="thinThickSmallGap" w:sz="24" w:space="0" w:color="auto"/>
            </w:tcBorders>
            <w:vAlign w:val="center"/>
          </w:tcPr>
          <w:p w14:paraId="3F2C940D" w14:textId="77777777" w:rsidR="00D47079" w:rsidRPr="00A20531" w:rsidRDefault="00D47079" w:rsidP="00426D28">
            <w:pPr>
              <w:spacing w:after="160" w:line="259" w:lineRule="auto"/>
              <w:jc w:val="center"/>
              <w:rPr>
                <w:rFonts w:ascii="Times New Roman" w:hAnsi="Times New Roman" w:cs="Times New Roman"/>
                <w:sz w:val="16"/>
                <w:szCs w:val="16"/>
                <w:u w:val="single"/>
              </w:rPr>
            </w:pPr>
            <w:r w:rsidRPr="00A20531">
              <w:rPr>
                <w:rFonts w:ascii="Times New Roman" w:hAnsi="Times New Roman" w:cs="Times New Roman"/>
                <w:sz w:val="16"/>
                <w:szCs w:val="16"/>
                <w:u w:val="single"/>
              </w:rPr>
              <w:t>Mw (kDa)</w:t>
            </w:r>
          </w:p>
        </w:tc>
        <w:tc>
          <w:tcPr>
            <w:tcW w:w="709" w:type="dxa"/>
            <w:tcBorders>
              <w:bottom w:val="thinThickSmallGap" w:sz="24" w:space="0" w:color="auto"/>
            </w:tcBorders>
            <w:vAlign w:val="center"/>
          </w:tcPr>
          <w:p w14:paraId="2C387FA1" w14:textId="77777777" w:rsidR="00D47079" w:rsidRPr="00A20531" w:rsidRDefault="00D47079" w:rsidP="00426D28">
            <w:pPr>
              <w:spacing w:after="160" w:line="259" w:lineRule="auto"/>
              <w:jc w:val="center"/>
              <w:rPr>
                <w:rFonts w:ascii="Times New Roman" w:hAnsi="Times New Roman" w:cs="Times New Roman"/>
                <w:sz w:val="16"/>
                <w:szCs w:val="16"/>
                <w:u w:val="single"/>
              </w:rPr>
            </w:pPr>
            <w:r w:rsidRPr="00A20531">
              <w:rPr>
                <w:rFonts w:ascii="Times New Roman" w:hAnsi="Times New Roman" w:cs="Times New Roman"/>
                <w:sz w:val="16"/>
                <w:szCs w:val="16"/>
                <w:u w:val="single"/>
              </w:rPr>
              <w:t>L:G</w:t>
            </w:r>
          </w:p>
        </w:tc>
        <w:tc>
          <w:tcPr>
            <w:tcW w:w="567" w:type="dxa"/>
            <w:tcBorders>
              <w:bottom w:val="thinThickSmallGap" w:sz="24" w:space="0" w:color="auto"/>
            </w:tcBorders>
            <w:vAlign w:val="center"/>
          </w:tcPr>
          <w:p w14:paraId="0E851337" w14:textId="77777777" w:rsidR="00D47079" w:rsidRPr="00A20531" w:rsidRDefault="00D47079" w:rsidP="00426D28">
            <w:pPr>
              <w:spacing w:after="160" w:line="259" w:lineRule="auto"/>
              <w:jc w:val="center"/>
              <w:rPr>
                <w:rFonts w:ascii="Times New Roman" w:hAnsi="Times New Roman" w:cs="Times New Roman"/>
                <w:sz w:val="16"/>
                <w:szCs w:val="16"/>
                <w:u w:val="single"/>
              </w:rPr>
            </w:pPr>
            <w:r w:rsidRPr="00A20531">
              <w:rPr>
                <w:rFonts w:ascii="Times New Roman" w:hAnsi="Times New Roman" w:cs="Times New Roman"/>
                <w:sz w:val="16"/>
                <w:szCs w:val="16"/>
                <w:u w:val="single"/>
              </w:rPr>
              <w:t>Mw (kDa)</w:t>
            </w:r>
          </w:p>
        </w:tc>
        <w:tc>
          <w:tcPr>
            <w:tcW w:w="1134" w:type="dxa"/>
            <w:tcBorders>
              <w:bottom w:val="thinThickSmallGap" w:sz="24" w:space="0" w:color="auto"/>
            </w:tcBorders>
            <w:vAlign w:val="center"/>
          </w:tcPr>
          <w:p w14:paraId="223EE2A6" w14:textId="77777777" w:rsidR="00D47079" w:rsidRPr="00A20531" w:rsidRDefault="00D47079" w:rsidP="00426D28">
            <w:pPr>
              <w:spacing w:after="160" w:line="259" w:lineRule="auto"/>
              <w:jc w:val="center"/>
              <w:rPr>
                <w:rFonts w:ascii="Times New Roman" w:hAnsi="Times New Roman" w:cs="Times New Roman"/>
                <w:sz w:val="16"/>
                <w:szCs w:val="16"/>
                <w:u w:val="single"/>
              </w:rPr>
            </w:pPr>
            <w:r w:rsidRPr="00A20531">
              <w:rPr>
                <w:rFonts w:ascii="Times New Roman" w:hAnsi="Times New Roman" w:cs="Times New Roman"/>
                <w:sz w:val="16"/>
                <w:szCs w:val="16"/>
                <w:u w:val="single"/>
              </w:rPr>
              <w:t>concentration</w:t>
            </w:r>
          </w:p>
          <w:p w14:paraId="6189C096" w14:textId="77777777" w:rsidR="00D47079" w:rsidRPr="00A20531" w:rsidRDefault="00D47079" w:rsidP="00426D28">
            <w:pPr>
              <w:spacing w:after="160" w:line="259" w:lineRule="auto"/>
              <w:jc w:val="center"/>
              <w:rPr>
                <w:rFonts w:ascii="Times New Roman" w:hAnsi="Times New Roman" w:cs="Times New Roman"/>
                <w:sz w:val="16"/>
                <w:szCs w:val="16"/>
                <w:u w:val="single"/>
              </w:rPr>
            </w:pPr>
            <w:r w:rsidRPr="00A20531">
              <w:rPr>
                <w:rFonts w:ascii="Times New Roman" w:hAnsi="Times New Roman" w:cs="Times New Roman"/>
                <w:sz w:val="16"/>
                <w:szCs w:val="16"/>
                <w:u w:val="single"/>
              </w:rPr>
              <w:t>(mg/mL)</w:t>
            </w:r>
          </w:p>
        </w:tc>
        <w:tc>
          <w:tcPr>
            <w:tcW w:w="992" w:type="dxa"/>
            <w:vMerge/>
            <w:tcBorders>
              <w:bottom w:val="thinThickSmallGap" w:sz="24" w:space="0" w:color="auto"/>
            </w:tcBorders>
            <w:vAlign w:val="center"/>
          </w:tcPr>
          <w:p w14:paraId="7CAE22DD"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tcBorders>
              <w:bottom w:val="thinThickSmallGap" w:sz="24" w:space="0" w:color="auto"/>
            </w:tcBorders>
            <w:vAlign w:val="center"/>
          </w:tcPr>
          <w:p w14:paraId="3F7C7976"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Merge/>
            <w:tcBorders>
              <w:bottom w:val="thinThickSmallGap" w:sz="24" w:space="0" w:color="auto"/>
            </w:tcBorders>
            <w:vAlign w:val="center"/>
          </w:tcPr>
          <w:p w14:paraId="254C8367"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Merge/>
            <w:tcBorders>
              <w:bottom w:val="thinThickSmallGap" w:sz="24" w:space="0" w:color="auto"/>
            </w:tcBorders>
            <w:vAlign w:val="center"/>
          </w:tcPr>
          <w:p w14:paraId="0359D09A" w14:textId="77777777" w:rsidR="00D47079" w:rsidRPr="00A20531" w:rsidRDefault="00D47079" w:rsidP="00426D28">
            <w:pPr>
              <w:spacing w:after="160" w:line="259" w:lineRule="auto"/>
              <w:jc w:val="center"/>
              <w:rPr>
                <w:rFonts w:ascii="Times New Roman" w:hAnsi="Times New Roman" w:cs="Times New Roman"/>
                <w:sz w:val="16"/>
                <w:szCs w:val="16"/>
              </w:rPr>
            </w:pPr>
          </w:p>
        </w:tc>
      </w:tr>
      <w:tr w:rsidR="00D47079" w:rsidRPr="00A20531" w14:paraId="1903B9FD" w14:textId="77777777" w:rsidTr="00426D28">
        <w:tc>
          <w:tcPr>
            <w:tcW w:w="1843" w:type="dxa"/>
            <w:tcBorders>
              <w:top w:val="thinThickSmallGap" w:sz="24" w:space="0" w:color="auto"/>
            </w:tcBorders>
            <w:vAlign w:val="center"/>
          </w:tcPr>
          <w:p w14:paraId="65B7E78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top w:val="thinThickSmallGap" w:sz="24" w:space="0" w:color="auto"/>
              <w:left w:val="nil"/>
            </w:tcBorders>
            <w:shd w:val="clear" w:color="auto" w:fill="auto"/>
            <w:vAlign w:val="center"/>
          </w:tcPr>
          <w:p w14:paraId="5B3AB282" w14:textId="77777777" w:rsidR="00D47079" w:rsidRPr="00A20531" w:rsidRDefault="00D47079" w:rsidP="00426D28">
            <w:pPr>
              <w:spacing w:after="160" w:line="259" w:lineRule="auto"/>
              <w:jc w:val="center"/>
              <w:rPr>
                <w:rFonts w:ascii="Times New Roman" w:hAnsi="Times New Roman" w:cs="Times New Roman"/>
                <w:b/>
                <w:bCs/>
                <w:sz w:val="16"/>
                <w:szCs w:val="16"/>
              </w:rPr>
            </w:pPr>
          </w:p>
        </w:tc>
        <w:tc>
          <w:tcPr>
            <w:tcW w:w="1701" w:type="dxa"/>
            <w:tcBorders>
              <w:top w:val="thinThickSmallGap" w:sz="24" w:space="0" w:color="auto"/>
            </w:tcBorders>
            <w:vAlign w:val="center"/>
          </w:tcPr>
          <w:p w14:paraId="75DF1E75" w14:textId="77777777" w:rsidR="00D47079" w:rsidRPr="00A20531" w:rsidRDefault="00D47079" w:rsidP="00426D28">
            <w:pPr>
              <w:spacing w:after="160" w:line="259" w:lineRule="auto"/>
              <w:jc w:val="center"/>
              <w:rPr>
                <w:rFonts w:ascii="Times New Roman" w:hAnsi="Times New Roman" w:cs="Times New Roman"/>
                <w:b/>
                <w:bCs/>
                <w:sz w:val="16"/>
                <w:szCs w:val="16"/>
              </w:rPr>
            </w:pPr>
          </w:p>
        </w:tc>
        <w:tc>
          <w:tcPr>
            <w:tcW w:w="708" w:type="dxa"/>
            <w:tcBorders>
              <w:top w:val="thinThickSmallGap" w:sz="24" w:space="0" w:color="auto"/>
            </w:tcBorders>
            <w:vAlign w:val="center"/>
          </w:tcPr>
          <w:p w14:paraId="0BA06AAA"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tcBorders>
              <w:top w:val="thinThickSmallGap" w:sz="24" w:space="0" w:color="auto"/>
            </w:tcBorders>
            <w:vAlign w:val="center"/>
          </w:tcPr>
          <w:p w14:paraId="2428AE7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tcBorders>
              <w:top w:val="thinThickSmallGap" w:sz="24" w:space="0" w:color="auto"/>
            </w:tcBorders>
            <w:vAlign w:val="center"/>
          </w:tcPr>
          <w:p w14:paraId="47BAA3C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tcBorders>
              <w:top w:val="thinThickSmallGap" w:sz="24" w:space="0" w:color="auto"/>
            </w:tcBorders>
            <w:vAlign w:val="center"/>
          </w:tcPr>
          <w:p w14:paraId="5E294C1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tcBorders>
              <w:top w:val="thinThickSmallGap" w:sz="24" w:space="0" w:color="auto"/>
            </w:tcBorders>
            <w:vAlign w:val="center"/>
          </w:tcPr>
          <w:p w14:paraId="715865B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tcBorders>
              <w:top w:val="thinThickSmallGap" w:sz="24" w:space="0" w:color="auto"/>
            </w:tcBorders>
            <w:vAlign w:val="center"/>
          </w:tcPr>
          <w:p w14:paraId="674418FD"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tcBorders>
              <w:top w:val="thinThickSmallGap" w:sz="24" w:space="0" w:color="auto"/>
            </w:tcBorders>
            <w:vAlign w:val="center"/>
          </w:tcPr>
          <w:p w14:paraId="3A7FA290"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tcBorders>
              <w:top w:val="thinThickSmallGap" w:sz="24" w:space="0" w:color="auto"/>
            </w:tcBorders>
            <w:vAlign w:val="center"/>
          </w:tcPr>
          <w:p w14:paraId="4D8C436E" w14:textId="77777777" w:rsidR="00D47079" w:rsidRPr="00A20531" w:rsidRDefault="00D47079" w:rsidP="00426D28">
            <w:pPr>
              <w:spacing w:after="160" w:line="259" w:lineRule="auto"/>
              <w:jc w:val="center"/>
              <w:rPr>
                <w:rFonts w:ascii="Times New Roman" w:hAnsi="Times New Roman" w:cs="Times New Roman"/>
                <w:sz w:val="16"/>
                <w:szCs w:val="16"/>
              </w:rPr>
            </w:pPr>
          </w:p>
        </w:tc>
      </w:tr>
      <w:tr w:rsidR="00D47079" w:rsidRPr="00A20531" w14:paraId="0B45AF13" w14:textId="77777777" w:rsidTr="00426D28">
        <w:tc>
          <w:tcPr>
            <w:tcW w:w="1843" w:type="dxa"/>
            <w:vMerge w:val="restart"/>
            <w:vAlign w:val="center"/>
          </w:tcPr>
          <w:p w14:paraId="3F02EF62"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sz w:val="16"/>
                <w:szCs w:val="16"/>
              </w:rPr>
              <w:t>Manufacturing, Fig2</w:t>
            </w:r>
          </w:p>
        </w:tc>
        <w:tc>
          <w:tcPr>
            <w:tcW w:w="284" w:type="dxa"/>
            <w:tcBorders>
              <w:left w:val="nil"/>
            </w:tcBorders>
            <w:shd w:val="clear" w:color="auto" w:fill="C71000"/>
            <w:vAlign w:val="center"/>
          </w:tcPr>
          <w:p w14:paraId="6EA65F96" w14:textId="77777777" w:rsidR="00D47079" w:rsidRPr="00A20531" w:rsidRDefault="00D47079" w:rsidP="00426D28">
            <w:pPr>
              <w:spacing w:after="160" w:line="259" w:lineRule="auto"/>
              <w:jc w:val="center"/>
              <w:rPr>
                <w:rFonts w:ascii="Times New Roman" w:hAnsi="Times New Roman" w:cs="Times New Roman"/>
                <w:b/>
                <w:bCs/>
                <w:sz w:val="16"/>
                <w:szCs w:val="16"/>
              </w:rPr>
            </w:pPr>
          </w:p>
        </w:tc>
        <w:tc>
          <w:tcPr>
            <w:tcW w:w="1701" w:type="dxa"/>
            <w:vAlign w:val="center"/>
          </w:tcPr>
          <w:p w14:paraId="7FADE74A"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Stepped microfluidics</w:t>
            </w:r>
          </w:p>
        </w:tc>
        <w:tc>
          <w:tcPr>
            <w:tcW w:w="708" w:type="dxa"/>
            <w:vMerge w:val="restart"/>
            <w:vAlign w:val="center"/>
          </w:tcPr>
          <w:p w14:paraId="4D8EEE01"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7-17</w:t>
            </w:r>
          </w:p>
        </w:tc>
        <w:tc>
          <w:tcPr>
            <w:tcW w:w="709" w:type="dxa"/>
            <w:vMerge w:val="restart"/>
            <w:vAlign w:val="center"/>
          </w:tcPr>
          <w:p w14:paraId="7F4D7A65"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50:50</w:t>
            </w:r>
          </w:p>
        </w:tc>
        <w:tc>
          <w:tcPr>
            <w:tcW w:w="567" w:type="dxa"/>
            <w:vMerge w:val="restart"/>
            <w:vAlign w:val="center"/>
          </w:tcPr>
          <w:p w14:paraId="5A5D7352"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40</w:t>
            </w:r>
          </w:p>
        </w:tc>
        <w:tc>
          <w:tcPr>
            <w:tcW w:w="1134" w:type="dxa"/>
            <w:vMerge w:val="restart"/>
            <w:vAlign w:val="center"/>
          </w:tcPr>
          <w:p w14:paraId="4E1DE9BA"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50</w:t>
            </w:r>
          </w:p>
        </w:tc>
        <w:tc>
          <w:tcPr>
            <w:tcW w:w="992" w:type="dxa"/>
            <w:vMerge w:val="restart"/>
            <w:vAlign w:val="center"/>
          </w:tcPr>
          <w:p w14:paraId="6C9C75B6"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7.2</w:t>
            </w:r>
          </w:p>
        </w:tc>
        <w:tc>
          <w:tcPr>
            <w:tcW w:w="1134" w:type="dxa"/>
            <w:vMerge w:val="restart"/>
            <w:vAlign w:val="center"/>
          </w:tcPr>
          <w:p w14:paraId="495CAB99"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7.4</w:t>
            </w:r>
          </w:p>
        </w:tc>
        <w:tc>
          <w:tcPr>
            <w:tcW w:w="993" w:type="dxa"/>
            <w:vMerge w:val="restart"/>
            <w:vAlign w:val="center"/>
          </w:tcPr>
          <w:p w14:paraId="032FD664"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none</w:t>
            </w:r>
          </w:p>
        </w:tc>
        <w:tc>
          <w:tcPr>
            <w:tcW w:w="1417" w:type="dxa"/>
            <w:vAlign w:val="center"/>
          </w:tcPr>
          <w:p w14:paraId="5D406A95"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21.7 [20.7-22.6]</w:t>
            </w:r>
          </w:p>
        </w:tc>
      </w:tr>
      <w:tr w:rsidR="00D47079" w:rsidRPr="00A20531" w14:paraId="23B0825F" w14:textId="77777777" w:rsidTr="00426D28">
        <w:tc>
          <w:tcPr>
            <w:tcW w:w="1843" w:type="dxa"/>
            <w:vMerge/>
            <w:vAlign w:val="center"/>
          </w:tcPr>
          <w:p w14:paraId="0B5A275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708090"/>
            <w:vAlign w:val="center"/>
          </w:tcPr>
          <w:p w14:paraId="1CA3503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Align w:val="center"/>
          </w:tcPr>
          <w:p w14:paraId="4048A572"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Batch emulsification</w:t>
            </w:r>
          </w:p>
        </w:tc>
        <w:tc>
          <w:tcPr>
            <w:tcW w:w="708" w:type="dxa"/>
            <w:vMerge/>
            <w:vAlign w:val="center"/>
          </w:tcPr>
          <w:p w14:paraId="3DFFD5FD"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Merge/>
            <w:vAlign w:val="center"/>
          </w:tcPr>
          <w:p w14:paraId="1AC12101"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Merge/>
            <w:vAlign w:val="center"/>
          </w:tcPr>
          <w:p w14:paraId="7E1BF1E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111B791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Merge/>
            <w:vAlign w:val="center"/>
          </w:tcPr>
          <w:p w14:paraId="6601494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5A655ED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Merge/>
            <w:vAlign w:val="center"/>
          </w:tcPr>
          <w:p w14:paraId="7DF5535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478A677A"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3.6 [3.3-3.9]</w:t>
            </w:r>
          </w:p>
        </w:tc>
      </w:tr>
      <w:tr w:rsidR="00D47079" w:rsidRPr="00A20531" w14:paraId="49D53565" w14:textId="77777777" w:rsidTr="00426D28">
        <w:tc>
          <w:tcPr>
            <w:tcW w:w="1843" w:type="dxa"/>
            <w:vAlign w:val="center"/>
          </w:tcPr>
          <w:p w14:paraId="45864230"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vAlign w:val="center"/>
          </w:tcPr>
          <w:p w14:paraId="4AA616CF"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Align w:val="center"/>
          </w:tcPr>
          <w:p w14:paraId="60C5E83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Align w:val="center"/>
          </w:tcPr>
          <w:p w14:paraId="2369E70A"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Align w:val="center"/>
          </w:tcPr>
          <w:p w14:paraId="30D11D6F"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Align w:val="center"/>
          </w:tcPr>
          <w:p w14:paraId="61630B0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2FAA23D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Align w:val="center"/>
          </w:tcPr>
          <w:p w14:paraId="2D2DE05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5403953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Align w:val="center"/>
          </w:tcPr>
          <w:p w14:paraId="28810AC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7986F796" w14:textId="77777777" w:rsidR="00D47079" w:rsidRPr="00A20531" w:rsidRDefault="00D47079" w:rsidP="00426D28">
            <w:pPr>
              <w:spacing w:after="160" w:line="259" w:lineRule="auto"/>
              <w:jc w:val="center"/>
              <w:rPr>
                <w:rFonts w:ascii="Times New Roman" w:hAnsi="Times New Roman" w:cs="Times New Roman"/>
                <w:sz w:val="16"/>
                <w:szCs w:val="16"/>
              </w:rPr>
            </w:pPr>
          </w:p>
        </w:tc>
      </w:tr>
      <w:tr w:rsidR="00D47079" w:rsidRPr="00A20531" w14:paraId="2D647A29" w14:textId="77777777" w:rsidTr="00426D28">
        <w:tc>
          <w:tcPr>
            <w:tcW w:w="1843" w:type="dxa"/>
            <w:vMerge w:val="restart"/>
            <w:vAlign w:val="center"/>
          </w:tcPr>
          <w:p w14:paraId="136E3FEE"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Initial Thickness, Fig3</w:t>
            </w:r>
          </w:p>
        </w:tc>
        <w:tc>
          <w:tcPr>
            <w:tcW w:w="284" w:type="dxa"/>
            <w:tcBorders>
              <w:left w:val="nil"/>
            </w:tcBorders>
            <w:shd w:val="clear" w:color="auto" w:fill="0C2C85"/>
            <w:vAlign w:val="center"/>
          </w:tcPr>
          <w:p w14:paraId="079757F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restart"/>
            <w:vAlign w:val="center"/>
          </w:tcPr>
          <w:p w14:paraId="54158128"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Stepped microfluidics</w:t>
            </w:r>
          </w:p>
        </w:tc>
        <w:tc>
          <w:tcPr>
            <w:tcW w:w="708" w:type="dxa"/>
            <w:vMerge w:val="restart"/>
            <w:vAlign w:val="center"/>
          </w:tcPr>
          <w:p w14:paraId="5808B5BE"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7-17</w:t>
            </w:r>
          </w:p>
        </w:tc>
        <w:tc>
          <w:tcPr>
            <w:tcW w:w="709" w:type="dxa"/>
            <w:vMerge w:val="restart"/>
            <w:vAlign w:val="center"/>
          </w:tcPr>
          <w:p w14:paraId="61312E89"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50:50</w:t>
            </w:r>
          </w:p>
        </w:tc>
        <w:tc>
          <w:tcPr>
            <w:tcW w:w="567" w:type="dxa"/>
            <w:vMerge w:val="restart"/>
            <w:vAlign w:val="center"/>
          </w:tcPr>
          <w:p w14:paraId="36D328EB"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40</w:t>
            </w:r>
          </w:p>
        </w:tc>
        <w:tc>
          <w:tcPr>
            <w:tcW w:w="1134" w:type="dxa"/>
            <w:vMerge w:val="restart"/>
            <w:vAlign w:val="center"/>
          </w:tcPr>
          <w:p w14:paraId="5DD58F78"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50</w:t>
            </w:r>
          </w:p>
        </w:tc>
        <w:tc>
          <w:tcPr>
            <w:tcW w:w="992" w:type="dxa"/>
            <w:vAlign w:val="center"/>
          </w:tcPr>
          <w:p w14:paraId="64EDCF19"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b/>
                <w:bCs/>
                <w:sz w:val="16"/>
                <w:szCs w:val="16"/>
              </w:rPr>
              <w:t>7.2</w:t>
            </w:r>
          </w:p>
        </w:tc>
        <w:tc>
          <w:tcPr>
            <w:tcW w:w="1134" w:type="dxa"/>
            <w:vMerge w:val="restart"/>
            <w:vAlign w:val="center"/>
          </w:tcPr>
          <w:p w14:paraId="122EF07D"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7.4</w:t>
            </w:r>
          </w:p>
        </w:tc>
        <w:tc>
          <w:tcPr>
            <w:tcW w:w="993" w:type="dxa"/>
            <w:vMerge w:val="restart"/>
            <w:vAlign w:val="center"/>
          </w:tcPr>
          <w:p w14:paraId="2DCCAF4C"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none</w:t>
            </w:r>
          </w:p>
        </w:tc>
        <w:tc>
          <w:tcPr>
            <w:tcW w:w="1417" w:type="dxa"/>
            <w:vAlign w:val="center"/>
          </w:tcPr>
          <w:p w14:paraId="206DBFD1"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21.7 [20.7-22.6]</w:t>
            </w:r>
          </w:p>
        </w:tc>
      </w:tr>
      <w:tr w:rsidR="00D47079" w:rsidRPr="00A20531" w14:paraId="16BC6B97" w14:textId="77777777" w:rsidTr="00426D28">
        <w:tc>
          <w:tcPr>
            <w:tcW w:w="1843" w:type="dxa"/>
            <w:vMerge/>
            <w:vAlign w:val="center"/>
          </w:tcPr>
          <w:p w14:paraId="02AF4A7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698A9C"/>
            <w:vAlign w:val="center"/>
          </w:tcPr>
          <w:p w14:paraId="19C798D6"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193EFDA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Merge/>
            <w:vAlign w:val="center"/>
          </w:tcPr>
          <w:p w14:paraId="2096753F"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Merge/>
            <w:vAlign w:val="center"/>
          </w:tcPr>
          <w:p w14:paraId="471CA97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Merge/>
            <w:vAlign w:val="center"/>
          </w:tcPr>
          <w:p w14:paraId="319ECB5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33EBCBE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Align w:val="center"/>
          </w:tcPr>
          <w:p w14:paraId="77F95991"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6.1</w:t>
            </w:r>
          </w:p>
        </w:tc>
        <w:tc>
          <w:tcPr>
            <w:tcW w:w="1134" w:type="dxa"/>
            <w:vMerge/>
            <w:vAlign w:val="center"/>
          </w:tcPr>
          <w:p w14:paraId="33EDFFE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Merge/>
            <w:vAlign w:val="center"/>
          </w:tcPr>
          <w:p w14:paraId="4C7FB81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5AC6C690"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19 [18.8-19.2]</w:t>
            </w:r>
          </w:p>
        </w:tc>
      </w:tr>
      <w:tr w:rsidR="00D47079" w:rsidRPr="00A20531" w14:paraId="3D00C2A6" w14:textId="77777777" w:rsidTr="00426D28">
        <w:tc>
          <w:tcPr>
            <w:tcW w:w="1843" w:type="dxa"/>
            <w:vMerge/>
            <w:vAlign w:val="center"/>
          </w:tcPr>
          <w:p w14:paraId="55783B3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C6E8B3"/>
            <w:vAlign w:val="center"/>
          </w:tcPr>
          <w:p w14:paraId="0083E7FA"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5F670A21"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Merge/>
            <w:vAlign w:val="center"/>
          </w:tcPr>
          <w:p w14:paraId="0EFC898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Merge/>
            <w:vAlign w:val="center"/>
          </w:tcPr>
          <w:p w14:paraId="0935CB4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Merge/>
            <w:vAlign w:val="center"/>
          </w:tcPr>
          <w:p w14:paraId="6FC5241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7906350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Align w:val="center"/>
          </w:tcPr>
          <w:p w14:paraId="7E2D7A66"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3.5</w:t>
            </w:r>
          </w:p>
        </w:tc>
        <w:tc>
          <w:tcPr>
            <w:tcW w:w="1134" w:type="dxa"/>
            <w:vMerge/>
            <w:vAlign w:val="center"/>
          </w:tcPr>
          <w:p w14:paraId="31BD9D0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Merge/>
            <w:vAlign w:val="center"/>
          </w:tcPr>
          <w:p w14:paraId="523F019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562DFAF1"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79.1 [77-81.2]</w:t>
            </w:r>
          </w:p>
        </w:tc>
      </w:tr>
      <w:tr w:rsidR="00D47079" w:rsidRPr="00A20531" w14:paraId="1BD731D9" w14:textId="77777777" w:rsidTr="00426D28">
        <w:tc>
          <w:tcPr>
            <w:tcW w:w="1843" w:type="dxa"/>
            <w:vAlign w:val="center"/>
          </w:tcPr>
          <w:p w14:paraId="61381EA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vAlign w:val="center"/>
          </w:tcPr>
          <w:p w14:paraId="40FC463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Align w:val="center"/>
          </w:tcPr>
          <w:p w14:paraId="291F184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Align w:val="center"/>
          </w:tcPr>
          <w:p w14:paraId="28F43E21"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Align w:val="center"/>
          </w:tcPr>
          <w:p w14:paraId="3D005101"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Align w:val="center"/>
          </w:tcPr>
          <w:p w14:paraId="5030651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6BA3C387"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Align w:val="center"/>
          </w:tcPr>
          <w:p w14:paraId="0491028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4A1A27C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Align w:val="center"/>
          </w:tcPr>
          <w:p w14:paraId="6875662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7ADD6E23" w14:textId="77777777" w:rsidR="00D47079" w:rsidRPr="00A20531" w:rsidRDefault="00D47079" w:rsidP="00426D28">
            <w:pPr>
              <w:spacing w:after="160" w:line="259" w:lineRule="auto"/>
              <w:jc w:val="center"/>
              <w:rPr>
                <w:rFonts w:ascii="Times New Roman" w:hAnsi="Times New Roman" w:cs="Times New Roman"/>
                <w:sz w:val="16"/>
                <w:szCs w:val="16"/>
              </w:rPr>
            </w:pPr>
          </w:p>
        </w:tc>
      </w:tr>
      <w:tr w:rsidR="00D47079" w:rsidRPr="00A20531" w14:paraId="1CFC3B9C" w14:textId="77777777" w:rsidTr="00426D28">
        <w:tc>
          <w:tcPr>
            <w:tcW w:w="1843" w:type="dxa"/>
            <w:vMerge w:val="restart"/>
            <w:vAlign w:val="center"/>
          </w:tcPr>
          <w:p w14:paraId="29A0127F"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Incubation pH, Fig3</w:t>
            </w:r>
          </w:p>
        </w:tc>
        <w:tc>
          <w:tcPr>
            <w:tcW w:w="284" w:type="dxa"/>
            <w:tcBorders>
              <w:left w:val="nil"/>
            </w:tcBorders>
            <w:shd w:val="clear" w:color="auto" w:fill="C71000"/>
            <w:vAlign w:val="center"/>
          </w:tcPr>
          <w:p w14:paraId="7CF2629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restart"/>
            <w:vAlign w:val="center"/>
          </w:tcPr>
          <w:p w14:paraId="79BDD7A8"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Stepped microfluidics</w:t>
            </w:r>
          </w:p>
        </w:tc>
        <w:tc>
          <w:tcPr>
            <w:tcW w:w="708" w:type="dxa"/>
            <w:vMerge w:val="restart"/>
            <w:vAlign w:val="center"/>
          </w:tcPr>
          <w:p w14:paraId="030731E9"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7-17</w:t>
            </w:r>
          </w:p>
        </w:tc>
        <w:tc>
          <w:tcPr>
            <w:tcW w:w="709" w:type="dxa"/>
            <w:vMerge w:val="restart"/>
            <w:vAlign w:val="center"/>
          </w:tcPr>
          <w:p w14:paraId="46125E15"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50:50</w:t>
            </w:r>
          </w:p>
        </w:tc>
        <w:tc>
          <w:tcPr>
            <w:tcW w:w="567" w:type="dxa"/>
            <w:vMerge w:val="restart"/>
            <w:vAlign w:val="center"/>
          </w:tcPr>
          <w:p w14:paraId="49B02C70"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40</w:t>
            </w:r>
          </w:p>
        </w:tc>
        <w:tc>
          <w:tcPr>
            <w:tcW w:w="1134" w:type="dxa"/>
            <w:vMerge w:val="restart"/>
            <w:vAlign w:val="center"/>
          </w:tcPr>
          <w:p w14:paraId="06A5A93F"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50</w:t>
            </w:r>
          </w:p>
        </w:tc>
        <w:tc>
          <w:tcPr>
            <w:tcW w:w="992" w:type="dxa"/>
            <w:vMerge w:val="restart"/>
            <w:vAlign w:val="center"/>
          </w:tcPr>
          <w:p w14:paraId="1C5A8039"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7.2</w:t>
            </w:r>
          </w:p>
        </w:tc>
        <w:tc>
          <w:tcPr>
            <w:tcW w:w="1134" w:type="dxa"/>
            <w:vAlign w:val="center"/>
          </w:tcPr>
          <w:p w14:paraId="56F5D63C"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b/>
                <w:bCs/>
                <w:sz w:val="16"/>
                <w:szCs w:val="16"/>
              </w:rPr>
              <w:t>7.4</w:t>
            </w:r>
          </w:p>
        </w:tc>
        <w:tc>
          <w:tcPr>
            <w:tcW w:w="993" w:type="dxa"/>
            <w:vMerge w:val="restart"/>
            <w:vAlign w:val="center"/>
          </w:tcPr>
          <w:p w14:paraId="3028993C"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none</w:t>
            </w:r>
          </w:p>
        </w:tc>
        <w:tc>
          <w:tcPr>
            <w:tcW w:w="1417" w:type="dxa"/>
            <w:vAlign w:val="center"/>
          </w:tcPr>
          <w:p w14:paraId="208B59AE"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21.7 [20.7-22.6]</w:t>
            </w:r>
          </w:p>
        </w:tc>
      </w:tr>
      <w:tr w:rsidR="00D47079" w:rsidRPr="00A20531" w14:paraId="5DA726BB" w14:textId="77777777" w:rsidTr="00426D28">
        <w:tc>
          <w:tcPr>
            <w:tcW w:w="1843" w:type="dxa"/>
            <w:vMerge/>
            <w:vAlign w:val="center"/>
          </w:tcPr>
          <w:p w14:paraId="1387898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FF6348"/>
            <w:vAlign w:val="center"/>
          </w:tcPr>
          <w:p w14:paraId="51B36F7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6BC8BC6A"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Merge/>
            <w:vAlign w:val="center"/>
          </w:tcPr>
          <w:p w14:paraId="0EF11C9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Merge/>
            <w:vAlign w:val="center"/>
          </w:tcPr>
          <w:p w14:paraId="52E22D2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Merge/>
            <w:vAlign w:val="center"/>
          </w:tcPr>
          <w:p w14:paraId="49EB5E1A"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6585EDF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Merge/>
            <w:vAlign w:val="center"/>
          </w:tcPr>
          <w:p w14:paraId="5E076430"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5C9B7381"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7.2</w:t>
            </w:r>
          </w:p>
        </w:tc>
        <w:tc>
          <w:tcPr>
            <w:tcW w:w="993" w:type="dxa"/>
            <w:vMerge/>
            <w:vAlign w:val="center"/>
          </w:tcPr>
          <w:p w14:paraId="52AB158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0866751A"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25.3 [23.9-26.6]</w:t>
            </w:r>
          </w:p>
        </w:tc>
      </w:tr>
      <w:tr w:rsidR="00D47079" w:rsidRPr="00A20531" w14:paraId="01BB3F12" w14:textId="77777777" w:rsidTr="00426D28">
        <w:tc>
          <w:tcPr>
            <w:tcW w:w="1843" w:type="dxa"/>
            <w:vMerge/>
            <w:vAlign w:val="center"/>
          </w:tcPr>
          <w:p w14:paraId="7085CE4A"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FF95A8"/>
            <w:vAlign w:val="center"/>
          </w:tcPr>
          <w:p w14:paraId="5847DE7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582EAFE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Merge/>
            <w:vAlign w:val="center"/>
          </w:tcPr>
          <w:p w14:paraId="121E487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Merge/>
            <w:vAlign w:val="center"/>
          </w:tcPr>
          <w:p w14:paraId="2ECEF57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Merge/>
            <w:vAlign w:val="center"/>
          </w:tcPr>
          <w:p w14:paraId="54ACAAB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7F1DA39D"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Merge/>
            <w:vAlign w:val="center"/>
          </w:tcPr>
          <w:p w14:paraId="2F1AB147"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2E0FB25B"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6.8</w:t>
            </w:r>
          </w:p>
        </w:tc>
        <w:tc>
          <w:tcPr>
            <w:tcW w:w="993" w:type="dxa"/>
            <w:vMerge/>
            <w:vAlign w:val="center"/>
          </w:tcPr>
          <w:p w14:paraId="2B3A246D"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70943B7E"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32.8 [27.9-37.8]</w:t>
            </w:r>
          </w:p>
        </w:tc>
      </w:tr>
      <w:tr w:rsidR="00D47079" w:rsidRPr="00A20531" w14:paraId="065B2FF0" w14:textId="77777777" w:rsidTr="00426D28">
        <w:tc>
          <w:tcPr>
            <w:tcW w:w="1843" w:type="dxa"/>
            <w:vAlign w:val="center"/>
          </w:tcPr>
          <w:p w14:paraId="076F576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vAlign w:val="center"/>
          </w:tcPr>
          <w:p w14:paraId="5578D74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Align w:val="center"/>
          </w:tcPr>
          <w:p w14:paraId="17E8570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Align w:val="center"/>
          </w:tcPr>
          <w:p w14:paraId="475F0BE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Align w:val="center"/>
          </w:tcPr>
          <w:p w14:paraId="2458290F"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Align w:val="center"/>
          </w:tcPr>
          <w:p w14:paraId="652BE84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607A149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Align w:val="center"/>
          </w:tcPr>
          <w:p w14:paraId="46743B1F"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740CE76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Align w:val="center"/>
          </w:tcPr>
          <w:p w14:paraId="2E1758A1"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50AFE118" w14:textId="77777777" w:rsidR="00D47079" w:rsidRPr="00A20531" w:rsidRDefault="00D47079" w:rsidP="00426D28">
            <w:pPr>
              <w:spacing w:after="160" w:line="259" w:lineRule="auto"/>
              <w:jc w:val="center"/>
              <w:rPr>
                <w:rFonts w:ascii="Times New Roman" w:hAnsi="Times New Roman" w:cs="Times New Roman"/>
                <w:sz w:val="16"/>
                <w:szCs w:val="16"/>
              </w:rPr>
            </w:pPr>
          </w:p>
        </w:tc>
      </w:tr>
      <w:tr w:rsidR="00D47079" w:rsidRPr="00A20531" w14:paraId="41C70A8B" w14:textId="77777777" w:rsidTr="00426D28">
        <w:tc>
          <w:tcPr>
            <w:tcW w:w="1843" w:type="dxa"/>
            <w:vMerge w:val="restart"/>
            <w:vAlign w:val="center"/>
          </w:tcPr>
          <w:p w14:paraId="734AB1F9"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PLGA polymer shell formulation,</w:t>
            </w:r>
          </w:p>
          <w:p w14:paraId="139A889C"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Fig4</w:t>
            </w:r>
          </w:p>
        </w:tc>
        <w:tc>
          <w:tcPr>
            <w:tcW w:w="284" w:type="dxa"/>
            <w:tcBorders>
              <w:left w:val="nil"/>
            </w:tcBorders>
            <w:shd w:val="clear" w:color="auto" w:fill="C71000"/>
            <w:vAlign w:val="center"/>
          </w:tcPr>
          <w:p w14:paraId="2A77728F"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restart"/>
            <w:vAlign w:val="center"/>
          </w:tcPr>
          <w:p w14:paraId="4372A008"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Stepped microfluidics</w:t>
            </w:r>
          </w:p>
        </w:tc>
        <w:tc>
          <w:tcPr>
            <w:tcW w:w="708" w:type="dxa"/>
            <w:vAlign w:val="center"/>
          </w:tcPr>
          <w:p w14:paraId="1F7222B5"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b/>
                <w:bCs/>
                <w:sz w:val="16"/>
                <w:szCs w:val="16"/>
              </w:rPr>
              <w:t>7-17</w:t>
            </w:r>
          </w:p>
        </w:tc>
        <w:tc>
          <w:tcPr>
            <w:tcW w:w="709" w:type="dxa"/>
            <w:vAlign w:val="center"/>
          </w:tcPr>
          <w:p w14:paraId="78AA3E63"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b/>
                <w:bCs/>
                <w:sz w:val="16"/>
                <w:szCs w:val="16"/>
              </w:rPr>
              <w:t>50:50</w:t>
            </w:r>
          </w:p>
        </w:tc>
        <w:tc>
          <w:tcPr>
            <w:tcW w:w="567" w:type="dxa"/>
            <w:vMerge w:val="restart"/>
            <w:vAlign w:val="center"/>
          </w:tcPr>
          <w:p w14:paraId="3628447E"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40</w:t>
            </w:r>
          </w:p>
        </w:tc>
        <w:tc>
          <w:tcPr>
            <w:tcW w:w="1134" w:type="dxa"/>
            <w:vMerge w:val="restart"/>
            <w:vAlign w:val="center"/>
          </w:tcPr>
          <w:p w14:paraId="41D8583C"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50</w:t>
            </w:r>
          </w:p>
        </w:tc>
        <w:tc>
          <w:tcPr>
            <w:tcW w:w="992" w:type="dxa"/>
            <w:vMerge w:val="restart"/>
            <w:vAlign w:val="center"/>
          </w:tcPr>
          <w:p w14:paraId="23BDD40F"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7.2</w:t>
            </w:r>
          </w:p>
        </w:tc>
        <w:tc>
          <w:tcPr>
            <w:tcW w:w="1134" w:type="dxa"/>
            <w:vMerge w:val="restart"/>
            <w:vAlign w:val="center"/>
          </w:tcPr>
          <w:p w14:paraId="447D0A42"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7.4</w:t>
            </w:r>
          </w:p>
        </w:tc>
        <w:tc>
          <w:tcPr>
            <w:tcW w:w="993" w:type="dxa"/>
            <w:vMerge w:val="restart"/>
            <w:vAlign w:val="center"/>
          </w:tcPr>
          <w:p w14:paraId="0BFF5268"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none</w:t>
            </w:r>
          </w:p>
        </w:tc>
        <w:tc>
          <w:tcPr>
            <w:tcW w:w="1417" w:type="dxa"/>
            <w:vAlign w:val="center"/>
          </w:tcPr>
          <w:p w14:paraId="5D091DBF"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21.7 [20.7-22.6]</w:t>
            </w:r>
          </w:p>
        </w:tc>
      </w:tr>
      <w:tr w:rsidR="00D47079" w:rsidRPr="00A20531" w14:paraId="2EDEAF88" w14:textId="77777777" w:rsidTr="00426D28">
        <w:tc>
          <w:tcPr>
            <w:tcW w:w="1843" w:type="dxa"/>
            <w:vMerge/>
            <w:vAlign w:val="center"/>
          </w:tcPr>
          <w:p w14:paraId="0BEC4E6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6E8B3D"/>
            <w:vAlign w:val="center"/>
          </w:tcPr>
          <w:p w14:paraId="0388084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14B25D3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Align w:val="center"/>
          </w:tcPr>
          <w:p w14:paraId="19AFD803"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24-38</w:t>
            </w:r>
          </w:p>
        </w:tc>
        <w:tc>
          <w:tcPr>
            <w:tcW w:w="709" w:type="dxa"/>
            <w:vAlign w:val="center"/>
          </w:tcPr>
          <w:p w14:paraId="09FE9F52"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50:50</w:t>
            </w:r>
          </w:p>
        </w:tc>
        <w:tc>
          <w:tcPr>
            <w:tcW w:w="567" w:type="dxa"/>
            <w:vMerge/>
            <w:vAlign w:val="center"/>
          </w:tcPr>
          <w:p w14:paraId="0832B10F"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1BBF3CA1"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Merge/>
            <w:vAlign w:val="center"/>
          </w:tcPr>
          <w:p w14:paraId="1285BE77"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2FE883C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Merge/>
            <w:vAlign w:val="center"/>
          </w:tcPr>
          <w:p w14:paraId="0613DA50"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42AAD5F3"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21.5 [19.1-23.8]</w:t>
            </w:r>
          </w:p>
        </w:tc>
      </w:tr>
      <w:tr w:rsidR="00D47079" w:rsidRPr="00A20531" w14:paraId="1184F104" w14:textId="77777777" w:rsidTr="00426D28">
        <w:tc>
          <w:tcPr>
            <w:tcW w:w="1843" w:type="dxa"/>
            <w:vMerge/>
            <w:vAlign w:val="center"/>
          </w:tcPr>
          <w:p w14:paraId="3000CF9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EE9A49"/>
            <w:vAlign w:val="center"/>
          </w:tcPr>
          <w:p w14:paraId="2A28D63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7BAF715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Align w:val="center"/>
          </w:tcPr>
          <w:p w14:paraId="149D1E7C"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38-54</w:t>
            </w:r>
          </w:p>
        </w:tc>
        <w:tc>
          <w:tcPr>
            <w:tcW w:w="709" w:type="dxa"/>
            <w:vAlign w:val="center"/>
          </w:tcPr>
          <w:p w14:paraId="6AA72DEC"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50:50</w:t>
            </w:r>
          </w:p>
        </w:tc>
        <w:tc>
          <w:tcPr>
            <w:tcW w:w="567" w:type="dxa"/>
            <w:vMerge/>
            <w:vAlign w:val="center"/>
          </w:tcPr>
          <w:p w14:paraId="2A999D6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6237B2F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Merge/>
            <w:vAlign w:val="center"/>
          </w:tcPr>
          <w:p w14:paraId="0DD9529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6542792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Merge/>
            <w:vAlign w:val="center"/>
          </w:tcPr>
          <w:p w14:paraId="422E57CF"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06EB721A"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26 [24.7-27.3]</w:t>
            </w:r>
          </w:p>
        </w:tc>
      </w:tr>
      <w:tr w:rsidR="00D47079" w:rsidRPr="00A20531" w14:paraId="662719AA" w14:textId="77777777" w:rsidTr="00426D28">
        <w:tc>
          <w:tcPr>
            <w:tcW w:w="1843" w:type="dxa"/>
            <w:vMerge/>
            <w:vAlign w:val="center"/>
          </w:tcPr>
          <w:p w14:paraId="341EE851"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008EA0"/>
            <w:vAlign w:val="center"/>
          </w:tcPr>
          <w:p w14:paraId="20C3384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7C53C9BF"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Align w:val="center"/>
          </w:tcPr>
          <w:p w14:paraId="356F942E"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54-69</w:t>
            </w:r>
          </w:p>
        </w:tc>
        <w:tc>
          <w:tcPr>
            <w:tcW w:w="709" w:type="dxa"/>
            <w:vAlign w:val="center"/>
          </w:tcPr>
          <w:p w14:paraId="149482DA"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50:50</w:t>
            </w:r>
          </w:p>
        </w:tc>
        <w:tc>
          <w:tcPr>
            <w:tcW w:w="567" w:type="dxa"/>
            <w:vMerge/>
            <w:vAlign w:val="center"/>
          </w:tcPr>
          <w:p w14:paraId="206CAC61"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041DCE26"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Merge/>
            <w:vAlign w:val="center"/>
          </w:tcPr>
          <w:p w14:paraId="067A312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18BCFC4A"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Merge/>
            <w:vAlign w:val="center"/>
          </w:tcPr>
          <w:p w14:paraId="2527692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73FA58A1"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32.6 [30.6-34.6]</w:t>
            </w:r>
          </w:p>
        </w:tc>
      </w:tr>
      <w:tr w:rsidR="00D47079" w:rsidRPr="00A20531" w14:paraId="2E3CE094" w14:textId="77777777" w:rsidTr="00426D28">
        <w:tc>
          <w:tcPr>
            <w:tcW w:w="1843" w:type="dxa"/>
            <w:vMerge/>
            <w:vAlign w:val="center"/>
          </w:tcPr>
          <w:p w14:paraId="05106E4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8A4198"/>
            <w:vAlign w:val="center"/>
          </w:tcPr>
          <w:p w14:paraId="6263FD6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30FE11B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Align w:val="center"/>
          </w:tcPr>
          <w:p w14:paraId="1DF99E00"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24-38</w:t>
            </w:r>
          </w:p>
        </w:tc>
        <w:tc>
          <w:tcPr>
            <w:tcW w:w="709" w:type="dxa"/>
            <w:vAlign w:val="center"/>
          </w:tcPr>
          <w:p w14:paraId="0C2F32A8"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75:25</w:t>
            </w:r>
          </w:p>
        </w:tc>
        <w:tc>
          <w:tcPr>
            <w:tcW w:w="567" w:type="dxa"/>
            <w:vMerge/>
            <w:vAlign w:val="center"/>
          </w:tcPr>
          <w:p w14:paraId="09B7038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4D0F9AED"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Merge/>
            <w:vAlign w:val="center"/>
          </w:tcPr>
          <w:p w14:paraId="6AB74F1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1562DD4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Merge/>
            <w:vAlign w:val="center"/>
          </w:tcPr>
          <w:p w14:paraId="0CCFF38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20BDD90F"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77.5 [69.8-85.2]</w:t>
            </w:r>
          </w:p>
        </w:tc>
      </w:tr>
      <w:tr w:rsidR="00D47079" w:rsidRPr="00A20531" w14:paraId="268E741F" w14:textId="77777777" w:rsidTr="00426D28">
        <w:tc>
          <w:tcPr>
            <w:tcW w:w="1843" w:type="dxa"/>
            <w:vMerge/>
            <w:vAlign w:val="center"/>
          </w:tcPr>
          <w:p w14:paraId="7080563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EEAEEE"/>
            <w:vAlign w:val="center"/>
          </w:tcPr>
          <w:p w14:paraId="067894FD"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5AF85E16"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Align w:val="center"/>
          </w:tcPr>
          <w:p w14:paraId="053E6A55"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7-17</w:t>
            </w:r>
          </w:p>
        </w:tc>
        <w:tc>
          <w:tcPr>
            <w:tcW w:w="709" w:type="dxa"/>
            <w:vAlign w:val="center"/>
          </w:tcPr>
          <w:p w14:paraId="4681E76A"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100:0</w:t>
            </w:r>
          </w:p>
        </w:tc>
        <w:tc>
          <w:tcPr>
            <w:tcW w:w="567" w:type="dxa"/>
            <w:vMerge/>
            <w:vAlign w:val="center"/>
          </w:tcPr>
          <w:p w14:paraId="0097B19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5685A14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Merge/>
            <w:vAlign w:val="center"/>
          </w:tcPr>
          <w:p w14:paraId="5F8951C6"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3212FF9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Merge/>
            <w:vAlign w:val="center"/>
          </w:tcPr>
          <w:p w14:paraId="1DE3CB20"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46F455DA"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186 [140-233]</w:t>
            </w:r>
          </w:p>
        </w:tc>
      </w:tr>
      <w:tr w:rsidR="00D47079" w:rsidRPr="00A20531" w14:paraId="3BB33B8C" w14:textId="77777777" w:rsidTr="00426D28">
        <w:tc>
          <w:tcPr>
            <w:tcW w:w="1843" w:type="dxa"/>
            <w:vAlign w:val="center"/>
          </w:tcPr>
          <w:p w14:paraId="4209A0A1"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vAlign w:val="center"/>
          </w:tcPr>
          <w:p w14:paraId="0664126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Align w:val="center"/>
          </w:tcPr>
          <w:p w14:paraId="482227E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Align w:val="center"/>
          </w:tcPr>
          <w:p w14:paraId="6161646A"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Align w:val="center"/>
          </w:tcPr>
          <w:p w14:paraId="705629BF"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Align w:val="center"/>
          </w:tcPr>
          <w:p w14:paraId="348C6C2A"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0A1E50C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Align w:val="center"/>
          </w:tcPr>
          <w:p w14:paraId="480D29F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3C0F1257"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Align w:val="center"/>
          </w:tcPr>
          <w:p w14:paraId="293F5CE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7EDB3CAA" w14:textId="77777777" w:rsidR="00D47079" w:rsidRPr="00A20531" w:rsidRDefault="00D47079" w:rsidP="00426D28">
            <w:pPr>
              <w:spacing w:after="160" w:line="259" w:lineRule="auto"/>
              <w:jc w:val="center"/>
              <w:rPr>
                <w:rFonts w:ascii="Times New Roman" w:hAnsi="Times New Roman" w:cs="Times New Roman"/>
                <w:sz w:val="16"/>
                <w:szCs w:val="16"/>
              </w:rPr>
            </w:pPr>
          </w:p>
        </w:tc>
      </w:tr>
      <w:tr w:rsidR="00D47079" w:rsidRPr="00A20531" w14:paraId="1750442A" w14:textId="77777777" w:rsidTr="00426D28">
        <w:tc>
          <w:tcPr>
            <w:tcW w:w="1843" w:type="dxa"/>
            <w:vMerge w:val="restart"/>
            <w:vAlign w:val="center"/>
          </w:tcPr>
          <w:p w14:paraId="66003203"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Dextran concentration, Fig4</w:t>
            </w:r>
          </w:p>
        </w:tc>
        <w:tc>
          <w:tcPr>
            <w:tcW w:w="284" w:type="dxa"/>
            <w:tcBorders>
              <w:left w:val="nil"/>
            </w:tcBorders>
            <w:shd w:val="clear" w:color="auto" w:fill="C71000"/>
            <w:vAlign w:val="center"/>
          </w:tcPr>
          <w:p w14:paraId="308B9A3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restart"/>
            <w:vAlign w:val="center"/>
          </w:tcPr>
          <w:p w14:paraId="76A83D38"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Stepped microfluidics</w:t>
            </w:r>
          </w:p>
        </w:tc>
        <w:tc>
          <w:tcPr>
            <w:tcW w:w="708" w:type="dxa"/>
            <w:vMerge w:val="restart"/>
            <w:vAlign w:val="center"/>
          </w:tcPr>
          <w:p w14:paraId="2F41763F"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7-17</w:t>
            </w:r>
          </w:p>
        </w:tc>
        <w:tc>
          <w:tcPr>
            <w:tcW w:w="709" w:type="dxa"/>
            <w:vMerge w:val="restart"/>
            <w:vAlign w:val="center"/>
          </w:tcPr>
          <w:p w14:paraId="7D620DC0"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50:50</w:t>
            </w:r>
          </w:p>
        </w:tc>
        <w:tc>
          <w:tcPr>
            <w:tcW w:w="567" w:type="dxa"/>
            <w:vMerge w:val="restart"/>
            <w:vAlign w:val="center"/>
          </w:tcPr>
          <w:p w14:paraId="35B667CD"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40</w:t>
            </w:r>
          </w:p>
        </w:tc>
        <w:tc>
          <w:tcPr>
            <w:tcW w:w="1134" w:type="dxa"/>
            <w:vAlign w:val="center"/>
          </w:tcPr>
          <w:p w14:paraId="31B8F06D"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50</w:t>
            </w:r>
          </w:p>
        </w:tc>
        <w:tc>
          <w:tcPr>
            <w:tcW w:w="992" w:type="dxa"/>
            <w:vMerge w:val="restart"/>
            <w:vAlign w:val="center"/>
          </w:tcPr>
          <w:p w14:paraId="1EEC4DFB"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7.2</w:t>
            </w:r>
          </w:p>
        </w:tc>
        <w:tc>
          <w:tcPr>
            <w:tcW w:w="1134" w:type="dxa"/>
            <w:vMerge w:val="restart"/>
            <w:vAlign w:val="center"/>
          </w:tcPr>
          <w:p w14:paraId="6A785B7D"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7.4</w:t>
            </w:r>
          </w:p>
        </w:tc>
        <w:tc>
          <w:tcPr>
            <w:tcW w:w="993" w:type="dxa"/>
            <w:vMerge w:val="restart"/>
            <w:vAlign w:val="center"/>
          </w:tcPr>
          <w:p w14:paraId="265ACB4A"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none</w:t>
            </w:r>
          </w:p>
        </w:tc>
        <w:tc>
          <w:tcPr>
            <w:tcW w:w="1417" w:type="dxa"/>
            <w:vAlign w:val="center"/>
          </w:tcPr>
          <w:p w14:paraId="0435998C"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21.7 [20.7-22.6]</w:t>
            </w:r>
          </w:p>
        </w:tc>
      </w:tr>
      <w:tr w:rsidR="00D47079" w:rsidRPr="00A20531" w14:paraId="65D042FD" w14:textId="77777777" w:rsidTr="00426D28">
        <w:tc>
          <w:tcPr>
            <w:tcW w:w="1843" w:type="dxa"/>
            <w:vMerge/>
            <w:vAlign w:val="center"/>
          </w:tcPr>
          <w:p w14:paraId="7D53AA7D"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FFC0CB"/>
            <w:vAlign w:val="center"/>
          </w:tcPr>
          <w:p w14:paraId="0DC0763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2B832E8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Merge/>
            <w:vAlign w:val="center"/>
          </w:tcPr>
          <w:p w14:paraId="629C22F7"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Merge/>
            <w:vAlign w:val="center"/>
          </w:tcPr>
          <w:p w14:paraId="1AF6539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Merge/>
            <w:vAlign w:val="center"/>
          </w:tcPr>
          <w:p w14:paraId="76F1BD57"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32F9AB9E"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10</w:t>
            </w:r>
          </w:p>
        </w:tc>
        <w:tc>
          <w:tcPr>
            <w:tcW w:w="992" w:type="dxa"/>
            <w:vMerge/>
            <w:vAlign w:val="center"/>
          </w:tcPr>
          <w:p w14:paraId="2F398D5D"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4DF0EEC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Merge/>
            <w:vAlign w:val="center"/>
          </w:tcPr>
          <w:p w14:paraId="2F04C81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657C1F79"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20.5 [11.6 – 29.5]</w:t>
            </w:r>
          </w:p>
        </w:tc>
      </w:tr>
      <w:tr w:rsidR="00D47079" w:rsidRPr="00A20531" w14:paraId="6871C3F2" w14:textId="77777777" w:rsidTr="00426D28">
        <w:tc>
          <w:tcPr>
            <w:tcW w:w="1843" w:type="dxa"/>
            <w:vAlign w:val="center"/>
          </w:tcPr>
          <w:p w14:paraId="01A6E28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vAlign w:val="center"/>
          </w:tcPr>
          <w:p w14:paraId="7A4DA0E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Align w:val="center"/>
          </w:tcPr>
          <w:p w14:paraId="0F2360F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Align w:val="center"/>
          </w:tcPr>
          <w:p w14:paraId="5B4ACF7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Align w:val="center"/>
          </w:tcPr>
          <w:p w14:paraId="600536B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Align w:val="center"/>
          </w:tcPr>
          <w:p w14:paraId="4310A5F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70BC5B0F"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Align w:val="center"/>
          </w:tcPr>
          <w:p w14:paraId="04FE363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2773189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Align w:val="center"/>
          </w:tcPr>
          <w:p w14:paraId="0582A08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7F5484A6" w14:textId="77777777" w:rsidR="00D47079" w:rsidRPr="00A20531" w:rsidRDefault="00D47079" w:rsidP="00426D28">
            <w:pPr>
              <w:spacing w:after="160" w:line="259" w:lineRule="auto"/>
              <w:jc w:val="center"/>
              <w:rPr>
                <w:rFonts w:ascii="Times New Roman" w:hAnsi="Times New Roman" w:cs="Times New Roman"/>
                <w:sz w:val="16"/>
                <w:szCs w:val="16"/>
              </w:rPr>
            </w:pPr>
          </w:p>
        </w:tc>
      </w:tr>
      <w:tr w:rsidR="00D47079" w:rsidRPr="00A20531" w14:paraId="03E1847E" w14:textId="77777777" w:rsidTr="00426D28">
        <w:tc>
          <w:tcPr>
            <w:tcW w:w="1843" w:type="dxa"/>
            <w:vMerge w:val="restart"/>
            <w:vAlign w:val="center"/>
          </w:tcPr>
          <w:p w14:paraId="6F770DA0"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Dextran Mw, Fig4</w:t>
            </w:r>
          </w:p>
        </w:tc>
        <w:tc>
          <w:tcPr>
            <w:tcW w:w="284" w:type="dxa"/>
            <w:tcBorders>
              <w:left w:val="nil"/>
            </w:tcBorders>
            <w:shd w:val="clear" w:color="auto" w:fill="C71000"/>
            <w:vAlign w:val="center"/>
          </w:tcPr>
          <w:p w14:paraId="4552B6D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restart"/>
            <w:vAlign w:val="center"/>
          </w:tcPr>
          <w:p w14:paraId="113D8943"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Stepped microfluidics</w:t>
            </w:r>
          </w:p>
        </w:tc>
        <w:tc>
          <w:tcPr>
            <w:tcW w:w="708" w:type="dxa"/>
            <w:vMerge w:val="restart"/>
            <w:vAlign w:val="center"/>
          </w:tcPr>
          <w:p w14:paraId="00C78E6F"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7-17</w:t>
            </w:r>
          </w:p>
        </w:tc>
        <w:tc>
          <w:tcPr>
            <w:tcW w:w="709" w:type="dxa"/>
            <w:vMerge w:val="restart"/>
            <w:vAlign w:val="center"/>
          </w:tcPr>
          <w:p w14:paraId="02AFE98E"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50:50</w:t>
            </w:r>
          </w:p>
        </w:tc>
        <w:tc>
          <w:tcPr>
            <w:tcW w:w="567" w:type="dxa"/>
            <w:vAlign w:val="center"/>
          </w:tcPr>
          <w:p w14:paraId="319FAD07"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b/>
                <w:bCs/>
                <w:sz w:val="16"/>
                <w:szCs w:val="16"/>
              </w:rPr>
              <w:t>40</w:t>
            </w:r>
          </w:p>
        </w:tc>
        <w:tc>
          <w:tcPr>
            <w:tcW w:w="1134" w:type="dxa"/>
            <w:vMerge w:val="restart"/>
            <w:vAlign w:val="center"/>
          </w:tcPr>
          <w:p w14:paraId="55BDAC9C"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50</w:t>
            </w:r>
          </w:p>
        </w:tc>
        <w:tc>
          <w:tcPr>
            <w:tcW w:w="992" w:type="dxa"/>
            <w:vMerge w:val="restart"/>
            <w:vAlign w:val="center"/>
          </w:tcPr>
          <w:p w14:paraId="6893BDAA"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7.2</w:t>
            </w:r>
          </w:p>
        </w:tc>
        <w:tc>
          <w:tcPr>
            <w:tcW w:w="1134" w:type="dxa"/>
            <w:vMerge w:val="restart"/>
            <w:vAlign w:val="center"/>
          </w:tcPr>
          <w:p w14:paraId="06E014F4"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7.4</w:t>
            </w:r>
          </w:p>
        </w:tc>
        <w:tc>
          <w:tcPr>
            <w:tcW w:w="993" w:type="dxa"/>
            <w:vMerge w:val="restart"/>
            <w:vAlign w:val="center"/>
          </w:tcPr>
          <w:p w14:paraId="5D908139"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none</w:t>
            </w:r>
          </w:p>
        </w:tc>
        <w:tc>
          <w:tcPr>
            <w:tcW w:w="1417" w:type="dxa"/>
            <w:vAlign w:val="center"/>
          </w:tcPr>
          <w:p w14:paraId="0BBA4479"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21.7 [20.7-22.6]</w:t>
            </w:r>
          </w:p>
        </w:tc>
      </w:tr>
      <w:tr w:rsidR="00D47079" w:rsidRPr="00A20531" w14:paraId="5507A5B6" w14:textId="77777777" w:rsidTr="00426D28">
        <w:tc>
          <w:tcPr>
            <w:tcW w:w="1843" w:type="dxa"/>
            <w:vMerge/>
            <w:vAlign w:val="center"/>
          </w:tcPr>
          <w:p w14:paraId="7DA48187"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CDC673"/>
            <w:vAlign w:val="center"/>
          </w:tcPr>
          <w:p w14:paraId="2B0A1B3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3DC3F576"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Merge/>
            <w:vAlign w:val="center"/>
          </w:tcPr>
          <w:p w14:paraId="21AC84D7"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Merge/>
            <w:vAlign w:val="center"/>
          </w:tcPr>
          <w:p w14:paraId="7270DED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Align w:val="center"/>
          </w:tcPr>
          <w:p w14:paraId="6F216A17"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4.4</w:t>
            </w:r>
          </w:p>
        </w:tc>
        <w:tc>
          <w:tcPr>
            <w:tcW w:w="1134" w:type="dxa"/>
            <w:vMerge/>
            <w:vAlign w:val="center"/>
          </w:tcPr>
          <w:p w14:paraId="6FEFF6F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Merge/>
            <w:vAlign w:val="center"/>
          </w:tcPr>
          <w:p w14:paraId="63E1DF8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6B4A409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Merge/>
            <w:vAlign w:val="center"/>
          </w:tcPr>
          <w:p w14:paraId="1A9D0AA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15AE267F"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19.8 [16.8-22.7]</w:t>
            </w:r>
          </w:p>
        </w:tc>
      </w:tr>
      <w:tr w:rsidR="00D47079" w:rsidRPr="00A20531" w14:paraId="6400EEE4" w14:textId="77777777" w:rsidTr="00426D28">
        <w:tc>
          <w:tcPr>
            <w:tcW w:w="1843" w:type="dxa"/>
            <w:vMerge/>
            <w:vAlign w:val="center"/>
          </w:tcPr>
          <w:p w14:paraId="216D0D36"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8FBC8F"/>
            <w:vAlign w:val="center"/>
          </w:tcPr>
          <w:p w14:paraId="6FA09F2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00060FB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Merge/>
            <w:vAlign w:val="center"/>
          </w:tcPr>
          <w:p w14:paraId="03954E5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Merge/>
            <w:vAlign w:val="center"/>
          </w:tcPr>
          <w:p w14:paraId="11EA892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Align w:val="center"/>
          </w:tcPr>
          <w:p w14:paraId="6D9BFA0B"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75</w:t>
            </w:r>
          </w:p>
        </w:tc>
        <w:tc>
          <w:tcPr>
            <w:tcW w:w="1134" w:type="dxa"/>
            <w:vMerge/>
            <w:vAlign w:val="center"/>
          </w:tcPr>
          <w:p w14:paraId="13D46916"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Merge/>
            <w:vAlign w:val="center"/>
          </w:tcPr>
          <w:p w14:paraId="56D0206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0978A841"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Merge/>
            <w:vAlign w:val="center"/>
          </w:tcPr>
          <w:p w14:paraId="74DB70F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218AC6FF"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22.3 [18-36]</w:t>
            </w:r>
          </w:p>
        </w:tc>
      </w:tr>
      <w:tr w:rsidR="00D47079" w:rsidRPr="00A20531" w14:paraId="48DB22E3" w14:textId="77777777" w:rsidTr="00426D28">
        <w:tc>
          <w:tcPr>
            <w:tcW w:w="1843" w:type="dxa"/>
            <w:vAlign w:val="center"/>
          </w:tcPr>
          <w:p w14:paraId="12D97AE5"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vAlign w:val="center"/>
          </w:tcPr>
          <w:p w14:paraId="3C4C636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Align w:val="center"/>
          </w:tcPr>
          <w:p w14:paraId="598E59C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Align w:val="center"/>
          </w:tcPr>
          <w:p w14:paraId="4518298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Align w:val="center"/>
          </w:tcPr>
          <w:p w14:paraId="4AFEC76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Align w:val="center"/>
          </w:tcPr>
          <w:p w14:paraId="2B34E20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26D0336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Align w:val="center"/>
          </w:tcPr>
          <w:p w14:paraId="1C51093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Align w:val="center"/>
          </w:tcPr>
          <w:p w14:paraId="6BDAE35C"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Align w:val="center"/>
          </w:tcPr>
          <w:p w14:paraId="47512799"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417" w:type="dxa"/>
            <w:vAlign w:val="center"/>
          </w:tcPr>
          <w:p w14:paraId="0F68F712" w14:textId="77777777" w:rsidR="00D47079" w:rsidRPr="00A20531" w:rsidRDefault="00D47079" w:rsidP="00426D28">
            <w:pPr>
              <w:spacing w:after="160" w:line="259" w:lineRule="auto"/>
              <w:jc w:val="center"/>
              <w:rPr>
                <w:rFonts w:ascii="Times New Roman" w:hAnsi="Times New Roman" w:cs="Times New Roman"/>
                <w:sz w:val="16"/>
                <w:szCs w:val="16"/>
              </w:rPr>
            </w:pPr>
          </w:p>
        </w:tc>
      </w:tr>
      <w:tr w:rsidR="00D47079" w:rsidRPr="00A20531" w14:paraId="681E4E48" w14:textId="77777777" w:rsidTr="00426D28">
        <w:tc>
          <w:tcPr>
            <w:tcW w:w="1843" w:type="dxa"/>
            <w:vMerge w:val="restart"/>
            <w:vAlign w:val="center"/>
          </w:tcPr>
          <w:p w14:paraId="19D644E5"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lastRenderedPageBreak/>
              <w:t>Storage conditions, Fig4</w:t>
            </w:r>
          </w:p>
        </w:tc>
        <w:tc>
          <w:tcPr>
            <w:tcW w:w="284" w:type="dxa"/>
            <w:tcBorders>
              <w:left w:val="nil"/>
            </w:tcBorders>
            <w:shd w:val="clear" w:color="auto" w:fill="C71000"/>
            <w:vAlign w:val="center"/>
          </w:tcPr>
          <w:p w14:paraId="4C1DC44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restart"/>
            <w:vAlign w:val="center"/>
          </w:tcPr>
          <w:p w14:paraId="2CFFD5C0"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Stepped microfluidics</w:t>
            </w:r>
          </w:p>
        </w:tc>
        <w:tc>
          <w:tcPr>
            <w:tcW w:w="708" w:type="dxa"/>
            <w:vMerge w:val="restart"/>
            <w:vAlign w:val="center"/>
          </w:tcPr>
          <w:p w14:paraId="6DB7E730"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7-17</w:t>
            </w:r>
          </w:p>
        </w:tc>
        <w:tc>
          <w:tcPr>
            <w:tcW w:w="709" w:type="dxa"/>
            <w:vMerge w:val="restart"/>
            <w:vAlign w:val="center"/>
          </w:tcPr>
          <w:p w14:paraId="432CFE5E"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50:50</w:t>
            </w:r>
          </w:p>
        </w:tc>
        <w:tc>
          <w:tcPr>
            <w:tcW w:w="567" w:type="dxa"/>
            <w:vMerge w:val="restart"/>
            <w:vAlign w:val="center"/>
          </w:tcPr>
          <w:p w14:paraId="30274593"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40</w:t>
            </w:r>
          </w:p>
        </w:tc>
        <w:tc>
          <w:tcPr>
            <w:tcW w:w="1134" w:type="dxa"/>
            <w:vMerge w:val="restart"/>
            <w:vAlign w:val="center"/>
          </w:tcPr>
          <w:p w14:paraId="6DA4E1AE"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50</w:t>
            </w:r>
          </w:p>
        </w:tc>
        <w:tc>
          <w:tcPr>
            <w:tcW w:w="992" w:type="dxa"/>
            <w:vMerge w:val="restart"/>
            <w:vAlign w:val="center"/>
          </w:tcPr>
          <w:p w14:paraId="6972C2C6"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7.2</w:t>
            </w:r>
          </w:p>
        </w:tc>
        <w:tc>
          <w:tcPr>
            <w:tcW w:w="1134" w:type="dxa"/>
            <w:vMerge w:val="restart"/>
            <w:vAlign w:val="center"/>
          </w:tcPr>
          <w:p w14:paraId="72A71BCA"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7.4</w:t>
            </w:r>
          </w:p>
        </w:tc>
        <w:tc>
          <w:tcPr>
            <w:tcW w:w="993" w:type="dxa"/>
            <w:vAlign w:val="center"/>
          </w:tcPr>
          <w:p w14:paraId="0FE209E0"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b/>
                <w:bCs/>
                <w:sz w:val="16"/>
                <w:szCs w:val="16"/>
              </w:rPr>
              <w:t>none</w:t>
            </w:r>
          </w:p>
        </w:tc>
        <w:tc>
          <w:tcPr>
            <w:tcW w:w="1417" w:type="dxa"/>
            <w:vAlign w:val="center"/>
          </w:tcPr>
          <w:p w14:paraId="6DA182A8"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21.7 [20.7-22.6]</w:t>
            </w:r>
          </w:p>
        </w:tc>
      </w:tr>
      <w:tr w:rsidR="00D47079" w:rsidRPr="00A20531" w14:paraId="3638F005" w14:textId="77777777" w:rsidTr="00426D28">
        <w:tc>
          <w:tcPr>
            <w:tcW w:w="1843" w:type="dxa"/>
            <w:vMerge/>
            <w:vAlign w:val="center"/>
          </w:tcPr>
          <w:p w14:paraId="6DAE05AE"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284" w:type="dxa"/>
            <w:tcBorders>
              <w:left w:val="nil"/>
            </w:tcBorders>
            <w:shd w:val="clear" w:color="auto" w:fill="84D7E1"/>
            <w:vAlign w:val="center"/>
          </w:tcPr>
          <w:p w14:paraId="481CE922"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701" w:type="dxa"/>
            <w:vMerge/>
            <w:vAlign w:val="center"/>
          </w:tcPr>
          <w:p w14:paraId="1828A02F"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8" w:type="dxa"/>
            <w:vMerge/>
            <w:vAlign w:val="center"/>
          </w:tcPr>
          <w:p w14:paraId="6995F4F4"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709" w:type="dxa"/>
            <w:vMerge/>
            <w:vAlign w:val="center"/>
          </w:tcPr>
          <w:p w14:paraId="38E3123A"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567" w:type="dxa"/>
            <w:vMerge/>
            <w:vAlign w:val="center"/>
          </w:tcPr>
          <w:p w14:paraId="7A3F0FE3"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605168FB"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2" w:type="dxa"/>
            <w:vMerge/>
            <w:vAlign w:val="center"/>
          </w:tcPr>
          <w:p w14:paraId="2E354638"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1134" w:type="dxa"/>
            <w:vMerge/>
            <w:vAlign w:val="center"/>
          </w:tcPr>
          <w:p w14:paraId="4CD38E70" w14:textId="77777777" w:rsidR="00D47079" w:rsidRPr="00A20531" w:rsidRDefault="00D47079" w:rsidP="00426D28">
            <w:pPr>
              <w:spacing w:after="160" w:line="259" w:lineRule="auto"/>
              <w:jc w:val="center"/>
              <w:rPr>
                <w:rFonts w:ascii="Times New Roman" w:hAnsi="Times New Roman" w:cs="Times New Roman"/>
                <w:sz w:val="16"/>
                <w:szCs w:val="16"/>
              </w:rPr>
            </w:pPr>
          </w:p>
        </w:tc>
        <w:tc>
          <w:tcPr>
            <w:tcW w:w="993" w:type="dxa"/>
            <w:vAlign w:val="center"/>
          </w:tcPr>
          <w:p w14:paraId="6B0C2C16" w14:textId="77777777" w:rsidR="00D47079" w:rsidRPr="00A20531" w:rsidRDefault="00D47079" w:rsidP="00426D28">
            <w:pPr>
              <w:spacing w:after="160" w:line="259" w:lineRule="auto"/>
              <w:jc w:val="center"/>
              <w:rPr>
                <w:rFonts w:ascii="Times New Roman" w:hAnsi="Times New Roman" w:cs="Times New Roman"/>
                <w:b/>
                <w:bCs/>
                <w:sz w:val="16"/>
                <w:szCs w:val="16"/>
              </w:rPr>
            </w:pPr>
            <w:r w:rsidRPr="00A20531">
              <w:rPr>
                <w:rFonts w:ascii="Times New Roman" w:hAnsi="Times New Roman" w:cs="Times New Roman"/>
                <w:b/>
                <w:bCs/>
                <w:sz w:val="16"/>
                <w:szCs w:val="16"/>
              </w:rPr>
              <w:t>4°C, 60days</w:t>
            </w:r>
          </w:p>
        </w:tc>
        <w:tc>
          <w:tcPr>
            <w:tcW w:w="1417" w:type="dxa"/>
            <w:vAlign w:val="center"/>
          </w:tcPr>
          <w:p w14:paraId="4D043A2F" w14:textId="77777777" w:rsidR="00D47079" w:rsidRPr="00A20531" w:rsidRDefault="00D47079" w:rsidP="00426D28">
            <w:pPr>
              <w:spacing w:after="160" w:line="259" w:lineRule="auto"/>
              <w:jc w:val="center"/>
              <w:rPr>
                <w:rFonts w:ascii="Times New Roman" w:hAnsi="Times New Roman" w:cs="Times New Roman"/>
                <w:sz w:val="16"/>
                <w:szCs w:val="16"/>
              </w:rPr>
            </w:pPr>
            <w:r w:rsidRPr="00A20531">
              <w:rPr>
                <w:rFonts w:ascii="Times New Roman" w:hAnsi="Times New Roman" w:cs="Times New Roman"/>
                <w:sz w:val="16"/>
                <w:szCs w:val="16"/>
              </w:rPr>
              <w:t>21.4 [20.9-21.8]</w:t>
            </w:r>
          </w:p>
        </w:tc>
      </w:tr>
    </w:tbl>
    <w:p w14:paraId="415CCC94" w14:textId="77777777" w:rsidR="00D47079" w:rsidRPr="00A20531" w:rsidRDefault="00D47079" w:rsidP="00D47079">
      <w:pPr>
        <w:pStyle w:val="TitleFig"/>
        <w:ind w:left="0"/>
        <w:rPr>
          <w:rFonts w:ascii="Times New Roman" w:hAnsi="Times New Roman" w:cs="Times New Roman"/>
        </w:rPr>
      </w:pPr>
      <w:r w:rsidRPr="00A20531">
        <w:rPr>
          <w:rFonts w:ascii="Times New Roman" w:hAnsi="Times New Roman" w:cs="Times New Roman"/>
        </w:rPr>
        <w:t xml:space="preserve">Extended Data Table 2: </w:t>
      </w:r>
      <w:r w:rsidRPr="00A20531">
        <w:rPr>
          <w:rFonts w:ascii="Times New Roman" w:hAnsi="Times New Roman" w:cs="Times New Roman"/>
          <w:i/>
          <w:iCs/>
        </w:rPr>
        <w:t>In vitro</w:t>
      </w:r>
      <w:r w:rsidRPr="00A20531">
        <w:rPr>
          <w:rFonts w:ascii="Times New Roman" w:hAnsi="Times New Roman" w:cs="Times New Roman"/>
        </w:rPr>
        <w:t xml:space="preserve"> release parameters and corresponding Time to 50% release T</w:t>
      </w:r>
      <w:r w:rsidRPr="00A20531">
        <w:rPr>
          <w:rFonts w:ascii="Times New Roman" w:hAnsi="Times New Roman" w:cs="Times New Roman"/>
          <w:vertAlign w:val="subscript"/>
        </w:rPr>
        <w:t>50</w:t>
      </w:r>
      <w:r w:rsidRPr="00A20531">
        <w:rPr>
          <w:rFonts w:ascii="Times New Roman" w:hAnsi="Times New Roman" w:cs="Times New Roman"/>
        </w:rPr>
        <w:t>.</w:t>
      </w:r>
    </w:p>
    <w:p w14:paraId="2BCBF99D" w14:textId="77777777" w:rsidR="004D640E" w:rsidRDefault="004D640E"/>
    <w:sectPr w:rsidR="004D64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C747F7"/>
    <w:multiLevelType w:val="multilevel"/>
    <w:tmpl w:val="08090025"/>
    <w:lvl w:ilvl="0">
      <w:start w:val="1"/>
      <w:numFmt w:val="decimal"/>
      <w:pStyle w:val="Heading1"/>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4255427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079"/>
    <w:rsid w:val="004D640E"/>
    <w:rsid w:val="00D47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42673"/>
  <w15:chartTrackingRefBased/>
  <w15:docId w15:val="{049FE9D2-154A-4437-A21D-237E2F8C8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7079"/>
    <w:pPr>
      <w:spacing w:after="0" w:line="480" w:lineRule="auto"/>
    </w:pPr>
    <w:rPr>
      <w:sz w:val="24"/>
      <w:szCs w:val="24"/>
      <w:lang w:val="en-GB"/>
    </w:rPr>
  </w:style>
  <w:style w:type="paragraph" w:styleId="Heading1">
    <w:name w:val="heading 1"/>
    <w:basedOn w:val="Normal"/>
    <w:next w:val="Normal"/>
    <w:link w:val="Heading1Char"/>
    <w:uiPriority w:val="9"/>
    <w:qFormat/>
    <w:rsid w:val="00D47079"/>
    <w:pPr>
      <w:keepNext/>
      <w:keepLines/>
      <w:numPr>
        <w:numId w:val="1"/>
      </w:numPr>
      <w:spacing w:before="240" w:line="360" w:lineRule="auto"/>
      <w:outlineLvl w:val="0"/>
    </w:pPr>
    <w:rPr>
      <w:rFonts w:asciiTheme="majorHAnsi" w:eastAsiaTheme="majorEastAsia" w:hAnsiTheme="majorHAnsi" w:cstheme="majorBidi"/>
      <w:b/>
      <w:color w:val="000000" w:themeColor="text1"/>
      <w:sz w:val="32"/>
      <w:szCs w:val="32"/>
    </w:rPr>
  </w:style>
  <w:style w:type="paragraph" w:styleId="Heading3">
    <w:name w:val="heading 3"/>
    <w:basedOn w:val="Normal"/>
    <w:next w:val="Normal"/>
    <w:link w:val="Heading3Char"/>
    <w:autoRedefine/>
    <w:uiPriority w:val="9"/>
    <w:unhideWhenUsed/>
    <w:qFormat/>
    <w:rsid w:val="00D47079"/>
    <w:pPr>
      <w:keepNext/>
      <w:keepLines/>
      <w:numPr>
        <w:ilvl w:val="2"/>
        <w:numId w:val="1"/>
      </w:numPr>
      <w:spacing w:before="120"/>
      <w:ind w:left="1440"/>
      <w:outlineLvl w:val="2"/>
    </w:pPr>
    <w:rPr>
      <w:rFonts w:asciiTheme="majorHAnsi" w:eastAsiaTheme="majorEastAsia" w:hAnsiTheme="majorHAnsi" w:cstheme="majorBidi"/>
      <w:b/>
      <w:color w:val="8EAADB" w:themeColor="accent1" w:themeTint="99"/>
    </w:rPr>
  </w:style>
  <w:style w:type="paragraph" w:styleId="Heading4">
    <w:name w:val="heading 4"/>
    <w:basedOn w:val="Normal"/>
    <w:next w:val="Normal"/>
    <w:link w:val="Heading4Char"/>
    <w:uiPriority w:val="9"/>
    <w:unhideWhenUsed/>
    <w:qFormat/>
    <w:rsid w:val="00D47079"/>
    <w:pPr>
      <w:keepNext/>
      <w:keepLines/>
      <w:numPr>
        <w:ilvl w:val="3"/>
        <w:numId w:val="1"/>
      </w:numPr>
      <w:spacing w:before="40" w:line="360" w:lineRule="auto"/>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D47079"/>
    <w:pPr>
      <w:keepNext/>
      <w:keepLines/>
      <w:numPr>
        <w:ilvl w:val="4"/>
        <w:numId w:val="1"/>
      </w:numPr>
      <w:spacing w:before="40" w:line="360" w:lineRule="auto"/>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47079"/>
    <w:pPr>
      <w:keepNext/>
      <w:keepLines/>
      <w:numPr>
        <w:ilvl w:val="5"/>
        <w:numId w:val="1"/>
      </w:numPr>
      <w:spacing w:before="40" w:line="360" w:lineRule="auto"/>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D47079"/>
    <w:pPr>
      <w:keepNext/>
      <w:keepLines/>
      <w:numPr>
        <w:ilvl w:val="6"/>
        <w:numId w:val="1"/>
      </w:numPr>
      <w:spacing w:before="40" w:line="360" w:lineRule="auto"/>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D47079"/>
    <w:pPr>
      <w:keepNext/>
      <w:keepLines/>
      <w:numPr>
        <w:ilvl w:val="7"/>
        <w:numId w:val="1"/>
      </w:numPr>
      <w:spacing w:before="40" w:line="360"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47079"/>
    <w:pPr>
      <w:keepNext/>
      <w:keepLines/>
      <w:numPr>
        <w:ilvl w:val="8"/>
        <w:numId w:val="1"/>
      </w:numPr>
      <w:spacing w:before="40" w:line="36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7079"/>
    <w:rPr>
      <w:rFonts w:asciiTheme="majorHAnsi" w:eastAsiaTheme="majorEastAsia" w:hAnsiTheme="majorHAnsi" w:cstheme="majorBidi"/>
      <w:b/>
      <w:color w:val="000000" w:themeColor="text1"/>
      <w:sz w:val="32"/>
      <w:szCs w:val="32"/>
      <w:lang w:val="en-GB"/>
    </w:rPr>
  </w:style>
  <w:style w:type="character" w:customStyle="1" w:styleId="Heading3Char">
    <w:name w:val="Heading 3 Char"/>
    <w:basedOn w:val="DefaultParagraphFont"/>
    <w:link w:val="Heading3"/>
    <w:uiPriority w:val="9"/>
    <w:rsid w:val="00D47079"/>
    <w:rPr>
      <w:rFonts w:asciiTheme="majorHAnsi" w:eastAsiaTheme="majorEastAsia" w:hAnsiTheme="majorHAnsi" w:cstheme="majorBidi"/>
      <w:b/>
      <w:color w:val="8EAADB" w:themeColor="accent1" w:themeTint="99"/>
      <w:sz w:val="24"/>
      <w:szCs w:val="24"/>
      <w:lang w:val="en-GB"/>
    </w:rPr>
  </w:style>
  <w:style w:type="character" w:customStyle="1" w:styleId="Heading4Char">
    <w:name w:val="Heading 4 Char"/>
    <w:basedOn w:val="DefaultParagraphFont"/>
    <w:link w:val="Heading4"/>
    <w:uiPriority w:val="9"/>
    <w:rsid w:val="00D47079"/>
    <w:rPr>
      <w:rFonts w:asciiTheme="majorHAnsi" w:eastAsiaTheme="majorEastAsia" w:hAnsiTheme="majorHAnsi" w:cstheme="majorBidi"/>
      <w:i/>
      <w:iCs/>
      <w:color w:val="2F5496" w:themeColor="accent1" w:themeShade="BF"/>
      <w:sz w:val="24"/>
      <w:szCs w:val="24"/>
      <w:lang w:val="en-GB"/>
    </w:rPr>
  </w:style>
  <w:style w:type="character" w:customStyle="1" w:styleId="Heading5Char">
    <w:name w:val="Heading 5 Char"/>
    <w:basedOn w:val="DefaultParagraphFont"/>
    <w:link w:val="Heading5"/>
    <w:uiPriority w:val="9"/>
    <w:semiHidden/>
    <w:rsid w:val="00D47079"/>
    <w:rPr>
      <w:rFonts w:asciiTheme="majorHAnsi" w:eastAsiaTheme="majorEastAsia" w:hAnsiTheme="majorHAnsi" w:cstheme="majorBidi"/>
      <w:color w:val="2F5496" w:themeColor="accent1" w:themeShade="BF"/>
      <w:sz w:val="24"/>
      <w:szCs w:val="24"/>
      <w:lang w:val="en-GB"/>
    </w:rPr>
  </w:style>
  <w:style w:type="character" w:customStyle="1" w:styleId="Heading6Char">
    <w:name w:val="Heading 6 Char"/>
    <w:basedOn w:val="DefaultParagraphFont"/>
    <w:link w:val="Heading6"/>
    <w:uiPriority w:val="9"/>
    <w:semiHidden/>
    <w:rsid w:val="00D47079"/>
    <w:rPr>
      <w:rFonts w:asciiTheme="majorHAnsi" w:eastAsiaTheme="majorEastAsia" w:hAnsiTheme="majorHAnsi" w:cstheme="majorBidi"/>
      <w:color w:val="1F3763" w:themeColor="accent1" w:themeShade="7F"/>
      <w:sz w:val="24"/>
      <w:szCs w:val="24"/>
      <w:lang w:val="en-GB"/>
    </w:rPr>
  </w:style>
  <w:style w:type="character" w:customStyle="1" w:styleId="Heading7Char">
    <w:name w:val="Heading 7 Char"/>
    <w:basedOn w:val="DefaultParagraphFont"/>
    <w:link w:val="Heading7"/>
    <w:uiPriority w:val="9"/>
    <w:semiHidden/>
    <w:rsid w:val="00D47079"/>
    <w:rPr>
      <w:rFonts w:asciiTheme="majorHAnsi" w:eastAsiaTheme="majorEastAsia" w:hAnsiTheme="majorHAnsi" w:cstheme="majorBidi"/>
      <w:i/>
      <w:iCs/>
      <w:color w:val="1F3763" w:themeColor="accent1" w:themeShade="7F"/>
      <w:sz w:val="24"/>
      <w:szCs w:val="24"/>
      <w:lang w:val="en-GB"/>
    </w:rPr>
  </w:style>
  <w:style w:type="character" w:customStyle="1" w:styleId="Heading8Char">
    <w:name w:val="Heading 8 Char"/>
    <w:basedOn w:val="DefaultParagraphFont"/>
    <w:link w:val="Heading8"/>
    <w:uiPriority w:val="9"/>
    <w:semiHidden/>
    <w:rsid w:val="00D47079"/>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D47079"/>
    <w:rPr>
      <w:rFonts w:asciiTheme="majorHAnsi" w:eastAsiaTheme="majorEastAsia" w:hAnsiTheme="majorHAnsi" w:cstheme="majorBidi"/>
      <w:i/>
      <w:iCs/>
      <w:color w:val="272727" w:themeColor="text1" w:themeTint="D8"/>
      <w:sz w:val="21"/>
      <w:szCs w:val="21"/>
      <w:lang w:val="en-GB"/>
    </w:rPr>
  </w:style>
  <w:style w:type="paragraph" w:styleId="ListParagraph">
    <w:name w:val="List Paragraph"/>
    <w:basedOn w:val="Normal"/>
    <w:uiPriority w:val="34"/>
    <w:qFormat/>
    <w:rsid w:val="00D47079"/>
    <w:pPr>
      <w:spacing w:after="160" w:line="259" w:lineRule="auto"/>
      <w:ind w:left="720"/>
      <w:contextualSpacing/>
    </w:pPr>
    <w:rPr>
      <w:kern w:val="0"/>
      <w:sz w:val="22"/>
      <w:szCs w:val="22"/>
      <w14:ligatures w14:val="none"/>
    </w:rPr>
  </w:style>
  <w:style w:type="table" w:styleId="TableGrid">
    <w:name w:val="Table Grid"/>
    <w:basedOn w:val="TableNormal"/>
    <w:uiPriority w:val="39"/>
    <w:rsid w:val="00D47079"/>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Fig">
    <w:name w:val="Title Fig"/>
    <w:basedOn w:val="ListParagraph"/>
    <w:link w:val="TitleFigChar"/>
    <w:qFormat/>
    <w:rsid w:val="00D47079"/>
    <w:rPr>
      <w:b/>
      <w:sz w:val="24"/>
    </w:rPr>
  </w:style>
  <w:style w:type="character" w:customStyle="1" w:styleId="TitleFigChar">
    <w:name w:val="Title Fig Char"/>
    <w:basedOn w:val="DefaultParagraphFont"/>
    <w:link w:val="TitleFig"/>
    <w:rsid w:val="00D47079"/>
    <w:rPr>
      <w:b/>
      <w:kern w:val="0"/>
      <w:sz w:val="24"/>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1381</Words>
  <Characters>7874</Characters>
  <Application>Microsoft Office Word</Application>
  <DocSecurity>0</DocSecurity>
  <Lines>65</Lines>
  <Paragraphs>18</Paragraphs>
  <ScaleCrop>false</ScaleCrop>
  <Company>SpringerNature</Company>
  <LinksUpToDate>false</LinksUpToDate>
  <CharactersWithSpaces>9237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2023-10-03T05:11:00Z</dcterms:created>
  <dcterms:modified xsi:type="dcterms:W3CDTF">2023-10-03T05:11:00Z</dcterms:modified>
</cp:coreProperties>
</file>