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31BD8" w14:textId="77777777" w:rsidR="00CE0D65" w:rsidRPr="00AA349E" w:rsidRDefault="00CE0D65" w:rsidP="00CE0D65">
      <w:pPr>
        <w:ind w:firstLine="283"/>
        <w:jc w:val="center"/>
        <w:rPr>
          <w:color w:val="000000" w:themeColor="text1"/>
          <w:sz w:val="44"/>
          <w:szCs w:val="44"/>
        </w:rPr>
      </w:pPr>
      <w:r w:rsidRPr="00AA349E">
        <w:rPr>
          <w:color w:val="000000" w:themeColor="text1"/>
          <w:sz w:val="44"/>
          <w:szCs w:val="44"/>
        </w:rPr>
        <w:t xml:space="preserve">Optimal feedback improves behavioral focus during self-regulated computer-based </w:t>
      </w:r>
      <w:proofErr w:type="gramStart"/>
      <w:r w:rsidRPr="00AA349E">
        <w:rPr>
          <w:color w:val="000000" w:themeColor="text1"/>
          <w:sz w:val="44"/>
          <w:szCs w:val="44"/>
        </w:rPr>
        <w:t>work</w:t>
      </w:r>
      <w:proofErr w:type="gramEnd"/>
    </w:p>
    <w:p w14:paraId="2F1FFDB8" w14:textId="77777777" w:rsidR="00CE0D65" w:rsidRPr="00AA349E" w:rsidRDefault="00CE0D65" w:rsidP="00CE0D65">
      <w:pPr>
        <w:ind w:firstLine="283"/>
        <w:jc w:val="center"/>
        <w:rPr>
          <w:color w:val="000000" w:themeColor="text1"/>
          <w:sz w:val="24"/>
          <w:szCs w:val="24"/>
        </w:rPr>
      </w:pPr>
    </w:p>
    <w:p w14:paraId="795543EC" w14:textId="77777777" w:rsidR="00CE0D65" w:rsidRPr="00AA349E" w:rsidRDefault="00CE0D65" w:rsidP="00CE0D65">
      <w:pPr>
        <w:spacing w:line="240" w:lineRule="auto"/>
        <w:ind w:firstLine="283"/>
        <w:jc w:val="center"/>
        <w:rPr>
          <w:color w:val="000000" w:themeColor="text1"/>
          <w:sz w:val="24"/>
          <w:szCs w:val="24"/>
        </w:rPr>
      </w:pPr>
      <w:r w:rsidRPr="00AA349E">
        <w:rPr>
          <w:color w:val="000000" w:themeColor="text1"/>
          <w:sz w:val="24"/>
          <w:szCs w:val="24"/>
        </w:rPr>
        <w:t>Maria Wirzberger</w:t>
      </w:r>
      <w:r w:rsidRPr="00AA349E">
        <w:rPr>
          <w:color w:val="000000" w:themeColor="text1"/>
          <w:sz w:val="24"/>
          <w:szCs w:val="24"/>
          <w:vertAlign w:val="superscript"/>
        </w:rPr>
        <w:t xml:space="preserve">1, 2, a, </w:t>
      </w:r>
      <w:r w:rsidRPr="00AA349E">
        <w:rPr>
          <w:color w:val="000000" w:themeColor="text1"/>
          <w:sz w:val="24"/>
          <w:szCs w:val="24"/>
        </w:rPr>
        <w:t>*, Anastasia Lado</w:t>
      </w:r>
      <w:r w:rsidRPr="00AA349E">
        <w:rPr>
          <w:color w:val="000000" w:themeColor="text1"/>
          <w:sz w:val="24"/>
          <w:szCs w:val="24"/>
          <w:vertAlign w:val="superscript"/>
        </w:rPr>
        <w:t xml:space="preserve">1, 2, </w:t>
      </w:r>
      <w:proofErr w:type="gramStart"/>
      <w:r w:rsidRPr="00AA349E">
        <w:rPr>
          <w:color w:val="000000" w:themeColor="text1"/>
          <w:sz w:val="24"/>
          <w:szCs w:val="24"/>
          <w:vertAlign w:val="superscript"/>
        </w:rPr>
        <w:t xml:space="preserve">a </w:t>
      </w:r>
      <w:r w:rsidRPr="00AA349E">
        <w:rPr>
          <w:color w:val="000000" w:themeColor="text1"/>
          <w:sz w:val="24"/>
          <w:szCs w:val="24"/>
        </w:rPr>
        <w:t>,</w:t>
      </w:r>
      <w:proofErr w:type="gramEnd"/>
      <w:r w:rsidRPr="00AA349E">
        <w:rPr>
          <w:color w:val="000000" w:themeColor="text1"/>
          <w:sz w:val="24"/>
          <w:szCs w:val="24"/>
        </w:rPr>
        <w:t xml:space="preserve"> Mike Prentice</w:t>
      </w:r>
      <w:r w:rsidRPr="00AA349E">
        <w:rPr>
          <w:color w:val="000000" w:themeColor="text1"/>
          <w:sz w:val="24"/>
          <w:szCs w:val="24"/>
          <w:vertAlign w:val="superscript"/>
        </w:rPr>
        <w:t>2</w:t>
      </w:r>
      <w:r w:rsidRPr="00AA349E">
        <w:rPr>
          <w:color w:val="000000" w:themeColor="text1"/>
          <w:sz w:val="24"/>
          <w:szCs w:val="24"/>
        </w:rPr>
        <w:t>, Ivan Oreshnikov</w:t>
      </w:r>
      <w:r w:rsidRPr="00AA349E">
        <w:rPr>
          <w:color w:val="000000" w:themeColor="text1"/>
          <w:sz w:val="24"/>
          <w:szCs w:val="24"/>
          <w:vertAlign w:val="superscript"/>
        </w:rPr>
        <w:t>2</w:t>
      </w:r>
      <w:r w:rsidRPr="00AA349E">
        <w:rPr>
          <w:color w:val="000000" w:themeColor="text1"/>
          <w:sz w:val="24"/>
          <w:szCs w:val="24"/>
        </w:rPr>
        <w:t>, Jean-Claude Passy</w:t>
      </w:r>
      <w:r w:rsidRPr="00AA349E">
        <w:rPr>
          <w:color w:val="000000" w:themeColor="text1"/>
          <w:sz w:val="24"/>
          <w:szCs w:val="24"/>
          <w:vertAlign w:val="superscript"/>
        </w:rPr>
        <w:t>2</w:t>
      </w:r>
      <w:r w:rsidRPr="00AA349E">
        <w:rPr>
          <w:color w:val="000000" w:themeColor="text1"/>
          <w:sz w:val="24"/>
          <w:szCs w:val="24"/>
        </w:rPr>
        <w:t>, Adrian Stock</w:t>
      </w:r>
      <w:r w:rsidRPr="00AA349E">
        <w:rPr>
          <w:color w:val="000000" w:themeColor="text1"/>
          <w:sz w:val="24"/>
          <w:szCs w:val="24"/>
          <w:vertAlign w:val="superscript"/>
        </w:rPr>
        <w:t>1, 2</w:t>
      </w:r>
      <w:r w:rsidRPr="00AA349E">
        <w:rPr>
          <w:color w:val="000000" w:themeColor="text1"/>
          <w:sz w:val="24"/>
          <w:szCs w:val="24"/>
        </w:rPr>
        <w:t xml:space="preserve"> &amp; Falk Lieder</w:t>
      </w:r>
      <w:r w:rsidRPr="00AA349E">
        <w:rPr>
          <w:color w:val="000000" w:themeColor="text1"/>
          <w:sz w:val="24"/>
          <w:szCs w:val="24"/>
          <w:vertAlign w:val="superscript"/>
        </w:rPr>
        <w:t>2</w:t>
      </w:r>
    </w:p>
    <w:p w14:paraId="571BAAE5" w14:textId="77777777" w:rsidR="00CE0D65" w:rsidRPr="00AA349E" w:rsidRDefault="00CE0D65" w:rsidP="00CE0D65">
      <w:pPr>
        <w:spacing w:line="240" w:lineRule="auto"/>
        <w:ind w:firstLine="283"/>
        <w:jc w:val="center"/>
        <w:rPr>
          <w:color w:val="000000" w:themeColor="text1"/>
          <w:sz w:val="24"/>
          <w:szCs w:val="24"/>
        </w:rPr>
      </w:pPr>
    </w:p>
    <w:p w14:paraId="5B77FE43" w14:textId="77777777" w:rsidR="00CE0D65" w:rsidRPr="00AA349E" w:rsidRDefault="00CE0D65" w:rsidP="00CE0D65">
      <w:pPr>
        <w:spacing w:line="240" w:lineRule="auto"/>
        <w:ind w:firstLine="283"/>
        <w:jc w:val="center"/>
        <w:rPr>
          <w:color w:val="000000" w:themeColor="text1"/>
          <w:sz w:val="24"/>
          <w:szCs w:val="24"/>
        </w:rPr>
      </w:pPr>
      <w:r w:rsidRPr="00AA349E">
        <w:rPr>
          <w:color w:val="000000" w:themeColor="text1"/>
          <w:sz w:val="24"/>
          <w:szCs w:val="24"/>
          <w:vertAlign w:val="superscript"/>
        </w:rPr>
        <w:t>1</w:t>
      </w:r>
      <w:r w:rsidRPr="00AA349E">
        <w:rPr>
          <w:color w:val="000000" w:themeColor="text1"/>
          <w:sz w:val="24"/>
          <w:szCs w:val="24"/>
        </w:rPr>
        <w:t>University of Stuttgart, Stuttgart, Germany</w:t>
      </w:r>
    </w:p>
    <w:p w14:paraId="25623FD6" w14:textId="77777777" w:rsidR="00CE0D65" w:rsidRPr="00AA349E" w:rsidRDefault="00CE0D65" w:rsidP="00CE0D65">
      <w:pPr>
        <w:spacing w:line="240" w:lineRule="auto"/>
        <w:ind w:firstLine="283"/>
        <w:jc w:val="center"/>
        <w:rPr>
          <w:color w:val="000000" w:themeColor="text1"/>
          <w:sz w:val="24"/>
          <w:szCs w:val="24"/>
        </w:rPr>
      </w:pPr>
      <w:r w:rsidRPr="00AA349E">
        <w:rPr>
          <w:color w:val="000000" w:themeColor="text1"/>
          <w:sz w:val="24"/>
          <w:szCs w:val="24"/>
          <w:vertAlign w:val="superscript"/>
        </w:rPr>
        <w:t>2</w:t>
      </w:r>
      <w:r w:rsidRPr="00AA349E">
        <w:rPr>
          <w:color w:val="000000" w:themeColor="text1"/>
          <w:sz w:val="24"/>
          <w:szCs w:val="24"/>
        </w:rPr>
        <w:t>Max Planck Institute for Intelligent Systems, Tübingen, Germany</w:t>
      </w:r>
    </w:p>
    <w:p w14:paraId="4537B302" w14:textId="77777777" w:rsidR="00CE0D65" w:rsidRPr="00AA349E" w:rsidRDefault="00CE0D65" w:rsidP="00CE0D65">
      <w:pPr>
        <w:spacing w:line="240" w:lineRule="auto"/>
        <w:ind w:firstLine="283"/>
        <w:jc w:val="center"/>
        <w:rPr>
          <w:color w:val="000000" w:themeColor="text1"/>
          <w:sz w:val="24"/>
          <w:szCs w:val="24"/>
        </w:rPr>
      </w:pPr>
    </w:p>
    <w:p w14:paraId="04DB2B66" w14:textId="77777777" w:rsidR="00CE0D65" w:rsidRPr="00AA349E" w:rsidRDefault="00CE0D65" w:rsidP="00CE0D65">
      <w:pPr>
        <w:spacing w:line="240" w:lineRule="auto"/>
        <w:ind w:left="284"/>
        <w:jc w:val="center"/>
        <w:rPr>
          <w:color w:val="000000" w:themeColor="text1"/>
          <w:sz w:val="24"/>
          <w:szCs w:val="24"/>
        </w:rPr>
      </w:pPr>
      <w:proofErr w:type="spellStart"/>
      <w:proofErr w:type="gramStart"/>
      <w:r w:rsidRPr="00AA349E">
        <w:rPr>
          <w:color w:val="000000" w:themeColor="text1"/>
          <w:sz w:val="24"/>
          <w:szCs w:val="24"/>
          <w:vertAlign w:val="superscript"/>
        </w:rPr>
        <w:t>a</w:t>
      </w:r>
      <w:proofErr w:type="spellEnd"/>
      <w:proofErr w:type="gramEnd"/>
      <w:r w:rsidRPr="00AA349E">
        <w:rPr>
          <w:color w:val="000000" w:themeColor="text1"/>
          <w:sz w:val="24"/>
          <w:szCs w:val="24"/>
          <w:vertAlign w:val="superscript"/>
        </w:rPr>
        <w:t xml:space="preserve"> </w:t>
      </w:r>
      <w:r w:rsidRPr="00AA349E">
        <w:rPr>
          <w:color w:val="000000" w:themeColor="text1"/>
          <w:sz w:val="24"/>
          <w:szCs w:val="24"/>
        </w:rPr>
        <w:t>Authors share first authorship</w:t>
      </w:r>
    </w:p>
    <w:p w14:paraId="671C8919" w14:textId="77777777" w:rsidR="00CE0D65" w:rsidRPr="00AA349E" w:rsidRDefault="00CE0D65" w:rsidP="00CE0D65">
      <w:pPr>
        <w:spacing w:line="240" w:lineRule="auto"/>
        <w:ind w:left="0"/>
        <w:rPr>
          <w:color w:val="000000" w:themeColor="text1"/>
          <w:sz w:val="24"/>
          <w:szCs w:val="24"/>
        </w:rPr>
      </w:pPr>
    </w:p>
    <w:p w14:paraId="4CC461E4" w14:textId="77777777" w:rsidR="00CE0D65" w:rsidRPr="00AA349E" w:rsidRDefault="00CE0D65" w:rsidP="00CE0D65">
      <w:pPr>
        <w:spacing w:line="240" w:lineRule="auto"/>
        <w:ind w:left="0"/>
        <w:rPr>
          <w:color w:val="000000" w:themeColor="text1"/>
          <w:sz w:val="24"/>
          <w:szCs w:val="24"/>
        </w:rPr>
      </w:pPr>
    </w:p>
    <w:p w14:paraId="24EC518E" w14:textId="77777777" w:rsidR="00CE0D65" w:rsidRPr="00AA349E" w:rsidRDefault="00CE0D65" w:rsidP="00CE0D65">
      <w:pPr>
        <w:spacing w:line="240" w:lineRule="auto"/>
        <w:ind w:firstLine="283"/>
        <w:jc w:val="left"/>
        <w:rPr>
          <w:color w:val="000000" w:themeColor="text1"/>
          <w:sz w:val="24"/>
          <w:szCs w:val="24"/>
          <w:u w:val="single"/>
        </w:rPr>
      </w:pPr>
    </w:p>
    <w:p w14:paraId="19017361" w14:textId="77777777" w:rsidR="00CE0D65" w:rsidRPr="00AA349E" w:rsidRDefault="00CE0D65" w:rsidP="00CE0D65">
      <w:pPr>
        <w:spacing w:line="240" w:lineRule="auto"/>
        <w:ind w:firstLine="283"/>
        <w:jc w:val="left"/>
        <w:rPr>
          <w:color w:val="000000" w:themeColor="text1"/>
          <w:sz w:val="24"/>
          <w:szCs w:val="24"/>
          <w:u w:val="single"/>
        </w:rPr>
      </w:pPr>
    </w:p>
    <w:p w14:paraId="67B40BF4" w14:textId="77777777" w:rsidR="00CE0D65" w:rsidRPr="00AA349E" w:rsidRDefault="00CE0D65" w:rsidP="00CE0D65">
      <w:pPr>
        <w:spacing w:line="240" w:lineRule="auto"/>
        <w:ind w:firstLine="283"/>
        <w:jc w:val="left"/>
        <w:rPr>
          <w:color w:val="000000" w:themeColor="text1"/>
          <w:sz w:val="24"/>
          <w:szCs w:val="24"/>
          <w:u w:val="single"/>
        </w:rPr>
      </w:pPr>
    </w:p>
    <w:p w14:paraId="013B86EE" w14:textId="77777777" w:rsidR="00CE0D65" w:rsidRPr="00AA349E" w:rsidRDefault="00CE0D65" w:rsidP="00CE0D65">
      <w:pPr>
        <w:spacing w:line="240" w:lineRule="auto"/>
        <w:ind w:firstLine="283"/>
        <w:jc w:val="left"/>
        <w:rPr>
          <w:color w:val="000000" w:themeColor="text1"/>
          <w:sz w:val="24"/>
          <w:szCs w:val="24"/>
          <w:u w:val="single"/>
        </w:rPr>
      </w:pPr>
    </w:p>
    <w:p w14:paraId="63B41287" w14:textId="77777777" w:rsidR="00CE0D65" w:rsidRPr="00AA349E" w:rsidRDefault="00CE0D65" w:rsidP="00CE0D65">
      <w:pPr>
        <w:spacing w:line="240" w:lineRule="auto"/>
        <w:ind w:firstLine="283"/>
        <w:jc w:val="left"/>
        <w:rPr>
          <w:color w:val="000000" w:themeColor="text1"/>
          <w:sz w:val="24"/>
          <w:szCs w:val="24"/>
          <w:u w:val="single"/>
        </w:rPr>
      </w:pPr>
    </w:p>
    <w:p w14:paraId="0E37BC7C" w14:textId="77777777" w:rsidR="00CE0D65" w:rsidRPr="00AA349E" w:rsidRDefault="00CE0D65" w:rsidP="00CE0D65">
      <w:pPr>
        <w:spacing w:line="240" w:lineRule="auto"/>
        <w:ind w:firstLine="283"/>
        <w:jc w:val="left"/>
        <w:rPr>
          <w:color w:val="000000" w:themeColor="text1"/>
          <w:sz w:val="24"/>
          <w:szCs w:val="24"/>
        </w:rPr>
      </w:pPr>
      <w:r w:rsidRPr="00AA349E">
        <w:rPr>
          <w:color w:val="000000" w:themeColor="text1"/>
          <w:sz w:val="24"/>
          <w:szCs w:val="24"/>
        </w:rPr>
        <w:t xml:space="preserve">*Corresponding author: </w:t>
      </w:r>
      <w:r w:rsidRPr="00AA349E">
        <w:rPr>
          <w:color w:val="000000" w:themeColor="text1"/>
          <w:sz w:val="24"/>
          <w:szCs w:val="24"/>
        </w:rPr>
        <w:tab/>
        <w:t>Maria Wirzberger</w:t>
      </w:r>
    </w:p>
    <w:p w14:paraId="0B468E28" w14:textId="77777777" w:rsidR="00CE0D65" w:rsidRPr="00AA349E" w:rsidRDefault="00CE0D65" w:rsidP="00CE0D65">
      <w:pPr>
        <w:spacing w:line="240" w:lineRule="auto"/>
        <w:ind w:left="3317" w:firstLine="283"/>
        <w:jc w:val="left"/>
        <w:rPr>
          <w:color w:val="000000" w:themeColor="text1"/>
          <w:sz w:val="24"/>
          <w:szCs w:val="24"/>
        </w:rPr>
      </w:pPr>
      <w:r w:rsidRPr="00AA349E">
        <w:rPr>
          <w:color w:val="000000" w:themeColor="text1"/>
          <w:sz w:val="24"/>
          <w:szCs w:val="24"/>
        </w:rPr>
        <w:t xml:space="preserve">Email: </w:t>
      </w:r>
      <w:hyperlink r:id="rId5">
        <w:r w:rsidRPr="00AA349E">
          <w:rPr>
            <w:color w:val="000000" w:themeColor="text1"/>
            <w:sz w:val="24"/>
            <w:szCs w:val="24"/>
            <w:u w:val="single"/>
          </w:rPr>
          <w:t>maria.wirzberger@iris.uni-stuttgart.de</w:t>
        </w:r>
      </w:hyperlink>
    </w:p>
    <w:p w14:paraId="2CC85559" w14:textId="77777777" w:rsidR="00CE0D65" w:rsidRPr="00AA349E" w:rsidRDefault="00CE0D65" w:rsidP="00CE0D65">
      <w:pPr>
        <w:spacing w:line="240" w:lineRule="auto"/>
        <w:ind w:left="3601"/>
        <w:rPr>
          <w:color w:val="000000" w:themeColor="text1"/>
          <w:sz w:val="24"/>
          <w:szCs w:val="24"/>
        </w:rPr>
      </w:pPr>
      <w:r w:rsidRPr="00AA349E">
        <w:rPr>
          <w:color w:val="000000" w:themeColor="text1"/>
          <w:sz w:val="24"/>
          <w:szCs w:val="24"/>
        </w:rPr>
        <w:t>Phone: +49 711 685 811 76</w:t>
      </w:r>
    </w:p>
    <w:p w14:paraId="1C7EEF62" w14:textId="77777777" w:rsidR="00CE0D65" w:rsidRPr="00AA349E" w:rsidRDefault="00CE0D65" w:rsidP="00CE0D65">
      <w:pPr>
        <w:spacing w:line="240" w:lineRule="auto"/>
        <w:ind w:left="3600"/>
        <w:jc w:val="left"/>
        <w:rPr>
          <w:color w:val="000000" w:themeColor="text1"/>
          <w:sz w:val="24"/>
          <w:szCs w:val="24"/>
        </w:rPr>
      </w:pPr>
    </w:p>
    <w:p w14:paraId="4CB230FB" w14:textId="77777777" w:rsidR="00CE0D65" w:rsidRPr="00AA349E" w:rsidRDefault="00CE0D65" w:rsidP="00CE0D65">
      <w:pPr>
        <w:spacing w:line="240" w:lineRule="auto"/>
        <w:ind w:left="3600"/>
        <w:jc w:val="left"/>
        <w:rPr>
          <w:color w:val="000000" w:themeColor="text1"/>
          <w:sz w:val="24"/>
          <w:szCs w:val="24"/>
        </w:rPr>
      </w:pPr>
      <w:r w:rsidRPr="00AA349E">
        <w:rPr>
          <w:color w:val="000000" w:themeColor="text1"/>
          <w:sz w:val="24"/>
          <w:szCs w:val="24"/>
        </w:rPr>
        <w:t>University of Stuttgart</w:t>
      </w:r>
    </w:p>
    <w:p w14:paraId="6B0DF7BB" w14:textId="77777777" w:rsidR="00CE0D65" w:rsidRPr="00AA349E" w:rsidRDefault="00CE0D65" w:rsidP="00CE0D65">
      <w:pPr>
        <w:spacing w:line="240" w:lineRule="auto"/>
        <w:ind w:left="3600"/>
        <w:jc w:val="left"/>
        <w:rPr>
          <w:color w:val="000000" w:themeColor="text1"/>
          <w:sz w:val="24"/>
          <w:szCs w:val="24"/>
        </w:rPr>
      </w:pPr>
      <w:r w:rsidRPr="00AA349E">
        <w:rPr>
          <w:color w:val="000000" w:themeColor="text1"/>
          <w:sz w:val="24"/>
          <w:szCs w:val="24"/>
        </w:rPr>
        <w:t>Interchange Forum for Reflecting on Intelligent Systems</w:t>
      </w:r>
    </w:p>
    <w:p w14:paraId="11E5A604" w14:textId="77777777" w:rsidR="00CE0D65" w:rsidRPr="00AA349E" w:rsidRDefault="00CE0D65" w:rsidP="00CE0D65">
      <w:pPr>
        <w:spacing w:line="240" w:lineRule="auto"/>
        <w:ind w:left="3600"/>
        <w:jc w:val="left"/>
        <w:rPr>
          <w:color w:val="000000" w:themeColor="text1"/>
          <w:sz w:val="24"/>
          <w:szCs w:val="24"/>
        </w:rPr>
      </w:pPr>
      <w:r w:rsidRPr="00AA349E">
        <w:rPr>
          <w:color w:val="000000" w:themeColor="text1"/>
          <w:sz w:val="24"/>
          <w:szCs w:val="24"/>
        </w:rPr>
        <w:t>c/o Teaching and Learning with Intelligent Systems</w:t>
      </w:r>
    </w:p>
    <w:p w14:paraId="321E9C47" w14:textId="77777777" w:rsidR="00CE0D65" w:rsidRPr="00CE1A5E" w:rsidRDefault="00CE0D65" w:rsidP="00CE0D65">
      <w:pPr>
        <w:spacing w:line="240" w:lineRule="auto"/>
        <w:ind w:left="3600"/>
        <w:jc w:val="left"/>
        <w:rPr>
          <w:color w:val="000000" w:themeColor="text1"/>
          <w:sz w:val="24"/>
          <w:szCs w:val="24"/>
          <w:lang w:val="de-DE"/>
        </w:rPr>
      </w:pPr>
      <w:r w:rsidRPr="00CE1A5E">
        <w:rPr>
          <w:color w:val="000000" w:themeColor="text1"/>
          <w:sz w:val="24"/>
          <w:szCs w:val="24"/>
          <w:lang w:val="de-DE"/>
        </w:rPr>
        <w:t>Geschwister-Scholl-Str. 24D</w:t>
      </w:r>
    </w:p>
    <w:p w14:paraId="5B5E2BCE" w14:textId="77777777" w:rsidR="00CE0D65" w:rsidRPr="0093280A" w:rsidRDefault="00CE0D65" w:rsidP="00CE0D65">
      <w:pPr>
        <w:spacing w:line="240" w:lineRule="auto"/>
        <w:ind w:left="3600"/>
        <w:jc w:val="left"/>
        <w:rPr>
          <w:color w:val="000000" w:themeColor="text1"/>
          <w:sz w:val="24"/>
          <w:szCs w:val="24"/>
        </w:rPr>
      </w:pPr>
      <w:r w:rsidRPr="0093280A">
        <w:rPr>
          <w:color w:val="000000" w:themeColor="text1"/>
          <w:sz w:val="24"/>
          <w:szCs w:val="24"/>
        </w:rPr>
        <w:t>70174 Stuttgart</w:t>
      </w:r>
    </w:p>
    <w:p w14:paraId="4EBC2638" w14:textId="22562F42" w:rsidR="00CE0D65" w:rsidRPr="0093280A" w:rsidRDefault="00CE0D65" w:rsidP="00CE0D65">
      <w:pPr>
        <w:spacing w:line="240" w:lineRule="auto"/>
        <w:ind w:left="3600"/>
        <w:jc w:val="left"/>
        <w:rPr>
          <w:color w:val="000000" w:themeColor="text1"/>
          <w:sz w:val="24"/>
          <w:szCs w:val="24"/>
        </w:rPr>
      </w:pPr>
      <w:r w:rsidRPr="0093280A">
        <w:rPr>
          <w:color w:val="000000" w:themeColor="text1"/>
          <w:sz w:val="24"/>
          <w:szCs w:val="24"/>
        </w:rPr>
        <w:t>Germany</w:t>
      </w:r>
      <w:r w:rsidRPr="0093280A">
        <w:rPr>
          <w:color w:val="000000" w:themeColor="text1"/>
        </w:rPr>
        <w:br w:type="page"/>
      </w:r>
    </w:p>
    <w:p w14:paraId="5B2BA543" w14:textId="0E0E1EB1" w:rsidR="00E5645A" w:rsidRPr="00AA349E" w:rsidRDefault="00E5645A" w:rsidP="00E5645A">
      <w:pPr>
        <w:pStyle w:val="berschrift1"/>
        <w:numPr>
          <w:ilvl w:val="0"/>
          <w:numId w:val="0"/>
        </w:numPr>
        <w:spacing w:line="240" w:lineRule="auto"/>
        <w:ind w:left="720" w:hanging="720"/>
        <w:rPr>
          <w:color w:val="000000" w:themeColor="text1"/>
        </w:rPr>
      </w:pPr>
      <w:r>
        <w:rPr>
          <w:color w:val="000000" w:themeColor="text1"/>
        </w:rPr>
        <w:lastRenderedPageBreak/>
        <w:t>Supplementary material</w:t>
      </w:r>
    </w:p>
    <w:p w14:paraId="346FF387" w14:textId="77777777" w:rsidR="00E5645A" w:rsidRPr="00AA349E" w:rsidRDefault="00E5645A" w:rsidP="00E5645A">
      <w:pPr>
        <w:pStyle w:val="berschrift2"/>
        <w:numPr>
          <w:ilvl w:val="0"/>
          <w:numId w:val="0"/>
        </w:numPr>
        <w:rPr>
          <w:color w:val="000000" w:themeColor="text1"/>
        </w:rPr>
      </w:pPr>
      <w:bookmarkStart w:id="0" w:name="_heading=h.qsh70q" w:colFirst="0" w:colLast="0"/>
      <w:bookmarkEnd w:id="0"/>
      <w:r w:rsidRPr="00AA349E">
        <w:rPr>
          <w:color w:val="000000" w:themeColor="text1"/>
        </w:rPr>
        <w:t>A1. Optimal metacognitive feedback</w:t>
      </w:r>
    </w:p>
    <w:p w14:paraId="45DE4301" w14:textId="64D7D9E8" w:rsidR="00E5645A" w:rsidRPr="00AA349E" w:rsidRDefault="00E5645A" w:rsidP="00E5645A">
      <w:pPr>
        <w:ind w:left="0"/>
        <w:rPr>
          <w:color w:val="000000" w:themeColor="text1"/>
        </w:rPr>
      </w:pPr>
      <w:r w:rsidRPr="00AA349E">
        <w:rPr>
          <w:color w:val="000000" w:themeColor="text1"/>
        </w:rPr>
        <w:t xml:space="preserve">Exerting cognitive control is often beneficial and always costly. In some situations, the benefits of cognitive control outweigh the costs, but in other situations the costs of cognitive control outweigh its benefits. People therefore </w:t>
      </w:r>
      <w:proofErr w:type="gramStart"/>
      <w:r w:rsidRPr="00AA349E">
        <w:rPr>
          <w:color w:val="000000" w:themeColor="text1"/>
        </w:rPr>
        <w:t>have to</w:t>
      </w:r>
      <w:proofErr w:type="gramEnd"/>
      <w:r w:rsidRPr="00AA349E">
        <w:rPr>
          <w:color w:val="000000" w:themeColor="text1"/>
        </w:rPr>
        <w:t xml:space="preserve"> decide when it is worthwhile to exert cognitive control and when it is not. When a person pursues a goal over an extended </w:t>
      </w:r>
      <w:proofErr w:type="gramStart"/>
      <w:r w:rsidRPr="00AA349E">
        <w:rPr>
          <w:color w:val="000000" w:themeColor="text1"/>
        </w:rPr>
        <w:t>period of time</w:t>
      </w:r>
      <w:proofErr w:type="gramEnd"/>
      <w:r w:rsidRPr="00AA349E">
        <w:rPr>
          <w:color w:val="000000" w:themeColor="text1"/>
        </w:rPr>
        <w:t>, they face this decision not just once, but almost continuously. Therefore, the value of exerting cognitive control at one time depends on whether they will later continue to exert control or let loose and get distracted. Following [</w:t>
      </w:r>
      <w:r w:rsidR="008C6870">
        <w:rPr>
          <w:color w:val="000000" w:themeColor="text1"/>
        </w:rPr>
        <w:t>1</w:t>
      </w:r>
      <w:r w:rsidRPr="00AA349E">
        <w:rPr>
          <w:color w:val="000000" w:themeColor="text1"/>
        </w:rPr>
        <w:t>], we model this sequence of decisions as a finite-horizon Markov Decision Process (MDP; [</w:t>
      </w:r>
      <w:r w:rsidR="008C6870">
        <w:rPr>
          <w:color w:val="000000" w:themeColor="text1"/>
        </w:rPr>
        <w:t>2</w:t>
      </w:r>
      <w:r w:rsidRPr="00AA349E">
        <w:rPr>
          <w:color w:val="000000" w:themeColor="text1"/>
        </w:rPr>
        <w:t>]). A finite-horizon MDP is defined by the set of possible states that an agent can be in, the set of actions the agent can take, the conditional probabilities of transitioning from one state to another depending on the action taken (</w:t>
      </w:r>
      <m:oMath>
        <m:r>
          <w:rPr>
            <w:rFonts w:ascii="Cambria Math" w:eastAsia="Cambria Math" w:hAnsi="Cambria Math" w:cs="Cambria Math"/>
            <w:color w:val="000000" w:themeColor="text1"/>
          </w:rPr>
          <m:t>T</m:t>
        </m:r>
      </m:oMath>
      <w:r w:rsidRPr="00AA349E">
        <w:rPr>
          <w:color w:val="000000" w:themeColor="text1"/>
        </w:rPr>
        <w:t>), a reward function (</w:t>
      </w:r>
      <m:oMath>
        <m:r>
          <w:rPr>
            <w:rFonts w:ascii="Cambria Math" w:eastAsia="Cambria Math" w:hAnsi="Cambria Math" w:cs="Cambria Math"/>
            <w:color w:val="000000" w:themeColor="text1"/>
          </w:rPr>
          <m:t>r</m:t>
        </m:r>
      </m:oMath>
      <w:r w:rsidRPr="00AA349E">
        <w:rPr>
          <w:color w:val="000000" w:themeColor="text1"/>
        </w:rPr>
        <w:t>), and for how long a task is performed (</w:t>
      </w:r>
      <m:oMath>
        <m:r>
          <w:rPr>
            <w:rFonts w:ascii="Cambria Math" w:eastAsia="Cambria Math" w:hAnsi="Cambria Math" w:cs="Cambria Math"/>
            <w:color w:val="000000" w:themeColor="text1"/>
          </w:rPr>
          <m:t>h</m:t>
        </m:r>
      </m:oMath>
      <w:r w:rsidRPr="00AA349E">
        <w:rPr>
          <w:color w:val="000000" w:themeColor="text1"/>
        </w:rPr>
        <w:t xml:space="preserve">). Hence, the challenge of attention control can be modeled by the </w:t>
      </w:r>
      <w:proofErr w:type="gramStart"/>
      <w:r w:rsidRPr="00AA349E">
        <w:rPr>
          <w:color w:val="000000" w:themeColor="text1"/>
        </w:rPr>
        <w:t>MDP</w:t>
      </w:r>
      <w:proofErr w:type="gramEnd"/>
    </w:p>
    <w:p w14:paraId="7ABD69B5" w14:textId="77777777" w:rsidR="00E5645A" w:rsidRPr="00AA349E" w:rsidRDefault="00E5645A" w:rsidP="00E5645A">
      <w:pPr>
        <w:ind w:left="0" w:firstLine="283"/>
        <w:rPr>
          <w:color w:val="000000" w:themeColor="text1"/>
        </w:rPr>
      </w:pPr>
    </w:p>
    <w:p w14:paraId="4F8D379E" w14:textId="77777777" w:rsidR="00E5645A" w:rsidRPr="00AA349E" w:rsidRDefault="00E5645A" w:rsidP="00E5645A">
      <w:pPr>
        <w:jc w:val="center"/>
        <w:rPr>
          <w:rFonts w:ascii="Cambria Math" w:eastAsia="Cambria Math" w:hAnsi="Cambria Math" w:cs="Cambria Math"/>
          <w:color w:val="000000" w:themeColor="text1"/>
        </w:rPr>
      </w:pPr>
      <m:oMathPara>
        <m:oMath>
          <m:r>
            <w:rPr>
              <w:rFonts w:ascii="Cambria Math" w:eastAsia="Cambria Math" w:hAnsi="Cambria Math" w:cs="Cambria Math"/>
              <w:color w:val="000000" w:themeColor="text1"/>
            </w:rPr>
            <m:t>M=</m:t>
          </m:r>
          <m:d>
            <m:dPr>
              <m:ctrlPr>
                <w:rPr>
                  <w:rFonts w:ascii="Cambria Math" w:eastAsia="Cambria Math" w:hAnsi="Cambria Math" w:cs="Cambria Math"/>
                  <w:color w:val="000000" w:themeColor="text1"/>
                </w:rPr>
              </m:ctrlPr>
            </m:dPr>
            <m:e>
              <m:d>
                <m:dPr>
                  <m:begChr m:val="{"/>
                  <m:endChr m:val="}"/>
                  <m:ctrlPr>
                    <w:rPr>
                      <w:rFonts w:ascii="Cambria Math" w:eastAsia="Cambria Math" w:hAnsi="Cambria Math" w:cs="Cambria Math"/>
                      <w:color w:val="000000" w:themeColor="text1"/>
                    </w:rPr>
                  </m:ctrlPr>
                </m:dPr>
                <m:e>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f</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d</m:t>
                      </m:r>
                    </m:sub>
                  </m:sSub>
                </m:e>
              </m:d>
              <m:r>
                <w:rPr>
                  <w:rFonts w:ascii="Cambria Math" w:eastAsia="Cambria Math" w:hAnsi="Cambria Math" w:cs="Cambria Math"/>
                  <w:color w:val="000000" w:themeColor="text1"/>
                </w:rPr>
                <m:t xml:space="preserve">, </m:t>
              </m:r>
              <m:d>
                <m:dPr>
                  <m:begChr m:val="["/>
                  <m:endChr m:val="]"/>
                  <m:ctrlPr>
                    <w:rPr>
                      <w:rFonts w:ascii="Cambria Math" w:eastAsia="Cambria Math" w:hAnsi="Cambria Math" w:cs="Cambria Math"/>
                      <w:color w:val="000000" w:themeColor="text1"/>
                    </w:rPr>
                  </m:ctrlPr>
                </m:dPr>
                <m:e>
                  <m:r>
                    <w:rPr>
                      <w:rFonts w:ascii="Cambria Math" w:eastAsia="Cambria Math" w:hAnsi="Cambria Math" w:cs="Cambria Math"/>
                      <w:color w:val="000000" w:themeColor="text1"/>
                    </w:rPr>
                    <m:t>0,1</m:t>
                  </m:r>
                </m:e>
              </m:d>
              <m:r>
                <w:rPr>
                  <w:rFonts w:ascii="Cambria Math" w:eastAsia="Cambria Math" w:hAnsi="Cambria Math" w:cs="Cambria Math"/>
                  <w:color w:val="000000" w:themeColor="text1"/>
                </w:rPr>
                <m:t>,T,r,h</m:t>
              </m:r>
            </m:e>
          </m:d>
          <m:r>
            <w:rPr>
              <w:rFonts w:ascii="Cambria Math" w:eastAsia="Cambria Math" w:hAnsi="Cambria Math" w:cs="Cambria Math"/>
              <w:color w:val="000000" w:themeColor="text1"/>
            </w:rPr>
            <m:t>.    (1)</m:t>
          </m:r>
        </m:oMath>
      </m:oMathPara>
    </w:p>
    <w:p w14:paraId="779B93C5" w14:textId="77777777" w:rsidR="00E5645A" w:rsidRPr="00AA349E" w:rsidRDefault="00E5645A" w:rsidP="00E5645A">
      <w:pPr>
        <w:ind w:left="0" w:firstLine="283"/>
        <w:jc w:val="center"/>
        <w:rPr>
          <w:color w:val="000000" w:themeColor="text1"/>
        </w:rPr>
      </w:pPr>
    </w:p>
    <w:p w14:paraId="2680D192" w14:textId="77777777" w:rsidR="00E5645A" w:rsidRPr="00AA349E" w:rsidRDefault="00E5645A" w:rsidP="00E5645A">
      <w:pPr>
        <w:ind w:left="0" w:firstLine="283"/>
        <w:rPr>
          <w:color w:val="000000" w:themeColor="text1"/>
        </w:rPr>
      </w:pPr>
      <w:r w:rsidRPr="00AA349E">
        <w:rPr>
          <w:color w:val="000000" w:themeColor="text1"/>
        </w:rPr>
        <w:t xml:space="preserve">The states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f</m:t>
            </m:r>
          </m:sub>
        </m:sSub>
      </m:oMath>
      <w:r w:rsidRPr="00AA349E">
        <w:rPr>
          <w:color w:val="000000" w:themeColor="text1"/>
        </w:rPr>
        <w:t xml:space="preserve"> (focused) and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d</m:t>
            </m:r>
          </m:sub>
        </m:sSub>
      </m:oMath>
      <w:r w:rsidRPr="00AA349E">
        <w:rPr>
          <w:color w:val="000000" w:themeColor="text1"/>
        </w:rPr>
        <w:t xml:space="preserve"> (distracted) co</w:t>
      </w:r>
      <w:proofErr w:type="spellStart"/>
      <w:r w:rsidRPr="00AA349E">
        <w:rPr>
          <w:color w:val="000000" w:themeColor="text1"/>
        </w:rPr>
        <w:t>rrespond</w:t>
      </w:r>
      <w:proofErr w:type="spellEnd"/>
      <w:r w:rsidRPr="00AA349E">
        <w:rPr>
          <w:color w:val="000000" w:themeColor="text1"/>
        </w:rPr>
        <w:t xml:space="preserve"> to focusing on the chosen goal versus getting distracted by irrelevant stimuli. The available actions </w:t>
      </w:r>
      <m:oMath>
        <m:r>
          <w:rPr>
            <w:rFonts w:ascii="Cambria Math" w:eastAsia="Cambria Math" w:hAnsi="Cambria Math" w:cs="Cambria Math"/>
            <w:color w:val="000000" w:themeColor="text1"/>
          </w:rPr>
          <m:t>c∈[0,1]</m:t>
        </m:r>
      </m:oMath>
      <w:r w:rsidRPr="00AA349E">
        <w:rPr>
          <w:color w:val="000000" w:themeColor="text1"/>
        </w:rPr>
        <w:t xml:space="preserve"> are control signal intensities (ranging from 0% to 100%) with which top-down attention can be directed towards the task goal. In each time step, we can observe one of four potential state transitions: being focused and staying focused, being </w:t>
      </w:r>
      <w:proofErr w:type="gramStart"/>
      <w:r w:rsidRPr="00AA349E">
        <w:rPr>
          <w:color w:val="000000" w:themeColor="text1"/>
        </w:rPr>
        <w:t>focused</w:t>
      </w:r>
      <w:proofErr w:type="gramEnd"/>
      <w:r w:rsidRPr="00AA349E">
        <w:rPr>
          <w:color w:val="000000" w:themeColor="text1"/>
        </w:rPr>
        <w:t xml:space="preserve"> and getting distracted, being distracted and getting focused again, and being distracted and staying distracted. The transition function </w:t>
      </w:r>
      <m:oMath>
        <m:r>
          <w:rPr>
            <w:rFonts w:ascii="Cambria Math" w:eastAsia="Cambria Math" w:hAnsi="Cambria Math" w:cs="Cambria Math"/>
            <w:color w:val="000000" w:themeColor="text1"/>
          </w:rPr>
          <m:t>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t+1</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c</m:t>
            </m:r>
          </m:e>
          <m:sub>
            <m:r>
              <w:rPr>
                <w:rFonts w:ascii="Cambria Math" w:eastAsia="Cambria Math" w:hAnsi="Cambria Math" w:cs="Cambria Math"/>
                <w:color w:val="000000" w:themeColor="text1"/>
              </w:rPr>
              <m:t>t</m:t>
            </m:r>
          </m:sub>
        </m:sSub>
        <m:r>
          <w:rPr>
            <w:rFonts w:ascii="Cambria Math" w:eastAsia="Cambria Math" w:hAnsi="Cambria Math" w:cs="Cambria Math"/>
            <w:color w:val="000000" w:themeColor="text1"/>
          </w:rPr>
          <m:t>)</m:t>
        </m:r>
      </m:oMath>
      <w:r w:rsidRPr="00AA349E">
        <w:rPr>
          <w:color w:val="000000" w:themeColor="text1"/>
        </w:rPr>
        <w:t xml:space="preserve"> specifies the probabilities of these four state transitions depending on the chosen control signal intensity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c</m:t>
            </m:r>
          </m:e>
          <m:sub>
            <m:r>
              <w:rPr>
                <w:rFonts w:ascii="Cambria Math" w:eastAsia="Cambria Math" w:hAnsi="Cambria Math" w:cs="Cambria Math"/>
                <w:color w:val="000000" w:themeColor="text1"/>
              </w:rPr>
              <m:t>t</m:t>
            </m:r>
          </m:sub>
        </m:sSub>
      </m:oMath>
      <w:r w:rsidRPr="00AA349E">
        <w:rPr>
          <w:color w:val="000000" w:themeColor="text1"/>
        </w:rPr>
        <w:t xml:space="preserve">. Based on the resulting state transition, the reward function </w:t>
      </w:r>
    </w:p>
    <w:p w14:paraId="36F4A22F" w14:textId="77777777" w:rsidR="00E5645A" w:rsidRPr="00AA349E" w:rsidRDefault="00E5645A" w:rsidP="00E5645A">
      <w:pPr>
        <w:ind w:left="0" w:firstLine="283"/>
        <w:rPr>
          <w:color w:val="000000" w:themeColor="text1"/>
        </w:rPr>
      </w:pPr>
    </w:p>
    <w:p w14:paraId="61FEBE3D" w14:textId="77777777" w:rsidR="00E5645A" w:rsidRPr="00AA349E" w:rsidRDefault="00E5645A" w:rsidP="00E5645A">
      <w:pPr>
        <w:jc w:val="center"/>
        <w:rPr>
          <w:rFonts w:ascii="Cambria Math" w:eastAsia="Cambria Math" w:hAnsi="Cambria Math" w:cs="Cambria Math"/>
          <w:color w:val="000000" w:themeColor="text1"/>
        </w:rPr>
      </w:pPr>
      <m:oMathPara>
        <m:oMath>
          <m:r>
            <w:rPr>
              <w:rFonts w:ascii="Cambria Math" w:eastAsia="Cambria Math" w:hAnsi="Cambria Math" w:cs="Cambria Math"/>
              <w:color w:val="000000" w:themeColor="text1"/>
            </w:rPr>
            <m:t>r</m:t>
          </m:r>
          <m:d>
            <m:dPr>
              <m:ctrlPr>
                <w:rPr>
                  <w:rFonts w:ascii="Cambria Math" w:eastAsia="Cambria Math" w:hAnsi="Cambria Math" w:cs="Cambria Math"/>
                  <w:color w:val="000000" w:themeColor="text1"/>
                </w:rPr>
              </m:ctrlPr>
            </m:dPr>
            <m:e>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c</m:t>
                  </m:r>
                </m:e>
                <m:sub>
                  <m:r>
                    <w:rPr>
                      <w:rFonts w:ascii="Cambria Math" w:eastAsia="Cambria Math" w:hAnsi="Cambria Math" w:cs="Cambria Math"/>
                      <w:color w:val="000000" w:themeColor="text1"/>
                    </w:rPr>
                    <m:t>t</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t+1</m:t>
                  </m:r>
                </m:sub>
              </m:sSub>
            </m:e>
          </m:d>
          <m:r>
            <w:rPr>
              <w:rFonts w:ascii="Cambria Math" w:eastAsia="Cambria Math" w:hAnsi="Cambria Math" w:cs="Cambria Math"/>
              <w:color w:val="000000" w:themeColor="text1"/>
            </w:rPr>
            <m:t xml:space="preserve">= </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I</m:t>
              </m:r>
            </m:e>
            <m:sub>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m:t>
                  </m:r>
                </m:sub>
              </m:sSub>
              <m:r>
                <w:rPr>
                  <w:rFonts w:ascii="Cambria Math" w:eastAsia="Cambria Math" w:hAnsi="Cambria Math" w:cs="Cambria Math"/>
                  <w:color w:val="000000" w:themeColor="text1"/>
                </w:rPr>
                <m:t xml:space="preserve">= </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t+1</m:t>
                  </m:r>
                </m:sub>
              </m:sSub>
            </m:sub>
          </m:sSub>
          <m:r>
            <w:rPr>
              <w:rFonts w:ascii="Cambria Math" w:eastAsia="Cambria Math" w:hAnsi="Cambria Math" w:cs="Cambria Math"/>
              <w:color w:val="000000" w:themeColor="text1"/>
            </w:rPr>
            <m:t xml:space="preserve">⋅ </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r</m:t>
              </m:r>
            </m:e>
            <m:sub>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m:t>
                  </m:r>
                </m:sub>
              </m:sSub>
            </m:sub>
          </m:sSub>
          <m:r>
            <w:rPr>
              <w:rFonts w:ascii="Cambria Math" w:eastAsia="Cambria Math" w:hAnsi="Cambria Math" w:cs="Cambria Math"/>
              <w:color w:val="000000" w:themeColor="text1"/>
            </w:rPr>
            <m:t>-cost</m:t>
          </m:r>
          <m:d>
            <m:dPr>
              <m:ctrlPr>
                <w:rPr>
                  <w:rFonts w:ascii="Cambria Math" w:eastAsia="Cambria Math" w:hAnsi="Cambria Math" w:cs="Cambria Math"/>
                  <w:color w:val="000000" w:themeColor="text1"/>
                </w:rPr>
              </m:ctrlPr>
            </m:dPr>
            <m:e>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c</m:t>
                  </m:r>
                </m:e>
                <m:sub>
                  <m:r>
                    <w:rPr>
                      <w:rFonts w:ascii="Cambria Math" w:eastAsia="Cambria Math" w:hAnsi="Cambria Math" w:cs="Cambria Math"/>
                      <w:color w:val="000000" w:themeColor="text1"/>
                    </w:rPr>
                    <m:t>t</m:t>
                  </m:r>
                </m:sub>
              </m:sSub>
            </m:e>
          </m:d>
          <m:r>
            <w:rPr>
              <w:rFonts w:ascii="Cambria Math" w:eastAsia="Cambria Math" w:hAnsi="Cambria Math" w:cs="Cambria Math"/>
              <w:color w:val="000000" w:themeColor="text1"/>
            </w:rPr>
            <m:t>,    (2)</m:t>
          </m:r>
        </m:oMath>
      </m:oMathPara>
    </w:p>
    <w:p w14:paraId="04D509D9" w14:textId="77777777" w:rsidR="00E5645A" w:rsidRPr="00AA349E" w:rsidRDefault="00E5645A" w:rsidP="00E5645A">
      <w:pPr>
        <w:ind w:left="0" w:firstLine="283"/>
        <w:jc w:val="center"/>
        <w:rPr>
          <w:color w:val="000000" w:themeColor="text1"/>
        </w:rPr>
      </w:pPr>
    </w:p>
    <w:p w14:paraId="7BE77B95" w14:textId="06017BE4" w:rsidR="00E5645A" w:rsidRPr="00AA349E" w:rsidRDefault="00E5645A" w:rsidP="00E5645A">
      <w:pPr>
        <w:ind w:left="0" w:firstLine="283"/>
        <w:rPr>
          <w:color w:val="000000" w:themeColor="text1"/>
        </w:rPr>
      </w:pPr>
      <w:r w:rsidRPr="00AA349E">
        <w:rPr>
          <w:color w:val="000000" w:themeColor="text1"/>
        </w:rPr>
        <w:t>encodes the value generated minus the cost of control (cost</w:t>
      </w:r>
      <m:oMath>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c</m:t>
            </m:r>
          </m:e>
          <m:sub>
            <m:r>
              <w:rPr>
                <w:rFonts w:ascii="Cambria Math" w:eastAsia="Cambria Math" w:hAnsi="Cambria Math" w:cs="Cambria Math"/>
                <w:color w:val="000000" w:themeColor="text1"/>
              </w:rPr>
              <m:t>t</m:t>
            </m:r>
          </m:sub>
        </m:sSub>
        <m:r>
          <w:rPr>
            <w:rFonts w:ascii="Cambria Math" w:eastAsia="Cambria Math" w:hAnsi="Cambria Math" w:cs="Cambria Math"/>
            <w:color w:val="000000" w:themeColor="text1"/>
          </w:rPr>
          <m:t>)</m:t>
        </m:r>
      </m:oMath>
      <w:r w:rsidRPr="00AA349E">
        <w:rPr>
          <w:color w:val="000000" w:themeColor="text1"/>
        </w:rPr>
        <w:t xml:space="preserve">). The identity function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I</m:t>
            </m:r>
          </m:e>
          <m:sub>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m:t>
                </m:r>
              </m:sub>
            </m:sSub>
            <m:r>
              <w:rPr>
                <w:rFonts w:ascii="Cambria Math" w:eastAsia="Cambria Math" w:hAnsi="Cambria Math" w:cs="Cambria Math"/>
                <w:color w:val="000000" w:themeColor="text1"/>
              </w:rPr>
              <m:t xml:space="preserve">= </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t+1</m:t>
                </m:r>
              </m:sub>
            </m:sSub>
          </m:sub>
        </m:sSub>
      </m:oMath>
      <w:r w:rsidRPr="00AA349E">
        <w:rPr>
          <w:color w:val="000000" w:themeColor="text1"/>
        </w:rPr>
        <w:t xml:space="preserve"> is used to express the assumption that the value of pursuing the (un)intended activity (i.e.,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r</m:t>
            </m:r>
          </m:e>
          <m:sub>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m:t>
                </m:r>
              </m:sub>
            </m:sSub>
          </m:sub>
        </m:sSub>
      </m:oMath>
      <w:r w:rsidRPr="00AA349E">
        <w:rPr>
          <w:color w:val="000000" w:themeColor="text1"/>
        </w:rPr>
        <w:t>) is not obtained during task-switching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t+1</m:t>
            </m:r>
          </m:sub>
        </m:sSub>
      </m:oMath>
      <w:r w:rsidRPr="00AA349E">
        <w:rPr>
          <w:color w:val="000000" w:themeColor="text1"/>
        </w:rPr>
        <w:t>). Following previous work (e.g., [</w:t>
      </w:r>
      <w:r w:rsidR="008C6870">
        <w:rPr>
          <w:color w:val="000000" w:themeColor="text1"/>
        </w:rPr>
        <w:t>1</w:t>
      </w:r>
      <w:r w:rsidRPr="00AA349E">
        <w:rPr>
          <w:color w:val="000000" w:themeColor="text1"/>
        </w:rPr>
        <w:t>][</w:t>
      </w:r>
      <w:r w:rsidR="008C6870">
        <w:rPr>
          <w:color w:val="000000" w:themeColor="text1"/>
        </w:rPr>
        <w:t>3</w:t>
      </w:r>
      <w:r w:rsidRPr="00AA349E">
        <w:rPr>
          <w:color w:val="000000" w:themeColor="text1"/>
        </w:rPr>
        <w:t xml:space="preserve">]) the cost of control can be described by an exponentially increasing function of the control signal intensity, that </w:t>
      </w:r>
      <w:proofErr w:type="gramStart"/>
      <w:r w:rsidRPr="00AA349E">
        <w:rPr>
          <w:color w:val="000000" w:themeColor="text1"/>
        </w:rPr>
        <w:t>is</w:t>
      </w:r>
      <w:proofErr w:type="gramEnd"/>
    </w:p>
    <w:p w14:paraId="7A7CF458" w14:textId="77777777" w:rsidR="00E5645A" w:rsidRPr="00AA349E" w:rsidRDefault="00E5645A" w:rsidP="00E5645A">
      <w:pPr>
        <w:ind w:left="0" w:firstLine="283"/>
        <w:rPr>
          <w:color w:val="000000" w:themeColor="text1"/>
        </w:rPr>
      </w:pPr>
    </w:p>
    <w:p w14:paraId="26B6BF7E" w14:textId="77777777" w:rsidR="00E5645A" w:rsidRPr="00AA349E" w:rsidRDefault="00E5645A" w:rsidP="00E5645A">
      <w:pPr>
        <w:jc w:val="center"/>
        <w:rPr>
          <w:rFonts w:ascii="Cambria Math" w:eastAsia="Cambria Math" w:hAnsi="Cambria Math" w:cs="Cambria Math"/>
          <w:color w:val="000000" w:themeColor="text1"/>
        </w:rPr>
      </w:pPr>
      <m:oMathPara>
        <m:oMath>
          <m:r>
            <w:rPr>
              <w:rFonts w:ascii="Cambria Math" w:eastAsia="Cambria Math" w:hAnsi="Cambria Math" w:cs="Cambria Math"/>
              <w:color w:val="000000" w:themeColor="text1"/>
            </w:rPr>
            <m:t>cost</m:t>
          </m:r>
          <m:d>
            <m:dPr>
              <m:ctrlPr>
                <w:rPr>
                  <w:rFonts w:ascii="Cambria Math" w:eastAsia="Cambria Math" w:hAnsi="Cambria Math" w:cs="Cambria Math"/>
                  <w:color w:val="000000" w:themeColor="text1"/>
                </w:rPr>
              </m:ctrlPr>
            </m:dPr>
            <m:e>
              <m:r>
                <w:rPr>
                  <w:rFonts w:ascii="Cambria Math" w:eastAsia="Cambria Math" w:hAnsi="Cambria Math" w:cs="Cambria Math"/>
                  <w:color w:val="000000" w:themeColor="text1"/>
                </w:rPr>
                <m:t>c</m:t>
              </m:r>
            </m:e>
          </m:d>
          <m:r>
            <w:rPr>
              <w:rFonts w:ascii="Cambria Math" w:eastAsia="Cambria Math" w:hAnsi="Cambria Math" w:cs="Cambria Math"/>
              <w:color w:val="000000" w:themeColor="text1"/>
            </w:rPr>
            <m:t>=exp</m:t>
          </m:r>
          <m:d>
            <m:dPr>
              <m:ctrlPr>
                <w:rPr>
                  <w:rFonts w:ascii="Cambria Math" w:eastAsia="Cambria Math" w:hAnsi="Cambria Math" w:cs="Cambria Math"/>
                  <w:color w:val="000000" w:themeColor="text1"/>
                </w:rPr>
              </m:ctrlPr>
            </m:dPr>
            <m:e>
              <m:f>
                <m:fPr>
                  <m:ctrlPr>
                    <w:rPr>
                      <w:rFonts w:ascii="Cambria Math" w:eastAsia="Cambria Math" w:hAnsi="Cambria Math" w:cs="Cambria Math"/>
                      <w:color w:val="000000" w:themeColor="text1"/>
                    </w:rPr>
                  </m:ctrlPr>
                </m:fPr>
                <m:num>
                  <m:r>
                    <w:rPr>
                      <w:rFonts w:ascii="Cambria Math" w:eastAsia="Cambria Math" w:hAnsi="Cambria Math" w:cs="Cambria Math"/>
                      <w:color w:val="000000" w:themeColor="text1"/>
                    </w:rPr>
                    <m:t>c</m:t>
                  </m:r>
                </m:num>
                <m:den>
                  <m:r>
                    <w:rPr>
                      <w:rFonts w:ascii="Cambria Math" w:eastAsia="Cambria Math" w:hAnsi="Cambria Math" w:cs="Cambria Math"/>
                      <w:color w:val="000000" w:themeColor="text1"/>
                    </w:rPr>
                    <m:t>2</m:t>
                  </m:r>
                </m:den>
              </m:f>
            </m:e>
          </m:d>
          <m:r>
            <w:rPr>
              <w:rFonts w:ascii="Cambria Math" w:eastAsia="Cambria Math" w:hAnsi="Cambria Math" w:cs="Cambria Math"/>
              <w:color w:val="000000" w:themeColor="text1"/>
            </w:rPr>
            <m:t xml:space="preserve"> -1.    (3)</m:t>
          </m:r>
        </m:oMath>
      </m:oMathPara>
    </w:p>
    <w:p w14:paraId="4BDD116D" w14:textId="77777777" w:rsidR="00E5645A" w:rsidRPr="00AA349E" w:rsidRDefault="00E5645A" w:rsidP="00E5645A">
      <w:pPr>
        <w:ind w:left="0" w:firstLine="283"/>
        <w:jc w:val="center"/>
        <w:rPr>
          <w:color w:val="000000" w:themeColor="text1"/>
        </w:rPr>
      </w:pPr>
    </w:p>
    <w:p w14:paraId="7AF25577" w14:textId="77777777" w:rsidR="00E5645A" w:rsidRPr="00AA349E" w:rsidRDefault="00E5645A" w:rsidP="00E5645A">
      <w:pPr>
        <w:ind w:left="0" w:firstLine="283"/>
        <w:jc w:val="left"/>
        <w:rPr>
          <w:color w:val="000000" w:themeColor="text1"/>
        </w:rPr>
      </w:pPr>
      <w:r w:rsidRPr="00AA349E">
        <w:rPr>
          <w:color w:val="000000" w:themeColor="text1"/>
        </w:rPr>
        <w:t xml:space="preserve">Subtracting 1 ensures that not exerting any cognitive control has a cost of 0. The horizon </w:t>
      </w:r>
      <m:oMath>
        <m:r>
          <w:rPr>
            <w:rFonts w:ascii="Cambria Math" w:eastAsia="Cambria Math" w:hAnsi="Cambria Math" w:cs="Cambria Math"/>
            <w:color w:val="000000" w:themeColor="text1"/>
          </w:rPr>
          <m:t>h</m:t>
        </m:r>
      </m:oMath>
      <w:r w:rsidRPr="00AA349E">
        <w:rPr>
          <w:color w:val="000000" w:themeColor="text1"/>
        </w:rPr>
        <w:t xml:space="preserve"> is the length of the task in time steps.</w:t>
      </w:r>
    </w:p>
    <w:p w14:paraId="3DC5B263" w14:textId="016DF925" w:rsidR="00E5645A" w:rsidRPr="00AA349E" w:rsidRDefault="00E5645A" w:rsidP="00E5645A">
      <w:pPr>
        <w:tabs>
          <w:tab w:val="left" w:pos="262"/>
        </w:tabs>
        <w:ind w:left="0" w:firstLine="283"/>
        <w:rPr>
          <w:color w:val="000000" w:themeColor="text1"/>
        </w:rPr>
      </w:pPr>
      <w:r w:rsidRPr="00AA349E">
        <w:rPr>
          <w:color w:val="000000" w:themeColor="text1"/>
        </w:rPr>
        <w:t>A powerful way to foster people’s skills to stay focused and inhibit distractions is to give them feedback that conveys the value of staying focused.  Machine learning researchers have discovered that certain types of feedback can accelerate the rate at which reinforcement learning agents acquire complex motor skills [</w:t>
      </w:r>
      <w:r w:rsidR="008C6870">
        <w:rPr>
          <w:color w:val="000000" w:themeColor="text1"/>
        </w:rPr>
        <w:t>4</w:t>
      </w:r>
      <w:r w:rsidRPr="00AA349E">
        <w:rPr>
          <w:color w:val="000000" w:themeColor="text1"/>
        </w:rPr>
        <w:t xml:space="preserve">]. This line of work highlights that to be beneficial, the feedback the agent is given </w:t>
      </w:r>
      <w:proofErr w:type="gramStart"/>
      <w:r w:rsidRPr="00AA349E">
        <w:rPr>
          <w:color w:val="000000" w:themeColor="text1"/>
        </w:rPr>
        <w:t>has to</w:t>
      </w:r>
      <w:proofErr w:type="gramEnd"/>
      <w:r w:rsidRPr="00AA349E">
        <w:rPr>
          <w:color w:val="000000" w:themeColor="text1"/>
        </w:rPr>
        <w:t xml:space="preserve"> obey the principle of reward shaping. [</w:t>
      </w:r>
      <w:r w:rsidR="008C6870">
        <w:rPr>
          <w:color w:val="000000" w:themeColor="text1"/>
        </w:rPr>
        <w:t>5</w:t>
      </w:r>
      <w:r w:rsidRPr="00AA349E">
        <w:rPr>
          <w:color w:val="000000" w:themeColor="text1"/>
        </w:rPr>
        <w:t xml:space="preserve">] applied this principle to cognitive training and found that the optimal feedback signal </w:t>
      </w:r>
      <w:proofErr w:type="gramStart"/>
      <w:r w:rsidRPr="00AA349E">
        <w:rPr>
          <w:color w:val="000000" w:themeColor="text1"/>
        </w:rPr>
        <w:t>is</w:t>
      </w:r>
      <w:proofErr w:type="gramEnd"/>
    </w:p>
    <w:p w14:paraId="6459590D" w14:textId="77777777" w:rsidR="00E5645A" w:rsidRPr="00AA349E" w:rsidRDefault="00E5645A" w:rsidP="00E5645A">
      <w:pPr>
        <w:tabs>
          <w:tab w:val="left" w:pos="262"/>
        </w:tabs>
        <w:ind w:left="0" w:firstLine="283"/>
        <w:rPr>
          <w:color w:val="000000" w:themeColor="text1"/>
        </w:rPr>
      </w:pPr>
    </w:p>
    <w:p w14:paraId="52BA46CD" w14:textId="77777777" w:rsidR="00E5645A" w:rsidRPr="00AA349E" w:rsidRDefault="00E5645A" w:rsidP="00E5645A">
      <w:pPr>
        <w:jc w:val="center"/>
        <w:rPr>
          <w:rFonts w:ascii="Cambria Math" w:eastAsia="Cambria Math" w:hAnsi="Cambria Math" w:cs="Cambria Math"/>
          <w:color w:val="000000" w:themeColor="text1"/>
        </w:rPr>
      </w:pPr>
      <m:oMathPara>
        <m:oMath>
          <m:r>
            <w:rPr>
              <w:rFonts w:ascii="Cambria Math" w:eastAsia="Cambria Math" w:hAnsi="Cambria Math" w:cs="Cambria Math"/>
              <w:color w:val="000000" w:themeColor="text1"/>
            </w:rPr>
            <m:t>FB</m:t>
          </m:r>
          <m:d>
            <m:dPr>
              <m:ctrlPr>
                <w:rPr>
                  <w:rFonts w:ascii="Cambria Math" w:eastAsia="Cambria Math" w:hAnsi="Cambria Math" w:cs="Cambria Math"/>
                  <w:color w:val="000000" w:themeColor="text1"/>
                </w:rPr>
              </m:ctrlPr>
            </m:dPr>
            <m:e>
              <m:r>
                <w:rPr>
                  <w:rFonts w:ascii="Cambria Math" w:eastAsia="Cambria Math" w:hAnsi="Cambria Math" w:cs="Cambria Math"/>
                  <w:color w:val="000000" w:themeColor="text1"/>
                </w:rPr>
                <m:t>s,c</m:t>
              </m:r>
            </m:e>
          </m:d>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Q</m:t>
              </m:r>
            </m:e>
            <m:sub>
              <m:r>
                <w:rPr>
                  <w:rFonts w:ascii="Cambria Math" w:eastAsia="Cambria Math" w:hAnsi="Cambria Math" w:cs="Cambria Math"/>
                  <w:color w:val="000000" w:themeColor="text1"/>
                </w:rPr>
                <m:t>meta</m:t>
              </m:r>
            </m:sub>
          </m:sSub>
          <m:d>
            <m:dPr>
              <m:ctrlPr>
                <w:rPr>
                  <w:rFonts w:ascii="Cambria Math" w:eastAsia="Cambria Math" w:hAnsi="Cambria Math" w:cs="Cambria Math"/>
                  <w:color w:val="000000" w:themeColor="text1"/>
                </w:rPr>
              </m:ctrlPr>
            </m:dPr>
            <m:e>
              <m:r>
                <w:rPr>
                  <w:rFonts w:ascii="Cambria Math" w:eastAsia="Cambria Math" w:hAnsi="Cambria Math" w:cs="Cambria Math"/>
                  <w:color w:val="000000" w:themeColor="text1"/>
                </w:rPr>
                <m:t>s,c</m:t>
              </m:r>
            </m:e>
          </m:d>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ma</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x</m:t>
                  </m:r>
                </m:e>
                <m:sub>
                  <m:r>
                    <w:rPr>
                      <w:rFonts w:ascii="Cambria Math" w:eastAsia="Cambria Math" w:hAnsi="Cambria Math" w:cs="Cambria Math"/>
                      <w:color w:val="000000" w:themeColor="text1"/>
                    </w:rPr>
                    <m:t>c</m:t>
                  </m:r>
                </m:sub>
              </m:sSub>
              <m:r>
                <w:rPr>
                  <w:rFonts w:ascii="Cambria Math" w:eastAsia="Cambria Math" w:hAnsi="Cambria Math" w:cs="Cambria Math"/>
                  <w:color w:val="000000" w:themeColor="text1"/>
                </w:rPr>
                <m:t xml:space="preserve"> Q</m:t>
              </m:r>
            </m:e>
            <m:sub>
              <m:r>
                <w:rPr>
                  <w:rFonts w:ascii="Cambria Math" w:eastAsia="Cambria Math" w:hAnsi="Cambria Math" w:cs="Cambria Math"/>
                  <w:color w:val="000000" w:themeColor="text1"/>
                </w:rPr>
                <m:t>meta</m:t>
              </m:r>
            </m:sub>
          </m:sSub>
          <m:d>
            <m:dPr>
              <m:ctrlPr>
                <w:rPr>
                  <w:rFonts w:ascii="Cambria Math" w:eastAsia="Cambria Math" w:hAnsi="Cambria Math" w:cs="Cambria Math"/>
                  <w:color w:val="000000" w:themeColor="text1"/>
                </w:rPr>
              </m:ctrlPr>
            </m:dPr>
            <m:e>
              <m:r>
                <w:rPr>
                  <w:rFonts w:ascii="Cambria Math" w:eastAsia="Cambria Math" w:hAnsi="Cambria Math" w:cs="Cambria Math"/>
                  <w:color w:val="000000" w:themeColor="text1"/>
                </w:rPr>
                <m:t>s,c</m:t>
              </m:r>
            </m:e>
          </m:d>
          <m:r>
            <w:rPr>
              <w:rFonts w:ascii="Cambria Math" w:eastAsia="Cambria Math" w:hAnsi="Cambria Math" w:cs="Cambria Math"/>
              <w:color w:val="000000" w:themeColor="text1"/>
            </w:rPr>
            <m:t xml:space="preserve"> ,    (4)</m:t>
          </m:r>
        </m:oMath>
      </m:oMathPara>
    </w:p>
    <w:p w14:paraId="4F3B02B5" w14:textId="77777777" w:rsidR="00E5645A" w:rsidRPr="00AA349E" w:rsidRDefault="00E5645A" w:rsidP="00E5645A">
      <w:pPr>
        <w:ind w:left="0" w:firstLine="283"/>
        <w:jc w:val="center"/>
        <w:rPr>
          <w:color w:val="000000" w:themeColor="text1"/>
        </w:rPr>
      </w:pPr>
    </w:p>
    <w:p w14:paraId="25E3CA99" w14:textId="3D5EBEAF" w:rsidR="00E5645A" w:rsidRPr="00AA349E" w:rsidRDefault="00E5645A" w:rsidP="00E5645A">
      <w:pPr>
        <w:ind w:left="0" w:firstLine="283"/>
        <w:rPr>
          <w:color w:val="000000" w:themeColor="text1"/>
        </w:rPr>
      </w:pPr>
      <w:r w:rsidRPr="00AA349E">
        <w:rPr>
          <w:color w:val="000000" w:themeColor="text1"/>
        </w:rPr>
        <w:lastRenderedPageBreak/>
        <w:t xml:space="preserve">where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Q</m:t>
            </m:r>
          </m:e>
          <m:sub>
            <m:r>
              <w:rPr>
                <w:rFonts w:ascii="Cambria Math" w:eastAsia="Cambria Math" w:hAnsi="Cambria Math" w:cs="Cambria Math"/>
                <w:color w:val="000000" w:themeColor="text1"/>
              </w:rPr>
              <m:t>meta</m:t>
            </m:r>
          </m:sub>
        </m:sSub>
        <m:d>
          <m:dPr>
            <m:ctrlPr>
              <w:rPr>
                <w:rFonts w:ascii="Cambria Math" w:eastAsia="Cambria Math" w:hAnsi="Cambria Math" w:cs="Cambria Math"/>
                <w:color w:val="000000" w:themeColor="text1"/>
              </w:rPr>
            </m:ctrlPr>
          </m:dPr>
          <m:e>
            <m:r>
              <w:rPr>
                <w:rFonts w:ascii="Cambria Math" w:eastAsia="Cambria Math" w:hAnsi="Cambria Math" w:cs="Cambria Math"/>
                <w:color w:val="000000" w:themeColor="text1"/>
              </w:rPr>
              <m:t>s,c</m:t>
            </m:r>
          </m:e>
        </m:d>
      </m:oMath>
      <w:r w:rsidRPr="00AA349E">
        <w:rPr>
          <w:color w:val="000000" w:themeColor="text1"/>
        </w:rPr>
        <w:t xml:space="preserve"> is the value of performing the cognitive operation </w:t>
      </w:r>
      <m:oMath>
        <m:r>
          <w:rPr>
            <w:rFonts w:ascii="Cambria Math" w:eastAsia="Cambria Math" w:hAnsi="Cambria Math" w:cs="Cambria Math"/>
            <w:color w:val="000000" w:themeColor="text1"/>
          </w:rPr>
          <m:t>c</m:t>
        </m:r>
      </m:oMath>
      <w:r w:rsidRPr="00AA349E">
        <w:rPr>
          <w:color w:val="000000" w:themeColor="text1"/>
        </w:rPr>
        <w:t xml:space="preserve"> in the internal state </w:t>
      </w:r>
      <m:oMath>
        <m:r>
          <w:rPr>
            <w:rFonts w:ascii="Cambria Math" w:eastAsia="Cambria Math" w:hAnsi="Cambria Math" w:cs="Cambria Math"/>
            <w:color w:val="000000" w:themeColor="text1"/>
          </w:rPr>
          <m:t>s</m:t>
        </m:r>
      </m:oMath>
      <w:r w:rsidRPr="00AA349E">
        <w:rPr>
          <w:color w:val="000000" w:themeColor="text1"/>
        </w:rPr>
        <w:t>. This metacognitive feedback was highly effective at teaching people optimal planning strategies [</w:t>
      </w:r>
      <w:r w:rsidR="008C6870">
        <w:rPr>
          <w:color w:val="000000" w:themeColor="text1"/>
        </w:rPr>
        <w:t>5</w:t>
      </w:r>
      <w:r w:rsidRPr="00AA349E">
        <w:rPr>
          <w:color w:val="000000" w:themeColor="text1"/>
        </w:rPr>
        <w:t>][</w:t>
      </w:r>
      <w:r w:rsidR="008C6870">
        <w:rPr>
          <w:color w:val="000000" w:themeColor="text1"/>
        </w:rPr>
        <w:t>6</w:t>
      </w:r>
      <w:r w:rsidRPr="00AA349E">
        <w:rPr>
          <w:color w:val="000000" w:themeColor="text1"/>
        </w:rPr>
        <w:t xml:space="preserve">]. The rationale of this feedback signal is to provide immediate rewards that accurately communicate the long-term value of individual cognitive operations. In the context of attention control, the cognitive operations are cognitive control signals and </w:t>
      </w:r>
      <m:oMath>
        <m:r>
          <w:rPr>
            <w:rFonts w:ascii="Cambria Math" w:eastAsia="Cambria Math" w:hAnsi="Cambria Math" w:cs="Cambria Math"/>
            <w:color w:val="000000" w:themeColor="text1"/>
          </w:rPr>
          <m:t>Q</m:t>
        </m:r>
        <m:d>
          <m:dPr>
            <m:ctrlPr>
              <w:rPr>
                <w:rFonts w:ascii="Cambria Math" w:eastAsia="Cambria Math" w:hAnsi="Cambria Math" w:cs="Cambria Math"/>
                <w:color w:val="000000" w:themeColor="text1"/>
              </w:rPr>
            </m:ctrlPr>
          </m:dPr>
          <m:e>
            <m:r>
              <w:rPr>
                <w:rFonts w:ascii="Cambria Math" w:eastAsia="Cambria Math" w:hAnsi="Cambria Math" w:cs="Cambria Math"/>
                <w:color w:val="000000" w:themeColor="text1"/>
              </w:rPr>
              <m:t>s,c</m:t>
            </m:r>
          </m:e>
        </m:d>
      </m:oMath>
      <w:r w:rsidRPr="00AA349E">
        <w:rPr>
          <w:color w:val="000000" w:themeColor="text1"/>
        </w:rPr>
        <w:t xml:space="preserve"> is the Expected Value of Control (EVC; [</w:t>
      </w:r>
      <w:r w:rsidR="008C6870">
        <w:rPr>
          <w:color w:val="000000" w:themeColor="text1"/>
        </w:rPr>
        <w:t>3</w:t>
      </w:r>
      <w:r w:rsidRPr="00AA349E">
        <w:rPr>
          <w:color w:val="000000" w:themeColor="text1"/>
        </w:rPr>
        <w:t xml:space="preserve">]). Plugging this definition into </w:t>
      </w:r>
      <w:r w:rsidRPr="00AA349E">
        <w:rPr>
          <w:i/>
          <w:color w:val="000000" w:themeColor="text1"/>
        </w:rPr>
        <w:t>Equation 4</w:t>
      </w:r>
      <w:r w:rsidRPr="00AA349E">
        <w:rPr>
          <w:color w:val="000000" w:themeColor="text1"/>
        </w:rPr>
        <w:t xml:space="preserve">, we find that the optimal metacognitive feedback signal for attention control training </w:t>
      </w:r>
      <w:proofErr w:type="gramStart"/>
      <w:r w:rsidRPr="00AA349E">
        <w:rPr>
          <w:color w:val="000000" w:themeColor="text1"/>
        </w:rPr>
        <w:t>is</w:t>
      </w:r>
      <w:proofErr w:type="gramEnd"/>
    </w:p>
    <w:p w14:paraId="2EE01830" w14:textId="77777777" w:rsidR="00E5645A" w:rsidRPr="00AA349E" w:rsidRDefault="00E5645A" w:rsidP="00E5645A">
      <w:pPr>
        <w:ind w:left="0" w:firstLine="283"/>
        <w:rPr>
          <w:color w:val="000000" w:themeColor="text1"/>
        </w:rPr>
      </w:pPr>
      <w:r w:rsidRPr="00AA349E">
        <w:rPr>
          <w:color w:val="000000" w:themeColor="text1"/>
        </w:rPr>
        <w:t xml:space="preserve"> </w:t>
      </w:r>
    </w:p>
    <w:p w14:paraId="660CC3A6" w14:textId="77777777" w:rsidR="00E5645A" w:rsidRPr="00AA349E" w:rsidRDefault="00E5645A" w:rsidP="00E5645A">
      <w:pPr>
        <w:jc w:val="center"/>
        <w:rPr>
          <w:rFonts w:ascii="Cambria Math" w:eastAsia="Cambria Math" w:hAnsi="Cambria Math" w:cs="Cambria Math"/>
          <w:color w:val="000000" w:themeColor="text1"/>
        </w:rPr>
      </w:pPr>
      <m:oMathPara>
        <m:oMath>
          <m:r>
            <w:rPr>
              <w:rFonts w:ascii="Cambria Math" w:eastAsia="Cambria Math" w:hAnsi="Cambria Math" w:cs="Cambria Math"/>
              <w:color w:val="000000" w:themeColor="text1"/>
            </w:rPr>
            <m:t>FB</m:t>
          </m:r>
          <m:d>
            <m:dPr>
              <m:ctrlPr>
                <w:rPr>
                  <w:rFonts w:ascii="Cambria Math" w:eastAsia="Cambria Math" w:hAnsi="Cambria Math" w:cs="Cambria Math"/>
                  <w:color w:val="000000" w:themeColor="text1"/>
                </w:rPr>
              </m:ctrlPr>
            </m:dPr>
            <m:e>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c</m:t>
                  </m:r>
                </m:e>
                <m:sub>
                  <m:r>
                    <w:rPr>
                      <w:rFonts w:ascii="Cambria Math" w:eastAsia="Cambria Math" w:hAnsi="Cambria Math" w:cs="Cambria Math"/>
                      <w:color w:val="000000" w:themeColor="text1"/>
                    </w:rPr>
                    <m:t>t</m:t>
                  </m:r>
                </m:sub>
              </m:sSub>
            </m:e>
          </m:d>
          <m:r>
            <w:rPr>
              <w:rFonts w:ascii="Cambria Math" w:eastAsia="Cambria Math" w:hAnsi="Cambria Math" w:cs="Cambria Math"/>
              <w:color w:val="000000" w:themeColor="text1"/>
            </w:rPr>
            <m:t>=EVC</m:t>
          </m:r>
          <m:d>
            <m:dPr>
              <m:ctrlPr>
                <w:rPr>
                  <w:rFonts w:ascii="Cambria Math" w:eastAsia="Cambria Math" w:hAnsi="Cambria Math" w:cs="Cambria Math"/>
                  <w:color w:val="000000" w:themeColor="text1"/>
                </w:rPr>
              </m:ctrlPr>
            </m:dPr>
            <m:e>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c</m:t>
                  </m:r>
                </m:e>
                <m:sub>
                  <m:r>
                    <w:rPr>
                      <w:rFonts w:ascii="Cambria Math" w:eastAsia="Cambria Math" w:hAnsi="Cambria Math" w:cs="Cambria Math"/>
                      <w:color w:val="000000" w:themeColor="text1"/>
                    </w:rPr>
                    <m:t>t</m:t>
                  </m:r>
                </m:sub>
              </m:sSub>
            </m:e>
          </m:d>
          <m:r>
            <w:rPr>
              <w:rFonts w:ascii="Cambria Math" w:eastAsia="Cambria Math" w:hAnsi="Cambria Math" w:cs="Cambria Math"/>
              <w:color w:val="000000" w:themeColor="text1"/>
            </w:rPr>
            <m:t>- ma</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x</m:t>
              </m:r>
            </m:e>
            <m:sub>
              <m:r>
                <w:rPr>
                  <w:rFonts w:ascii="Cambria Math" w:eastAsia="Cambria Math" w:hAnsi="Cambria Math" w:cs="Cambria Math"/>
                  <w:color w:val="000000" w:themeColor="text1"/>
                </w:rPr>
                <m:t xml:space="preserve">c </m:t>
              </m:r>
            </m:sub>
          </m:sSub>
          <m:r>
            <w:rPr>
              <w:rFonts w:ascii="Cambria Math" w:eastAsia="Cambria Math" w:hAnsi="Cambria Math" w:cs="Cambria Math"/>
              <w:color w:val="000000" w:themeColor="text1"/>
            </w:rPr>
            <m:t>EVC</m:t>
          </m:r>
          <m:d>
            <m:dPr>
              <m:ctrlPr>
                <w:rPr>
                  <w:rFonts w:ascii="Cambria Math" w:eastAsia="Cambria Math" w:hAnsi="Cambria Math" w:cs="Cambria Math"/>
                  <w:color w:val="000000" w:themeColor="text1"/>
                </w:rPr>
              </m:ctrlPr>
            </m:dPr>
            <m:e>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m:t>
                  </m:r>
                </m:sub>
              </m:sSub>
              <m:r>
                <w:rPr>
                  <w:rFonts w:ascii="Cambria Math" w:eastAsia="Cambria Math" w:hAnsi="Cambria Math" w:cs="Cambria Math"/>
                  <w:color w:val="000000" w:themeColor="text1"/>
                </w:rPr>
                <m:t>,c</m:t>
              </m:r>
            </m:e>
          </m:d>
          <m:r>
            <w:rPr>
              <w:rFonts w:ascii="Cambria Math" w:eastAsia="Cambria Math" w:hAnsi="Cambria Math" w:cs="Cambria Math"/>
              <w:color w:val="000000" w:themeColor="text1"/>
            </w:rPr>
            <m:t xml:space="preserve"> .    (5)</m:t>
          </m:r>
        </m:oMath>
      </m:oMathPara>
    </w:p>
    <w:p w14:paraId="12BAABD2" w14:textId="77777777" w:rsidR="00E5645A" w:rsidRPr="00AA349E" w:rsidRDefault="00E5645A" w:rsidP="00E5645A">
      <w:pPr>
        <w:ind w:left="0" w:firstLine="283"/>
        <w:rPr>
          <w:color w:val="000000" w:themeColor="text1"/>
        </w:rPr>
      </w:pPr>
    </w:p>
    <w:p w14:paraId="1E5E5C13" w14:textId="77777777" w:rsidR="00E5645A" w:rsidRPr="00AA349E" w:rsidRDefault="00E5645A" w:rsidP="00E5645A">
      <w:pPr>
        <w:ind w:left="0" w:firstLine="283"/>
        <w:rPr>
          <w:color w:val="000000" w:themeColor="text1"/>
        </w:rPr>
      </w:pPr>
      <w:r w:rsidRPr="00AA349E">
        <w:rPr>
          <w:color w:val="000000" w:themeColor="text1"/>
        </w:rPr>
        <w:t xml:space="preserve">Considering the current state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t</m:t>
            </m:r>
          </m:sub>
        </m:sSub>
        <m:r>
          <w:rPr>
            <w:rFonts w:ascii="Cambria Math" w:eastAsia="Cambria Math" w:hAnsi="Cambria Math" w:cs="Cambria Math"/>
            <w:color w:val="000000" w:themeColor="text1"/>
          </w:rPr>
          <m:t xml:space="preserve"> </m:t>
        </m:r>
      </m:oMath>
      <w:r w:rsidRPr="00AA349E">
        <w:rPr>
          <w:color w:val="000000" w:themeColor="text1"/>
        </w:rPr>
        <w:t xml:space="preserve">and control signal strength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c</m:t>
            </m:r>
          </m:e>
          <m:sub>
            <m:r>
              <w:rPr>
                <w:rFonts w:ascii="Cambria Math" w:eastAsia="Cambria Math" w:hAnsi="Cambria Math" w:cs="Cambria Math"/>
                <w:color w:val="000000" w:themeColor="text1"/>
              </w:rPr>
              <m:t>t</m:t>
            </m:r>
          </m:sub>
        </m:sSub>
      </m:oMath>
      <w:r w:rsidRPr="00AA349E">
        <w:rPr>
          <w:color w:val="000000" w:themeColor="text1"/>
        </w:rPr>
        <w:t xml:space="preserve">, our feedback communicates the value of the invested attention control compared to the value of the best attention control signal that the person could have chosen. As the control signal strength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c</m:t>
            </m:r>
          </m:e>
          <m:sub>
            <m:r>
              <w:rPr>
                <w:rFonts w:ascii="Cambria Math" w:eastAsia="Cambria Math" w:hAnsi="Cambria Math" w:cs="Cambria Math"/>
                <w:color w:val="000000" w:themeColor="text1"/>
              </w:rPr>
              <m:t xml:space="preserve"> </m:t>
            </m:r>
          </m:sub>
        </m:sSub>
        <m:r>
          <w:rPr>
            <w:rFonts w:ascii="Cambria Math" w:eastAsia="Cambria Math" w:hAnsi="Cambria Math" w:cs="Cambria Math"/>
            <w:color w:val="000000" w:themeColor="text1"/>
          </w:rPr>
          <m:t xml:space="preserve"> </m:t>
        </m:r>
      </m:oMath>
      <w:r w:rsidRPr="00AA349E">
        <w:rPr>
          <w:color w:val="000000" w:themeColor="text1"/>
        </w:rPr>
        <w:t>is not directly observa</w:t>
      </w:r>
      <w:proofErr w:type="spellStart"/>
      <w:r w:rsidRPr="00AA349E">
        <w:rPr>
          <w:color w:val="000000" w:themeColor="text1"/>
        </w:rPr>
        <w:t>ble</w:t>
      </w:r>
      <w:proofErr w:type="spellEnd"/>
      <w:r w:rsidRPr="00AA349E">
        <w:rPr>
          <w:color w:val="000000" w:themeColor="text1"/>
        </w:rPr>
        <w:t xml:space="preserve">, we </w:t>
      </w:r>
      <w:proofErr w:type="gramStart"/>
      <w:r w:rsidRPr="00AA349E">
        <w:rPr>
          <w:color w:val="000000" w:themeColor="text1"/>
        </w:rPr>
        <w:t>have to</w:t>
      </w:r>
      <w:proofErr w:type="gramEnd"/>
      <w:r w:rsidRPr="00AA349E">
        <w:rPr>
          <w:color w:val="000000" w:themeColor="text1"/>
        </w:rPr>
        <w:t xml:space="preserve"> infer it from people’s behavior. This can be done by performing Bayesian inference. </w:t>
      </w:r>
    </w:p>
    <w:p w14:paraId="24FF1501" w14:textId="61977A5D" w:rsidR="00E5645A" w:rsidRPr="00AA349E" w:rsidRDefault="00E5645A" w:rsidP="00E5645A">
      <w:pPr>
        <w:ind w:left="0" w:firstLine="283"/>
        <w:rPr>
          <w:color w:val="000000" w:themeColor="text1"/>
        </w:rPr>
      </w:pPr>
      <w:r w:rsidRPr="00AA349E">
        <w:rPr>
          <w:color w:val="000000" w:themeColor="text1"/>
        </w:rPr>
        <w:t xml:space="preserve">We compared different methods for estimating the control signal intensity, either by using the maximum a posteriori probability (MAP) </w:t>
      </w:r>
      <w:proofErr w:type="gramStart"/>
      <w:r w:rsidRPr="00AA349E">
        <w:rPr>
          <w:color w:val="000000" w:themeColor="text1"/>
        </w:rPr>
        <w:t>estimate</w:t>
      </w:r>
      <w:proofErr w:type="gramEnd"/>
      <w:r w:rsidRPr="00AA349E">
        <w:rPr>
          <w:color w:val="000000" w:themeColor="text1"/>
        </w:rPr>
        <w:t xml:space="preserve"> of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c</m:t>
            </m:r>
          </m:e>
          <m:sub>
            <m:r>
              <w:rPr>
                <w:rFonts w:ascii="Cambria Math" w:eastAsia="Cambria Math" w:hAnsi="Cambria Math" w:cs="Cambria Math"/>
                <w:color w:val="000000" w:themeColor="text1"/>
              </w:rPr>
              <m:t>t</m:t>
            </m:r>
          </m:sub>
        </m:sSub>
      </m:oMath>
      <w:r w:rsidRPr="00AA349E">
        <w:rPr>
          <w:color w:val="000000" w:themeColor="text1"/>
        </w:rPr>
        <w:t xml:space="preserve"> or by computing the expected value of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c</m:t>
            </m:r>
          </m:e>
          <m:sub>
            <m:r>
              <w:rPr>
                <w:rFonts w:ascii="Cambria Math" w:eastAsia="Cambria Math" w:hAnsi="Cambria Math" w:cs="Cambria Math"/>
                <w:color w:val="000000" w:themeColor="text1"/>
              </w:rPr>
              <m:t>t</m:t>
            </m:r>
          </m:sub>
        </m:sSub>
      </m:oMath>
      <w:r w:rsidRPr="00AA349E">
        <w:rPr>
          <w:color w:val="000000" w:themeColor="text1"/>
        </w:rPr>
        <w:t xml:space="preserve"> under its posterior distribution given the observed behavior. The prior distribution was either a uniform distribution, with equal probability for all control signal strengths, or a </w:t>
      </w:r>
      <w:proofErr w:type="gramStart"/>
      <w:r w:rsidRPr="00AA349E">
        <w:rPr>
          <w:color w:val="000000" w:themeColor="text1"/>
        </w:rPr>
        <w:t>Beta(</w:t>
      </w:r>
      <w:proofErr w:type="gramEnd"/>
      <w:r w:rsidRPr="00AA349E">
        <w:rPr>
          <w:color w:val="000000" w:themeColor="text1"/>
        </w:rPr>
        <w:t>2,2) distribution, which assigns higher probability to intermediate control signal intensities. To determine which of the four ways of estimating the control signal intensity leads to the most beneficial feedback signals, we conducted computer simulations. In these simulations, we used the Learned Value of Control (LVOC) model [</w:t>
      </w:r>
      <w:r w:rsidR="008C6870">
        <w:rPr>
          <w:color w:val="000000" w:themeColor="text1"/>
        </w:rPr>
        <w:t>1</w:t>
      </w:r>
      <w:r w:rsidRPr="00AA349E">
        <w:rPr>
          <w:color w:val="000000" w:themeColor="text1"/>
        </w:rPr>
        <w:t xml:space="preserve">] to predict how well people would learn from the feedback resulting from either way of estimating the control signal intensity. Our simulation results revealed that feedback derived from MAP estimation with a </w:t>
      </w:r>
      <w:proofErr w:type="gramStart"/>
      <w:r w:rsidRPr="00AA349E">
        <w:rPr>
          <w:color w:val="000000" w:themeColor="text1"/>
        </w:rPr>
        <w:t>Beta(</w:t>
      </w:r>
      <w:proofErr w:type="gramEnd"/>
      <w:r w:rsidRPr="00AA349E">
        <w:rPr>
          <w:color w:val="000000" w:themeColor="text1"/>
        </w:rPr>
        <w:t xml:space="preserve">2,2) prior leads to significantly faster learning. We therefore used this approach to estimate the control signal intensity. Plugging the resulting estimates into </w:t>
      </w:r>
      <w:r w:rsidRPr="00AA349E">
        <w:rPr>
          <w:i/>
          <w:color w:val="000000" w:themeColor="text1"/>
        </w:rPr>
        <w:t>Equation 5</w:t>
      </w:r>
      <w:r w:rsidRPr="00AA349E">
        <w:rPr>
          <w:color w:val="000000" w:themeColor="text1"/>
        </w:rPr>
        <w:t xml:space="preserve"> and shifting all feedback signals so that staying focused yields a reward of 0.1 produced the rewards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R</m:t>
            </m:r>
          </m:e>
          <m:sub>
            <m:r>
              <w:rPr>
                <w:rFonts w:ascii="Cambria Math" w:eastAsia="Cambria Math" w:hAnsi="Cambria Math" w:cs="Cambria Math"/>
                <w:color w:val="000000" w:themeColor="text1"/>
              </w:rPr>
              <m:t>sim</m:t>
            </m:r>
          </m:sub>
        </m:sSub>
      </m:oMath>
      <w:r w:rsidRPr="00AA349E">
        <w:rPr>
          <w:color w:val="000000" w:themeColor="text1"/>
        </w:rPr>
        <w:t xml:space="preserve"> shown in </w:t>
      </w:r>
      <w:r w:rsidR="0093280A" w:rsidRPr="0093280A">
        <w:rPr>
          <w:i/>
          <w:color w:val="000000" w:themeColor="text1"/>
        </w:rPr>
        <w:t>Supplementary table S1</w:t>
      </w:r>
      <w:r w:rsidRPr="0093280A">
        <w:rPr>
          <w:i/>
          <w:color w:val="000000" w:themeColor="text1"/>
        </w:rPr>
        <w:t>.</w:t>
      </w:r>
      <w:r w:rsidRPr="00AA349E">
        <w:rPr>
          <w:color w:val="000000" w:themeColor="text1"/>
        </w:rPr>
        <w:t xml:space="preserve"> </w:t>
      </w:r>
    </w:p>
    <w:p w14:paraId="68D58181" w14:textId="277AB907" w:rsidR="00E5645A" w:rsidRPr="00AA349E" w:rsidRDefault="00E5645A" w:rsidP="00E5645A">
      <w:pPr>
        <w:ind w:left="0" w:firstLine="283"/>
        <w:rPr>
          <w:color w:val="000000" w:themeColor="text1"/>
          <w:highlight w:val="yellow"/>
        </w:rPr>
      </w:pPr>
      <w:r w:rsidRPr="00AA349E">
        <w:rPr>
          <w:color w:val="000000" w:themeColor="text1"/>
        </w:rPr>
        <w:t>To translate the reward per state-transition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R</m:t>
            </m:r>
          </m:e>
          <m:sub>
            <m:r>
              <w:rPr>
                <w:rFonts w:ascii="Cambria Math" w:eastAsia="Cambria Math" w:hAnsi="Cambria Math" w:cs="Cambria Math"/>
                <w:color w:val="000000" w:themeColor="text1"/>
              </w:rPr>
              <m:t>sim</m:t>
            </m:r>
          </m:sub>
        </m:sSub>
      </m:oMath>
      <w:r w:rsidRPr="00AA349E">
        <w:rPr>
          <w:color w:val="000000" w:themeColor="text1"/>
        </w:rPr>
        <w:t>) into the number of points that our application should award or deduct per minute of staying focused/distracted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R</m:t>
            </m:r>
          </m:e>
          <m:sub>
            <m:r>
              <w:rPr>
                <w:rFonts w:ascii="Cambria Math" w:eastAsia="Cambria Math" w:hAnsi="Cambria Math" w:cs="Cambria Math"/>
                <w:color w:val="000000" w:themeColor="text1"/>
              </w:rPr>
              <m:t>imp</m:t>
            </m:r>
          </m:sub>
        </m:sSub>
      </m:oMath>
      <w:r w:rsidRPr="00AA349E">
        <w:rPr>
          <w:color w:val="000000" w:themeColor="text1"/>
        </w:rPr>
        <w:t xml:space="preserve">), we measured how long each state transition typically took. We then divided the number of points per time step by the measured average duration of a state transition in minutes, considering that reminders for staying distracted were shown every 7 s. To determine the number of points that our application should award for getting distracted and regaining focus, we multiplied the simulated point values by 2. The resulting point values that were implemented into our app are shown in the last column of </w:t>
      </w:r>
      <w:r w:rsidR="0093280A" w:rsidRPr="0093280A">
        <w:rPr>
          <w:i/>
          <w:iCs/>
          <w:color w:val="000000" w:themeColor="text1"/>
        </w:rPr>
        <w:t>Supplementary table S1</w:t>
      </w:r>
      <w:r w:rsidRPr="00AA349E">
        <w:rPr>
          <w:color w:val="000000" w:themeColor="text1"/>
        </w:rPr>
        <w:t xml:space="preserve">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R</m:t>
            </m:r>
          </m:e>
          <m:sub>
            <m:r>
              <w:rPr>
                <w:rFonts w:ascii="Cambria Math" w:eastAsia="Cambria Math" w:hAnsi="Cambria Math" w:cs="Cambria Math"/>
                <w:color w:val="000000" w:themeColor="text1"/>
              </w:rPr>
              <m:t>imp</m:t>
            </m:r>
          </m:sub>
        </m:sSub>
      </m:oMath>
      <w:r w:rsidRPr="00AA349E">
        <w:rPr>
          <w:color w:val="000000" w:themeColor="text1"/>
        </w:rPr>
        <w:t>). Those values show that the app’s feedback was most intense when the user got distracted, and second most intense when a distracted user reoriented their attention back to their chosen task. The number of points that the user lost for being distracted was slightly higher than the number of points that they gained for staying focused for the same amount of time.</w:t>
      </w:r>
    </w:p>
    <w:p w14:paraId="61D63044" w14:textId="77777777" w:rsidR="00E5645A" w:rsidRPr="00AA349E" w:rsidRDefault="00E5645A" w:rsidP="00E5645A">
      <w:pPr>
        <w:spacing w:line="240" w:lineRule="auto"/>
        <w:ind w:left="0"/>
        <w:rPr>
          <w:color w:val="000000" w:themeColor="text1"/>
        </w:rPr>
      </w:pPr>
    </w:p>
    <w:p w14:paraId="71068AF3" w14:textId="77777777" w:rsidR="00E5645A" w:rsidRPr="00AA349E" w:rsidRDefault="00E5645A" w:rsidP="00E5645A">
      <w:pPr>
        <w:rPr>
          <w:b/>
          <w:color w:val="000000" w:themeColor="text1"/>
        </w:rPr>
      </w:pPr>
      <w:r w:rsidRPr="00AA349E">
        <w:rPr>
          <w:b/>
          <w:color w:val="000000" w:themeColor="text1"/>
        </w:rPr>
        <w:br w:type="page"/>
      </w:r>
    </w:p>
    <w:p w14:paraId="230D7BD9" w14:textId="6C4AF088" w:rsidR="00E5645A" w:rsidRPr="00AA349E" w:rsidRDefault="0093280A" w:rsidP="00E5645A">
      <w:pPr>
        <w:spacing w:line="240" w:lineRule="auto"/>
        <w:ind w:left="0"/>
        <w:rPr>
          <w:b/>
          <w:color w:val="000000" w:themeColor="text1"/>
        </w:rPr>
      </w:pPr>
      <w:r w:rsidRPr="0093280A">
        <w:rPr>
          <w:b/>
          <w:bCs/>
          <w:color w:val="000000" w:themeColor="text1"/>
        </w:rPr>
        <w:lastRenderedPageBreak/>
        <w:t>Supplementary table S1</w:t>
      </w:r>
      <w:r>
        <w:rPr>
          <w:b/>
          <w:color w:val="000000" w:themeColor="text1"/>
        </w:rPr>
        <w:t>.</w:t>
      </w:r>
    </w:p>
    <w:p w14:paraId="5754F924" w14:textId="77777777" w:rsidR="00E5645A" w:rsidRPr="00AA349E" w:rsidRDefault="00E5645A" w:rsidP="00E5645A">
      <w:pPr>
        <w:spacing w:line="240" w:lineRule="auto"/>
        <w:ind w:left="0"/>
        <w:rPr>
          <w:i/>
          <w:color w:val="000000" w:themeColor="text1"/>
        </w:rPr>
      </w:pPr>
    </w:p>
    <w:p w14:paraId="71E6B497" w14:textId="77777777" w:rsidR="00E5645A" w:rsidRPr="00AA349E" w:rsidRDefault="00E5645A" w:rsidP="00E5645A">
      <w:pPr>
        <w:spacing w:line="240" w:lineRule="auto"/>
        <w:ind w:left="0"/>
        <w:rPr>
          <w:i/>
          <w:color w:val="000000" w:themeColor="text1"/>
        </w:rPr>
      </w:pPr>
      <w:r w:rsidRPr="00AA349E">
        <w:rPr>
          <w:i/>
          <w:color w:val="000000" w:themeColor="text1"/>
        </w:rPr>
        <w:t xml:space="preserve">Feedback signal strengths for state transitions. </w:t>
      </w:r>
    </w:p>
    <w:p w14:paraId="3AAAEEE1" w14:textId="77777777" w:rsidR="00E5645A" w:rsidRPr="00AA349E" w:rsidRDefault="00E5645A" w:rsidP="00E5645A">
      <w:pPr>
        <w:spacing w:line="240" w:lineRule="auto"/>
        <w:ind w:firstLine="283"/>
        <w:rPr>
          <w:color w:val="000000" w:themeColor="text1"/>
        </w:rPr>
      </w:pPr>
    </w:p>
    <w:tbl>
      <w:tblPr>
        <w:tblW w:w="9052" w:type="dxa"/>
        <w:jc w:val="center"/>
        <w:tblLayout w:type="fixed"/>
        <w:tblLook w:val="0000" w:firstRow="0" w:lastRow="0" w:firstColumn="0" w:lastColumn="0" w:noHBand="0" w:noVBand="0"/>
      </w:tblPr>
      <w:tblGrid>
        <w:gridCol w:w="2268"/>
        <w:gridCol w:w="3543"/>
        <w:gridCol w:w="3241"/>
      </w:tblGrid>
      <w:tr w:rsidR="00E5645A" w:rsidRPr="00AA349E" w14:paraId="3FAFC3ED" w14:textId="77777777" w:rsidTr="006626A0">
        <w:trPr>
          <w:trHeight w:val="340"/>
          <w:jc w:val="center"/>
        </w:trPr>
        <w:tc>
          <w:tcPr>
            <w:tcW w:w="2268" w:type="dxa"/>
            <w:tcBorders>
              <w:top w:val="single" w:sz="4" w:space="0" w:color="000000"/>
              <w:left w:val="nil"/>
              <w:bottom w:val="single" w:sz="4" w:space="0" w:color="000000"/>
              <w:right w:val="nil"/>
            </w:tcBorders>
            <w:tcMar>
              <w:top w:w="0" w:type="dxa"/>
              <w:left w:w="115" w:type="dxa"/>
              <w:bottom w:w="0" w:type="dxa"/>
              <w:right w:w="115" w:type="dxa"/>
            </w:tcMar>
            <w:vAlign w:val="center"/>
          </w:tcPr>
          <w:p w14:paraId="4A9B087A" w14:textId="77777777" w:rsidR="00E5645A" w:rsidRPr="00AA349E" w:rsidRDefault="00E5645A" w:rsidP="006626A0">
            <w:pPr>
              <w:spacing w:line="240" w:lineRule="auto"/>
              <w:ind w:firstLine="283"/>
              <w:jc w:val="center"/>
              <w:rPr>
                <w:b/>
                <w:i/>
                <w:color w:val="000000" w:themeColor="text1"/>
                <w:sz w:val="20"/>
                <w:szCs w:val="20"/>
              </w:rPr>
            </w:pPr>
            <w:r w:rsidRPr="00AA349E">
              <w:rPr>
                <w:b/>
                <w:i/>
                <w:color w:val="000000" w:themeColor="text1"/>
                <w:sz w:val="20"/>
                <w:szCs w:val="20"/>
              </w:rPr>
              <w:t>Event</w:t>
            </w:r>
          </w:p>
        </w:tc>
        <w:tc>
          <w:tcPr>
            <w:tcW w:w="3543" w:type="dxa"/>
            <w:tcBorders>
              <w:top w:val="single" w:sz="4" w:space="0" w:color="000000"/>
              <w:left w:val="nil"/>
              <w:bottom w:val="single" w:sz="4" w:space="0" w:color="000000"/>
              <w:right w:val="nil"/>
            </w:tcBorders>
            <w:tcMar>
              <w:top w:w="0" w:type="dxa"/>
              <w:left w:w="115" w:type="dxa"/>
              <w:bottom w:w="0" w:type="dxa"/>
              <w:right w:w="115" w:type="dxa"/>
            </w:tcMar>
            <w:vAlign w:val="center"/>
          </w:tcPr>
          <w:p w14:paraId="38A108E3" w14:textId="77777777" w:rsidR="00E5645A" w:rsidRPr="00AA349E" w:rsidRDefault="00000000" w:rsidP="006626A0">
            <w:pPr>
              <w:jc w:val="center"/>
              <w:rPr>
                <w:rFonts w:ascii="Cambria Math" w:eastAsia="Cambria Math" w:hAnsi="Cambria Math" w:cs="Cambria Math"/>
                <w:color w:val="000000" w:themeColor="text1"/>
                <w:sz w:val="20"/>
                <w:szCs w:val="20"/>
              </w:rPr>
            </w:pPr>
            <m:oMathPara>
              <m:oMath>
                <m:sSub>
                  <m:sSubPr>
                    <m:ctrlPr>
                      <w:rPr>
                        <w:rFonts w:ascii="Cambria Math" w:eastAsia="Cambria Math" w:hAnsi="Cambria Math" w:cs="Cambria Math"/>
                        <w:color w:val="000000" w:themeColor="text1"/>
                        <w:sz w:val="20"/>
                        <w:szCs w:val="20"/>
                      </w:rPr>
                    </m:ctrlPr>
                  </m:sSubPr>
                  <m:e>
                    <m:r>
                      <w:rPr>
                        <w:rFonts w:ascii="Cambria Math" w:eastAsia="Cambria Math" w:hAnsi="Cambria Math" w:cs="Cambria Math"/>
                        <w:color w:val="000000" w:themeColor="text1"/>
                        <w:sz w:val="20"/>
                        <w:szCs w:val="20"/>
                      </w:rPr>
                      <m:t>R</m:t>
                    </m:r>
                  </m:e>
                  <m:sub>
                    <m:r>
                      <w:rPr>
                        <w:rFonts w:ascii="Cambria Math" w:eastAsia="Cambria Math" w:hAnsi="Cambria Math" w:cs="Cambria Math"/>
                        <w:color w:val="000000" w:themeColor="text1"/>
                        <w:sz w:val="20"/>
                        <w:szCs w:val="20"/>
                      </w:rPr>
                      <m:t>sim</m:t>
                    </m:r>
                  </m:sub>
                </m:sSub>
              </m:oMath>
            </m:oMathPara>
          </w:p>
        </w:tc>
        <w:tc>
          <w:tcPr>
            <w:tcW w:w="3241" w:type="dxa"/>
            <w:tcBorders>
              <w:top w:val="single" w:sz="4" w:space="0" w:color="000000"/>
              <w:left w:val="nil"/>
              <w:bottom w:val="single" w:sz="4" w:space="0" w:color="000000"/>
              <w:right w:val="nil"/>
            </w:tcBorders>
            <w:tcMar>
              <w:top w:w="0" w:type="dxa"/>
              <w:left w:w="115" w:type="dxa"/>
              <w:bottom w:w="0" w:type="dxa"/>
              <w:right w:w="115" w:type="dxa"/>
            </w:tcMar>
            <w:vAlign w:val="center"/>
          </w:tcPr>
          <w:p w14:paraId="14DEBAC5" w14:textId="77777777" w:rsidR="00E5645A" w:rsidRPr="00AA349E" w:rsidRDefault="00000000" w:rsidP="006626A0">
            <w:pPr>
              <w:jc w:val="center"/>
              <w:rPr>
                <w:rFonts w:ascii="Cambria Math" w:eastAsia="Cambria Math" w:hAnsi="Cambria Math" w:cs="Cambria Math"/>
                <w:color w:val="000000" w:themeColor="text1"/>
                <w:sz w:val="20"/>
                <w:szCs w:val="20"/>
              </w:rPr>
            </w:pPr>
            <m:oMathPara>
              <m:oMath>
                <m:sSub>
                  <m:sSubPr>
                    <m:ctrlPr>
                      <w:rPr>
                        <w:rFonts w:ascii="Cambria Math" w:eastAsia="Cambria Math" w:hAnsi="Cambria Math" w:cs="Cambria Math"/>
                        <w:color w:val="000000" w:themeColor="text1"/>
                        <w:sz w:val="20"/>
                        <w:szCs w:val="20"/>
                      </w:rPr>
                    </m:ctrlPr>
                  </m:sSubPr>
                  <m:e>
                    <m:r>
                      <w:rPr>
                        <w:rFonts w:ascii="Cambria Math" w:eastAsia="Cambria Math" w:hAnsi="Cambria Math" w:cs="Cambria Math"/>
                        <w:color w:val="000000" w:themeColor="text1"/>
                        <w:sz w:val="20"/>
                        <w:szCs w:val="20"/>
                      </w:rPr>
                      <m:t>R</m:t>
                    </m:r>
                  </m:e>
                  <m:sub>
                    <m:r>
                      <w:rPr>
                        <w:rFonts w:ascii="Cambria Math" w:eastAsia="Cambria Math" w:hAnsi="Cambria Math" w:cs="Cambria Math"/>
                        <w:color w:val="000000" w:themeColor="text1"/>
                        <w:sz w:val="20"/>
                        <w:szCs w:val="20"/>
                      </w:rPr>
                      <m:t>imp</m:t>
                    </m:r>
                  </m:sub>
                </m:sSub>
              </m:oMath>
            </m:oMathPara>
          </w:p>
        </w:tc>
      </w:tr>
      <w:tr w:rsidR="00E5645A" w:rsidRPr="00AA349E" w14:paraId="52BA939F" w14:textId="77777777" w:rsidTr="006626A0">
        <w:trPr>
          <w:trHeight w:val="340"/>
          <w:jc w:val="center"/>
        </w:trPr>
        <w:tc>
          <w:tcPr>
            <w:tcW w:w="2268" w:type="dxa"/>
            <w:tcBorders>
              <w:top w:val="single" w:sz="4" w:space="0" w:color="000000"/>
              <w:left w:val="nil"/>
              <w:bottom w:val="nil"/>
              <w:right w:val="nil"/>
            </w:tcBorders>
            <w:tcMar>
              <w:top w:w="0" w:type="dxa"/>
              <w:left w:w="115" w:type="dxa"/>
              <w:bottom w:w="0" w:type="dxa"/>
              <w:right w:w="115" w:type="dxa"/>
            </w:tcMar>
            <w:vAlign w:val="center"/>
          </w:tcPr>
          <w:p w14:paraId="54FC22F4" w14:textId="77777777" w:rsidR="00E5645A" w:rsidRPr="00AA349E" w:rsidRDefault="00000000" w:rsidP="006626A0">
            <w:pPr>
              <w:jc w:val="center"/>
              <w:rPr>
                <w:rFonts w:ascii="Cambria Math" w:eastAsia="Cambria Math" w:hAnsi="Cambria Math" w:cs="Cambria Math"/>
                <w:color w:val="000000" w:themeColor="text1"/>
                <w:sz w:val="20"/>
                <w:szCs w:val="20"/>
              </w:rPr>
            </w:pPr>
            <m:oMathPara>
              <m:oMath>
                <m:sSub>
                  <m:sSubPr>
                    <m:ctrlPr>
                      <w:rPr>
                        <w:rFonts w:ascii="Cambria Math" w:eastAsia="Cambria Math" w:hAnsi="Cambria Math" w:cs="Cambria Math"/>
                        <w:color w:val="000000" w:themeColor="text1"/>
                        <w:sz w:val="20"/>
                        <w:szCs w:val="20"/>
                      </w:rPr>
                    </m:ctrlPr>
                  </m:sSubPr>
                  <m:e>
                    <m:r>
                      <w:rPr>
                        <w:rFonts w:ascii="Cambria Math" w:eastAsia="Cambria Math" w:hAnsi="Cambria Math" w:cs="Cambria Math"/>
                        <w:color w:val="000000" w:themeColor="text1"/>
                        <w:sz w:val="20"/>
                        <w:szCs w:val="20"/>
                      </w:rPr>
                      <m:t>s</m:t>
                    </m:r>
                  </m:e>
                  <m:sub>
                    <m:r>
                      <w:rPr>
                        <w:rFonts w:ascii="Cambria Math" w:eastAsia="Cambria Math" w:hAnsi="Cambria Math" w:cs="Cambria Math"/>
                        <w:color w:val="000000" w:themeColor="text1"/>
                        <w:sz w:val="20"/>
                        <w:szCs w:val="20"/>
                      </w:rPr>
                      <m:t>f</m:t>
                    </m:r>
                  </m:sub>
                </m:sSub>
                <m:r>
                  <w:rPr>
                    <w:rFonts w:ascii="Cambria Math" w:eastAsia="Cambria Math" w:hAnsi="Cambria Math" w:cs="Cambria Math"/>
                    <w:color w:val="000000" w:themeColor="text1"/>
                    <w:sz w:val="20"/>
                    <w:szCs w:val="20"/>
                  </w:rPr>
                  <m:t>,</m:t>
                </m:r>
                <m:sSub>
                  <m:sSubPr>
                    <m:ctrlPr>
                      <w:rPr>
                        <w:rFonts w:ascii="Cambria Math" w:eastAsia="Cambria Math" w:hAnsi="Cambria Math" w:cs="Cambria Math"/>
                        <w:color w:val="000000" w:themeColor="text1"/>
                        <w:sz w:val="20"/>
                        <w:szCs w:val="20"/>
                      </w:rPr>
                    </m:ctrlPr>
                  </m:sSubPr>
                  <m:e>
                    <m:r>
                      <w:rPr>
                        <w:rFonts w:ascii="Cambria Math" w:eastAsia="Cambria Math" w:hAnsi="Cambria Math" w:cs="Cambria Math"/>
                        <w:color w:val="000000" w:themeColor="text1"/>
                        <w:sz w:val="20"/>
                        <w:szCs w:val="20"/>
                      </w:rPr>
                      <m:t>s</m:t>
                    </m:r>
                  </m:e>
                  <m:sub>
                    <m:r>
                      <w:rPr>
                        <w:rFonts w:ascii="Cambria Math" w:eastAsia="Cambria Math" w:hAnsi="Cambria Math" w:cs="Cambria Math"/>
                        <w:color w:val="000000" w:themeColor="text1"/>
                        <w:sz w:val="20"/>
                        <w:szCs w:val="20"/>
                      </w:rPr>
                      <m:t>f</m:t>
                    </m:r>
                  </m:sub>
                </m:sSub>
              </m:oMath>
            </m:oMathPara>
          </w:p>
        </w:tc>
        <w:tc>
          <w:tcPr>
            <w:tcW w:w="3543" w:type="dxa"/>
            <w:tcBorders>
              <w:top w:val="single" w:sz="4" w:space="0" w:color="000000"/>
              <w:left w:val="nil"/>
              <w:bottom w:val="nil"/>
              <w:right w:val="nil"/>
            </w:tcBorders>
            <w:tcMar>
              <w:top w:w="0" w:type="dxa"/>
              <w:left w:w="115" w:type="dxa"/>
              <w:bottom w:w="0" w:type="dxa"/>
              <w:right w:w="115" w:type="dxa"/>
            </w:tcMar>
            <w:vAlign w:val="center"/>
          </w:tcPr>
          <w:p w14:paraId="67D5CBE5" w14:textId="77777777" w:rsidR="00E5645A" w:rsidRPr="00AA349E" w:rsidRDefault="00E5645A" w:rsidP="006626A0">
            <w:pPr>
              <w:spacing w:line="240" w:lineRule="auto"/>
              <w:ind w:firstLine="283"/>
              <w:jc w:val="center"/>
              <w:rPr>
                <w:color w:val="000000" w:themeColor="text1"/>
                <w:sz w:val="20"/>
                <w:szCs w:val="20"/>
              </w:rPr>
            </w:pPr>
            <w:r w:rsidRPr="00AA349E">
              <w:rPr>
                <w:color w:val="000000" w:themeColor="text1"/>
                <w:sz w:val="20"/>
                <w:szCs w:val="20"/>
              </w:rPr>
              <w:t>0.3910 points</w:t>
            </w:r>
          </w:p>
        </w:tc>
        <w:tc>
          <w:tcPr>
            <w:tcW w:w="3241" w:type="dxa"/>
            <w:tcBorders>
              <w:top w:val="single" w:sz="4" w:space="0" w:color="000000"/>
              <w:left w:val="nil"/>
              <w:bottom w:val="nil"/>
              <w:right w:val="nil"/>
            </w:tcBorders>
            <w:tcMar>
              <w:top w:w="0" w:type="dxa"/>
              <w:left w:w="115" w:type="dxa"/>
              <w:bottom w:w="0" w:type="dxa"/>
              <w:right w:w="115" w:type="dxa"/>
            </w:tcMar>
            <w:vAlign w:val="center"/>
          </w:tcPr>
          <w:p w14:paraId="0FFC078E" w14:textId="77777777" w:rsidR="00E5645A" w:rsidRPr="00AA349E" w:rsidRDefault="00E5645A" w:rsidP="006626A0">
            <w:pPr>
              <w:spacing w:line="240" w:lineRule="auto"/>
              <w:ind w:firstLine="283"/>
              <w:jc w:val="center"/>
              <w:rPr>
                <w:color w:val="000000" w:themeColor="text1"/>
                <w:sz w:val="20"/>
                <w:szCs w:val="20"/>
                <w:vertAlign w:val="superscript"/>
              </w:rPr>
            </w:pPr>
            <w:r w:rsidRPr="00AA349E">
              <w:rPr>
                <w:color w:val="000000" w:themeColor="text1"/>
                <w:sz w:val="20"/>
                <w:szCs w:val="20"/>
              </w:rPr>
              <w:t>9.6240 points/min</w:t>
            </w:r>
          </w:p>
        </w:tc>
      </w:tr>
      <w:tr w:rsidR="00E5645A" w:rsidRPr="00AA349E" w14:paraId="3044778D" w14:textId="77777777" w:rsidTr="006626A0">
        <w:trPr>
          <w:trHeight w:val="340"/>
          <w:jc w:val="center"/>
        </w:trPr>
        <w:tc>
          <w:tcPr>
            <w:tcW w:w="2268" w:type="dxa"/>
            <w:tcBorders>
              <w:top w:val="nil"/>
              <w:left w:val="nil"/>
              <w:bottom w:val="nil"/>
              <w:right w:val="nil"/>
            </w:tcBorders>
            <w:tcMar>
              <w:top w:w="0" w:type="dxa"/>
              <w:left w:w="115" w:type="dxa"/>
              <w:bottom w:w="0" w:type="dxa"/>
              <w:right w:w="115" w:type="dxa"/>
            </w:tcMar>
            <w:vAlign w:val="center"/>
          </w:tcPr>
          <w:p w14:paraId="5ABE2E13" w14:textId="77777777" w:rsidR="00E5645A" w:rsidRPr="00AA349E" w:rsidRDefault="00000000" w:rsidP="006626A0">
            <w:pPr>
              <w:jc w:val="center"/>
              <w:rPr>
                <w:rFonts w:ascii="Cambria Math" w:eastAsia="Cambria Math" w:hAnsi="Cambria Math" w:cs="Cambria Math"/>
                <w:color w:val="000000" w:themeColor="text1"/>
                <w:sz w:val="20"/>
                <w:szCs w:val="20"/>
              </w:rPr>
            </w:pPr>
            <m:oMathPara>
              <m:oMath>
                <m:sSub>
                  <m:sSubPr>
                    <m:ctrlPr>
                      <w:rPr>
                        <w:rFonts w:ascii="Cambria Math" w:eastAsia="Cambria Math" w:hAnsi="Cambria Math" w:cs="Cambria Math"/>
                        <w:color w:val="000000" w:themeColor="text1"/>
                        <w:sz w:val="20"/>
                        <w:szCs w:val="20"/>
                      </w:rPr>
                    </m:ctrlPr>
                  </m:sSubPr>
                  <m:e>
                    <m:r>
                      <w:rPr>
                        <w:rFonts w:ascii="Cambria Math" w:eastAsia="Cambria Math" w:hAnsi="Cambria Math" w:cs="Cambria Math"/>
                        <w:color w:val="000000" w:themeColor="text1"/>
                        <w:sz w:val="20"/>
                        <w:szCs w:val="20"/>
                      </w:rPr>
                      <m:t>s</m:t>
                    </m:r>
                  </m:e>
                  <m:sub>
                    <m:r>
                      <w:rPr>
                        <w:rFonts w:ascii="Cambria Math" w:eastAsia="Cambria Math" w:hAnsi="Cambria Math" w:cs="Cambria Math"/>
                        <w:color w:val="000000" w:themeColor="text1"/>
                        <w:sz w:val="20"/>
                        <w:szCs w:val="20"/>
                      </w:rPr>
                      <m:t>f</m:t>
                    </m:r>
                  </m:sub>
                </m:sSub>
                <m:r>
                  <w:rPr>
                    <w:rFonts w:ascii="Cambria Math" w:eastAsia="Cambria Math" w:hAnsi="Cambria Math" w:cs="Cambria Math"/>
                    <w:color w:val="000000" w:themeColor="text1"/>
                    <w:sz w:val="20"/>
                    <w:szCs w:val="20"/>
                  </w:rPr>
                  <m:t>,</m:t>
                </m:r>
                <m:sSub>
                  <m:sSubPr>
                    <m:ctrlPr>
                      <w:rPr>
                        <w:rFonts w:ascii="Cambria Math" w:eastAsia="Cambria Math" w:hAnsi="Cambria Math" w:cs="Cambria Math"/>
                        <w:color w:val="000000" w:themeColor="text1"/>
                        <w:sz w:val="20"/>
                        <w:szCs w:val="20"/>
                      </w:rPr>
                    </m:ctrlPr>
                  </m:sSubPr>
                  <m:e>
                    <m:r>
                      <w:rPr>
                        <w:rFonts w:ascii="Cambria Math" w:eastAsia="Cambria Math" w:hAnsi="Cambria Math" w:cs="Cambria Math"/>
                        <w:color w:val="000000" w:themeColor="text1"/>
                        <w:sz w:val="20"/>
                        <w:szCs w:val="20"/>
                      </w:rPr>
                      <m:t>s</m:t>
                    </m:r>
                  </m:e>
                  <m:sub>
                    <m:r>
                      <w:rPr>
                        <w:rFonts w:ascii="Cambria Math" w:eastAsia="Cambria Math" w:hAnsi="Cambria Math" w:cs="Cambria Math"/>
                        <w:color w:val="000000" w:themeColor="text1"/>
                        <w:sz w:val="20"/>
                        <w:szCs w:val="20"/>
                      </w:rPr>
                      <m:t>d</m:t>
                    </m:r>
                  </m:sub>
                </m:sSub>
              </m:oMath>
            </m:oMathPara>
          </w:p>
        </w:tc>
        <w:tc>
          <w:tcPr>
            <w:tcW w:w="3543" w:type="dxa"/>
            <w:tcBorders>
              <w:top w:val="nil"/>
              <w:left w:val="nil"/>
              <w:bottom w:val="nil"/>
              <w:right w:val="nil"/>
            </w:tcBorders>
            <w:tcMar>
              <w:top w:w="0" w:type="dxa"/>
              <w:left w:w="115" w:type="dxa"/>
              <w:bottom w:w="0" w:type="dxa"/>
              <w:right w:w="115" w:type="dxa"/>
            </w:tcMar>
            <w:vAlign w:val="center"/>
          </w:tcPr>
          <w:p w14:paraId="4CFA7DA5" w14:textId="77777777" w:rsidR="00E5645A" w:rsidRPr="00AA349E" w:rsidRDefault="00E5645A" w:rsidP="006626A0">
            <w:pPr>
              <w:spacing w:line="240" w:lineRule="auto"/>
              <w:ind w:firstLine="283"/>
              <w:jc w:val="center"/>
              <w:rPr>
                <w:color w:val="000000" w:themeColor="text1"/>
                <w:sz w:val="20"/>
                <w:szCs w:val="20"/>
              </w:rPr>
            </w:pPr>
            <w:r w:rsidRPr="00AA349E">
              <w:rPr>
                <w:color w:val="000000" w:themeColor="text1"/>
                <w:sz w:val="20"/>
                <w:szCs w:val="20"/>
              </w:rPr>
              <w:t>-1.2298 points</w:t>
            </w:r>
          </w:p>
        </w:tc>
        <w:tc>
          <w:tcPr>
            <w:tcW w:w="3241" w:type="dxa"/>
            <w:tcBorders>
              <w:top w:val="nil"/>
              <w:left w:val="nil"/>
              <w:bottom w:val="nil"/>
              <w:right w:val="nil"/>
            </w:tcBorders>
            <w:tcMar>
              <w:top w:w="0" w:type="dxa"/>
              <w:left w:w="115" w:type="dxa"/>
              <w:bottom w:w="0" w:type="dxa"/>
              <w:right w:w="115" w:type="dxa"/>
            </w:tcMar>
            <w:vAlign w:val="center"/>
          </w:tcPr>
          <w:p w14:paraId="40B30E9D" w14:textId="77777777" w:rsidR="00E5645A" w:rsidRPr="00AA349E" w:rsidRDefault="00E5645A" w:rsidP="006626A0">
            <w:pPr>
              <w:spacing w:line="240" w:lineRule="auto"/>
              <w:ind w:firstLine="283"/>
              <w:jc w:val="center"/>
              <w:rPr>
                <w:color w:val="000000" w:themeColor="text1"/>
                <w:sz w:val="20"/>
                <w:szCs w:val="20"/>
              </w:rPr>
            </w:pPr>
            <w:r w:rsidRPr="00AA349E">
              <w:rPr>
                <w:color w:val="000000" w:themeColor="text1"/>
                <w:sz w:val="20"/>
                <w:szCs w:val="20"/>
              </w:rPr>
              <w:t>-2.4596 points/transition</w:t>
            </w:r>
          </w:p>
        </w:tc>
      </w:tr>
      <w:tr w:rsidR="00E5645A" w:rsidRPr="00AA349E" w14:paraId="1BB50DE5" w14:textId="77777777" w:rsidTr="006626A0">
        <w:trPr>
          <w:trHeight w:val="340"/>
          <w:jc w:val="center"/>
        </w:trPr>
        <w:tc>
          <w:tcPr>
            <w:tcW w:w="2268" w:type="dxa"/>
            <w:tcBorders>
              <w:top w:val="nil"/>
              <w:left w:val="nil"/>
              <w:bottom w:val="nil"/>
              <w:right w:val="nil"/>
            </w:tcBorders>
            <w:tcMar>
              <w:top w:w="0" w:type="dxa"/>
              <w:left w:w="115" w:type="dxa"/>
              <w:bottom w:w="0" w:type="dxa"/>
              <w:right w:w="115" w:type="dxa"/>
            </w:tcMar>
            <w:vAlign w:val="center"/>
          </w:tcPr>
          <w:p w14:paraId="4DAB1FE2" w14:textId="77777777" w:rsidR="00E5645A" w:rsidRPr="00AA349E" w:rsidRDefault="00000000" w:rsidP="006626A0">
            <w:pPr>
              <w:jc w:val="center"/>
              <w:rPr>
                <w:rFonts w:ascii="Cambria Math" w:eastAsia="Cambria Math" w:hAnsi="Cambria Math" w:cs="Cambria Math"/>
                <w:color w:val="000000" w:themeColor="text1"/>
                <w:sz w:val="20"/>
                <w:szCs w:val="20"/>
              </w:rPr>
            </w:pPr>
            <m:oMathPara>
              <m:oMath>
                <m:sSub>
                  <m:sSubPr>
                    <m:ctrlPr>
                      <w:rPr>
                        <w:rFonts w:ascii="Cambria Math" w:eastAsia="Cambria Math" w:hAnsi="Cambria Math" w:cs="Cambria Math"/>
                        <w:color w:val="000000" w:themeColor="text1"/>
                        <w:sz w:val="20"/>
                        <w:szCs w:val="20"/>
                      </w:rPr>
                    </m:ctrlPr>
                  </m:sSubPr>
                  <m:e>
                    <m:r>
                      <w:rPr>
                        <w:rFonts w:ascii="Cambria Math" w:eastAsia="Cambria Math" w:hAnsi="Cambria Math" w:cs="Cambria Math"/>
                        <w:color w:val="000000" w:themeColor="text1"/>
                        <w:sz w:val="20"/>
                        <w:szCs w:val="20"/>
                      </w:rPr>
                      <m:t>s</m:t>
                    </m:r>
                  </m:e>
                  <m:sub>
                    <m:r>
                      <w:rPr>
                        <w:rFonts w:ascii="Cambria Math" w:eastAsia="Cambria Math" w:hAnsi="Cambria Math" w:cs="Cambria Math"/>
                        <w:color w:val="000000" w:themeColor="text1"/>
                        <w:sz w:val="20"/>
                        <w:szCs w:val="20"/>
                      </w:rPr>
                      <m:t>d</m:t>
                    </m:r>
                  </m:sub>
                </m:sSub>
                <m:r>
                  <w:rPr>
                    <w:rFonts w:ascii="Cambria Math" w:eastAsia="Cambria Math" w:hAnsi="Cambria Math" w:cs="Cambria Math"/>
                    <w:color w:val="000000" w:themeColor="text1"/>
                    <w:sz w:val="20"/>
                    <w:szCs w:val="20"/>
                  </w:rPr>
                  <m:t>,</m:t>
                </m:r>
                <m:sSub>
                  <m:sSubPr>
                    <m:ctrlPr>
                      <w:rPr>
                        <w:rFonts w:ascii="Cambria Math" w:eastAsia="Cambria Math" w:hAnsi="Cambria Math" w:cs="Cambria Math"/>
                        <w:color w:val="000000" w:themeColor="text1"/>
                        <w:sz w:val="20"/>
                        <w:szCs w:val="20"/>
                      </w:rPr>
                    </m:ctrlPr>
                  </m:sSubPr>
                  <m:e>
                    <m:r>
                      <w:rPr>
                        <w:rFonts w:ascii="Cambria Math" w:eastAsia="Cambria Math" w:hAnsi="Cambria Math" w:cs="Cambria Math"/>
                        <w:color w:val="000000" w:themeColor="text1"/>
                        <w:sz w:val="20"/>
                        <w:szCs w:val="20"/>
                      </w:rPr>
                      <m:t>s</m:t>
                    </m:r>
                  </m:e>
                  <m:sub>
                    <m:r>
                      <w:rPr>
                        <w:rFonts w:ascii="Cambria Math" w:eastAsia="Cambria Math" w:hAnsi="Cambria Math" w:cs="Cambria Math"/>
                        <w:color w:val="000000" w:themeColor="text1"/>
                        <w:sz w:val="20"/>
                        <w:szCs w:val="20"/>
                      </w:rPr>
                      <m:t>f</m:t>
                    </m:r>
                  </m:sub>
                </m:sSub>
              </m:oMath>
            </m:oMathPara>
          </w:p>
        </w:tc>
        <w:tc>
          <w:tcPr>
            <w:tcW w:w="3543" w:type="dxa"/>
            <w:tcBorders>
              <w:top w:val="nil"/>
              <w:left w:val="nil"/>
              <w:bottom w:val="nil"/>
              <w:right w:val="nil"/>
            </w:tcBorders>
            <w:tcMar>
              <w:top w:w="0" w:type="dxa"/>
              <w:left w:w="115" w:type="dxa"/>
              <w:bottom w:w="0" w:type="dxa"/>
              <w:right w:w="115" w:type="dxa"/>
            </w:tcMar>
            <w:vAlign w:val="center"/>
          </w:tcPr>
          <w:p w14:paraId="38F2FBC4" w14:textId="77777777" w:rsidR="00E5645A" w:rsidRPr="00AA349E" w:rsidRDefault="00E5645A" w:rsidP="006626A0">
            <w:pPr>
              <w:spacing w:line="240" w:lineRule="auto"/>
              <w:ind w:firstLine="283"/>
              <w:jc w:val="center"/>
              <w:rPr>
                <w:color w:val="000000" w:themeColor="text1"/>
                <w:sz w:val="20"/>
                <w:szCs w:val="20"/>
              </w:rPr>
            </w:pPr>
            <w:r w:rsidRPr="00AA349E">
              <w:rPr>
                <w:color w:val="000000" w:themeColor="text1"/>
                <w:sz w:val="20"/>
                <w:szCs w:val="20"/>
              </w:rPr>
              <w:t>0.4873 points</w:t>
            </w:r>
          </w:p>
        </w:tc>
        <w:tc>
          <w:tcPr>
            <w:tcW w:w="3241" w:type="dxa"/>
            <w:tcBorders>
              <w:top w:val="nil"/>
              <w:left w:val="nil"/>
              <w:bottom w:val="nil"/>
              <w:right w:val="nil"/>
            </w:tcBorders>
            <w:tcMar>
              <w:top w:w="0" w:type="dxa"/>
              <w:left w:w="115" w:type="dxa"/>
              <w:bottom w:w="0" w:type="dxa"/>
              <w:right w:w="115" w:type="dxa"/>
            </w:tcMar>
            <w:vAlign w:val="center"/>
          </w:tcPr>
          <w:p w14:paraId="5CB15FCC" w14:textId="77777777" w:rsidR="00E5645A" w:rsidRPr="00AA349E" w:rsidRDefault="00E5645A" w:rsidP="006626A0">
            <w:pPr>
              <w:spacing w:line="240" w:lineRule="auto"/>
              <w:ind w:firstLine="283"/>
              <w:jc w:val="center"/>
              <w:rPr>
                <w:color w:val="000000" w:themeColor="text1"/>
                <w:sz w:val="20"/>
                <w:szCs w:val="20"/>
              </w:rPr>
            </w:pPr>
            <w:r w:rsidRPr="00AA349E">
              <w:rPr>
                <w:color w:val="000000" w:themeColor="text1"/>
                <w:sz w:val="20"/>
                <w:szCs w:val="20"/>
              </w:rPr>
              <w:t>0.9746 points/transition</w:t>
            </w:r>
          </w:p>
        </w:tc>
      </w:tr>
      <w:tr w:rsidR="00E5645A" w:rsidRPr="00AA349E" w14:paraId="5C8A9B7A" w14:textId="77777777" w:rsidTr="006626A0">
        <w:trPr>
          <w:trHeight w:val="340"/>
          <w:jc w:val="center"/>
        </w:trPr>
        <w:tc>
          <w:tcPr>
            <w:tcW w:w="2268" w:type="dxa"/>
            <w:tcBorders>
              <w:top w:val="nil"/>
              <w:left w:val="nil"/>
              <w:bottom w:val="single" w:sz="4" w:space="0" w:color="000000"/>
              <w:right w:val="nil"/>
            </w:tcBorders>
            <w:tcMar>
              <w:top w:w="0" w:type="dxa"/>
              <w:left w:w="115" w:type="dxa"/>
              <w:bottom w:w="0" w:type="dxa"/>
              <w:right w:w="115" w:type="dxa"/>
            </w:tcMar>
            <w:vAlign w:val="center"/>
          </w:tcPr>
          <w:p w14:paraId="0BE2DC8B" w14:textId="77777777" w:rsidR="00E5645A" w:rsidRPr="00AA349E" w:rsidRDefault="00000000" w:rsidP="006626A0">
            <w:pPr>
              <w:jc w:val="center"/>
              <w:rPr>
                <w:rFonts w:ascii="Cambria Math" w:eastAsia="Cambria Math" w:hAnsi="Cambria Math" w:cs="Cambria Math"/>
                <w:color w:val="000000" w:themeColor="text1"/>
                <w:sz w:val="20"/>
                <w:szCs w:val="20"/>
              </w:rPr>
            </w:pPr>
            <m:oMathPara>
              <m:oMath>
                <m:sSub>
                  <m:sSubPr>
                    <m:ctrlPr>
                      <w:rPr>
                        <w:rFonts w:ascii="Cambria Math" w:eastAsia="Cambria Math" w:hAnsi="Cambria Math" w:cs="Cambria Math"/>
                        <w:color w:val="000000" w:themeColor="text1"/>
                        <w:sz w:val="20"/>
                        <w:szCs w:val="20"/>
                      </w:rPr>
                    </m:ctrlPr>
                  </m:sSubPr>
                  <m:e>
                    <m:r>
                      <w:rPr>
                        <w:rFonts w:ascii="Cambria Math" w:eastAsia="Cambria Math" w:hAnsi="Cambria Math" w:cs="Cambria Math"/>
                        <w:color w:val="000000" w:themeColor="text1"/>
                        <w:sz w:val="20"/>
                        <w:szCs w:val="20"/>
                      </w:rPr>
                      <m:t>s</m:t>
                    </m:r>
                  </m:e>
                  <m:sub>
                    <m:r>
                      <w:rPr>
                        <w:rFonts w:ascii="Cambria Math" w:eastAsia="Cambria Math" w:hAnsi="Cambria Math" w:cs="Cambria Math"/>
                        <w:color w:val="000000" w:themeColor="text1"/>
                        <w:sz w:val="20"/>
                        <w:szCs w:val="20"/>
                      </w:rPr>
                      <m:t>d</m:t>
                    </m:r>
                  </m:sub>
                </m:sSub>
                <m:r>
                  <w:rPr>
                    <w:rFonts w:ascii="Cambria Math" w:eastAsia="Cambria Math" w:hAnsi="Cambria Math" w:cs="Cambria Math"/>
                    <w:color w:val="000000" w:themeColor="text1"/>
                    <w:sz w:val="20"/>
                    <w:szCs w:val="20"/>
                  </w:rPr>
                  <m:t>,</m:t>
                </m:r>
                <m:sSub>
                  <m:sSubPr>
                    <m:ctrlPr>
                      <w:rPr>
                        <w:rFonts w:ascii="Cambria Math" w:eastAsia="Cambria Math" w:hAnsi="Cambria Math" w:cs="Cambria Math"/>
                        <w:color w:val="000000" w:themeColor="text1"/>
                        <w:sz w:val="20"/>
                        <w:szCs w:val="20"/>
                      </w:rPr>
                    </m:ctrlPr>
                  </m:sSubPr>
                  <m:e>
                    <m:r>
                      <w:rPr>
                        <w:rFonts w:ascii="Cambria Math" w:eastAsia="Cambria Math" w:hAnsi="Cambria Math" w:cs="Cambria Math"/>
                        <w:color w:val="000000" w:themeColor="text1"/>
                        <w:sz w:val="20"/>
                        <w:szCs w:val="20"/>
                      </w:rPr>
                      <m:t>s</m:t>
                    </m:r>
                  </m:e>
                  <m:sub>
                    <m:r>
                      <w:rPr>
                        <w:rFonts w:ascii="Cambria Math" w:eastAsia="Cambria Math" w:hAnsi="Cambria Math" w:cs="Cambria Math"/>
                        <w:color w:val="000000" w:themeColor="text1"/>
                        <w:sz w:val="20"/>
                        <w:szCs w:val="20"/>
                      </w:rPr>
                      <m:t>d</m:t>
                    </m:r>
                  </m:sub>
                </m:sSub>
              </m:oMath>
            </m:oMathPara>
          </w:p>
        </w:tc>
        <w:tc>
          <w:tcPr>
            <w:tcW w:w="3543" w:type="dxa"/>
            <w:tcBorders>
              <w:top w:val="nil"/>
              <w:left w:val="nil"/>
              <w:bottom w:val="single" w:sz="4" w:space="0" w:color="000000"/>
              <w:right w:val="nil"/>
            </w:tcBorders>
            <w:tcMar>
              <w:top w:w="0" w:type="dxa"/>
              <w:left w:w="115" w:type="dxa"/>
              <w:bottom w:w="0" w:type="dxa"/>
              <w:right w:w="115" w:type="dxa"/>
            </w:tcMar>
            <w:vAlign w:val="center"/>
          </w:tcPr>
          <w:p w14:paraId="19336583" w14:textId="77777777" w:rsidR="00E5645A" w:rsidRPr="00AA349E" w:rsidRDefault="00E5645A" w:rsidP="006626A0">
            <w:pPr>
              <w:spacing w:line="240" w:lineRule="auto"/>
              <w:ind w:firstLine="283"/>
              <w:jc w:val="center"/>
              <w:rPr>
                <w:color w:val="000000" w:themeColor="text1"/>
                <w:sz w:val="20"/>
                <w:szCs w:val="20"/>
              </w:rPr>
            </w:pPr>
            <w:r w:rsidRPr="00AA349E">
              <w:rPr>
                <w:color w:val="000000" w:themeColor="text1"/>
                <w:sz w:val="20"/>
                <w:szCs w:val="20"/>
              </w:rPr>
              <w:t>-0.4434 points</w:t>
            </w:r>
          </w:p>
        </w:tc>
        <w:tc>
          <w:tcPr>
            <w:tcW w:w="3241" w:type="dxa"/>
            <w:tcBorders>
              <w:top w:val="nil"/>
              <w:left w:val="nil"/>
              <w:bottom w:val="single" w:sz="4" w:space="0" w:color="000000"/>
              <w:right w:val="nil"/>
            </w:tcBorders>
            <w:tcMar>
              <w:top w:w="0" w:type="dxa"/>
              <w:left w:w="115" w:type="dxa"/>
              <w:bottom w:w="0" w:type="dxa"/>
              <w:right w:w="115" w:type="dxa"/>
            </w:tcMar>
            <w:vAlign w:val="center"/>
          </w:tcPr>
          <w:p w14:paraId="63CA2216" w14:textId="77777777" w:rsidR="00E5645A" w:rsidRPr="00AA349E" w:rsidRDefault="00E5645A" w:rsidP="006626A0">
            <w:pPr>
              <w:spacing w:line="240" w:lineRule="auto"/>
              <w:ind w:firstLine="283"/>
              <w:jc w:val="center"/>
              <w:rPr>
                <w:color w:val="000000" w:themeColor="text1"/>
                <w:sz w:val="20"/>
                <w:szCs w:val="20"/>
              </w:rPr>
            </w:pPr>
            <w:r w:rsidRPr="00AA349E">
              <w:rPr>
                <w:color w:val="000000" w:themeColor="text1"/>
                <w:sz w:val="20"/>
                <w:szCs w:val="20"/>
              </w:rPr>
              <w:t>-10.9140 points/min</w:t>
            </w:r>
            <w:r w:rsidRPr="00AA349E">
              <w:rPr>
                <w:color w:val="000000" w:themeColor="text1"/>
                <w:sz w:val="20"/>
                <w:szCs w:val="20"/>
                <w:vertAlign w:val="superscript"/>
              </w:rPr>
              <w:t>a</w:t>
            </w:r>
          </w:p>
        </w:tc>
      </w:tr>
    </w:tbl>
    <w:p w14:paraId="4C7B9054" w14:textId="77777777" w:rsidR="00E5645A" w:rsidRPr="00AA349E" w:rsidRDefault="00E5645A" w:rsidP="00E5645A">
      <w:pPr>
        <w:spacing w:line="240" w:lineRule="auto"/>
        <w:ind w:left="0"/>
        <w:rPr>
          <w:iCs/>
          <w:color w:val="000000" w:themeColor="text1"/>
          <w:sz w:val="20"/>
          <w:szCs w:val="20"/>
        </w:rPr>
      </w:pPr>
      <w:r w:rsidRPr="00AA349E">
        <w:rPr>
          <w:i/>
          <w:color w:val="000000" w:themeColor="text1"/>
          <w:sz w:val="20"/>
          <w:szCs w:val="20"/>
        </w:rPr>
        <w:t>Note.</w:t>
      </w:r>
      <w:r w:rsidRPr="00AA349E">
        <w:rPr>
          <w:iCs/>
          <w:color w:val="000000" w:themeColor="text1"/>
          <w:sz w:val="20"/>
          <w:szCs w:val="20"/>
        </w:rPr>
        <w:t xml:space="preserve"> </w:t>
      </w:r>
      <w:r w:rsidRPr="00AA349E">
        <w:rPr>
          <w:iCs/>
          <w:color w:val="000000" w:themeColor="text1"/>
          <w:sz w:val="20"/>
          <w:szCs w:val="20"/>
          <w:vertAlign w:val="superscript"/>
        </w:rPr>
        <w:t xml:space="preserve">a </w:t>
      </w:r>
      <w:r w:rsidRPr="00AA349E">
        <w:rPr>
          <w:color w:val="000000" w:themeColor="text1"/>
          <w:sz w:val="20"/>
          <w:szCs w:val="20"/>
        </w:rPr>
        <w:t xml:space="preserve">While the user remained </w:t>
      </w:r>
      <w:proofErr w:type="gramStart"/>
      <w:r w:rsidRPr="00AA349E">
        <w:rPr>
          <w:color w:val="000000" w:themeColor="text1"/>
          <w:sz w:val="20"/>
          <w:szCs w:val="20"/>
        </w:rPr>
        <w:t>distracted,</w:t>
      </w:r>
      <w:proofErr w:type="gramEnd"/>
      <w:r w:rsidRPr="00AA349E">
        <w:rPr>
          <w:color w:val="000000" w:themeColor="text1"/>
          <w:sz w:val="20"/>
          <w:szCs w:val="20"/>
        </w:rPr>
        <w:t xml:space="preserve"> they lost 1.2733 points every 7 seconds.</w:t>
      </w:r>
    </w:p>
    <w:p w14:paraId="3B5CCDC4" w14:textId="77777777" w:rsidR="00E5645A" w:rsidRPr="00AA349E" w:rsidRDefault="00E5645A" w:rsidP="00E5645A">
      <w:pPr>
        <w:spacing w:line="240" w:lineRule="auto"/>
        <w:ind w:left="0"/>
        <w:rPr>
          <w:color w:val="000000" w:themeColor="text1"/>
        </w:rPr>
      </w:pPr>
    </w:p>
    <w:p w14:paraId="724EBD94" w14:textId="77777777" w:rsidR="00E5645A" w:rsidRPr="00AA349E" w:rsidRDefault="00E5645A" w:rsidP="00E5645A">
      <w:pPr>
        <w:spacing w:line="240" w:lineRule="auto"/>
        <w:ind w:left="0" w:firstLine="283"/>
        <w:rPr>
          <w:color w:val="000000" w:themeColor="text1"/>
        </w:rPr>
      </w:pPr>
      <w:r w:rsidRPr="00AA349E">
        <w:rPr>
          <w:color w:val="000000" w:themeColor="text1"/>
        </w:rPr>
        <w:t>Following the definition of the MDP, the focus score can be calculated from these state transitions and the related rewards as follows:</w:t>
      </w:r>
    </w:p>
    <w:p w14:paraId="51CBCDC0" w14:textId="77777777" w:rsidR="00E5645A" w:rsidRPr="00AA349E" w:rsidRDefault="00E5645A" w:rsidP="00E5645A">
      <w:pPr>
        <w:spacing w:line="240" w:lineRule="auto"/>
        <w:ind w:left="0"/>
        <w:rPr>
          <w:color w:val="000000" w:themeColor="text1"/>
        </w:rPr>
      </w:pPr>
    </w:p>
    <w:p w14:paraId="12A129AD" w14:textId="77777777" w:rsidR="00E5645A" w:rsidRPr="00AA349E" w:rsidRDefault="00E5645A" w:rsidP="00E5645A">
      <w:pPr>
        <w:spacing w:line="240" w:lineRule="auto"/>
        <w:ind w:left="0"/>
        <w:jc w:val="center"/>
        <w:rPr>
          <w:color w:val="000000" w:themeColor="text1"/>
        </w:rPr>
      </w:pPr>
      <m:oMath>
        <m:r>
          <w:rPr>
            <w:rFonts w:ascii="Cambria Math" w:eastAsia="Cambria Math" w:hAnsi="Cambria Math" w:cs="Cambria Math"/>
            <w:color w:val="000000" w:themeColor="text1"/>
          </w:rPr>
          <m:t xml:space="preserve">focus score = </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n</m:t>
            </m:r>
          </m:e>
          <m:sub>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f</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f</m:t>
                </m:r>
              </m:sub>
            </m:sSub>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r</m:t>
            </m:r>
          </m:e>
          <m:sub>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f</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f</m:t>
                </m:r>
              </m:sub>
            </m:sSub>
            <m:r>
              <w:rPr>
                <w:rFonts w:ascii="Cambria Math" w:eastAsia="Cambria Math" w:hAnsi="Cambria Math" w:cs="Cambria Math"/>
                <w:color w:val="000000" w:themeColor="text1"/>
              </w:rPr>
              <m:t xml:space="preserve">  </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n</m:t>
            </m:r>
          </m:e>
          <m:sub>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f</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d</m:t>
                </m:r>
              </m:sub>
            </m:sSub>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r</m:t>
            </m:r>
          </m:e>
          <m:sub>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f</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d</m:t>
                </m:r>
              </m:sub>
            </m:sSub>
            <m:r>
              <w:rPr>
                <w:rFonts w:ascii="Cambria Math" w:eastAsia="Cambria Math" w:hAnsi="Cambria Math" w:cs="Cambria Math"/>
                <w:color w:val="000000" w:themeColor="text1"/>
              </w:rPr>
              <m:t xml:space="preserve">  </m:t>
            </m:r>
          </m:sub>
        </m:sSub>
        <m:r>
          <w:rPr>
            <w:rFonts w:ascii="Cambria Math" w:eastAsia="Cambria Math" w:hAnsi="Cambria Math" w:cs="Cambria Math"/>
            <w:color w:val="000000" w:themeColor="text1"/>
          </w:rPr>
          <m:t xml:space="preserve">+ </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n</m:t>
            </m:r>
          </m:e>
          <m:sub>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d</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f</m:t>
                </m:r>
              </m:sub>
            </m:sSub>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r</m:t>
            </m:r>
          </m:e>
          <m:sub>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d</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f</m:t>
                </m:r>
              </m:sub>
            </m:sSub>
            <m:r>
              <w:rPr>
                <w:rFonts w:ascii="Cambria Math" w:eastAsia="Cambria Math" w:hAnsi="Cambria Math" w:cs="Cambria Math"/>
                <w:color w:val="000000" w:themeColor="text1"/>
              </w:rPr>
              <m:t xml:space="preserve"> </m:t>
            </m:r>
          </m:sub>
        </m:sSub>
        <m:r>
          <w:rPr>
            <w:rFonts w:ascii="Cambria Math" w:eastAsia="Cambria Math" w:hAnsi="Cambria Math" w:cs="Cambria Math"/>
            <w:color w:val="000000" w:themeColor="text1"/>
          </w:rPr>
          <m:t xml:space="preserve">+ </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n</m:t>
            </m:r>
          </m:e>
          <m:sub>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d</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d</m:t>
                </m:r>
              </m:sub>
            </m:sSub>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r</m:t>
            </m:r>
          </m:e>
          <m:sub>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d</m:t>
                </m:r>
              </m:sub>
            </m:sSub>
            <m:r>
              <w:rPr>
                <w:rFonts w:ascii="Cambria Math" w:eastAsia="Cambria Math" w:hAnsi="Cambria Math" w:cs="Cambria Math"/>
                <w:color w:val="000000" w:themeColor="text1"/>
              </w:rPr>
              <m:t>,</m:t>
            </m:r>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s</m:t>
                </m:r>
              </m:e>
              <m:sub>
                <m:r>
                  <w:rPr>
                    <w:rFonts w:ascii="Cambria Math" w:eastAsia="Cambria Math" w:hAnsi="Cambria Math" w:cs="Cambria Math"/>
                    <w:color w:val="000000" w:themeColor="text1"/>
                  </w:rPr>
                  <m:t>d</m:t>
                </m:r>
              </m:sub>
            </m:sSub>
            <m:r>
              <w:rPr>
                <w:rFonts w:ascii="Cambria Math" w:eastAsia="Cambria Math" w:hAnsi="Cambria Math" w:cs="Cambria Math"/>
                <w:color w:val="000000" w:themeColor="text1"/>
              </w:rPr>
              <m:t xml:space="preserve">  </m:t>
            </m:r>
          </m:sub>
        </m:sSub>
        <m:r>
          <w:rPr>
            <w:rFonts w:ascii="Cambria Math" w:eastAsia="Cambria Math" w:hAnsi="Cambria Math" w:cs="Cambria Math"/>
            <w:color w:val="000000" w:themeColor="text1"/>
          </w:rPr>
          <m:t xml:space="preserve">  </m:t>
        </m:r>
      </m:oMath>
      <w:r w:rsidRPr="00AA349E">
        <w:rPr>
          <w:color w:val="000000" w:themeColor="text1"/>
        </w:rPr>
        <w:t>,</w:t>
      </w:r>
      <w:r w:rsidRPr="00AA349E">
        <w:rPr>
          <w:color w:val="000000" w:themeColor="text1"/>
        </w:rPr>
        <w:tab/>
        <w:t>(6)</w:t>
      </w:r>
    </w:p>
    <w:p w14:paraId="4BC88D0A" w14:textId="77777777" w:rsidR="00E5645A" w:rsidRPr="00AA349E" w:rsidRDefault="00E5645A" w:rsidP="00E5645A">
      <w:pPr>
        <w:spacing w:line="240" w:lineRule="auto"/>
        <w:ind w:left="0"/>
        <w:jc w:val="center"/>
        <w:rPr>
          <w:color w:val="000000" w:themeColor="text1"/>
        </w:rPr>
      </w:pPr>
    </w:p>
    <w:p w14:paraId="67D7A580" w14:textId="1D8EBF1F" w:rsidR="00E5645A" w:rsidRPr="00AA349E" w:rsidRDefault="00E5645A" w:rsidP="00E5645A">
      <w:pPr>
        <w:spacing w:line="240" w:lineRule="auto"/>
        <w:ind w:left="0"/>
        <w:jc w:val="left"/>
        <w:rPr>
          <w:color w:val="000000" w:themeColor="text1"/>
        </w:rPr>
      </w:pPr>
      <w:r w:rsidRPr="00AA349E">
        <w:rPr>
          <w:color w:val="000000" w:themeColor="text1"/>
        </w:rPr>
        <w:t xml:space="preserve">where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n</m:t>
            </m:r>
          </m:e>
          <m:sub>
            <m:r>
              <w:rPr>
                <w:rFonts w:ascii="Cambria Math" w:eastAsia="Cambria Math" w:hAnsi="Cambria Math" w:cs="Cambria Math"/>
                <w:color w:val="000000" w:themeColor="text1"/>
              </w:rPr>
              <m:t>a,b</m:t>
            </m:r>
          </m:sub>
        </m:sSub>
      </m:oMath>
      <w:r w:rsidRPr="00AA349E">
        <w:rPr>
          <w:color w:val="000000" w:themeColor="text1"/>
        </w:rPr>
        <w:t xml:space="preserve"> is the number of times the user transitioned from state </w:t>
      </w:r>
      <m:oMath>
        <m:r>
          <w:rPr>
            <w:rFonts w:ascii="Cambria Math" w:eastAsia="Cambria Math" w:hAnsi="Cambria Math" w:cs="Cambria Math"/>
            <w:color w:val="000000" w:themeColor="text1"/>
          </w:rPr>
          <m:t>a</m:t>
        </m:r>
      </m:oMath>
      <w:r w:rsidRPr="00AA349E">
        <w:rPr>
          <w:color w:val="000000" w:themeColor="text1"/>
        </w:rPr>
        <w:t xml:space="preserve"> to state </w:t>
      </w:r>
      <m:oMath>
        <m:r>
          <w:rPr>
            <w:rFonts w:ascii="Cambria Math" w:eastAsia="Cambria Math" w:hAnsi="Cambria Math" w:cs="Cambria Math"/>
            <w:color w:val="000000" w:themeColor="text1"/>
          </w:rPr>
          <m:t>b</m:t>
        </m:r>
      </m:oMath>
      <w:r w:rsidRPr="00AA349E">
        <w:rPr>
          <w:color w:val="000000" w:themeColor="text1"/>
        </w:rPr>
        <w:t xml:space="preserve"> and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r</m:t>
            </m:r>
          </m:e>
          <m:sub>
            <m:r>
              <w:rPr>
                <w:rFonts w:ascii="Cambria Math" w:eastAsia="Cambria Math" w:hAnsi="Cambria Math" w:cs="Cambria Math"/>
                <w:color w:val="000000" w:themeColor="text1"/>
              </w:rPr>
              <m:t>a,b</m:t>
            </m:r>
          </m:sub>
        </m:sSub>
      </m:oMath>
      <w:r w:rsidRPr="00AA349E">
        <w:rPr>
          <w:color w:val="000000" w:themeColor="text1"/>
        </w:rPr>
        <w:t xml:space="preserve"> is the corresponding value of </w:t>
      </w:r>
      <m:oMath>
        <m:sSub>
          <m:sSubPr>
            <m:ctrlPr>
              <w:rPr>
                <w:rFonts w:ascii="Cambria Math" w:eastAsia="Cambria Math" w:hAnsi="Cambria Math" w:cs="Cambria Math"/>
                <w:color w:val="000000" w:themeColor="text1"/>
              </w:rPr>
            </m:ctrlPr>
          </m:sSubPr>
          <m:e>
            <m:r>
              <w:rPr>
                <w:rFonts w:ascii="Cambria Math" w:eastAsia="Cambria Math" w:hAnsi="Cambria Math" w:cs="Cambria Math"/>
                <w:color w:val="000000" w:themeColor="text1"/>
              </w:rPr>
              <m:t>R</m:t>
            </m:r>
          </m:e>
          <m:sub>
            <m:r>
              <w:rPr>
                <w:rFonts w:ascii="Cambria Math" w:eastAsia="Cambria Math" w:hAnsi="Cambria Math" w:cs="Cambria Math"/>
                <w:color w:val="000000" w:themeColor="text1"/>
              </w:rPr>
              <m:t>imp</m:t>
            </m:r>
          </m:sub>
        </m:sSub>
      </m:oMath>
      <w:r w:rsidRPr="00AA349E">
        <w:rPr>
          <w:color w:val="000000" w:themeColor="text1"/>
        </w:rPr>
        <w:t xml:space="preserve"> shown in </w:t>
      </w:r>
      <w:r w:rsidR="0093280A" w:rsidRPr="0093280A">
        <w:rPr>
          <w:i/>
          <w:iCs/>
          <w:color w:val="000000" w:themeColor="text1"/>
        </w:rPr>
        <w:t>Supplementary table S1.</w:t>
      </w:r>
    </w:p>
    <w:p w14:paraId="56F51CC7" w14:textId="77777777" w:rsidR="00E5645A" w:rsidRPr="00AA349E" w:rsidRDefault="00E5645A" w:rsidP="00E5645A">
      <w:pPr>
        <w:pStyle w:val="berschrift2"/>
        <w:numPr>
          <w:ilvl w:val="0"/>
          <w:numId w:val="0"/>
        </w:numPr>
        <w:rPr>
          <w:color w:val="000000" w:themeColor="text1"/>
        </w:rPr>
      </w:pPr>
      <w:bookmarkStart w:id="1" w:name="_heading=h.3as4poj" w:colFirst="0" w:colLast="0"/>
      <w:bookmarkEnd w:id="1"/>
      <w:r w:rsidRPr="00AA349E">
        <w:rPr>
          <w:color w:val="000000" w:themeColor="text1"/>
        </w:rPr>
        <w:t>A2. Kalman filter</w:t>
      </w:r>
    </w:p>
    <w:p w14:paraId="145DF31C" w14:textId="30CB3BB2" w:rsidR="00E5645A" w:rsidRPr="00AA349E" w:rsidRDefault="00E5645A" w:rsidP="00E5645A">
      <w:pPr>
        <w:ind w:left="0"/>
        <w:rPr>
          <w:color w:val="000000" w:themeColor="text1"/>
        </w:rPr>
      </w:pPr>
      <w:r w:rsidRPr="00AA349E">
        <w:rPr>
          <w:color w:val="000000" w:themeColor="text1"/>
        </w:rPr>
        <w:t xml:space="preserve">Generally, the Kalman filter is a group of mathematical methods for estimating underlying system states from observations while removing measurement errors. Building on the default settings of the </w:t>
      </w:r>
      <w:proofErr w:type="spellStart"/>
      <w:r w:rsidRPr="00AA349E">
        <w:rPr>
          <w:color w:val="000000" w:themeColor="text1"/>
        </w:rPr>
        <w:t>pykalman</w:t>
      </w:r>
      <w:proofErr w:type="spellEnd"/>
      <w:r w:rsidRPr="00AA349E">
        <w:rPr>
          <w:color w:val="000000" w:themeColor="text1"/>
        </w:rPr>
        <w:t xml:space="preserve"> module [</w:t>
      </w:r>
      <w:r w:rsidR="008C6870">
        <w:rPr>
          <w:color w:val="000000" w:themeColor="text1"/>
        </w:rPr>
        <w:t>7</w:t>
      </w:r>
      <w:r w:rsidRPr="00AA349E">
        <w:rPr>
          <w:color w:val="000000" w:themeColor="text1"/>
        </w:rPr>
        <w:t>], our Kalman filter calculates state means and covariances from the normalized focus scores of all existing focus sessions. Initial state mean and covariance were derived from an empirical study [</w:t>
      </w:r>
      <w:r w:rsidR="008C6870">
        <w:rPr>
          <w:color w:val="000000" w:themeColor="text1"/>
        </w:rPr>
        <w:t>8</w:t>
      </w:r>
      <w:r w:rsidRPr="00AA349E">
        <w:rPr>
          <w:color w:val="000000" w:themeColor="text1"/>
        </w:rPr>
        <w:t xml:space="preserve">]. </w:t>
      </w:r>
    </w:p>
    <w:p w14:paraId="73443377" w14:textId="77777777" w:rsidR="00E5645A" w:rsidRPr="00AA349E" w:rsidRDefault="00E5645A" w:rsidP="00E5645A">
      <w:pPr>
        <w:pStyle w:val="berschrift2"/>
        <w:numPr>
          <w:ilvl w:val="0"/>
          <w:numId w:val="0"/>
        </w:numPr>
        <w:rPr>
          <w:color w:val="000000" w:themeColor="text1"/>
        </w:rPr>
      </w:pPr>
      <w:bookmarkStart w:id="2" w:name="_heading=h.1pxezwc" w:colFirst="0" w:colLast="0"/>
      <w:bookmarkEnd w:id="2"/>
      <w:r w:rsidRPr="00AA349E">
        <w:rPr>
          <w:color w:val="000000" w:themeColor="text1"/>
        </w:rPr>
        <w:t>A3. Deviations from pre-registration</w:t>
      </w:r>
    </w:p>
    <w:p w14:paraId="1A774236" w14:textId="77777777" w:rsidR="00E5645A" w:rsidRPr="00AA349E" w:rsidRDefault="00E5645A" w:rsidP="00E5645A">
      <w:pPr>
        <w:ind w:left="0"/>
        <w:rPr>
          <w:color w:val="000000" w:themeColor="text1"/>
        </w:rPr>
      </w:pPr>
      <w:r w:rsidRPr="00AA349E">
        <w:rPr>
          <w:color w:val="000000" w:themeColor="text1"/>
        </w:rPr>
        <w:t>We refrained from using the normalized focus score, as we encountered conceptual inaccuracies in the technical implementation. While the initial rationale behind normalizing the obtained point score was to ensure comparability between sessions of different lengths, compared to the unnormalized focus score the current implementation of the normalized focus score gives less weight to events that occurred in longer sessions than to events that occurred in shorter sessions. Hence, we can consider the unnormalized focus score as a more reliable measure of people’s actual ability to stay focused.</w:t>
      </w:r>
    </w:p>
    <w:p w14:paraId="6C33CD55" w14:textId="77777777" w:rsidR="00E5645A" w:rsidRPr="00AA349E" w:rsidRDefault="00E5645A" w:rsidP="00E5645A">
      <w:pPr>
        <w:ind w:left="0" w:firstLine="284"/>
        <w:rPr>
          <w:color w:val="000000" w:themeColor="text1"/>
        </w:rPr>
      </w:pPr>
      <w:r w:rsidRPr="00AA349E">
        <w:rPr>
          <w:color w:val="000000" w:themeColor="text1"/>
        </w:rPr>
        <w:t>In addition, our original plan involved also inspecting the time people spent productively and unproductively, measured by using a commercial time tracking software. Unfortunately, we observed a substantial lack of data points, emerging from various reasons (e.g., hesitation to use this software at all, using the software but not providing data, loss of data due to a software bug). Consequently, we could only gather data from a small proportion of our sample (</w:t>
      </w:r>
      <w:r w:rsidRPr="00AA349E">
        <w:rPr>
          <w:i/>
          <w:color w:val="000000" w:themeColor="text1"/>
        </w:rPr>
        <w:t>n</w:t>
      </w:r>
      <w:r w:rsidRPr="00AA349E">
        <w:rPr>
          <w:color w:val="000000" w:themeColor="text1"/>
        </w:rPr>
        <w:t xml:space="preserve"> = 14 participants), which did not provide a sufficient base for statistical hypothesis testing. Hence, we did not pursue those hypotheses here.</w:t>
      </w:r>
    </w:p>
    <w:p w14:paraId="088C4D16" w14:textId="77777777" w:rsidR="002317D4" w:rsidRDefault="002317D4" w:rsidP="00E5645A">
      <w:pPr>
        <w:ind w:left="0"/>
      </w:pPr>
    </w:p>
    <w:p w14:paraId="57370C7C" w14:textId="77777777" w:rsidR="009E5F9E" w:rsidRDefault="009E5F9E">
      <w:pPr>
        <w:spacing w:line="240" w:lineRule="auto"/>
        <w:ind w:left="0"/>
        <w:jc w:val="left"/>
        <w:rPr>
          <w:sz w:val="32"/>
          <w:szCs w:val="32"/>
        </w:rPr>
      </w:pPr>
      <w:r>
        <w:br w:type="page"/>
      </w:r>
    </w:p>
    <w:p w14:paraId="6EC8ADA3" w14:textId="661BE542" w:rsidR="009E5F9E" w:rsidRDefault="009E5F9E" w:rsidP="009E5F9E">
      <w:pPr>
        <w:pStyle w:val="berschrift2"/>
        <w:numPr>
          <w:ilvl w:val="0"/>
          <w:numId w:val="0"/>
        </w:numPr>
      </w:pPr>
      <w:r>
        <w:lastRenderedPageBreak/>
        <w:t>References</w:t>
      </w:r>
    </w:p>
    <w:p w14:paraId="40559EA5" w14:textId="77777777" w:rsidR="008C6870" w:rsidRPr="0026179B" w:rsidRDefault="008C6870" w:rsidP="008C6870">
      <w:pPr>
        <w:numPr>
          <w:ilvl w:val="0"/>
          <w:numId w:val="3"/>
        </w:numPr>
        <w:spacing w:after="120" w:line="240" w:lineRule="auto"/>
        <w:ind w:left="992" w:hanging="567"/>
        <w:rPr>
          <w:sz w:val="20"/>
          <w:szCs w:val="20"/>
        </w:rPr>
      </w:pPr>
      <w:r w:rsidRPr="0026179B">
        <w:rPr>
          <w:sz w:val="20"/>
          <w:szCs w:val="20"/>
        </w:rPr>
        <w:t xml:space="preserve">Lieder, F. et al. Rational </w:t>
      </w:r>
      <w:proofErr w:type="spellStart"/>
      <w:r w:rsidRPr="0026179B">
        <w:rPr>
          <w:sz w:val="20"/>
          <w:szCs w:val="20"/>
        </w:rPr>
        <w:t>metareasoning</w:t>
      </w:r>
      <w:proofErr w:type="spellEnd"/>
      <w:r w:rsidRPr="0026179B">
        <w:rPr>
          <w:sz w:val="20"/>
          <w:szCs w:val="20"/>
        </w:rPr>
        <w:t xml:space="preserve"> and the plasticity of cognitive control. </w:t>
      </w:r>
      <w:proofErr w:type="spellStart"/>
      <w:r w:rsidRPr="007F1B67">
        <w:rPr>
          <w:i/>
          <w:iCs/>
          <w:sz w:val="20"/>
          <w:szCs w:val="20"/>
        </w:rPr>
        <w:t>PLoS</w:t>
      </w:r>
      <w:proofErr w:type="spellEnd"/>
      <w:r w:rsidRPr="007F1B67">
        <w:rPr>
          <w:i/>
          <w:iCs/>
          <w:sz w:val="20"/>
          <w:szCs w:val="20"/>
        </w:rPr>
        <w:t xml:space="preserve"> </w:t>
      </w:r>
      <w:proofErr w:type="spellStart"/>
      <w:r w:rsidRPr="007F1B67">
        <w:rPr>
          <w:i/>
          <w:iCs/>
          <w:sz w:val="20"/>
          <w:szCs w:val="20"/>
        </w:rPr>
        <w:t>Comput</w:t>
      </w:r>
      <w:proofErr w:type="spellEnd"/>
      <w:r w:rsidRPr="007F1B67">
        <w:rPr>
          <w:i/>
          <w:iCs/>
          <w:sz w:val="20"/>
          <w:szCs w:val="20"/>
        </w:rPr>
        <w:t xml:space="preserve">. Biol. </w:t>
      </w:r>
      <w:r w:rsidRPr="0026179B">
        <w:rPr>
          <w:b/>
          <w:bCs/>
          <w:sz w:val="20"/>
          <w:szCs w:val="20"/>
        </w:rPr>
        <w:t>14</w:t>
      </w:r>
      <w:r w:rsidRPr="0026179B">
        <w:rPr>
          <w:sz w:val="20"/>
          <w:szCs w:val="20"/>
        </w:rPr>
        <w:t xml:space="preserve">, e1006043 (2018). </w:t>
      </w:r>
    </w:p>
    <w:p w14:paraId="2FB3FFC7" w14:textId="77777777" w:rsidR="008C6870" w:rsidRPr="0026179B" w:rsidRDefault="008C6870" w:rsidP="008C6870">
      <w:pPr>
        <w:numPr>
          <w:ilvl w:val="0"/>
          <w:numId w:val="3"/>
        </w:numPr>
        <w:spacing w:after="120" w:line="240" w:lineRule="auto"/>
        <w:ind w:left="992" w:hanging="567"/>
        <w:rPr>
          <w:sz w:val="20"/>
          <w:szCs w:val="20"/>
        </w:rPr>
      </w:pPr>
      <w:r w:rsidRPr="0026179B">
        <w:rPr>
          <w:sz w:val="20"/>
          <w:szCs w:val="20"/>
        </w:rPr>
        <w:t xml:space="preserve">Sutton, R. S. &amp; </w:t>
      </w:r>
      <w:proofErr w:type="spellStart"/>
      <w:r w:rsidRPr="0026179B">
        <w:rPr>
          <w:sz w:val="20"/>
          <w:szCs w:val="20"/>
        </w:rPr>
        <w:t>Barto</w:t>
      </w:r>
      <w:proofErr w:type="spellEnd"/>
      <w:r w:rsidRPr="0026179B">
        <w:rPr>
          <w:sz w:val="20"/>
          <w:szCs w:val="20"/>
        </w:rPr>
        <w:t xml:space="preserve">, A. G. </w:t>
      </w:r>
      <w:r w:rsidRPr="007F1B67">
        <w:rPr>
          <w:i/>
          <w:iCs/>
          <w:sz w:val="20"/>
          <w:szCs w:val="20"/>
        </w:rPr>
        <w:t>Reinforcement Learning: An Introduction</w:t>
      </w:r>
      <w:r w:rsidRPr="0026179B">
        <w:rPr>
          <w:sz w:val="20"/>
          <w:szCs w:val="20"/>
        </w:rPr>
        <w:t xml:space="preserve"> (The MIT Press, 2018).</w:t>
      </w:r>
    </w:p>
    <w:p w14:paraId="276834FC" w14:textId="77777777" w:rsidR="008C6870" w:rsidRPr="0026179B" w:rsidRDefault="008C6870" w:rsidP="008C6870">
      <w:pPr>
        <w:numPr>
          <w:ilvl w:val="0"/>
          <w:numId w:val="3"/>
        </w:numPr>
        <w:spacing w:after="120" w:line="240" w:lineRule="auto"/>
        <w:ind w:left="992" w:hanging="567"/>
        <w:rPr>
          <w:sz w:val="20"/>
          <w:szCs w:val="20"/>
        </w:rPr>
      </w:pPr>
      <w:proofErr w:type="spellStart"/>
      <w:r w:rsidRPr="0026179B">
        <w:rPr>
          <w:sz w:val="20"/>
          <w:szCs w:val="20"/>
        </w:rPr>
        <w:t>Shenhav</w:t>
      </w:r>
      <w:proofErr w:type="spellEnd"/>
      <w:r w:rsidRPr="0026179B">
        <w:rPr>
          <w:sz w:val="20"/>
          <w:szCs w:val="20"/>
        </w:rPr>
        <w:t xml:space="preserve">, A., </w:t>
      </w:r>
      <w:proofErr w:type="spellStart"/>
      <w:r w:rsidRPr="0026179B">
        <w:rPr>
          <w:sz w:val="20"/>
          <w:szCs w:val="20"/>
        </w:rPr>
        <w:t>Botvinick</w:t>
      </w:r>
      <w:proofErr w:type="spellEnd"/>
      <w:r w:rsidRPr="0026179B">
        <w:rPr>
          <w:sz w:val="20"/>
          <w:szCs w:val="20"/>
        </w:rPr>
        <w:t xml:space="preserve">, M. M. &amp; Cohen, J. D. The expected value of control: an integrative theory of anterior cingulate cortex function. </w:t>
      </w:r>
      <w:r w:rsidRPr="007F1B67">
        <w:rPr>
          <w:i/>
          <w:iCs/>
          <w:sz w:val="20"/>
          <w:szCs w:val="20"/>
        </w:rPr>
        <w:t>Neuron</w:t>
      </w:r>
      <w:r w:rsidRPr="0026179B">
        <w:rPr>
          <w:sz w:val="20"/>
          <w:szCs w:val="20"/>
        </w:rPr>
        <w:t xml:space="preserve"> </w:t>
      </w:r>
      <w:r w:rsidRPr="0026179B">
        <w:rPr>
          <w:b/>
          <w:bCs/>
          <w:sz w:val="20"/>
          <w:szCs w:val="20"/>
        </w:rPr>
        <w:t>79</w:t>
      </w:r>
      <w:r w:rsidRPr="0026179B">
        <w:rPr>
          <w:sz w:val="20"/>
          <w:szCs w:val="20"/>
        </w:rPr>
        <w:t xml:space="preserve">, 217–240 (2013). </w:t>
      </w:r>
    </w:p>
    <w:p w14:paraId="63C56A28" w14:textId="77777777" w:rsidR="008C6870" w:rsidRDefault="008C6870" w:rsidP="008C6870">
      <w:pPr>
        <w:numPr>
          <w:ilvl w:val="0"/>
          <w:numId w:val="3"/>
        </w:numPr>
        <w:spacing w:after="120" w:line="240" w:lineRule="auto"/>
        <w:ind w:left="992" w:hanging="567"/>
        <w:rPr>
          <w:sz w:val="20"/>
          <w:szCs w:val="20"/>
        </w:rPr>
      </w:pPr>
      <w:r w:rsidRPr="0026179B">
        <w:rPr>
          <w:sz w:val="20"/>
          <w:szCs w:val="20"/>
        </w:rPr>
        <w:t xml:space="preserve">Ng, A. Y., Harada, D. &amp; Russell, S. Policy invariance under reward transformations: Theory and application to reward shaping. In </w:t>
      </w:r>
      <w:r w:rsidRPr="007F1B67">
        <w:rPr>
          <w:i/>
          <w:iCs/>
          <w:sz w:val="20"/>
          <w:szCs w:val="20"/>
        </w:rPr>
        <w:t>Proceedings of the 16</w:t>
      </w:r>
      <w:r w:rsidRPr="007F1B67">
        <w:rPr>
          <w:i/>
          <w:iCs/>
          <w:sz w:val="20"/>
          <w:szCs w:val="20"/>
          <w:vertAlign w:val="superscript"/>
        </w:rPr>
        <w:t>th</w:t>
      </w:r>
      <w:r w:rsidRPr="007F1B67">
        <w:rPr>
          <w:i/>
          <w:iCs/>
          <w:sz w:val="20"/>
          <w:szCs w:val="20"/>
        </w:rPr>
        <w:t xml:space="preserve"> Annual International Conference on Machine Learning </w:t>
      </w:r>
      <w:r w:rsidRPr="0026179B">
        <w:rPr>
          <w:sz w:val="20"/>
          <w:szCs w:val="20"/>
        </w:rPr>
        <w:t>278–287 (Morgan Kaufmann, 1999).</w:t>
      </w:r>
    </w:p>
    <w:p w14:paraId="3D4C05E0" w14:textId="34A55811" w:rsidR="008C6870" w:rsidRPr="0093280A" w:rsidRDefault="008C6870" w:rsidP="008C6870">
      <w:pPr>
        <w:numPr>
          <w:ilvl w:val="0"/>
          <w:numId w:val="3"/>
        </w:numPr>
        <w:spacing w:after="120" w:line="240" w:lineRule="auto"/>
        <w:ind w:left="992" w:hanging="567"/>
        <w:rPr>
          <w:sz w:val="20"/>
          <w:szCs w:val="20"/>
        </w:rPr>
      </w:pPr>
      <w:r w:rsidRPr="0026179B">
        <w:rPr>
          <w:sz w:val="20"/>
          <w:szCs w:val="20"/>
        </w:rPr>
        <w:t xml:space="preserve">Callaway, F. et al. Leveraging artificial intelligence to improve people’s planning strategies. </w:t>
      </w:r>
      <w:r w:rsidRPr="0093280A">
        <w:rPr>
          <w:i/>
          <w:iCs/>
          <w:sz w:val="20"/>
          <w:szCs w:val="20"/>
        </w:rPr>
        <w:t>Proc. Natl. Acad. Sci.</w:t>
      </w:r>
      <w:r w:rsidRPr="0093280A">
        <w:rPr>
          <w:sz w:val="20"/>
          <w:szCs w:val="20"/>
        </w:rPr>
        <w:t xml:space="preserve"> </w:t>
      </w:r>
      <w:r w:rsidRPr="0093280A">
        <w:rPr>
          <w:b/>
          <w:bCs/>
          <w:sz w:val="20"/>
          <w:szCs w:val="20"/>
        </w:rPr>
        <w:t>119</w:t>
      </w:r>
      <w:r w:rsidRPr="0093280A">
        <w:rPr>
          <w:sz w:val="20"/>
          <w:szCs w:val="20"/>
        </w:rPr>
        <w:t>, e2117432119 (2022).</w:t>
      </w:r>
    </w:p>
    <w:p w14:paraId="27866CBB" w14:textId="77777777" w:rsidR="008C6870" w:rsidRPr="0026179B" w:rsidRDefault="008C6870" w:rsidP="008C6870">
      <w:pPr>
        <w:numPr>
          <w:ilvl w:val="0"/>
          <w:numId w:val="3"/>
        </w:numPr>
        <w:spacing w:after="120" w:line="240" w:lineRule="auto"/>
        <w:ind w:left="992" w:hanging="567"/>
        <w:rPr>
          <w:sz w:val="20"/>
          <w:szCs w:val="20"/>
        </w:rPr>
      </w:pPr>
      <w:r w:rsidRPr="0026179B">
        <w:rPr>
          <w:sz w:val="20"/>
          <w:szCs w:val="20"/>
        </w:rPr>
        <w:t xml:space="preserve">Lieder, F. et al. A cognitive tutor for helping people overcome present bias. In </w:t>
      </w:r>
      <w:r w:rsidRPr="007F1B67">
        <w:rPr>
          <w:i/>
          <w:iCs/>
          <w:sz w:val="20"/>
          <w:szCs w:val="20"/>
        </w:rPr>
        <w:t>The 5</w:t>
      </w:r>
      <w:r w:rsidRPr="007F1B67">
        <w:rPr>
          <w:i/>
          <w:iCs/>
          <w:sz w:val="20"/>
          <w:szCs w:val="20"/>
          <w:vertAlign w:val="superscript"/>
        </w:rPr>
        <w:t xml:space="preserve">th </w:t>
      </w:r>
      <w:r w:rsidRPr="007F1B67">
        <w:rPr>
          <w:i/>
          <w:iCs/>
          <w:sz w:val="20"/>
          <w:szCs w:val="20"/>
        </w:rPr>
        <w:t>Multidisciplinary Conference on Reinforcement Learning and Decision Making</w:t>
      </w:r>
      <w:r w:rsidRPr="0026179B">
        <w:rPr>
          <w:sz w:val="20"/>
          <w:szCs w:val="20"/>
        </w:rPr>
        <w:t xml:space="preserve"> (2019).</w:t>
      </w:r>
    </w:p>
    <w:p w14:paraId="6B06007F" w14:textId="77777777" w:rsidR="008C6870" w:rsidRPr="008C6870" w:rsidRDefault="008C6870" w:rsidP="008C6870">
      <w:pPr>
        <w:pStyle w:val="Listenabsatz"/>
        <w:numPr>
          <w:ilvl w:val="0"/>
          <w:numId w:val="3"/>
        </w:numPr>
        <w:spacing w:after="120" w:line="240" w:lineRule="auto"/>
        <w:ind w:left="992" w:hanging="567"/>
        <w:contextualSpacing w:val="0"/>
        <w:rPr>
          <w:color w:val="000000" w:themeColor="text1"/>
          <w:sz w:val="20"/>
          <w:szCs w:val="20"/>
        </w:rPr>
      </w:pPr>
      <w:r w:rsidRPr="0026179B">
        <w:rPr>
          <w:sz w:val="20"/>
          <w:szCs w:val="20"/>
        </w:rPr>
        <w:t xml:space="preserve">Duckworth, D. </w:t>
      </w:r>
      <w:proofErr w:type="spellStart"/>
      <w:r w:rsidRPr="007F1B67">
        <w:rPr>
          <w:i/>
          <w:iCs/>
          <w:sz w:val="20"/>
          <w:szCs w:val="20"/>
        </w:rPr>
        <w:t>pykalman</w:t>
      </w:r>
      <w:proofErr w:type="spellEnd"/>
      <w:r w:rsidRPr="007F1B67">
        <w:rPr>
          <w:i/>
          <w:iCs/>
          <w:sz w:val="20"/>
          <w:szCs w:val="20"/>
        </w:rPr>
        <w:t xml:space="preserve"> 0.9.2 documentation</w:t>
      </w:r>
      <w:r>
        <w:rPr>
          <w:sz w:val="20"/>
          <w:szCs w:val="20"/>
        </w:rPr>
        <w:t xml:space="preserve"> (2012)</w:t>
      </w:r>
      <w:r w:rsidRPr="0026179B">
        <w:rPr>
          <w:sz w:val="20"/>
          <w:szCs w:val="20"/>
        </w:rPr>
        <w:t>.</w:t>
      </w:r>
      <w:r>
        <w:rPr>
          <w:sz w:val="20"/>
          <w:szCs w:val="20"/>
        </w:rPr>
        <w:t xml:space="preserve"> </w:t>
      </w:r>
      <w:r w:rsidRPr="0026179B">
        <w:rPr>
          <w:sz w:val="20"/>
          <w:szCs w:val="20"/>
        </w:rPr>
        <w:t xml:space="preserve">Available at: https://pykalman.github.io/ </w:t>
      </w:r>
      <w:r>
        <w:rPr>
          <w:color w:val="000000" w:themeColor="text1"/>
          <w:sz w:val="20"/>
          <w:szCs w:val="20"/>
        </w:rPr>
        <w:t>(</w:t>
      </w:r>
      <w:r w:rsidRPr="0026179B">
        <w:rPr>
          <w:sz w:val="20"/>
          <w:szCs w:val="20"/>
        </w:rPr>
        <w:t>Accessed: September 14, 2023)</w:t>
      </w:r>
      <w:r>
        <w:rPr>
          <w:sz w:val="20"/>
          <w:szCs w:val="20"/>
        </w:rPr>
        <w:t>.</w:t>
      </w:r>
    </w:p>
    <w:p w14:paraId="2571CF48" w14:textId="5D00ADC0" w:rsidR="008C6870" w:rsidRPr="008C6870" w:rsidRDefault="008C6870" w:rsidP="008C6870">
      <w:pPr>
        <w:numPr>
          <w:ilvl w:val="0"/>
          <w:numId w:val="3"/>
        </w:numPr>
        <w:spacing w:after="120" w:line="240" w:lineRule="auto"/>
        <w:ind w:left="992" w:hanging="567"/>
        <w:rPr>
          <w:sz w:val="20"/>
          <w:szCs w:val="20"/>
        </w:rPr>
      </w:pPr>
      <w:r w:rsidRPr="0026179B">
        <w:rPr>
          <w:sz w:val="20"/>
          <w:szCs w:val="20"/>
        </w:rPr>
        <w:t xml:space="preserve">Wirzberger, M. et al. How to navigate everyday distractions: Leveraging optimal feedback to train attention control. In </w:t>
      </w:r>
      <w:r w:rsidRPr="007F1B67">
        <w:rPr>
          <w:i/>
          <w:iCs/>
          <w:sz w:val="20"/>
          <w:szCs w:val="20"/>
        </w:rPr>
        <w:t>42</w:t>
      </w:r>
      <w:r w:rsidRPr="007F1B67">
        <w:rPr>
          <w:i/>
          <w:iCs/>
          <w:sz w:val="20"/>
          <w:szCs w:val="20"/>
          <w:vertAlign w:val="superscript"/>
        </w:rPr>
        <w:t>nd</w:t>
      </w:r>
      <w:r w:rsidRPr="007F1B67">
        <w:rPr>
          <w:i/>
          <w:iCs/>
          <w:sz w:val="20"/>
          <w:szCs w:val="20"/>
        </w:rPr>
        <w:t xml:space="preserve"> Annual Meeting of the Cognitive Science Society</w:t>
      </w:r>
      <w:r w:rsidRPr="0026179B">
        <w:rPr>
          <w:sz w:val="20"/>
          <w:szCs w:val="20"/>
        </w:rPr>
        <w:t xml:space="preserve"> 1736 (Cognitive Science Society, 2020).</w:t>
      </w:r>
    </w:p>
    <w:p w14:paraId="362128AD" w14:textId="77777777" w:rsidR="009E5F9E" w:rsidRPr="009E5F9E" w:rsidRDefault="009E5F9E" w:rsidP="009E5F9E"/>
    <w:sectPr w:rsidR="009E5F9E" w:rsidRPr="009E5F9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A3740F"/>
    <w:multiLevelType w:val="hybridMultilevel"/>
    <w:tmpl w:val="9AFE74CC"/>
    <w:lvl w:ilvl="0" w:tplc="84728598">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64A00E0C"/>
    <w:multiLevelType w:val="multilevel"/>
    <w:tmpl w:val="156E63E6"/>
    <w:lvl w:ilvl="0">
      <w:start w:val="1"/>
      <w:numFmt w:val="decimal"/>
      <w:pStyle w:val="berschrift1"/>
      <w:lvlText w:val="%1."/>
      <w:lvlJc w:val="left"/>
      <w:pPr>
        <w:tabs>
          <w:tab w:val="num" w:pos="720"/>
        </w:tabs>
        <w:ind w:left="720" w:hanging="720"/>
      </w:pPr>
    </w:lvl>
    <w:lvl w:ilvl="1">
      <w:start w:val="1"/>
      <w:numFmt w:val="decimal"/>
      <w:pStyle w:val="berschrift2"/>
      <w:lvlText w:val="%2."/>
      <w:lvlJc w:val="left"/>
      <w:pPr>
        <w:tabs>
          <w:tab w:val="num" w:pos="1440"/>
        </w:tabs>
        <w:ind w:left="1440" w:hanging="720"/>
      </w:pPr>
    </w:lvl>
    <w:lvl w:ilvl="2">
      <w:start w:val="1"/>
      <w:numFmt w:val="decimal"/>
      <w:pStyle w:val="berschrift3"/>
      <w:lvlText w:val="%3."/>
      <w:lvlJc w:val="left"/>
      <w:pPr>
        <w:tabs>
          <w:tab w:val="num" w:pos="2160"/>
        </w:tabs>
        <w:ind w:left="2160" w:hanging="720"/>
      </w:pPr>
    </w:lvl>
    <w:lvl w:ilvl="3">
      <w:start w:val="1"/>
      <w:numFmt w:val="decimal"/>
      <w:pStyle w:val="berschrift4"/>
      <w:lvlText w:val="%4."/>
      <w:lvlJc w:val="left"/>
      <w:pPr>
        <w:tabs>
          <w:tab w:val="num" w:pos="2880"/>
        </w:tabs>
        <w:ind w:left="2880" w:hanging="720"/>
      </w:pPr>
    </w:lvl>
    <w:lvl w:ilvl="4">
      <w:start w:val="1"/>
      <w:numFmt w:val="decimal"/>
      <w:pStyle w:val="berschrift5"/>
      <w:lvlText w:val="%5."/>
      <w:lvlJc w:val="left"/>
      <w:pPr>
        <w:tabs>
          <w:tab w:val="num" w:pos="3600"/>
        </w:tabs>
        <w:ind w:left="3600" w:hanging="720"/>
      </w:pPr>
    </w:lvl>
    <w:lvl w:ilvl="5">
      <w:start w:val="1"/>
      <w:numFmt w:val="decimal"/>
      <w:pStyle w:val="berschrift6"/>
      <w:lvlText w:val="%6."/>
      <w:lvlJc w:val="left"/>
      <w:pPr>
        <w:tabs>
          <w:tab w:val="num" w:pos="4320"/>
        </w:tabs>
        <w:ind w:left="4320" w:hanging="720"/>
      </w:pPr>
    </w:lvl>
    <w:lvl w:ilvl="6">
      <w:start w:val="1"/>
      <w:numFmt w:val="decimal"/>
      <w:pStyle w:val="berschrift7"/>
      <w:lvlText w:val="%7."/>
      <w:lvlJc w:val="left"/>
      <w:pPr>
        <w:tabs>
          <w:tab w:val="num" w:pos="5040"/>
        </w:tabs>
        <w:ind w:left="5040" w:hanging="720"/>
      </w:pPr>
    </w:lvl>
    <w:lvl w:ilvl="7">
      <w:start w:val="1"/>
      <w:numFmt w:val="decimal"/>
      <w:pStyle w:val="berschrift8"/>
      <w:lvlText w:val="%8."/>
      <w:lvlJc w:val="left"/>
      <w:pPr>
        <w:tabs>
          <w:tab w:val="num" w:pos="5760"/>
        </w:tabs>
        <w:ind w:left="5760" w:hanging="720"/>
      </w:pPr>
    </w:lvl>
    <w:lvl w:ilvl="8">
      <w:start w:val="1"/>
      <w:numFmt w:val="decimal"/>
      <w:pStyle w:val="berschrift9"/>
      <w:lvlText w:val="%9."/>
      <w:lvlJc w:val="left"/>
      <w:pPr>
        <w:tabs>
          <w:tab w:val="num" w:pos="6480"/>
        </w:tabs>
        <w:ind w:left="6480" w:hanging="720"/>
      </w:pPr>
    </w:lvl>
  </w:abstractNum>
  <w:num w:numId="1" w16cid:durableId="442001957">
    <w:abstractNumId w:val="1"/>
  </w:num>
  <w:num w:numId="2" w16cid:durableId="1350253746">
    <w:abstractNumId w:val="1"/>
  </w:num>
  <w:num w:numId="3" w16cid:durableId="9245307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45A"/>
    <w:rsid w:val="002317D4"/>
    <w:rsid w:val="008125D4"/>
    <w:rsid w:val="008C6870"/>
    <w:rsid w:val="0093280A"/>
    <w:rsid w:val="009E5F9E"/>
    <w:rsid w:val="00CE0D65"/>
    <w:rsid w:val="00DC6FFC"/>
    <w:rsid w:val="00E5645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0D232CC5"/>
  <w15:chartTrackingRefBased/>
  <w15:docId w15:val="{16147D45-B5DE-904B-A0F2-8E8F515B6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5645A"/>
    <w:pPr>
      <w:spacing w:line="276" w:lineRule="auto"/>
      <w:ind w:left="283"/>
      <w:jc w:val="both"/>
    </w:pPr>
    <w:rPr>
      <w:rFonts w:ascii="Times New Roman" w:eastAsia="Times New Roman" w:hAnsi="Times New Roman" w:cs="Times New Roman"/>
      <w:kern w:val="0"/>
      <w:sz w:val="22"/>
      <w:szCs w:val="22"/>
      <w:lang w:val="en-US" w:eastAsia="de-DE"/>
      <w14:ligatures w14:val="none"/>
    </w:rPr>
  </w:style>
  <w:style w:type="paragraph" w:styleId="berschrift1">
    <w:name w:val="heading 1"/>
    <w:basedOn w:val="Standard"/>
    <w:next w:val="Standard"/>
    <w:link w:val="berschrift1Zchn"/>
    <w:uiPriority w:val="9"/>
    <w:qFormat/>
    <w:rsid w:val="00E5645A"/>
    <w:pPr>
      <w:keepNext/>
      <w:keepLines/>
      <w:numPr>
        <w:numId w:val="1"/>
      </w:numPr>
      <w:spacing w:before="400" w:after="120"/>
      <w:outlineLvl w:val="0"/>
    </w:pPr>
    <w:rPr>
      <w:sz w:val="40"/>
      <w:szCs w:val="40"/>
    </w:rPr>
  </w:style>
  <w:style w:type="paragraph" w:styleId="berschrift2">
    <w:name w:val="heading 2"/>
    <w:basedOn w:val="Standard"/>
    <w:next w:val="Standard"/>
    <w:link w:val="berschrift2Zchn"/>
    <w:uiPriority w:val="9"/>
    <w:unhideWhenUsed/>
    <w:qFormat/>
    <w:rsid w:val="00E5645A"/>
    <w:pPr>
      <w:keepNext/>
      <w:keepLines/>
      <w:numPr>
        <w:ilvl w:val="1"/>
        <w:numId w:val="1"/>
      </w:numPr>
      <w:spacing w:before="360" w:after="120"/>
      <w:outlineLvl w:val="1"/>
    </w:pPr>
    <w:rPr>
      <w:sz w:val="32"/>
      <w:szCs w:val="32"/>
    </w:rPr>
  </w:style>
  <w:style w:type="paragraph" w:styleId="berschrift3">
    <w:name w:val="heading 3"/>
    <w:basedOn w:val="Standard"/>
    <w:next w:val="Standard"/>
    <w:link w:val="berschrift3Zchn"/>
    <w:uiPriority w:val="9"/>
    <w:unhideWhenUsed/>
    <w:qFormat/>
    <w:rsid w:val="00E5645A"/>
    <w:pPr>
      <w:keepNext/>
      <w:keepLines/>
      <w:numPr>
        <w:ilvl w:val="2"/>
        <w:numId w:val="1"/>
      </w:numPr>
      <w:spacing w:before="320" w:after="80"/>
      <w:outlineLvl w:val="2"/>
    </w:pPr>
    <w:rPr>
      <w:color w:val="434343"/>
      <w:sz w:val="28"/>
      <w:szCs w:val="28"/>
    </w:rPr>
  </w:style>
  <w:style w:type="paragraph" w:styleId="berschrift4">
    <w:name w:val="heading 4"/>
    <w:basedOn w:val="Standard"/>
    <w:next w:val="Standard"/>
    <w:link w:val="berschrift4Zchn"/>
    <w:uiPriority w:val="9"/>
    <w:semiHidden/>
    <w:unhideWhenUsed/>
    <w:qFormat/>
    <w:rsid w:val="00E5645A"/>
    <w:pPr>
      <w:keepNext/>
      <w:keepLines/>
      <w:numPr>
        <w:ilvl w:val="3"/>
        <w:numId w:val="1"/>
      </w:numPr>
      <w:spacing w:before="280" w:after="80"/>
      <w:outlineLvl w:val="3"/>
    </w:pPr>
    <w:rPr>
      <w:color w:val="666666"/>
      <w:sz w:val="24"/>
      <w:szCs w:val="24"/>
    </w:rPr>
  </w:style>
  <w:style w:type="paragraph" w:styleId="berschrift5">
    <w:name w:val="heading 5"/>
    <w:basedOn w:val="Standard"/>
    <w:next w:val="Standard"/>
    <w:link w:val="berschrift5Zchn"/>
    <w:uiPriority w:val="9"/>
    <w:semiHidden/>
    <w:unhideWhenUsed/>
    <w:qFormat/>
    <w:rsid w:val="00E5645A"/>
    <w:pPr>
      <w:keepNext/>
      <w:keepLines/>
      <w:numPr>
        <w:ilvl w:val="4"/>
        <w:numId w:val="1"/>
      </w:numPr>
      <w:spacing w:before="240" w:after="80"/>
      <w:outlineLvl w:val="4"/>
    </w:pPr>
    <w:rPr>
      <w:color w:val="666666"/>
    </w:rPr>
  </w:style>
  <w:style w:type="paragraph" w:styleId="berschrift6">
    <w:name w:val="heading 6"/>
    <w:basedOn w:val="Standard"/>
    <w:next w:val="Standard"/>
    <w:link w:val="berschrift6Zchn"/>
    <w:uiPriority w:val="9"/>
    <w:semiHidden/>
    <w:unhideWhenUsed/>
    <w:qFormat/>
    <w:rsid w:val="00E5645A"/>
    <w:pPr>
      <w:keepNext/>
      <w:keepLines/>
      <w:numPr>
        <w:ilvl w:val="5"/>
        <w:numId w:val="1"/>
      </w:numPr>
      <w:spacing w:before="240" w:after="80"/>
      <w:outlineLvl w:val="5"/>
    </w:pPr>
    <w:rPr>
      <w:i/>
      <w:color w:val="666666"/>
    </w:rPr>
  </w:style>
  <w:style w:type="paragraph" w:styleId="berschrift7">
    <w:name w:val="heading 7"/>
    <w:basedOn w:val="Standard"/>
    <w:next w:val="Standard"/>
    <w:link w:val="berschrift7Zchn"/>
    <w:uiPriority w:val="9"/>
    <w:semiHidden/>
    <w:unhideWhenUsed/>
    <w:qFormat/>
    <w:rsid w:val="00E5645A"/>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E5645A"/>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E5645A"/>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5645A"/>
    <w:rPr>
      <w:rFonts w:ascii="Times New Roman" w:eastAsia="Times New Roman" w:hAnsi="Times New Roman" w:cs="Times New Roman"/>
      <w:kern w:val="0"/>
      <w:sz w:val="40"/>
      <w:szCs w:val="40"/>
      <w:lang w:val="en-US" w:eastAsia="de-DE"/>
      <w14:ligatures w14:val="none"/>
    </w:rPr>
  </w:style>
  <w:style w:type="character" w:customStyle="1" w:styleId="berschrift2Zchn">
    <w:name w:val="Überschrift 2 Zchn"/>
    <w:basedOn w:val="Absatz-Standardschriftart"/>
    <w:link w:val="berschrift2"/>
    <w:uiPriority w:val="9"/>
    <w:rsid w:val="00E5645A"/>
    <w:rPr>
      <w:rFonts w:ascii="Times New Roman" w:eastAsia="Times New Roman" w:hAnsi="Times New Roman" w:cs="Times New Roman"/>
      <w:kern w:val="0"/>
      <w:sz w:val="32"/>
      <w:szCs w:val="32"/>
      <w:lang w:val="en-US" w:eastAsia="de-DE"/>
      <w14:ligatures w14:val="none"/>
    </w:rPr>
  </w:style>
  <w:style w:type="character" w:customStyle="1" w:styleId="berschrift3Zchn">
    <w:name w:val="Überschrift 3 Zchn"/>
    <w:basedOn w:val="Absatz-Standardschriftart"/>
    <w:link w:val="berschrift3"/>
    <w:uiPriority w:val="9"/>
    <w:rsid w:val="00E5645A"/>
    <w:rPr>
      <w:rFonts w:ascii="Times New Roman" w:eastAsia="Times New Roman" w:hAnsi="Times New Roman" w:cs="Times New Roman"/>
      <w:color w:val="434343"/>
      <w:kern w:val="0"/>
      <w:sz w:val="28"/>
      <w:szCs w:val="28"/>
      <w:lang w:val="en-US" w:eastAsia="de-DE"/>
      <w14:ligatures w14:val="none"/>
    </w:rPr>
  </w:style>
  <w:style w:type="character" w:customStyle="1" w:styleId="berschrift4Zchn">
    <w:name w:val="Überschrift 4 Zchn"/>
    <w:basedOn w:val="Absatz-Standardschriftart"/>
    <w:link w:val="berschrift4"/>
    <w:uiPriority w:val="9"/>
    <w:semiHidden/>
    <w:rsid w:val="00E5645A"/>
    <w:rPr>
      <w:rFonts w:ascii="Times New Roman" w:eastAsia="Times New Roman" w:hAnsi="Times New Roman" w:cs="Times New Roman"/>
      <w:color w:val="666666"/>
      <w:kern w:val="0"/>
      <w:lang w:val="en-US" w:eastAsia="de-DE"/>
      <w14:ligatures w14:val="none"/>
    </w:rPr>
  </w:style>
  <w:style w:type="character" w:customStyle="1" w:styleId="berschrift5Zchn">
    <w:name w:val="Überschrift 5 Zchn"/>
    <w:basedOn w:val="Absatz-Standardschriftart"/>
    <w:link w:val="berschrift5"/>
    <w:uiPriority w:val="9"/>
    <w:semiHidden/>
    <w:rsid w:val="00E5645A"/>
    <w:rPr>
      <w:rFonts w:ascii="Times New Roman" w:eastAsia="Times New Roman" w:hAnsi="Times New Roman" w:cs="Times New Roman"/>
      <w:color w:val="666666"/>
      <w:kern w:val="0"/>
      <w:sz w:val="22"/>
      <w:szCs w:val="22"/>
      <w:lang w:val="en-US" w:eastAsia="de-DE"/>
      <w14:ligatures w14:val="none"/>
    </w:rPr>
  </w:style>
  <w:style w:type="character" w:customStyle="1" w:styleId="berschrift6Zchn">
    <w:name w:val="Überschrift 6 Zchn"/>
    <w:basedOn w:val="Absatz-Standardschriftart"/>
    <w:link w:val="berschrift6"/>
    <w:uiPriority w:val="9"/>
    <w:semiHidden/>
    <w:rsid w:val="00E5645A"/>
    <w:rPr>
      <w:rFonts w:ascii="Times New Roman" w:eastAsia="Times New Roman" w:hAnsi="Times New Roman" w:cs="Times New Roman"/>
      <w:i/>
      <w:color w:val="666666"/>
      <w:kern w:val="0"/>
      <w:sz w:val="22"/>
      <w:szCs w:val="22"/>
      <w:lang w:val="en-US" w:eastAsia="de-DE"/>
      <w14:ligatures w14:val="none"/>
    </w:rPr>
  </w:style>
  <w:style w:type="character" w:customStyle="1" w:styleId="berschrift7Zchn">
    <w:name w:val="Überschrift 7 Zchn"/>
    <w:basedOn w:val="Absatz-Standardschriftart"/>
    <w:link w:val="berschrift7"/>
    <w:uiPriority w:val="9"/>
    <w:semiHidden/>
    <w:rsid w:val="00E5645A"/>
    <w:rPr>
      <w:rFonts w:asciiTheme="majorHAnsi" w:eastAsiaTheme="majorEastAsia" w:hAnsiTheme="majorHAnsi" w:cstheme="majorBidi"/>
      <w:i/>
      <w:iCs/>
      <w:color w:val="1F3763" w:themeColor="accent1" w:themeShade="7F"/>
      <w:kern w:val="0"/>
      <w:sz w:val="22"/>
      <w:szCs w:val="22"/>
      <w:lang w:val="en-US" w:eastAsia="de-DE"/>
      <w14:ligatures w14:val="none"/>
    </w:rPr>
  </w:style>
  <w:style w:type="character" w:customStyle="1" w:styleId="berschrift8Zchn">
    <w:name w:val="Überschrift 8 Zchn"/>
    <w:basedOn w:val="Absatz-Standardschriftart"/>
    <w:link w:val="berschrift8"/>
    <w:uiPriority w:val="9"/>
    <w:semiHidden/>
    <w:rsid w:val="00E5645A"/>
    <w:rPr>
      <w:rFonts w:asciiTheme="majorHAnsi" w:eastAsiaTheme="majorEastAsia" w:hAnsiTheme="majorHAnsi" w:cstheme="majorBidi"/>
      <w:color w:val="272727" w:themeColor="text1" w:themeTint="D8"/>
      <w:kern w:val="0"/>
      <w:sz w:val="21"/>
      <w:szCs w:val="21"/>
      <w:lang w:val="en-US" w:eastAsia="de-DE"/>
      <w14:ligatures w14:val="none"/>
    </w:rPr>
  </w:style>
  <w:style w:type="character" w:customStyle="1" w:styleId="berschrift9Zchn">
    <w:name w:val="Überschrift 9 Zchn"/>
    <w:basedOn w:val="Absatz-Standardschriftart"/>
    <w:link w:val="berschrift9"/>
    <w:uiPriority w:val="9"/>
    <w:semiHidden/>
    <w:rsid w:val="00E5645A"/>
    <w:rPr>
      <w:rFonts w:asciiTheme="majorHAnsi" w:eastAsiaTheme="majorEastAsia" w:hAnsiTheme="majorHAnsi" w:cstheme="majorBidi"/>
      <w:i/>
      <w:iCs/>
      <w:color w:val="272727" w:themeColor="text1" w:themeTint="D8"/>
      <w:kern w:val="0"/>
      <w:sz w:val="21"/>
      <w:szCs w:val="21"/>
      <w:lang w:val="en-US" w:eastAsia="de-DE"/>
      <w14:ligatures w14:val="none"/>
    </w:rPr>
  </w:style>
  <w:style w:type="paragraph" w:styleId="Listenabsatz">
    <w:name w:val="List Paragraph"/>
    <w:basedOn w:val="Standard"/>
    <w:uiPriority w:val="34"/>
    <w:qFormat/>
    <w:rsid w:val="008C68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aria.wirzberger@iris.uni-stuttgart.de"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1732</Words>
  <Characters>9685</Characters>
  <Application>Microsoft Office Word</Application>
  <DocSecurity>0</DocSecurity>
  <Lines>189</Lines>
  <Paragraphs>80</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11337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Maria Wirzberger</cp:lastModifiedBy>
  <cp:revision>6</cp:revision>
  <dcterms:created xsi:type="dcterms:W3CDTF">2023-09-19T17:59:00Z</dcterms:created>
  <dcterms:modified xsi:type="dcterms:W3CDTF">2023-09-21T14:10:00Z</dcterms:modified>
  <cp:category/>
</cp:coreProperties>
</file>