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3D1A6" w14:textId="5586D3E9" w:rsidR="009767C0" w:rsidRPr="007A71F7" w:rsidRDefault="009767C0" w:rsidP="001138F5">
      <w:pPr>
        <w:spacing w:beforeLines="50" w:before="120" w:line="480" w:lineRule="auto"/>
        <w:jc w:val="both"/>
        <w:rPr>
          <w:b/>
          <w:bCs/>
          <w:sz w:val="28"/>
          <w:szCs w:val="28"/>
          <w:lang w:val="en-US"/>
        </w:rPr>
      </w:pPr>
      <w:r w:rsidRPr="007A71F7">
        <w:rPr>
          <w:b/>
          <w:bCs/>
          <w:sz w:val="28"/>
          <w:szCs w:val="28"/>
          <w:lang w:val="en-US"/>
        </w:rPr>
        <w:t>Supplementary methods</w:t>
      </w:r>
    </w:p>
    <w:p w14:paraId="4B234419" w14:textId="7525EA20" w:rsidR="00086786" w:rsidRPr="007A71F7" w:rsidRDefault="00086786" w:rsidP="001138F5">
      <w:pPr>
        <w:spacing w:beforeLines="50" w:before="120" w:line="480" w:lineRule="auto"/>
        <w:jc w:val="both"/>
        <w:rPr>
          <w:b/>
          <w:bCs/>
          <w:sz w:val="28"/>
          <w:szCs w:val="28"/>
          <w:shd w:val="clear" w:color="auto" w:fill="FFFFFF"/>
          <w:lang w:val="en-US"/>
        </w:rPr>
      </w:pPr>
      <w:r w:rsidRPr="007A71F7">
        <w:rPr>
          <w:b/>
          <w:bCs/>
          <w:sz w:val="28"/>
          <w:szCs w:val="28"/>
          <w:lang w:val="en-US"/>
        </w:rPr>
        <w:t>Data</w:t>
      </w:r>
      <w:r w:rsidRPr="007A71F7">
        <w:rPr>
          <w:b/>
          <w:bCs/>
          <w:sz w:val="28"/>
          <w:szCs w:val="28"/>
          <w:shd w:val="clear" w:color="auto" w:fill="FFFFFF"/>
          <w:lang w:val="en-US"/>
        </w:rPr>
        <w:t xml:space="preserve"> processing of Infinium MethylationEPIC BeadChip arrays</w:t>
      </w:r>
    </w:p>
    <w:p w14:paraId="22F851CB" w14:textId="4AC3070E" w:rsidR="00086786" w:rsidRPr="007A71F7" w:rsidRDefault="00086786" w:rsidP="001138F5">
      <w:pPr>
        <w:spacing w:beforeLines="50" w:before="120" w:line="480" w:lineRule="auto"/>
        <w:jc w:val="both"/>
        <w:rPr>
          <w:sz w:val="28"/>
          <w:szCs w:val="28"/>
          <w:lang w:val="en-US"/>
        </w:rPr>
      </w:pPr>
      <w:r w:rsidRPr="007A71F7">
        <w:rPr>
          <w:sz w:val="28"/>
          <w:szCs w:val="28"/>
          <w:lang w:val="en-US"/>
        </w:rPr>
        <w:t>R package "minfi" was used to process raw IDAT data from Infinium MethylationEPIC BeadChip arrays</w:t>
      </w:r>
      <w:r w:rsidR="009767C0" w:rsidRPr="007A71F7">
        <w:rPr>
          <w:sz w:val="28"/>
          <w:szCs w:val="28"/>
          <w:lang w:val="en-US"/>
        </w:rPr>
        <w:t xml:space="preserve"> </w:t>
      </w:r>
      <w:sdt>
        <w:sdtPr>
          <w:rPr>
            <w:color w:val="000000"/>
            <w:sz w:val="28"/>
            <w:szCs w:val="28"/>
            <w:lang w:val="en-US"/>
          </w:rPr>
          <w:tag w:val="MENDELEY_CITATION_v3_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"/>
          <w:id w:val="1117176883"/>
          <w:placeholder>
            <w:docPart w:val="ADAB860F84CC874FBE7742A2F83E1D40"/>
          </w:placeholder>
        </w:sdtPr>
        <w:sdtEndPr/>
        <w:sdtContent>
          <w:r w:rsidR="001138F5" w:rsidRPr="007A71F7">
            <w:rPr>
              <w:color w:val="000000"/>
              <w:sz w:val="28"/>
              <w:szCs w:val="28"/>
              <w:lang w:val="en-US"/>
            </w:rPr>
            <w:t>[1]</w:t>
          </w:r>
        </w:sdtContent>
      </w:sdt>
      <w:r w:rsidRPr="007A71F7">
        <w:rPr>
          <w:sz w:val="28"/>
          <w:szCs w:val="28"/>
          <w:lang w:val="en-US"/>
        </w:rPr>
        <w:t xml:space="preserve">. Raw iDAT files were imported and processed as described in Bioconductor </w:t>
      </w:r>
      <w:sdt>
        <w:sdtPr>
          <w:rPr>
            <w:color w:val="000000"/>
            <w:sz w:val="28"/>
            <w:szCs w:val="28"/>
            <w:lang w:val="en-US"/>
          </w:rPr>
          <w:tag w:val="MENDELEY_CITATION_v3_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"/>
          <w:id w:val="2075382045"/>
          <w:placeholder>
            <w:docPart w:val="ADAB860F84CC874FBE7742A2F83E1D40"/>
          </w:placeholder>
        </w:sdtPr>
        <w:sdtEndPr/>
        <w:sdtContent>
          <w:r w:rsidR="001138F5" w:rsidRPr="007A71F7">
            <w:rPr>
              <w:color w:val="000000"/>
              <w:sz w:val="28"/>
              <w:szCs w:val="28"/>
              <w:lang w:val="en-US"/>
            </w:rPr>
            <w:t>[2]</w:t>
          </w:r>
        </w:sdtContent>
      </w:sdt>
      <w:r w:rsidRPr="007A71F7">
        <w:rPr>
          <w:sz w:val="28"/>
          <w:szCs w:val="28"/>
          <w:lang w:val="en-US"/>
        </w:rPr>
        <w:t xml:space="preserve">. Dye bias correction was done via "singleNoob" method of "minfi" package. Normalization was also done according to Bioconductor. Next, as described in "minfi" package and before </w:t>
      </w:r>
      <w:sdt>
        <w:sdtPr>
          <w:rPr>
            <w:color w:val="000000"/>
            <w:sz w:val="28"/>
            <w:szCs w:val="28"/>
            <w:lang w:val="en-US"/>
          </w:rPr>
          <w:tag w:val="MENDELEY_CITATION_v3_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"/>
          <w:id w:val="-2141029044"/>
          <w:placeholder>
            <w:docPart w:val="ADAB860F84CC874FBE7742A2F83E1D40"/>
          </w:placeholder>
        </w:sdtPr>
        <w:sdtEndPr/>
        <w:sdtContent>
          <w:r w:rsidR="001138F5" w:rsidRPr="007A71F7">
            <w:rPr>
              <w:color w:val="000000"/>
              <w:sz w:val="28"/>
              <w:szCs w:val="28"/>
              <w:lang w:val="en-US"/>
            </w:rPr>
            <w:t>[3]</w:t>
          </w:r>
        </w:sdtContent>
      </w:sdt>
      <w:r w:rsidRPr="007A71F7">
        <w:rPr>
          <w:sz w:val="28"/>
          <w:szCs w:val="28"/>
          <w:lang w:val="en-US"/>
        </w:rPr>
        <w:t xml:space="preserve">, the methylated intensity (denoted by </w:t>
      </w:r>
      <w:r w:rsidRPr="007A71F7">
        <w:rPr>
          <w:b/>
          <w:bCs/>
          <w:i/>
          <w:iCs/>
          <w:sz w:val="28"/>
          <w:szCs w:val="28"/>
          <w:lang w:val="en-US"/>
        </w:rPr>
        <w:t>M</w:t>
      </w:r>
      <w:r w:rsidRPr="007A71F7">
        <w:rPr>
          <w:sz w:val="28"/>
          <w:szCs w:val="28"/>
          <w:lang w:val="en-US"/>
        </w:rPr>
        <w:t xml:space="preserve">) and the unmethylated intensity (denoted by </w:t>
      </w:r>
      <w:r w:rsidRPr="007A71F7">
        <w:rPr>
          <w:b/>
          <w:bCs/>
          <w:i/>
          <w:iCs/>
          <w:sz w:val="28"/>
          <w:szCs w:val="28"/>
          <w:lang w:val="en-US"/>
        </w:rPr>
        <w:t>U</w:t>
      </w:r>
      <w:r w:rsidRPr="007A71F7">
        <w:rPr>
          <w:sz w:val="28"/>
          <w:szCs w:val="28"/>
          <w:lang w:val="en-US"/>
        </w:rPr>
        <w:t>) of each CpG site were used to determine its β-value (β=</w:t>
      </w:r>
      <w:r w:rsidRPr="007A71F7">
        <w:rPr>
          <w:b/>
          <w:bCs/>
          <w:i/>
          <w:iCs/>
          <w:sz w:val="28"/>
          <w:szCs w:val="28"/>
          <w:lang w:val="en-US"/>
        </w:rPr>
        <w:t>M</w:t>
      </w:r>
      <w:r w:rsidRPr="007A71F7">
        <w:rPr>
          <w:sz w:val="28"/>
          <w:szCs w:val="28"/>
          <w:lang w:val="en-US"/>
        </w:rPr>
        <w:t>/(</w:t>
      </w:r>
      <w:r w:rsidRPr="007A71F7">
        <w:rPr>
          <w:b/>
          <w:bCs/>
          <w:i/>
          <w:iCs/>
          <w:sz w:val="28"/>
          <w:szCs w:val="28"/>
          <w:lang w:val="en-US"/>
        </w:rPr>
        <w:t>M</w:t>
      </w:r>
      <w:r w:rsidRPr="007A71F7">
        <w:rPr>
          <w:sz w:val="28"/>
          <w:szCs w:val="28"/>
          <w:lang w:val="en-US"/>
        </w:rPr>
        <w:t>+</w:t>
      </w:r>
      <w:r w:rsidRPr="007A71F7">
        <w:rPr>
          <w:b/>
          <w:bCs/>
          <w:i/>
          <w:iCs/>
          <w:sz w:val="28"/>
          <w:szCs w:val="28"/>
          <w:lang w:val="en-US"/>
        </w:rPr>
        <w:t>U</w:t>
      </w:r>
      <w:r w:rsidRPr="007A71F7">
        <w:rPr>
          <w:sz w:val="28"/>
          <w:szCs w:val="28"/>
          <w:lang w:val="en-US"/>
        </w:rPr>
        <w:t>+100) and M-value (M-value=log(</w:t>
      </w:r>
      <w:r w:rsidRPr="007A71F7">
        <w:rPr>
          <w:b/>
          <w:bCs/>
          <w:i/>
          <w:iCs/>
          <w:sz w:val="28"/>
          <w:szCs w:val="28"/>
          <w:lang w:val="en-US"/>
        </w:rPr>
        <w:t>M</w:t>
      </w:r>
      <w:r w:rsidRPr="007A71F7">
        <w:rPr>
          <w:sz w:val="28"/>
          <w:szCs w:val="28"/>
          <w:lang w:val="en-US"/>
        </w:rPr>
        <w:t>/</w:t>
      </w:r>
      <w:r w:rsidRPr="007A71F7">
        <w:rPr>
          <w:b/>
          <w:bCs/>
          <w:i/>
          <w:iCs/>
          <w:sz w:val="28"/>
          <w:szCs w:val="28"/>
          <w:lang w:val="en-US"/>
        </w:rPr>
        <w:t>U</w:t>
      </w:r>
      <w:r w:rsidRPr="007A71F7">
        <w:rPr>
          <w:sz w:val="28"/>
          <w:szCs w:val="28"/>
          <w:lang w:val="en-US"/>
        </w:rPr>
        <w:t xml:space="preserve">)), both representing the methylation level of the CpG site. </w:t>
      </w:r>
    </w:p>
    <w:p w14:paraId="0FB26D99" w14:textId="1ACDE054" w:rsidR="00086786" w:rsidRPr="007A71F7" w:rsidRDefault="00086786" w:rsidP="001138F5">
      <w:pPr>
        <w:spacing w:beforeLines="50" w:before="120" w:line="480" w:lineRule="auto"/>
        <w:jc w:val="both"/>
        <w:rPr>
          <w:sz w:val="28"/>
          <w:szCs w:val="28"/>
          <w:lang w:val="en-US"/>
        </w:rPr>
      </w:pPr>
      <w:r w:rsidRPr="007A71F7">
        <w:rPr>
          <w:sz w:val="28"/>
          <w:szCs w:val="28"/>
          <w:lang w:val="en-US"/>
        </w:rPr>
        <w:t xml:space="preserve">Poor performing CpG probes including (1) probes that failed in one or more samples (n=13,224), (2) probes that were potentially cross-hybridizing or overlapping genetic variants (n=151,690) </w:t>
      </w:r>
      <w:sdt>
        <w:sdtPr>
          <w:rPr>
            <w:color w:val="000000"/>
            <w:sz w:val="28"/>
            <w:szCs w:val="28"/>
            <w:lang w:val="en-US"/>
          </w:rPr>
          <w:tag w:val="MENDELEY_CITATION_v3_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"/>
          <w:id w:val="1823994597"/>
          <w:placeholder>
            <w:docPart w:val="ADAB860F84CC874FBE7742A2F83E1D40"/>
          </w:placeholder>
        </w:sdtPr>
        <w:sdtEndPr/>
        <w:sdtContent>
          <w:r w:rsidR="001138F5" w:rsidRPr="007A71F7">
            <w:rPr>
              <w:color w:val="000000"/>
              <w:sz w:val="28"/>
              <w:szCs w:val="28"/>
              <w:lang w:val="en-US"/>
            </w:rPr>
            <w:t>[4,5]</w:t>
          </w:r>
        </w:sdtContent>
      </w:sdt>
      <w:r w:rsidRPr="007A71F7">
        <w:rPr>
          <w:sz w:val="28"/>
          <w:szCs w:val="28"/>
          <w:lang w:val="en-US"/>
        </w:rPr>
        <w:t xml:space="preserve">, and (3) probes with unspecific alignment to human genome (n=7,951) were removed from the analysis </w:t>
      </w:r>
      <w:sdt>
        <w:sdtPr>
          <w:rPr>
            <w:color w:val="000000"/>
            <w:sz w:val="28"/>
            <w:szCs w:val="28"/>
            <w:lang w:val="en-US"/>
          </w:rPr>
          <w:tag w:val="MENDELEY_CITATION_v3_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"/>
          <w:id w:val="1638839351"/>
          <w:placeholder>
            <w:docPart w:val="ADAB860F84CC874FBE7742A2F83E1D40"/>
          </w:placeholder>
        </w:sdtPr>
        <w:sdtEndPr/>
        <w:sdtContent>
          <w:r w:rsidR="001138F5" w:rsidRPr="007A71F7">
            <w:rPr>
              <w:color w:val="000000"/>
              <w:sz w:val="28"/>
              <w:szCs w:val="28"/>
              <w:lang w:val="en-US"/>
            </w:rPr>
            <w:t>[6]</w:t>
          </w:r>
        </w:sdtContent>
      </w:sdt>
      <w:r w:rsidRPr="007A71F7">
        <w:rPr>
          <w:sz w:val="28"/>
          <w:szCs w:val="28"/>
          <w:lang w:val="en-US"/>
        </w:rPr>
        <w:t>. Finally, M-values and β-values of 692,994 CpG sites were obtained. For the duplicated samples (ES2, ES2</w:t>
      </w:r>
      <w:r w:rsidRPr="007A71F7">
        <w:rPr>
          <w:i/>
          <w:sz w:val="28"/>
          <w:szCs w:val="28"/>
          <w:vertAlign w:val="superscript"/>
          <w:lang w:val="en-US"/>
        </w:rPr>
        <w:t>ARID1A-/-</w:t>
      </w:r>
      <w:r w:rsidRPr="007A71F7">
        <w:rPr>
          <w:sz w:val="28"/>
          <w:szCs w:val="28"/>
          <w:lang w:val="en-US"/>
        </w:rPr>
        <w:t>, OVCA429 and OVCA429</w:t>
      </w:r>
      <w:r w:rsidRPr="007A71F7">
        <w:rPr>
          <w:i/>
          <w:sz w:val="28"/>
          <w:szCs w:val="28"/>
          <w:vertAlign w:val="superscript"/>
          <w:lang w:val="en-US"/>
        </w:rPr>
        <w:t>ARID1A-/-</w:t>
      </w:r>
      <w:r w:rsidRPr="007A71F7">
        <w:rPr>
          <w:sz w:val="28"/>
          <w:szCs w:val="28"/>
          <w:lang w:val="en-US"/>
        </w:rPr>
        <w:t>), average β-value and M-values were calculated.</w:t>
      </w:r>
    </w:p>
    <w:p w14:paraId="4AF425B8" w14:textId="6374B78C" w:rsidR="00F73AB4" w:rsidRPr="007A71F7" w:rsidRDefault="00F73AB4" w:rsidP="001138F5">
      <w:pPr>
        <w:spacing w:beforeLines="50" w:before="120" w:line="480" w:lineRule="auto"/>
        <w:jc w:val="both"/>
        <w:rPr>
          <w:b/>
          <w:bCs/>
          <w:sz w:val="28"/>
          <w:szCs w:val="28"/>
          <w:lang w:val="en-US"/>
        </w:rPr>
      </w:pPr>
      <w:r w:rsidRPr="007A71F7">
        <w:rPr>
          <w:b/>
          <w:bCs/>
          <w:sz w:val="28"/>
          <w:szCs w:val="28"/>
          <w:lang w:val="en-US"/>
        </w:rPr>
        <w:t>Hierarchical clustering</w:t>
      </w:r>
    </w:p>
    <w:p w14:paraId="2AACED98" w14:textId="0069D02C"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To analyze the hierarchical clustering, first, Spearman correlation coefficients (Spearman coefficients) matrix was generated using β-values of all 692,994 CpGs sites in OCCC tumor and cell lines. Next, based on the Spearman coefficients matrix, Euclidean distance between each two samples was determined. At last, using Euclidean </w:t>
      </w:r>
      <w:r w:rsidRPr="007A71F7">
        <w:rPr>
          <w:sz w:val="28"/>
          <w:szCs w:val="28"/>
          <w:lang w:val="en-US"/>
        </w:rPr>
        <w:lastRenderedPageBreak/>
        <w:t xml:space="preserve">distance, OCCC samples were unsupervised hierarchically clustered using “complete” method as described in "pheatmap" R package </w:t>
      </w:r>
      <w:sdt>
        <w:sdtPr>
          <w:rPr>
            <w:color w:val="000000"/>
            <w:sz w:val="28"/>
            <w:szCs w:val="28"/>
            <w:lang w:val="en-US"/>
          </w:rPr>
          <w:tag w:val="MENDELEY_CITATION_v3_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"/>
          <w:id w:val="-1056766418"/>
          <w:placeholder>
            <w:docPart w:val="DefaultPlaceholder_-1854013440"/>
          </w:placeholder>
        </w:sdtPr>
        <w:sdtEndPr/>
        <w:sdtContent>
          <w:r w:rsidR="001138F5" w:rsidRPr="007A71F7">
            <w:rPr>
              <w:color w:val="000000"/>
              <w:sz w:val="28"/>
              <w:szCs w:val="28"/>
              <w:lang w:val="en-US"/>
            </w:rPr>
            <w:t>[7]</w:t>
          </w:r>
        </w:sdtContent>
      </w:sdt>
      <w:r w:rsidRPr="007A71F7">
        <w:rPr>
          <w:sz w:val="28"/>
          <w:szCs w:val="28"/>
          <w:lang w:val="en-US"/>
        </w:rPr>
        <w:t xml:space="preserve">. </w:t>
      </w:r>
      <w:r w:rsidR="00A31D28" w:rsidRPr="007A71F7">
        <w:rPr>
          <w:sz w:val="28"/>
          <w:szCs w:val="28"/>
          <w:lang w:val="en-US"/>
        </w:rPr>
        <w:t>Fisher exact test was used to determine the significance of clinical features and genetic mutations in relation to the clustering.</w:t>
      </w:r>
    </w:p>
    <w:p w14:paraId="4723BBB5" w14:textId="5E90E1B4" w:rsidR="00F73AB4" w:rsidRPr="007A71F7" w:rsidRDefault="00F73AB4" w:rsidP="001138F5">
      <w:pPr>
        <w:spacing w:beforeLines="50" w:before="120" w:line="480" w:lineRule="auto"/>
        <w:jc w:val="both"/>
        <w:rPr>
          <w:sz w:val="28"/>
          <w:szCs w:val="28"/>
          <w:lang w:val="en-US"/>
        </w:rPr>
      </w:pPr>
      <w:r w:rsidRPr="007A71F7">
        <w:rPr>
          <w:b/>
          <w:bCs/>
          <w:sz w:val="28"/>
          <w:szCs w:val="28"/>
          <w:lang w:val="en-US"/>
        </w:rPr>
        <w:t>Identification of differential methylated</w:t>
      </w:r>
      <w:r w:rsidR="008301D5" w:rsidRPr="007A71F7">
        <w:rPr>
          <w:b/>
          <w:bCs/>
          <w:sz w:val="28"/>
          <w:szCs w:val="28"/>
          <w:lang w:val="en-US"/>
        </w:rPr>
        <w:t xml:space="preserve"> (DM)</w:t>
      </w:r>
      <w:r w:rsidRPr="007A71F7">
        <w:rPr>
          <w:b/>
          <w:bCs/>
          <w:sz w:val="28"/>
          <w:szCs w:val="28"/>
          <w:lang w:val="en-US"/>
        </w:rPr>
        <w:t xml:space="preserve"> CpGs located in gene promoters or gene-bodies</w:t>
      </w:r>
    </w:p>
    <w:p w14:paraId="40E4E047" w14:textId="0CACF33A" w:rsidR="00F73AB4" w:rsidRPr="007A71F7" w:rsidRDefault="00F73AB4" w:rsidP="001138F5">
      <w:pPr>
        <w:pStyle w:val="ListParagraph"/>
        <w:spacing w:beforeLines="50" w:before="120" w:line="480" w:lineRule="auto"/>
        <w:ind w:left="0"/>
        <w:jc w:val="both"/>
        <w:rPr>
          <w:rFonts w:ascii="Times New Roman" w:hAnsi="Times New Roman"/>
          <w:sz w:val="28"/>
          <w:szCs w:val="28"/>
          <w:lang w:val="en-US"/>
        </w:rPr>
      </w:pPr>
      <w:r w:rsidRPr="007A71F7">
        <w:rPr>
          <w:rFonts w:ascii="Times New Roman" w:hAnsi="Times New Roman"/>
          <w:sz w:val="28"/>
          <w:szCs w:val="28"/>
          <w:lang w:val="en-US"/>
        </w:rPr>
        <w:t>OCCC samples were classified into 4 sample sets (“OCCC tumor”, “OCCC cell lines”, “ES2</w:t>
      </w:r>
      <w:r w:rsidR="00347600" w:rsidRPr="007A71F7">
        <w:rPr>
          <w:rFonts w:ascii="Times New Roman" w:hAnsi="Times New Roman"/>
          <w:i/>
          <w:iCs/>
          <w:sz w:val="28"/>
          <w:szCs w:val="28"/>
          <w:vertAlign w:val="superscript"/>
          <w:lang w:val="en-US"/>
        </w:rPr>
        <w:t>ARID1A-/-</w:t>
      </w:r>
      <w:r w:rsidR="00347600" w:rsidRPr="007A71F7">
        <w:rPr>
          <w:rFonts w:ascii="Times New Roman" w:hAnsi="Times New Roman"/>
          <w:i/>
          <w:iCs/>
          <w:sz w:val="28"/>
          <w:szCs w:val="28"/>
          <w:lang w:val="en-US"/>
        </w:rPr>
        <w:t xml:space="preserve"> </w:t>
      </w:r>
      <w:r w:rsidR="00347600" w:rsidRPr="007A71F7">
        <w:rPr>
          <w:rFonts w:ascii="Times New Roman" w:hAnsi="Times New Roman"/>
          <w:sz w:val="28"/>
          <w:szCs w:val="28"/>
          <w:lang w:val="en-US"/>
        </w:rPr>
        <w:t>and</w:t>
      </w:r>
      <w:r w:rsidRPr="007A71F7">
        <w:rPr>
          <w:rFonts w:ascii="Times New Roman" w:hAnsi="Times New Roman"/>
          <w:sz w:val="28"/>
          <w:szCs w:val="28"/>
          <w:lang w:val="en-US"/>
        </w:rPr>
        <w:t xml:space="preserve"> ES2” and “OVCA429</w:t>
      </w:r>
      <w:r w:rsidR="00347600" w:rsidRPr="007A71F7">
        <w:rPr>
          <w:rFonts w:ascii="Times New Roman" w:hAnsi="Times New Roman"/>
          <w:i/>
          <w:iCs/>
          <w:sz w:val="28"/>
          <w:szCs w:val="28"/>
          <w:vertAlign w:val="superscript"/>
          <w:lang w:val="en-US"/>
        </w:rPr>
        <w:t>ARID1A-/-</w:t>
      </w:r>
      <w:r w:rsidR="00347600" w:rsidRPr="007A71F7">
        <w:rPr>
          <w:rFonts w:ascii="Times New Roman" w:hAnsi="Times New Roman"/>
          <w:i/>
          <w:iCs/>
          <w:sz w:val="28"/>
          <w:szCs w:val="28"/>
          <w:lang w:val="en-US"/>
        </w:rPr>
        <w:t xml:space="preserve"> </w:t>
      </w:r>
      <w:r w:rsidR="00347600" w:rsidRPr="007A71F7">
        <w:rPr>
          <w:rFonts w:ascii="Times New Roman" w:hAnsi="Times New Roman"/>
          <w:sz w:val="28"/>
          <w:szCs w:val="28"/>
          <w:lang w:val="en-US"/>
        </w:rPr>
        <w:t>and</w:t>
      </w:r>
      <w:r w:rsidRPr="007A71F7">
        <w:rPr>
          <w:rFonts w:ascii="Times New Roman" w:hAnsi="Times New Roman"/>
          <w:sz w:val="28"/>
          <w:szCs w:val="28"/>
          <w:lang w:val="en-US"/>
        </w:rPr>
        <w:t xml:space="preserve"> OVCA429”). Since β-value and M-value of CpGs both have their own advantages in discovering differential methylated (DM) CpGs </w:t>
      </w:r>
      <w:sdt>
        <w:sdtPr>
          <w:rPr>
            <w:rFonts w:ascii="Times New Roman" w:hAnsi="Times New Roman"/>
            <w:color w:val="000000"/>
            <w:sz w:val="28"/>
            <w:szCs w:val="28"/>
            <w:lang w:val="en-US"/>
          </w:rPr>
          <w:tag w:val="MENDELEY_CITATION_v3_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"/>
          <w:id w:val="-589082178"/>
          <w:placeholder>
            <w:docPart w:val="DefaultPlaceholder_-1854013440"/>
          </w:placeholder>
        </w:sdtPr>
        <w:sdtEndPr/>
        <w:sdtContent>
          <w:r w:rsidR="001138F5" w:rsidRPr="007A71F7">
            <w:rPr>
              <w:rFonts w:ascii="Times New Roman" w:hAnsi="Times New Roman"/>
              <w:color w:val="000000"/>
              <w:sz w:val="28"/>
              <w:szCs w:val="28"/>
              <w:lang w:val="en-US"/>
            </w:rPr>
            <w:t>[8]</w:t>
          </w:r>
        </w:sdtContent>
      </w:sdt>
      <w:r w:rsidRPr="007A71F7">
        <w:rPr>
          <w:rFonts w:ascii="Times New Roman" w:hAnsi="Times New Roman"/>
          <w:sz w:val="28"/>
          <w:szCs w:val="28"/>
          <w:lang w:val="en-US"/>
        </w:rPr>
        <w:t xml:space="preserve">, 3 cut-offs based on β-value and M-value were used collectively to identify DM CpGs (Supplementary Table </w:t>
      </w:r>
      <w:r w:rsidR="008301D5" w:rsidRPr="007A71F7">
        <w:rPr>
          <w:rFonts w:ascii="Times New Roman" w:hAnsi="Times New Roman"/>
          <w:sz w:val="28"/>
          <w:szCs w:val="28"/>
          <w:lang w:val="en-US"/>
        </w:rPr>
        <w:t>3</w:t>
      </w:r>
      <w:r w:rsidRPr="007A71F7">
        <w:rPr>
          <w:rFonts w:ascii="Times New Roman" w:hAnsi="Times New Roman"/>
          <w:sz w:val="28"/>
          <w:szCs w:val="28"/>
          <w:lang w:val="en-US"/>
        </w:rPr>
        <w:t xml:space="preserve">). </w:t>
      </w:r>
    </w:p>
    <w:p w14:paraId="277CCF3F" w14:textId="11DA3A1B" w:rsidR="00F73AB4" w:rsidRPr="007A71F7" w:rsidRDefault="00F73AB4" w:rsidP="001138F5">
      <w:pPr>
        <w:spacing w:beforeLines="50" w:before="120" w:line="480" w:lineRule="auto"/>
        <w:jc w:val="both"/>
        <w:rPr>
          <w:sz w:val="28"/>
          <w:szCs w:val="28"/>
          <w:lang w:val="en-US"/>
        </w:rPr>
      </w:pPr>
      <w:r w:rsidRPr="007A71F7">
        <w:rPr>
          <w:sz w:val="28"/>
          <w:szCs w:val="28"/>
          <w:lang w:val="en-US"/>
        </w:rPr>
        <w:t>Cut-off 1 and Cut-off 2 were both based on M-value, Methylation log</w:t>
      </w:r>
      <w:r w:rsidRPr="007A71F7">
        <w:rPr>
          <w:sz w:val="28"/>
          <w:szCs w:val="28"/>
          <w:vertAlign w:val="subscript"/>
          <w:lang w:val="en-US"/>
        </w:rPr>
        <w:t>2</w:t>
      </w:r>
      <w:r w:rsidRPr="007A71F7">
        <w:rPr>
          <w:sz w:val="28"/>
          <w:szCs w:val="28"/>
          <w:lang w:val="en-US"/>
        </w:rPr>
        <w:t xml:space="preserve">FC and differential methylation significance (p-value) of each CpG between </w:t>
      </w:r>
      <w:r w:rsidRPr="007A71F7">
        <w:rPr>
          <w:i/>
          <w:sz w:val="28"/>
          <w:szCs w:val="28"/>
          <w:lang w:val="en-US"/>
        </w:rPr>
        <w:t>ARID1A</w:t>
      </w:r>
      <w:r w:rsidRPr="007A71F7">
        <w:rPr>
          <w:sz w:val="28"/>
          <w:szCs w:val="28"/>
          <w:lang w:val="en-US"/>
        </w:rPr>
        <w:t xml:space="preserve">mt or </w:t>
      </w:r>
      <w:r w:rsidRPr="007A71F7">
        <w:rPr>
          <w:i/>
          <w:iCs/>
          <w:sz w:val="28"/>
          <w:szCs w:val="28"/>
          <w:lang w:val="en-US"/>
        </w:rPr>
        <w:t>ARID1A</w:t>
      </w:r>
      <w:r w:rsidRPr="007A71F7">
        <w:rPr>
          <w:sz w:val="28"/>
          <w:szCs w:val="28"/>
          <w:lang w:val="en-US"/>
        </w:rPr>
        <w:t xml:space="preserve">ko samples and </w:t>
      </w:r>
      <w:r w:rsidRPr="007A71F7">
        <w:rPr>
          <w:i/>
          <w:sz w:val="28"/>
          <w:szCs w:val="28"/>
          <w:lang w:val="en-US"/>
        </w:rPr>
        <w:t>ARID1A</w:t>
      </w:r>
      <w:r w:rsidRPr="007A71F7">
        <w:rPr>
          <w:sz w:val="28"/>
          <w:szCs w:val="28"/>
          <w:lang w:val="en-US"/>
        </w:rPr>
        <w:t xml:space="preserve">wt samples were calculated using “limma” package </w:t>
      </w:r>
      <w:sdt>
        <w:sdtPr>
          <w:rPr>
            <w:color w:val="000000"/>
            <w:sz w:val="28"/>
            <w:szCs w:val="28"/>
            <w:lang w:val="en-US"/>
          </w:rPr>
          <w:tag w:val="MENDELEY_CITATION_v3_eyJjaXRhdGlvbklEIjoiTUVOREVMRVlfQ0lUQVRJT05fZTljOTBlM2UtNjgzNS00MDczLWEyNDctOTlkZGY0MWVjN2I2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
          <w:id w:val="-1096092883"/>
          <w:placeholder>
            <w:docPart w:val="DefaultPlaceholder_-1854013440"/>
          </w:placeholder>
        </w:sdtPr>
        <w:sdtEndPr/>
        <w:sdtContent>
          <w:r w:rsidR="001138F5" w:rsidRPr="007A71F7">
            <w:rPr>
              <w:color w:val="000000"/>
              <w:sz w:val="28"/>
              <w:szCs w:val="28"/>
              <w:lang w:val="en-US"/>
            </w:rPr>
            <w:t>[9]</w:t>
          </w:r>
        </w:sdtContent>
      </w:sdt>
      <w:r w:rsidRPr="007A71F7">
        <w:rPr>
          <w:sz w:val="28"/>
          <w:szCs w:val="28"/>
          <w:lang w:val="en-US"/>
        </w:rPr>
        <w:t>.</w:t>
      </w:r>
    </w:p>
    <w:p w14:paraId="7A277A5A" w14:textId="77777777" w:rsidR="00F73AB4" w:rsidRPr="007A71F7" w:rsidRDefault="00F73AB4" w:rsidP="001138F5">
      <w:pPr>
        <w:spacing w:beforeLines="50" w:before="120" w:line="480" w:lineRule="auto"/>
        <w:jc w:val="both"/>
        <w:rPr>
          <w:sz w:val="28"/>
          <w:szCs w:val="28"/>
          <w:lang w:val="en-US"/>
        </w:rPr>
      </w:pPr>
      <w:r w:rsidRPr="007A71F7">
        <w:rPr>
          <w:sz w:val="28"/>
          <w:szCs w:val="28"/>
          <w:lang w:val="en-US"/>
        </w:rPr>
        <w:t>Cut-off 3 was based on absolute Δβ and was calculated as followed:</w:t>
      </w:r>
    </w:p>
    <w:p w14:paraId="578DC010" w14:textId="77777777" w:rsidR="00F73AB4" w:rsidRPr="007A71F7" w:rsidRDefault="00F73AB4" w:rsidP="001138F5">
      <w:pPr>
        <w:spacing w:beforeLines="50" w:before="120" w:line="480" w:lineRule="auto"/>
        <w:jc w:val="both"/>
        <w:rPr>
          <w:sz w:val="28"/>
          <w:szCs w:val="28"/>
          <w:lang w:val="en-US"/>
        </w:rPr>
      </w:pPr>
      <w:r w:rsidRPr="007A71F7">
        <w:rPr>
          <w:sz w:val="28"/>
          <w:szCs w:val="28"/>
          <w:lang w:val="en-US"/>
        </w:rPr>
        <w:t>absolute Δ</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12"/>
          <w:sz w:val="28"/>
          <w:szCs w:val="28"/>
        </w:rPr>
        <w:pict w14:anchorId="4A34E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8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2E0A&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4F2E0A&quot; wsp:rsidP=&quot;004F2E0A&quot;&gt;&lt;m:oMathPara&gt;&lt;m:oMath&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j&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6"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12"/>
          <w:sz w:val="28"/>
          <w:szCs w:val="28"/>
        </w:rPr>
        <w:pict w14:anchorId="55FE8D5F">
          <v:shape id="_x0000_i1037" type="#_x0000_t75" alt="" style="width:8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2E0A&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4F2E0A&quot; wsp:rsidP=&quot;004F2E0A&quot;&gt;&lt;m:oMathPara&gt;&lt;m:oMath&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j&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6" o:title="" chromakey="white"/>
          </v:shape>
        </w:pict>
      </w:r>
      <w:r w:rsidRPr="007A71F7">
        <w:rPr>
          <w:sz w:val="28"/>
          <w:szCs w:val="28"/>
          <w:lang w:val="en-US"/>
        </w:rPr>
        <w:fldChar w:fldCharType="end"/>
      </w:r>
      <w:r w:rsidRPr="007A71F7">
        <w:rPr>
          <w:sz w:val="28"/>
          <w:szCs w:val="28"/>
          <w:lang w:val="en-US"/>
        </w:rPr>
        <w:t xml:space="preserve"> =|</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12"/>
          <w:sz w:val="28"/>
          <w:szCs w:val="28"/>
        </w:rPr>
        <w:pict w14:anchorId="1F0B62CB">
          <v:shape id="_x0000_i1036" type="#_x0000_t75" alt="" style="width:20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954&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2D4954&quot; wsp:rsidP=&quot;002D4954&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D,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7"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12"/>
          <w:sz w:val="28"/>
          <w:szCs w:val="28"/>
        </w:rPr>
        <w:pict w14:anchorId="469DA621">
          <v:shape id="_x0000_i1035" type="#_x0000_t75" alt="" style="width:20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954&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2D4954&quot; wsp:rsidP=&quot;002D4954&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D,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7" o:title="" chromakey="white"/>
          </v:shape>
        </w:pict>
      </w:r>
      <w:r w:rsidRPr="007A71F7">
        <w:rPr>
          <w:sz w:val="28"/>
          <w:szCs w:val="28"/>
          <w:lang w:val="en-US"/>
        </w:rPr>
        <w:fldChar w:fldCharType="end"/>
      </w:r>
      <w:r w:rsidRPr="007A71F7">
        <w:rPr>
          <w:sz w:val="28"/>
          <w:szCs w:val="28"/>
          <w:lang w:val="en-US"/>
        </w:rPr>
        <w:t xml:space="preserve"> -</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9"/>
          <w:sz w:val="28"/>
          <w:szCs w:val="28"/>
        </w:rPr>
        <w:pict w14:anchorId="420CA35B">
          <v:shape id="_x0000_i1034" type="#_x0000_t75" alt="" style="width:22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883&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4C4883&quot; wsp:rsidP=&quot;004C4883&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sty m:val=&quot;p&quot;/&gt;&lt;/m:rPr&gt;&lt;w:rPr&gt;&lt;w:rFonts w:ascii=&quot;Cambria Math&quot; w:h-ansi=&quot;Cambria Math&quot; w:cs=&quot;Arial&quot;/&gt;&lt;wx:font wx:val=&quot;Cambria Math&quot;/&gt;&lt;w:lang w:val=&quot;EN-US&quot;/&gt;&lt;/w:rPr&gt;&lt;m:t&gt;Œ≤&lt;/m:t&gt;&lt;/m:r&gt;&lt;/m:e&gt;&lt;m:sub&gt;&lt;m:r&gt;&lt;m:rPr&gt;&lt;m:nor/&gt;&lt;/m:rPr&gt;&lt;w:rPr&gt;&lt;w:rFonts w:ascii=&quot;Arial&quot; w:h-ansi=&quot;Arial&quot; w:cs=&quot;Arial&quot;/&gt;&lt;wx:font wx:val=&quot;Arial&quot;/&gt;&lt;w:lang w:val=&quot;EN-US&quot;/&gt;&lt;/w:rPr&gt;&lt;m:t&gt;W,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8"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9"/>
          <w:sz w:val="28"/>
          <w:szCs w:val="28"/>
        </w:rPr>
        <w:pict w14:anchorId="2D7107A3">
          <v:shape id="_x0000_i1033" type="#_x0000_t75" alt="" style="width:22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883&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4C4883&quot; wsp:rsidP=&quot;004C4883&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sty m:val=&quot;p&quot;/&gt;&lt;/m:rPr&gt;&lt;w:rPr&gt;&lt;w:rFonts w:ascii=&quot;Cambria Math&quot; w:h-ansi=&quot;Cambria Math&quot; w:cs=&quot;Arial&quot;/&gt;&lt;wx:font wx:val=&quot;Cambria Math&quot;/&gt;&lt;w:lang w:val=&quot;EN-US&quot;/&gt;&lt;/w:rPr&gt;&lt;m:t&gt;Œ≤&lt;/m:t&gt;&lt;/m:r&gt;&lt;/m:e&gt;&lt;m:sub&gt;&lt;m:r&gt;&lt;m:rPr&gt;&lt;m:nor/&gt;&lt;/m:rPr&gt;&lt;w:rPr&gt;&lt;w:rFonts w:ascii=&quot;Arial&quot; w:h-ansi=&quot;Arial&quot; w:cs=&quot;Arial&quot;/&gt;&lt;wx:font wx:val=&quot;Arial&quot;/&gt;&lt;w:lang w:val=&quot;EN-US&quot;/&gt;&lt;/w:rPr&gt;&lt;m:t&gt;W,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8" o:title="" chromakey="white"/>
          </v:shape>
        </w:pict>
      </w:r>
      <w:r w:rsidRPr="007A71F7">
        <w:rPr>
          <w:sz w:val="28"/>
          <w:szCs w:val="28"/>
          <w:lang w:val="en-US"/>
        </w:rPr>
        <w:fldChar w:fldCharType="end"/>
      </w:r>
      <w:r w:rsidRPr="007A71F7">
        <w:rPr>
          <w:sz w:val="28"/>
          <w:szCs w:val="28"/>
          <w:lang w:val="en-US"/>
        </w:rPr>
        <w:t xml:space="preserve"> |,</w:t>
      </w:r>
    </w:p>
    <w:p w14:paraId="740DF8E8" w14:textId="77777777"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where </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12"/>
          <w:sz w:val="28"/>
          <w:szCs w:val="28"/>
        </w:rPr>
        <w:pict w14:anchorId="55CB9A43">
          <v:shape id="_x0000_i1032" type="#_x0000_t75" alt="" style="width:20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366F6&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7366F6&quot; wsp:rsidP=&quot;007366F6&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D,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7"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12"/>
          <w:sz w:val="28"/>
          <w:szCs w:val="28"/>
        </w:rPr>
        <w:pict w14:anchorId="6C996B12">
          <v:shape id="_x0000_i1031" type="#_x0000_t75" alt="" style="width:20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366F6&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7366F6&quot; wsp:rsidP=&quot;007366F6&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D,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7" o:title="" chromakey="white"/>
          </v:shape>
        </w:pict>
      </w:r>
      <w:r w:rsidRPr="007A71F7">
        <w:rPr>
          <w:sz w:val="28"/>
          <w:szCs w:val="28"/>
          <w:lang w:val="en-US"/>
        </w:rPr>
        <w:fldChar w:fldCharType="end"/>
      </w:r>
      <w:r w:rsidRPr="007A71F7">
        <w:rPr>
          <w:sz w:val="28"/>
          <w:szCs w:val="28"/>
          <w:lang w:val="en-US"/>
        </w:rPr>
        <w:t xml:space="preserve"> represented the average </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6"/>
          <w:sz w:val="28"/>
          <w:szCs w:val="28"/>
        </w:rPr>
        <w:pict w14:anchorId="1D78A8EB">
          <v:shape id="_x0000_i1030" type="#_x0000_t75" alt="" style="width:39pt;height:13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59D1&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4D59D1&quot; wsp:rsidP=&quot;004D59D1&quot;&gt;&lt;m:oMathPara&gt;&lt;m:oMath&gt;&lt;m:r&gt;&lt;m:rPr&gt;&lt;m:nor/&gt;&lt;/m:rPr&gt;&lt;w:rPr&gt;&lt;w:rFonts w:ascii=&quot;Arial&quot; w:h-ansi=&quot;Arial&quot; w:cs=&quot;Arial&quot;/&gt;&lt;wx:font wx:val=&quot;Arial&quot;/&gt;&lt;w:lang w:val=&quot;EN-US&quot;/&gt;&lt;/w:rPr&gt;&lt;m:t&gt;Œ≤-value&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9"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6"/>
          <w:sz w:val="28"/>
          <w:szCs w:val="28"/>
        </w:rPr>
        <w:pict w14:anchorId="2806E127">
          <v:shape id="_x0000_i1029" type="#_x0000_t75" alt="" style="width:39pt;height:13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59D1&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4D59D1&quot; wsp:rsidP=&quot;004D59D1&quot;&gt;&lt;m:oMathPara&gt;&lt;m:oMath&gt;&lt;m:r&gt;&lt;m:rPr&gt;&lt;m:nor/&gt;&lt;/m:rPr&gt;&lt;w:rPr&gt;&lt;w:rFonts w:ascii=&quot;Arial&quot; w:h-ansi=&quot;Arial&quot; w:cs=&quot;Arial&quot;/&gt;&lt;wx:font wx:val=&quot;Arial&quot;/&gt;&lt;w:lang w:val=&quot;EN-US&quot;/&gt;&lt;/w:rPr&gt;&lt;m:t&gt;Œ≤-value&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9" o:title="" chromakey="white"/>
          </v:shape>
        </w:pict>
      </w:r>
      <w:r w:rsidRPr="007A71F7">
        <w:rPr>
          <w:sz w:val="28"/>
          <w:szCs w:val="28"/>
          <w:lang w:val="en-US"/>
        </w:rPr>
        <w:fldChar w:fldCharType="end"/>
      </w:r>
      <w:r w:rsidRPr="007A71F7">
        <w:rPr>
          <w:sz w:val="28"/>
          <w:szCs w:val="28"/>
          <w:lang w:val="en-US"/>
        </w:rPr>
        <w:t xml:space="preserve"> of </w:t>
      </w:r>
      <w:r w:rsidRPr="007A71F7">
        <w:rPr>
          <w:i/>
          <w:sz w:val="28"/>
          <w:szCs w:val="28"/>
          <w:lang w:val="en-US"/>
        </w:rPr>
        <w:t>ARID1A</w:t>
      </w:r>
      <w:r w:rsidRPr="007A71F7">
        <w:rPr>
          <w:sz w:val="28"/>
          <w:szCs w:val="28"/>
          <w:lang w:val="en-US"/>
        </w:rPr>
        <w:t>mt/ko samples</w:t>
      </w:r>
      <w:r w:rsidRPr="007A71F7">
        <w:rPr>
          <w:sz w:val="28"/>
          <w:szCs w:val="28"/>
          <w:shd w:val="clear" w:color="auto" w:fill="FFFFFF"/>
          <w:lang w:val="en-US"/>
        </w:rPr>
        <w:t xml:space="preserve"> at j</w:t>
      </w:r>
      <w:r w:rsidRPr="007A71F7">
        <w:rPr>
          <w:sz w:val="28"/>
          <w:szCs w:val="28"/>
          <w:shd w:val="clear" w:color="auto" w:fill="FFFFFF"/>
          <w:vertAlign w:val="superscript"/>
          <w:lang w:val="en-US"/>
        </w:rPr>
        <w:t>th</w:t>
      </w:r>
      <w:r w:rsidRPr="007A71F7">
        <w:rPr>
          <w:sz w:val="28"/>
          <w:szCs w:val="28"/>
          <w:shd w:val="clear" w:color="auto" w:fill="FFFFFF"/>
          <w:lang w:val="en-US"/>
        </w:rPr>
        <w:t xml:space="preserve"> CpG site and </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12"/>
          <w:sz w:val="28"/>
          <w:szCs w:val="28"/>
        </w:rPr>
        <w:pict w14:anchorId="150CF0D4">
          <v:shape id="_x0000_i1028" type="#_x0000_t75" alt="" style="width:22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1E16&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F51E16&quot; wsp:rsidP=&quot;00F51E16&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W,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0"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12"/>
          <w:sz w:val="28"/>
          <w:szCs w:val="28"/>
        </w:rPr>
        <w:pict w14:anchorId="38F6D55E">
          <v:shape id="_x0000_i1027" type="#_x0000_t75" alt="" style="width:22pt;height:18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1E16&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F51E16&quot; wsp:rsidP=&quot;00F51E16&quot;&gt;&lt;m:oMathPara&gt;&lt;m:oMath&gt;&lt;m:acc&gt;&lt;m:accPr&gt;&lt;m:chr m:val=&quot;ÃÖ&quot;/&gt;&lt;m:ctrlPr&gt;&lt;w:rPr&gt;&lt;w:rFonts w:ascii=&quot;Cambria Math&quot; w:h-ansi=&quot;Cambria Math&quot; w:cs=&quot;Arial&quot;/&gt;&lt;wx:font wx:val=&quot;Cambria Math&quot;/&gt;&lt;w:i/&gt;&lt;w:lang w:val=&quot;EN-US&quot;/&gt;&lt;/w:rPr&gt;&lt;/m:ctrlPr&gt;&lt;/m:accPr&gt;&lt;m:e&gt;&lt;m:sSub&gt;&lt;m:sSubPr&gt;&lt;m:ctrlPr&gt;&lt;w:rPr&gt;&lt;w:rFonts w:ascii=&quot;Cambria Math&quot; w:h-ansi=&quot;Cambria Math&quot; w:cs=&quot;Arial&quot;/&gt;&lt;wx:font wx:val=&quot;Cambria Math&quot;/&gt;&lt;w:i/&gt;&lt;w:lang w:val=&quot;EN-US&quot;/&gt;&lt;/w:rPr&gt;&lt;/m:ctrlPr&gt;&lt;/m:sSubPr&gt;&lt;m:e&gt;&lt;m:r&gt;&lt;m:rPr&gt;&lt;m:nor/&gt;&lt;/m:rPr&gt;&lt;w:rPr&gt;&lt;w:rFonts w:ascii=&quot;Arial&quot; w:h-ansi=&quot;Arial&quot; w:cs=&quot;Arial&quot;/&gt;&lt;wx:font wx:val=&quot;Arial&quot;/&gt;&lt;w:lang w:val=&quot;EN-US&quot;/&gt;&lt;/w:rPr&gt;&lt;m:t&gt;Œ≤&lt;/m:t&gt;&lt;/m:r&gt;&lt;/m:e&gt;&lt;m:sub&gt;&lt;m:r&gt;&lt;m:rPr&gt;&lt;m:nor/&gt;&lt;/m:rPr&gt;&lt;w:rPr&gt;&lt;w:rFonts w:ascii=&quot;Arial&quot; w:h-ansi=&quot;Arial&quot; w:cs=&quot;Arial&quot;/&gt;&lt;wx:font wx:val=&quot;Arial&quot;/&gt;&lt;w:lang w:val=&quot;EN-US&quot;/&gt;&lt;/w:rPr&gt;&lt;m:t&gt;W, j&lt;/m:t&gt;&lt;/m:r&gt;&lt;/m:sub&gt;&lt;/m:sSub&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0" o:title="" chromakey="white"/>
          </v:shape>
        </w:pict>
      </w:r>
      <w:r w:rsidRPr="007A71F7">
        <w:rPr>
          <w:sz w:val="28"/>
          <w:szCs w:val="28"/>
          <w:lang w:val="en-US"/>
        </w:rPr>
        <w:fldChar w:fldCharType="end"/>
      </w:r>
      <w:r w:rsidRPr="007A71F7">
        <w:rPr>
          <w:sz w:val="28"/>
          <w:szCs w:val="28"/>
          <w:lang w:val="en-US"/>
        </w:rPr>
        <w:t xml:space="preserve"> represented the average </w:t>
      </w:r>
      <w:r w:rsidRPr="007A71F7">
        <w:rPr>
          <w:sz w:val="28"/>
          <w:szCs w:val="28"/>
          <w:lang w:val="en-US"/>
        </w:rPr>
        <w:fldChar w:fldCharType="begin"/>
      </w:r>
      <w:r w:rsidRPr="007A71F7">
        <w:rPr>
          <w:sz w:val="28"/>
          <w:szCs w:val="28"/>
          <w:lang w:val="en-US"/>
        </w:rPr>
        <w:instrText xml:space="preserve"> QUOTE </w:instrText>
      </w:r>
      <w:r w:rsidR="00445DE3" w:rsidRPr="00445DE3">
        <w:rPr>
          <w:noProof/>
          <w:position w:val="-6"/>
          <w:sz w:val="28"/>
          <w:szCs w:val="28"/>
        </w:rPr>
        <w:pict w14:anchorId="532AAF97">
          <v:shape id="_x0000_i1026" type="#_x0000_t75" alt="" style="width:39pt;height:13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5B1B&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105B1B&quot; wsp:rsidP=&quot;00105B1B&quot;&gt;&lt;m:oMathPara&gt;&lt;m:oMath&gt;&lt;m:r&gt;&lt;m:rPr&gt;&lt;m:nor/&gt;&lt;/m:rPr&gt;&lt;w:rPr&gt;&lt;w:rFonts w:ascii=&quot;Arial&quot; w:h-ansi=&quot;Arial&quot; w:cs=&quot;Arial&quot;/&gt;&lt;wx:font wx:val=&quot;Arial&quot;/&gt;&lt;w:lang w:val=&quot;EN-US&quot;/&gt;&lt;/w:rPr&gt;&lt;m:t&gt;Œ≤-value&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9" o:title="" chromakey="white"/>
          </v:shape>
        </w:pict>
      </w:r>
      <w:r w:rsidRPr="007A71F7">
        <w:rPr>
          <w:sz w:val="28"/>
          <w:szCs w:val="28"/>
          <w:lang w:val="en-US"/>
        </w:rPr>
        <w:instrText xml:space="preserve"> </w:instrText>
      </w:r>
      <w:r w:rsidRPr="007A71F7">
        <w:rPr>
          <w:sz w:val="28"/>
          <w:szCs w:val="28"/>
          <w:lang w:val="en-US"/>
        </w:rPr>
        <w:fldChar w:fldCharType="separate"/>
      </w:r>
      <w:r w:rsidR="00445DE3" w:rsidRPr="00445DE3">
        <w:rPr>
          <w:noProof/>
          <w:position w:val="-6"/>
          <w:sz w:val="28"/>
          <w:szCs w:val="28"/>
        </w:rPr>
        <w:pict w14:anchorId="1DB4A221">
          <v:shape id="_x0000_i1025" type="#_x0000_t75" alt="" style="width:39pt;height:13pt;mso-width-percent:0;mso-height-percent:0;mso-width-percent:0;mso-height-percent:0" equationxml="&lt;?xml version=&quot;1.0&quot; encoding=&quot;UTF-8&quot; standalone=&quot;yes&quot;?&gt;&#13;&#13;&#13;&#13;&#13;&#13;&#13;&#13;&#13;&#13;&#13;&#13;&#10;&lt;?mso-application progid=&quot;Word.Document&quot;?&gt;&#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4&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7D50E0&quot;/&gt;&lt;wsp:rsid wsp:val=&quot;00002320&quot;/&gt;&lt;wsp:rsid wsp:val=&quot;00003953&quot;/&gt;&lt;wsp:rsid wsp:val=&quot;00004D6E&quot;/&gt;&lt;wsp:rsid wsp:val=&quot;00006122&quot;/&gt;&lt;wsp:rsid wsp:val=&quot;000065B4&quot;/&gt;&lt;wsp:rsid wsp:val=&quot;000079C7&quot;/&gt;&lt;wsp:rsid wsp:val=&quot;00011980&quot;/&gt;&lt;wsp:rsid wsp:val=&quot;000130F0&quot;/&gt;&lt;wsp:rsid wsp:val=&quot;00013175&quot;/&gt;&lt;wsp:rsid wsp:val=&quot;00014331&quot;/&gt;&lt;wsp:rsid wsp:val=&quot;000168C5&quot;/&gt;&lt;wsp:rsid wsp:val=&quot;00017D31&quot;/&gt;&lt;wsp:rsid wsp:val=&quot;00017DBF&quot;/&gt;&lt;wsp:rsid wsp:val=&quot;00021C1F&quot;/&gt;&lt;wsp:rsid wsp:val=&quot;00021DC0&quot;/&gt;&lt;wsp:rsid wsp:val=&quot;00023CA4&quot;/&gt;&lt;wsp:rsid wsp:val=&quot;000254EB&quot;/&gt;&lt;wsp:rsid wsp:val=&quot;00025E16&quot;/&gt;&lt;wsp:rsid wsp:val=&quot;00026875&quot;/&gt;&lt;wsp:rsid wsp:val=&quot;000324A6&quot;/&gt;&lt;wsp:rsid wsp:val=&quot;0003323E&quot;/&gt;&lt;wsp:rsid wsp:val=&quot;00035ED0&quot;/&gt;&lt;wsp:rsid wsp:val=&quot;000416BB&quot;/&gt;&lt;wsp:rsid wsp:val=&quot;00042213&quot;/&gt;&lt;wsp:rsid wsp:val=&quot;000426A7&quot;/&gt;&lt;wsp:rsid wsp:val=&quot;00044B86&quot;/&gt;&lt;wsp:rsid wsp:val=&quot;00050C5C&quot;/&gt;&lt;wsp:rsid wsp:val=&quot;00050D27&quot;/&gt;&lt;wsp:rsid wsp:val=&quot;00056189&quot;/&gt;&lt;wsp:rsid wsp:val=&quot;00056B09&quot;/&gt;&lt;wsp:rsid wsp:val=&quot;00057B61&quot;/&gt;&lt;wsp:rsid wsp:val=&quot;00057F0B&quot;/&gt;&lt;wsp:rsid wsp:val=&quot;000620FD&quot;/&gt;&lt;wsp:rsid wsp:val=&quot;000633E6&quot;/&gt;&lt;wsp:rsid wsp:val=&quot;000665E2&quot;/&gt;&lt;wsp:rsid wsp:val=&quot;00066981&quot;/&gt;&lt;wsp:rsid wsp:val=&quot;00070577&quot;/&gt;&lt;wsp:rsid wsp:val=&quot;000763EB&quot;/&gt;&lt;wsp:rsid wsp:val=&quot;000769AE&quot;/&gt;&lt;wsp:rsid wsp:val=&quot;000769DA&quot;/&gt;&lt;wsp:rsid wsp:val=&quot;00083CB8&quot;/&gt;&lt;wsp:rsid wsp:val=&quot;00084509&quot;/&gt;&lt;wsp:rsid wsp:val=&quot;00085A25&quot;/&gt;&lt;wsp:rsid wsp:val=&quot;00090DFE&quot;/&gt;&lt;wsp:rsid wsp:val=&quot;00091EF5&quot;/&gt;&lt;wsp:rsid wsp:val=&quot;00092E2C&quot;/&gt;&lt;wsp:rsid wsp:val=&quot;00092F24&quot;/&gt;&lt;wsp:rsid wsp:val=&quot;00094AD6&quot;/&gt;&lt;wsp:rsid wsp:val=&quot;000967AE&quot;/&gt;&lt;wsp:rsid wsp:val=&quot;000968A7&quot;/&gt;&lt;wsp:rsid wsp:val=&quot;00097C39&quot;/&gt;&lt;wsp:rsid wsp:val=&quot;000A13EE&quot;/&gt;&lt;wsp:rsid wsp:val=&quot;000A1CF2&quot;/&gt;&lt;wsp:rsid wsp:val=&quot;000A38E9&quot;/&gt;&lt;wsp:rsid wsp:val=&quot;000A434A&quot;/&gt;&lt;wsp:rsid wsp:val=&quot;000A4BD7&quot;/&gt;&lt;wsp:rsid wsp:val=&quot;000A4E04&quot;/&gt;&lt;wsp:rsid wsp:val=&quot;000A4F8C&quot;/&gt;&lt;wsp:rsid wsp:val=&quot;000A6561&quot;/&gt;&lt;wsp:rsid wsp:val=&quot;000A7624&quot;/&gt;&lt;wsp:rsid wsp:val=&quot;000B013B&quot;/&gt;&lt;wsp:rsid wsp:val=&quot;000B1922&quot;/&gt;&lt;wsp:rsid wsp:val=&quot;000B20D3&quot;/&gt;&lt;wsp:rsid wsp:val=&quot;000B3432&quot;/&gt;&lt;wsp:rsid wsp:val=&quot;000B4192&quot;/&gt;&lt;wsp:rsid wsp:val=&quot;000B43DF&quot;/&gt;&lt;wsp:rsid wsp:val=&quot;000B4BAE&quot;/&gt;&lt;wsp:rsid wsp:val=&quot;000B6E79&quot;/&gt;&lt;wsp:rsid wsp:val=&quot;000B75C4&quot;/&gt;&lt;wsp:rsid wsp:val=&quot;000B79F0&quot;/&gt;&lt;wsp:rsid wsp:val=&quot;000C3B82&quot;/&gt;&lt;wsp:rsid wsp:val=&quot;000C4BAC&quot;/&gt;&lt;wsp:rsid wsp:val=&quot;000C7462&quot;/&gt;&lt;wsp:rsid wsp:val=&quot;000D33DC&quot;/&gt;&lt;wsp:rsid wsp:val=&quot;000D422F&quot;/&gt;&lt;wsp:rsid wsp:val=&quot;000D43A5&quot;/&gt;&lt;wsp:rsid wsp:val=&quot;000D6E85&quot;/&gt;&lt;wsp:rsid wsp:val=&quot;000E1CFA&quot;/&gt;&lt;wsp:rsid wsp:val=&quot;000E1DAB&quot;/&gt;&lt;wsp:rsid wsp:val=&quot;000E63A8&quot;/&gt;&lt;wsp:rsid wsp:val=&quot;000F1F67&quot;/&gt;&lt;wsp:rsid wsp:val=&quot;000F2BB9&quot;/&gt;&lt;wsp:rsid wsp:val=&quot;000F54ED&quot;/&gt;&lt;wsp:rsid wsp:val=&quot;000F612E&quot;/&gt;&lt;wsp:rsid wsp:val=&quot;000F68C4&quot;/&gt;&lt;wsp:rsid wsp:val=&quot;00100B21&quot;/&gt;&lt;wsp:rsid wsp:val=&quot;001012B6&quot;/&gt;&lt;wsp:rsid wsp:val=&quot;001022DD&quot;/&gt;&lt;wsp:rsid wsp:val=&quot;00104B2E&quot;/&gt;&lt;wsp:rsid wsp:val=&quot;00105B1B&quot;/&gt;&lt;wsp:rsid wsp:val=&quot;0010790B&quot;/&gt;&lt;wsp:rsid wsp:val=&quot;00107F91&quot;/&gt;&lt;wsp:rsid wsp:val=&quot;00110A7F&quot;/&gt;&lt;wsp:rsid wsp:val=&quot;00110BFA&quot;/&gt;&lt;wsp:rsid wsp:val=&quot;00111D1B&quot;/&gt;&lt;wsp:rsid wsp:val=&quot;0011273F&quot;/&gt;&lt;wsp:rsid wsp:val=&quot;00113992&quot;/&gt;&lt;wsp:rsid wsp:val=&quot;001145B2&quot;/&gt;&lt;wsp:rsid wsp:val=&quot;00115657&quot;/&gt;&lt;wsp:rsid wsp:val=&quot;00120168&quot;/&gt;&lt;wsp:rsid wsp:val=&quot;00123476&quot;/&gt;&lt;wsp:rsid wsp:val=&quot;00123A84&quot;/&gt;&lt;wsp:rsid wsp:val=&quot;00123BAB&quot;/&gt;&lt;wsp:rsid wsp:val=&quot;00124A05&quot;/&gt;&lt;wsp:rsid wsp:val=&quot;00125B03&quot;/&gt;&lt;wsp:rsid wsp:val=&quot;0012708E&quot;/&gt;&lt;wsp:rsid wsp:val=&quot;001310D2&quot;/&gt;&lt;wsp:rsid wsp:val=&quot;00131FDD&quot;/&gt;&lt;wsp:rsid wsp:val=&quot;0013228E&quot;/&gt;&lt;wsp:rsid wsp:val=&quot;00132434&quot;/&gt;&lt;wsp:rsid wsp:val=&quot;00132B7F&quot;/&gt;&lt;wsp:rsid wsp:val=&quot;00135C64&quot;/&gt;&lt;wsp:rsid wsp:val=&quot;00136917&quot;/&gt;&lt;wsp:rsid wsp:val=&quot;0014072A&quot;/&gt;&lt;wsp:rsid wsp:val=&quot;00142042&quot;/&gt;&lt;wsp:rsid wsp:val=&quot;00142A5F&quot;/&gt;&lt;wsp:rsid wsp:val=&quot;001451EB&quot;/&gt;&lt;wsp:rsid wsp:val=&quot;0014590F&quot;/&gt;&lt;wsp:rsid wsp:val=&quot;001510C2&quot;/&gt;&lt;wsp:rsid wsp:val=&quot;001575F4&quot;/&gt;&lt;wsp:rsid wsp:val=&quot;001577D2&quot;/&gt;&lt;wsp:rsid wsp:val=&quot;00157E3B&quot;/&gt;&lt;wsp:rsid wsp:val=&quot;001600E6&quot;/&gt;&lt;wsp:rsid wsp:val=&quot;00160A40&quot;/&gt;&lt;wsp:rsid wsp:val=&quot;00163464&quot;/&gt;&lt;wsp:rsid wsp:val=&quot;00164667&quot;/&gt;&lt;wsp:rsid wsp:val=&quot;00164C93&quot;/&gt;&lt;wsp:rsid wsp:val=&quot;001674D6&quot;/&gt;&lt;wsp:rsid wsp:val=&quot;00167DA4&quot;/&gt;&lt;wsp:rsid wsp:val=&quot;00170B94&quot;/&gt;&lt;wsp:rsid wsp:val=&quot;00171751&quot;/&gt;&lt;wsp:rsid wsp:val=&quot;00172738&quot;/&gt;&lt;wsp:rsid wsp:val=&quot;00181A75&quot;/&gt;&lt;wsp:rsid wsp:val=&quot;00184446&quot;/&gt;&lt;wsp:rsid wsp:val=&quot;00184A53&quot;/&gt;&lt;wsp:rsid wsp:val=&quot;00187684&quot;/&gt;&lt;wsp:rsid wsp:val=&quot;001901D8&quot;/&gt;&lt;wsp:rsid wsp:val=&quot;00190222&quot;/&gt;&lt;wsp:rsid wsp:val=&quot;00195596&quot;/&gt;&lt;wsp:rsid wsp:val=&quot;00195EB0&quot;/&gt;&lt;wsp:rsid wsp:val=&quot;001961AD&quot;/&gt;&lt;wsp:rsid wsp:val=&quot;001962EB&quot;/&gt;&lt;wsp:rsid wsp:val=&quot;00196829&quot;/&gt;&lt;wsp:rsid wsp:val=&quot;00196F0C&quot;/&gt;&lt;wsp:rsid wsp:val=&quot;001A134B&quot;/&gt;&lt;wsp:rsid wsp:val=&quot;001A21EB&quot;/&gt;&lt;wsp:rsid wsp:val=&quot;001A22C9&quot;/&gt;&lt;wsp:rsid wsp:val=&quot;001A2EF1&quot;/&gt;&lt;wsp:rsid wsp:val=&quot;001A4BF6&quot;/&gt;&lt;wsp:rsid wsp:val=&quot;001A7EB1&quot;/&gt;&lt;wsp:rsid wsp:val=&quot;001B2E96&quot;/&gt;&lt;wsp:rsid wsp:val=&quot;001B2FA2&quot;/&gt;&lt;wsp:rsid wsp:val=&quot;001B3290&quot;/&gt;&lt;wsp:rsid wsp:val=&quot;001B7FC5&quot;/&gt;&lt;wsp:rsid wsp:val=&quot;001C0AD3&quot;/&gt;&lt;wsp:rsid wsp:val=&quot;001C1AE7&quot;/&gt;&lt;wsp:rsid wsp:val=&quot;001C1F26&quot;/&gt;&lt;wsp:rsid wsp:val=&quot;001C22A0&quot;/&gt;&lt;wsp:rsid wsp:val=&quot;001C30A7&quot;/&gt;&lt;wsp:rsid wsp:val=&quot;001C3614&quot;/&gt;&lt;wsp:rsid wsp:val=&quot;001C509E&quot;/&gt;&lt;wsp:rsid wsp:val=&quot;001C696C&quot;/&gt;&lt;wsp:rsid wsp:val=&quot;001D0279&quot;/&gt;&lt;wsp:rsid wsp:val=&quot;001D1EC7&quot;/&gt;&lt;wsp:rsid wsp:val=&quot;001D268B&quot;/&gt;&lt;wsp:rsid wsp:val=&quot;001D2734&quot;/&gt;&lt;wsp:rsid wsp:val=&quot;001D49F5&quot;/&gt;&lt;wsp:rsid wsp:val=&quot;001D4C35&quot;/&gt;&lt;wsp:rsid wsp:val=&quot;001E0FB9&quot;/&gt;&lt;wsp:rsid wsp:val=&quot;001E18FF&quot;/&gt;&lt;wsp:rsid wsp:val=&quot;001E2CB3&quot;/&gt;&lt;wsp:rsid wsp:val=&quot;001E3928&quot;/&gt;&lt;wsp:rsid wsp:val=&quot;001E5040&quot;/&gt;&lt;wsp:rsid wsp:val=&quot;001E5A4E&quot;/&gt;&lt;wsp:rsid wsp:val=&quot;001F11E5&quot;/&gt;&lt;wsp:rsid wsp:val=&quot;001F13A6&quot;/&gt;&lt;wsp:rsid wsp:val=&quot;001F1AEC&quot;/&gt;&lt;wsp:rsid wsp:val=&quot;001F3DB8&quot;/&gt;&lt;wsp:rsid wsp:val=&quot;001F4A86&quot;/&gt;&lt;wsp:rsid wsp:val=&quot;001F6290&quot;/&gt;&lt;wsp:rsid wsp:val=&quot;00200EB4&quot;/&gt;&lt;wsp:rsid wsp:val=&quot;0020112C&quot;/&gt;&lt;wsp:rsid wsp:val=&quot;00202960&quot;/&gt;&lt;wsp:rsid wsp:val=&quot;0020327F&quot;/&gt;&lt;wsp:rsid wsp:val=&quot;00203F01&quot;/&gt;&lt;wsp:rsid wsp:val=&quot;0020438E&quot;/&gt;&lt;wsp:rsid wsp:val=&quot;002049A2&quot;/&gt;&lt;wsp:rsid wsp:val=&quot;00204C76&quot;/&gt;&lt;wsp:rsid wsp:val=&quot;002054BC&quot;/&gt;&lt;wsp:rsid wsp:val=&quot;0020580B&quot;/&gt;&lt;wsp:rsid wsp:val=&quot;0020615A&quot;/&gt;&lt;wsp:rsid wsp:val=&quot;00206974&quot;/&gt;&lt;wsp:rsid wsp:val=&quot;00206B8A&quot;/&gt;&lt;wsp:rsid wsp:val=&quot;0021181D&quot;/&gt;&lt;wsp:rsid wsp:val=&quot;00212D78&quot;/&gt;&lt;wsp:rsid wsp:val=&quot;0021339C&quot;/&gt;&lt;wsp:rsid wsp:val=&quot;00216CEA&quot;/&gt;&lt;wsp:rsid wsp:val=&quot;0021792A&quot;/&gt;&lt;wsp:rsid wsp:val=&quot;002223DB&quot;/&gt;&lt;wsp:rsid wsp:val=&quot;002229F0&quot;/&gt;&lt;wsp:rsid wsp:val=&quot;002242F1&quot;/&gt;&lt;wsp:rsid wsp:val=&quot;002244ED&quot;/&gt;&lt;wsp:rsid wsp:val=&quot;00225D15&quot;/&gt;&lt;wsp:rsid wsp:val=&quot;00227136&quot;/&gt;&lt;wsp:rsid wsp:val=&quot;00230EC6&quot;/&gt;&lt;wsp:rsid wsp:val=&quot;002329E3&quot;/&gt;&lt;wsp:rsid wsp:val=&quot;00233511&quot;/&gt;&lt;wsp:rsid wsp:val=&quot;00236198&quot;/&gt;&lt;wsp:rsid wsp:val=&quot;00237BAE&quot;/&gt;&lt;wsp:rsid wsp:val=&quot;00240020&quot;/&gt;&lt;wsp:rsid wsp:val=&quot;00240839&quot;/&gt;&lt;wsp:rsid wsp:val=&quot;00242815&quot;/&gt;&lt;wsp:rsid wsp:val=&quot;00243E8A&quot;/&gt;&lt;wsp:rsid wsp:val=&quot;002441F8&quot;/&gt;&lt;wsp:rsid wsp:val=&quot;00246B64&quot;/&gt;&lt;wsp:rsid wsp:val=&quot;0025134D&quot;/&gt;&lt;wsp:rsid wsp:val=&quot;002516B1&quot;/&gt;&lt;wsp:rsid wsp:val=&quot;0025265E&quot;/&gt;&lt;wsp:rsid wsp:val=&quot;0025493D&quot;/&gt;&lt;wsp:rsid wsp:val=&quot;002573B6&quot;/&gt;&lt;wsp:rsid wsp:val=&quot;002574A4&quot;/&gt;&lt;wsp:rsid wsp:val=&quot;0026138C&quot;/&gt;&lt;wsp:rsid wsp:val=&quot;00262AE7&quot;/&gt;&lt;wsp:rsid wsp:val=&quot;00264085&quot;/&gt;&lt;wsp:rsid wsp:val=&quot;0026426D&quot;/&gt;&lt;wsp:rsid wsp:val=&quot;002647E7&quot;/&gt;&lt;wsp:rsid wsp:val=&quot;00265388&quot;/&gt;&lt;wsp:rsid wsp:val=&quot;00265467&quot;/&gt;&lt;wsp:rsid wsp:val=&quot;002658CE&quot;/&gt;&lt;wsp:rsid wsp:val=&quot;00265A8C&quot;/&gt;&lt;wsp:rsid wsp:val=&quot;00267C4C&quot;/&gt;&lt;wsp:rsid wsp:val=&quot;00270499&quot;/&gt;&lt;wsp:rsid wsp:val=&quot;00270F68&quot;/&gt;&lt;wsp:rsid wsp:val=&quot;00271742&quot;/&gt;&lt;wsp:rsid wsp:val=&quot;00274201&quot;/&gt;&lt;wsp:rsid wsp:val=&quot;00275E86&quot;/&gt;&lt;wsp:rsid wsp:val=&quot;002774CD&quot;/&gt;&lt;wsp:rsid wsp:val=&quot;002815FA&quot;/&gt;&lt;wsp:rsid wsp:val=&quot;00281A62&quot;/&gt;&lt;wsp:rsid wsp:val=&quot;00284811&quot;/&gt;&lt;wsp:rsid wsp:val=&quot;00284AEF&quot;/&gt;&lt;wsp:rsid wsp:val=&quot;00284D66&quot;/&gt;&lt;wsp:rsid wsp:val=&quot;00286A41&quot;/&gt;&lt;wsp:rsid wsp:val=&quot;00287294&quot;/&gt;&lt;wsp:rsid wsp:val=&quot;0029148F&quot;/&gt;&lt;wsp:rsid wsp:val=&quot;00291A82&quot;/&gt;&lt;wsp:rsid wsp:val=&quot;002942B6&quot;/&gt;&lt;wsp:rsid wsp:val=&quot;002A0053&quot;/&gt;&lt;wsp:rsid wsp:val=&quot;002A024C&quot;/&gt;&lt;wsp:rsid wsp:val=&quot;002A1D43&quot;/&gt;&lt;wsp:rsid wsp:val=&quot;002A2E0E&quot;/&gt;&lt;wsp:rsid wsp:val=&quot;002A321B&quot;/&gt;&lt;wsp:rsid wsp:val=&quot;002A56C0&quot;/&gt;&lt;wsp:rsid wsp:val=&quot;002A5B49&quot;/&gt;&lt;wsp:rsid wsp:val=&quot;002A697C&quot;/&gt;&lt;wsp:rsid wsp:val=&quot;002B058E&quot;/&gt;&lt;wsp:rsid wsp:val=&quot;002B3AC7&quot;/&gt;&lt;wsp:rsid wsp:val=&quot;002B3AD9&quot;/&gt;&lt;wsp:rsid wsp:val=&quot;002B504D&quot;/&gt;&lt;wsp:rsid wsp:val=&quot;002B667D&quot;/&gt;&lt;wsp:rsid wsp:val=&quot;002C3CA7&quot;/&gt;&lt;wsp:rsid wsp:val=&quot;002C44AF&quot;/&gt;&lt;wsp:rsid wsp:val=&quot;002C5A67&quot;/&gt;&lt;wsp:rsid wsp:val=&quot;002D01CC&quot;/&gt;&lt;wsp:rsid wsp:val=&quot;002D317F&quot;/&gt;&lt;wsp:rsid wsp:val=&quot;002D4D25&quot;/&gt;&lt;wsp:rsid wsp:val=&quot;002D549E&quot;/&gt;&lt;wsp:rsid wsp:val=&quot;002D6D56&quot;/&gt;&lt;wsp:rsid wsp:val=&quot;002D725F&quot;/&gt;&lt;wsp:rsid wsp:val=&quot;002D7869&quot;/&gt;&lt;wsp:rsid wsp:val=&quot;002D7CAF&quot;/&gt;&lt;wsp:rsid wsp:val=&quot;002E0C93&quot;/&gt;&lt;wsp:rsid wsp:val=&quot;002E11A1&quot;/&gt;&lt;wsp:rsid wsp:val=&quot;002E63DA&quot;/&gt;&lt;wsp:rsid wsp:val=&quot;002E7386&quot;/&gt;&lt;wsp:rsid wsp:val=&quot;002F367D&quot;/&gt;&lt;wsp:rsid wsp:val=&quot;002F45C8&quot;/&gt;&lt;wsp:rsid wsp:val=&quot;002F5642&quot;/&gt;&lt;wsp:rsid wsp:val=&quot;002F75FB&quot;/&gt;&lt;wsp:rsid wsp:val=&quot;002F7BE0&quot;/&gt;&lt;wsp:rsid wsp:val=&quot;00300FF6&quot;/&gt;&lt;wsp:rsid wsp:val=&quot;0030184A&quot;/&gt;&lt;wsp:rsid wsp:val=&quot;003033B8&quot;/&gt;&lt;wsp:rsid wsp:val=&quot;00303AA3&quot;/&gt;&lt;wsp:rsid wsp:val=&quot;00307926&quot;/&gt;&lt;wsp:rsid wsp:val=&quot;00310711&quot;/&gt;&lt;wsp:rsid wsp:val=&quot;0031071B&quot;/&gt;&lt;wsp:rsid wsp:val=&quot;0031344D&quot;/&gt;&lt;wsp:rsid wsp:val=&quot;0031396D&quot;/&gt;&lt;wsp:rsid wsp:val=&quot;00315492&quot;/&gt;&lt;wsp:rsid wsp:val=&quot;003158FE&quot;/&gt;&lt;wsp:rsid wsp:val=&quot;0031653A&quot;/&gt;&lt;wsp:rsid wsp:val=&quot;003168CC&quot;/&gt;&lt;wsp:rsid wsp:val=&quot;003201AE&quot;/&gt;&lt;wsp:rsid wsp:val=&quot;00326BFE&quot;/&gt;&lt;wsp:rsid wsp:val=&quot;00332493&quot;/&gt;&lt;wsp:rsid wsp:val=&quot;00335702&quot;/&gt;&lt;wsp:rsid wsp:val=&quot;00335AAF&quot;/&gt;&lt;wsp:rsid wsp:val=&quot;00337EE0&quot;/&gt;&lt;wsp:rsid wsp:val=&quot;00343303&quot;/&gt;&lt;wsp:rsid wsp:val=&quot;00345956&quot;/&gt;&lt;wsp:rsid wsp:val=&quot;00345E86&quot;/&gt;&lt;wsp:rsid wsp:val=&quot;00347770&quot;/&gt;&lt;wsp:rsid wsp:val=&quot;003508AF&quot;/&gt;&lt;wsp:rsid wsp:val=&quot;00351C40&quot;/&gt;&lt;wsp:rsid wsp:val=&quot;003523C7&quot;/&gt;&lt;wsp:rsid wsp:val=&quot;00353415&quot;/&gt;&lt;wsp:rsid wsp:val=&quot;00354329&quot;/&gt;&lt;wsp:rsid wsp:val=&quot;003546DE&quot;/&gt;&lt;wsp:rsid wsp:val=&quot;00354A31&quot;/&gt;&lt;wsp:rsid wsp:val=&quot;00354D36&quot;/&gt;&lt;wsp:rsid wsp:val=&quot;00356EBC&quot;/&gt;&lt;wsp:rsid wsp:val=&quot;00360C17&quot;/&gt;&lt;wsp:rsid wsp:val=&quot;0036487D&quot;/&gt;&lt;wsp:rsid wsp:val=&quot;00366FEF&quot;/&gt;&lt;wsp:rsid wsp:val=&quot;00367AC8&quot;/&gt;&lt;wsp:rsid wsp:val=&quot;0037553F&quot;/&gt;&lt;wsp:rsid wsp:val=&quot;0037613C&quot;/&gt;&lt;wsp:rsid wsp:val=&quot;003770CD&quot;/&gt;&lt;wsp:rsid wsp:val=&quot;00380DE3&quot;/&gt;&lt;wsp:rsid wsp:val=&quot;00380EC2&quot;/&gt;&lt;wsp:rsid wsp:val=&quot;00381745&quot;/&gt;&lt;wsp:rsid wsp:val=&quot;0038272B&quot;/&gt;&lt;wsp:rsid wsp:val=&quot;00383959&quot;/&gt;&lt;wsp:rsid wsp:val=&quot;00384F86&quot;/&gt;&lt;wsp:rsid wsp:val=&quot;003877C3&quot;/&gt;&lt;wsp:rsid wsp:val=&quot;00387EAE&quot;/&gt;&lt;wsp:rsid wsp:val=&quot;0039046D&quot;/&gt;&lt;wsp:rsid wsp:val=&quot;00390A06&quot;/&gt;&lt;wsp:rsid wsp:val=&quot;00391DFF&quot;/&gt;&lt;wsp:rsid wsp:val=&quot;003952DE&quot;/&gt;&lt;wsp:rsid wsp:val=&quot;00397434&quot;/&gt;&lt;wsp:rsid wsp:val=&quot;003A07E8&quot;/&gt;&lt;wsp:rsid wsp:val=&quot;003A10F6&quot;/&gt;&lt;wsp:rsid wsp:val=&quot;003A1D4D&quot;/&gt;&lt;wsp:rsid wsp:val=&quot;003A27E3&quot;/&gt;&lt;wsp:rsid wsp:val=&quot;003A27ED&quot;/&gt;&lt;wsp:rsid wsp:val=&quot;003A3BC9&quot;/&gt;&lt;wsp:rsid wsp:val=&quot;003A4C0B&quot;/&gt;&lt;wsp:rsid wsp:val=&quot;003A7799&quot;/&gt;&lt;wsp:rsid wsp:val=&quot;003B0D29&quot;/&gt;&lt;wsp:rsid wsp:val=&quot;003B1C3D&quot;/&gt;&lt;wsp:rsid wsp:val=&quot;003B4D8C&quot;/&gt;&lt;wsp:rsid wsp:val=&quot;003B7FE0&quot;/&gt;&lt;wsp:rsid wsp:val=&quot;003C26D7&quot;/&gt;&lt;wsp:rsid wsp:val=&quot;003C2942&quot;/&gt;&lt;wsp:rsid wsp:val=&quot;003C420B&quot;/&gt;&lt;wsp:rsid wsp:val=&quot;003C7B40&quot;/&gt;&lt;wsp:rsid wsp:val=&quot;003C7E13&quot;/&gt;&lt;wsp:rsid wsp:val=&quot;003D12B0&quot;/&gt;&lt;wsp:rsid wsp:val=&quot;003D2D64&quot;/&gt;&lt;wsp:rsid wsp:val=&quot;003E1A0B&quot;/&gt;&lt;wsp:rsid wsp:val=&quot;003E3DEC&quot;/&gt;&lt;wsp:rsid wsp:val=&quot;003E7696&quot;/&gt;&lt;wsp:rsid wsp:val=&quot;003E7EFC&quot;/&gt;&lt;wsp:rsid wsp:val=&quot;003F16F8&quot;/&gt;&lt;wsp:rsid wsp:val=&quot;003F1BE8&quot;/&gt;&lt;wsp:rsid wsp:val=&quot;003F36AD&quot;/&gt;&lt;wsp:rsid wsp:val=&quot;003F757D&quot;/&gt;&lt;wsp:rsid wsp:val=&quot;004018A3&quot;/&gt;&lt;wsp:rsid wsp:val=&quot;00403815&quot;/&gt;&lt;wsp:rsid wsp:val=&quot;0040522F&quot;/&gt;&lt;wsp:rsid wsp:val=&quot;00406454&quot;/&gt;&lt;wsp:rsid wsp:val=&quot;0041148E&quot;/&gt;&lt;wsp:rsid wsp:val=&quot;0041194C&quot;/&gt;&lt;wsp:rsid wsp:val=&quot;00411B17&quot;/&gt;&lt;wsp:rsid wsp:val=&quot;004152E4&quot;/&gt;&lt;wsp:rsid wsp:val=&quot;00415FF7&quot;/&gt;&lt;wsp:rsid wsp:val=&quot;00416790&quot;/&gt;&lt;wsp:rsid wsp:val=&quot;0041755B&quot;/&gt;&lt;wsp:rsid wsp:val=&quot;004225B4&quot;/&gt;&lt;wsp:rsid wsp:val=&quot;00424E85&quot;/&gt;&lt;wsp:rsid wsp:val=&quot;00426DE3&quot;/&gt;&lt;wsp:rsid wsp:val=&quot;00427B4B&quot;/&gt;&lt;wsp:rsid wsp:val=&quot;00431596&quot;/&gt;&lt;wsp:rsid wsp:val=&quot;00431C65&quot;/&gt;&lt;wsp:rsid wsp:val=&quot;004330E5&quot;/&gt;&lt;wsp:rsid wsp:val=&quot;00433545&quot;/&gt;&lt;wsp:rsid wsp:val=&quot;0043365B&quot;/&gt;&lt;wsp:rsid wsp:val=&quot;0043546D&quot;/&gt;&lt;wsp:rsid wsp:val=&quot;004367A7&quot;/&gt;&lt;wsp:rsid wsp:val=&quot;00437E28&quot;/&gt;&lt;wsp:rsid wsp:val=&quot;004402C8&quot;/&gt;&lt;wsp:rsid wsp:val=&quot;00441ED0&quot;/&gt;&lt;wsp:rsid wsp:val=&quot;0044307C&quot;/&gt;&lt;wsp:rsid wsp:val=&quot;004459CE&quot;/&gt;&lt;wsp:rsid wsp:val=&quot;00445BD8&quot;/&gt;&lt;wsp:rsid wsp:val=&quot;00453024&quot;/&gt;&lt;wsp:rsid wsp:val=&quot;00453FAC&quot;/&gt;&lt;wsp:rsid wsp:val=&quot;004542D6&quot;/&gt;&lt;wsp:rsid wsp:val=&quot;00455DC1&quot;/&gt;&lt;wsp:rsid wsp:val=&quot;00462CCE&quot;/&gt;&lt;wsp:rsid wsp:val=&quot;0046463F&quot;/&gt;&lt;wsp:rsid wsp:val=&quot;00465722&quot;/&gt;&lt;wsp:rsid wsp:val=&quot;00466C2F&quot;/&gt;&lt;wsp:rsid wsp:val=&quot;00467391&quot;/&gt;&lt;wsp:rsid wsp:val=&quot;00472728&quot;/&gt;&lt;wsp:rsid wsp:val=&quot;004730FD&quot;/&gt;&lt;wsp:rsid wsp:val=&quot;0047311D&quot;/&gt;&lt;wsp:rsid wsp:val=&quot;00474A86&quot;/&gt;&lt;wsp:rsid wsp:val=&quot;00475140&quot;/&gt;&lt;wsp:rsid wsp:val=&quot;00483099&quot;/&gt;&lt;wsp:rsid wsp:val=&quot;0048411B&quot;/&gt;&lt;wsp:rsid wsp:val=&quot;004853B2&quot;/&gt;&lt;wsp:rsid wsp:val=&quot;00490176&quot;/&gt;&lt;wsp:rsid wsp:val=&quot;00491C23&quot;/&gt;&lt;wsp:rsid wsp:val=&quot;0049263B&quot;/&gt;&lt;wsp:rsid wsp:val=&quot;00492B62&quot;/&gt;&lt;wsp:rsid wsp:val=&quot;004948B1&quot;/&gt;&lt;wsp:rsid wsp:val=&quot;00495360&quot;/&gt;&lt;wsp:rsid wsp:val=&quot;00495658&quot;/&gt;&lt;wsp:rsid wsp:val=&quot;00495CE2&quot;/&gt;&lt;wsp:rsid wsp:val=&quot;00497299&quot;/&gt;&lt;wsp:rsid wsp:val=&quot;00497880&quot;/&gt;&lt;wsp:rsid wsp:val=&quot;004A5901&quot;/&gt;&lt;wsp:rsid wsp:val=&quot;004A5F71&quot;/&gt;&lt;wsp:rsid wsp:val=&quot;004B00D3&quot;/&gt;&lt;wsp:rsid wsp:val=&quot;004B32F3&quot;/&gt;&lt;wsp:rsid wsp:val=&quot;004B3440&quot;/&gt;&lt;wsp:rsid wsp:val=&quot;004B58EB&quot;/&gt;&lt;wsp:rsid wsp:val=&quot;004C1101&quot;/&gt;&lt;wsp:rsid wsp:val=&quot;004C1BEB&quot;/&gt;&lt;wsp:rsid wsp:val=&quot;004C2DFB&quot;/&gt;&lt;wsp:rsid wsp:val=&quot;004C38ED&quot;/&gt;&lt;wsp:rsid wsp:val=&quot;004C40AF&quot;/&gt;&lt;wsp:rsid wsp:val=&quot;004C4EB0&quot;/&gt;&lt;wsp:rsid wsp:val=&quot;004C4F7A&quot;/&gt;&lt;wsp:rsid wsp:val=&quot;004D223E&quot;/&gt;&lt;wsp:rsid wsp:val=&quot;004D27AB&quot;/&gt;&lt;wsp:rsid wsp:val=&quot;004D2E5A&quot;/&gt;&lt;wsp:rsid wsp:val=&quot;004D319C&quot;/&gt;&lt;wsp:rsid wsp:val=&quot;004D45A8&quot;/&gt;&lt;wsp:rsid wsp:val=&quot;004D62AD&quot;/&gt;&lt;wsp:rsid wsp:val=&quot;004D68AD&quot;/&gt;&lt;wsp:rsid wsp:val=&quot;004D76A6&quot;/&gt;&lt;wsp:rsid wsp:val=&quot;004D7F79&quot;/&gt;&lt;wsp:rsid wsp:val=&quot;004E028C&quot;/&gt;&lt;wsp:rsid wsp:val=&quot;004E2860&quot;/&gt;&lt;wsp:rsid wsp:val=&quot;004E2A67&quot;/&gt;&lt;wsp:rsid wsp:val=&quot;004E37DD&quot;/&gt;&lt;wsp:rsid wsp:val=&quot;004E453A&quot;/&gt;&lt;wsp:rsid wsp:val=&quot;004E4A01&quot;/&gt;&lt;wsp:rsid wsp:val=&quot;004E5E8D&quot;/&gt;&lt;wsp:rsid wsp:val=&quot;004E6000&quot;/&gt;&lt;wsp:rsid wsp:val=&quot;004E7DCD&quot;/&gt;&lt;wsp:rsid wsp:val=&quot;004E7F1E&quot;/&gt;&lt;wsp:rsid wsp:val=&quot;004F34B5&quot;/&gt;&lt;wsp:rsid wsp:val=&quot;004F3578&quot;/&gt;&lt;wsp:rsid wsp:val=&quot;004F3D85&quot;/&gt;&lt;wsp:rsid wsp:val=&quot;004F52E0&quot;/&gt;&lt;wsp:rsid wsp:val=&quot;004F5460&quot;/&gt;&lt;wsp:rsid wsp:val=&quot;004F6990&quot;/&gt;&lt;wsp:rsid wsp:val=&quot;004F7115&quot;/&gt;&lt;wsp:rsid wsp:val=&quot;004F79ED&quot;/&gt;&lt;wsp:rsid wsp:val=&quot;0050022D&quot;/&gt;&lt;wsp:rsid wsp:val=&quot;00500B80&quot;/&gt;&lt;wsp:rsid wsp:val=&quot;0050179C&quot;/&gt;&lt;wsp:rsid wsp:val=&quot;005033C5&quot;/&gt;&lt;wsp:rsid wsp:val=&quot;00506C87&quot;/&gt;&lt;wsp:rsid wsp:val=&quot;005103FE&quot;/&gt;&lt;wsp:rsid wsp:val=&quot;00510ED3&quot;/&gt;&lt;wsp:rsid wsp:val=&quot;00511903&quot;/&gt;&lt;wsp:rsid wsp:val=&quot;00511B53&quot;/&gt;&lt;wsp:rsid wsp:val=&quot;00514C85&quot;/&gt;&lt;wsp:rsid wsp:val=&quot;005176FA&quot;/&gt;&lt;wsp:rsid wsp:val=&quot;00520B91&quot;/&gt;&lt;wsp:rsid wsp:val=&quot;005248C2&quot;/&gt;&lt;wsp:rsid wsp:val=&quot;0052601F&quot;/&gt;&lt;wsp:rsid wsp:val=&quot;00530F7D&quot;/&gt;&lt;wsp:rsid wsp:val=&quot;00532B1B&quot;/&gt;&lt;wsp:rsid wsp:val=&quot;00532E03&quot;/&gt;&lt;wsp:rsid wsp:val=&quot;00534BF3&quot;/&gt;&lt;wsp:rsid wsp:val=&quot;00535968&quot;/&gt;&lt;wsp:rsid wsp:val=&quot;00536298&quot;/&gt;&lt;wsp:rsid wsp:val=&quot;00536555&quot;/&gt;&lt;wsp:rsid wsp:val=&quot;005410C9&quot;/&gt;&lt;wsp:rsid wsp:val=&quot;005434E4&quot;/&gt;&lt;wsp:rsid wsp:val=&quot;00543786&quot;/&gt;&lt;wsp:rsid wsp:val=&quot;00543E78&quot;/&gt;&lt;wsp:rsid wsp:val=&quot;00544064&quot;/&gt;&lt;wsp:rsid wsp:val=&quot;0055264B&quot;/&gt;&lt;wsp:rsid wsp:val=&quot;00553727&quot;/&gt;&lt;wsp:rsid wsp:val=&quot;005558BE&quot;/&gt;&lt;wsp:rsid wsp:val=&quot;005561D3&quot;/&gt;&lt;wsp:rsid wsp:val=&quot;005565E9&quot;/&gt;&lt;wsp:rsid wsp:val=&quot;0055673C&quot;/&gt;&lt;wsp:rsid wsp:val=&quot;00561527&quot;/&gt;&lt;wsp:rsid wsp:val=&quot;0056153A&quot;/&gt;&lt;wsp:rsid wsp:val=&quot;00562D7D&quot;/&gt;&lt;wsp:rsid wsp:val=&quot;00563FA4&quot;/&gt;&lt;wsp:rsid wsp:val=&quot;0056464F&quot;/&gt;&lt;wsp:rsid wsp:val=&quot;005647AA&quot;/&gt;&lt;wsp:rsid wsp:val=&quot;00564971&quot;/&gt;&lt;wsp:rsid wsp:val=&quot;00565755&quot;/&gt;&lt;wsp:rsid wsp:val=&quot;005661E9&quot;/&gt;&lt;wsp:rsid wsp:val=&quot;00567C46&quot;/&gt;&lt;wsp:rsid wsp:val=&quot;00570302&quot;/&gt;&lt;wsp:rsid wsp:val=&quot;00570889&quot;/&gt;&lt;wsp:rsid wsp:val=&quot;00570CD9&quot;/&gt;&lt;wsp:rsid wsp:val=&quot;00570FFE&quot;/&gt;&lt;wsp:rsid wsp:val=&quot;005716BD&quot;/&gt;&lt;wsp:rsid wsp:val=&quot;00571CF5&quot;/&gt;&lt;wsp:rsid wsp:val=&quot;00572C3B&quot;/&gt;&lt;wsp:rsid wsp:val=&quot;0058000C&quot;/&gt;&lt;wsp:rsid wsp:val=&quot;00581796&quot;/&gt;&lt;wsp:rsid wsp:val=&quot;005824B7&quot;/&gt;&lt;wsp:rsid wsp:val=&quot;005835A5&quot;/&gt;&lt;wsp:rsid wsp:val=&quot;005903EC&quot;/&gt;&lt;wsp:rsid wsp:val=&quot;00594C35&quot;/&gt;&lt;wsp:rsid wsp:val=&quot;0059515A&quot;/&gt;&lt;wsp:rsid wsp:val=&quot;00595A36&quot;/&gt;&lt;wsp:rsid wsp:val=&quot;00597887&quot;/&gt;&lt;wsp:rsid wsp:val=&quot;005A0E5F&quot;/&gt;&lt;wsp:rsid wsp:val=&quot;005A1306&quot;/&gt;&lt;wsp:rsid wsp:val=&quot;005A3CCA&quot;/&gt;&lt;wsp:rsid wsp:val=&quot;005A670B&quot;/&gt;&lt;wsp:rsid wsp:val=&quot;005A793E&quot;/&gt;&lt;wsp:rsid wsp:val=&quot;005B308D&quot;/&gt;&lt;wsp:rsid wsp:val=&quot;005B4294&quot;/&gt;&lt;wsp:rsid wsp:val=&quot;005B43D3&quot;/&gt;&lt;wsp:rsid wsp:val=&quot;005B696F&quot;/&gt;&lt;wsp:rsid wsp:val=&quot;005B6C48&quot;/&gt;&lt;wsp:rsid wsp:val=&quot;005B702E&quot;/&gt;&lt;wsp:rsid wsp:val=&quot;005B73FC&quot;/&gt;&lt;wsp:rsid wsp:val=&quot;005B7DE9&quot;/&gt;&lt;wsp:rsid wsp:val=&quot;005C037F&quot;/&gt;&lt;wsp:rsid wsp:val=&quot;005C088D&quot;/&gt;&lt;wsp:rsid wsp:val=&quot;005C19B0&quot;/&gt;&lt;wsp:rsid wsp:val=&quot;005C23DD&quot;/&gt;&lt;wsp:rsid wsp:val=&quot;005C29E2&quot;/&gt;&lt;wsp:rsid wsp:val=&quot;005C32C9&quot;/&gt;&lt;wsp:rsid wsp:val=&quot;005C351C&quot;/&gt;&lt;wsp:rsid wsp:val=&quot;005C3FC9&quot;/&gt;&lt;wsp:rsid wsp:val=&quot;005C4A80&quot;/&gt;&lt;wsp:rsid wsp:val=&quot;005C4E85&quot;/&gt;&lt;wsp:rsid wsp:val=&quot;005C6810&quot;/&gt;&lt;wsp:rsid wsp:val=&quot;005C6B98&quot;/&gt;&lt;wsp:rsid wsp:val=&quot;005C725B&quot;/&gt;&lt;wsp:rsid wsp:val=&quot;005D114D&quot;/&gt;&lt;wsp:rsid wsp:val=&quot;005D1D23&quot;/&gt;&lt;wsp:rsid wsp:val=&quot;005D3BFB&quot;/&gt;&lt;wsp:rsid wsp:val=&quot;005D4695&quot;/&gt;&lt;wsp:rsid wsp:val=&quot;005D4F23&quot;/&gt;&lt;wsp:rsid wsp:val=&quot;005D5675&quot;/&gt;&lt;wsp:rsid wsp:val=&quot;005D6B1C&quot;/&gt;&lt;wsp:rsid wsp:val=&quot;005E0739&quot;/&gt;&lt;wsp:rsid wsp:val=&quot;005E20DF&quot;/&gt;&lt;wsp:rsid wsp:val=&quot;005E323D&quot;/&gt;&lt;wsp:rsid wsp:val=&quot;005E3A4C&quot;/&gt;&lt;wsp:rsid wsp:val=&quot;005E429D&quot;/&gt;&lt;wsp:rsid wsp:val=&quot;005E4A8D&quot;/&gt;&lt;wsp:rsid wsp:val=&quot;005E6BFE&quot;/&gt;&lt;wsp:rsid wsp:val=&quot;005F29D2&quot;/&gt;&lt;wsp:rsid wsp:val=&quot;005F31A1&quot;/&gt;&lt;wsp:rsid wsp:val=&quot;005F421D&quot;/&gt;&lt;wsp:rsid wsp:val=&quot;005F4972&quot;/&gt;&lt;wsp:rsid wsp:val=&quot;005F595F&quot;/&gt;&lt;wsp:rsid wsp:val=&quot;005F7806&quot;/&gt;&lt;wsp:rsid wsp:val=&quot;00600445&quot;/&gt;&lt;wsp:rsid wsp:val=&quot;00600838&quot;/&gt;&lt;wsp:rsid wsp:val=&quot;00600C30&quot;/&gt;&lt;wsp:rsid wsp:val=&quot;006031D2&quot;/&gt;&lt;wsp:rsid wsp:val=&quot;0060455C&quot;/&gt;&lt;wsp:rsid wsp:val=&quot;00606451&quot;/&gt;&lt;wsp:rsid wsp:val=&quot;00607F4F&quot;/&gt;&lt;wsp:rsid wsp:val=&quot;006105F5&quot;/&gt;&lt;wsp:rsid wsp:val=&quot;00610C88&quot;/&gt;&lt;wsp:rsid wsp:val=&quot;00612D76&quot;/&gt;&lt;wsp:rsid wsp:val=&quot;00613F24&quot;/&gt;&lt;wsp:rsid wsp:val=&quot;00614E5F&quot;/&gt;&lt;wsp:rsid wsp:val=&quot;0061764B&quot;/&gt;&lt;wsp:rsid wsp:val=&quot;00620762&quot;/&gt;&lt;wsp:rsid wsp:val=&quot;006210E4&quot;/&gt;&lt;wsp:rsid wsp:val=&quot;006217A2&quot;/&gt;&lt;wsp:rsid wsp:val=&quot;0062203F&quot;/&gt;&lt;wsp:rsid wsp:val=&quot;00623957&quot;/&gt;&lt;wsp:rsid wsp:val=&quot;006343FD&quot;/&gt;&lt;wsp:rsid wsp:val=&quot;006348D2&quot;/&gt;&lt;wsp:rsid wsp:val=&quot;00636F1A&quot;/&gt;&lt;wsp:rsid wsp:val=&quot;0063735A&quot;/&gt;&lt;wsp:rsid wsp:val=&quot;00641D8E&quot;/&gt;&lt;wsp:rsid wsp:val=&quot;00642ED4&quot;/&gt;&lt;wsp:rsid wsp:val=&quot;006432A3&quot;/&gt;&lt;wsp:rsid wsp:val=&quot;00643A76&quot;/&gt;&lt;wsp:rsid wsp:val=&quot;006520AD&quot;/&gt;&lt;wsp:rsid wsp:val=&quot;00656236&quot;/&gt;&lt;wsp:rsid wsp:val=&quot;0065714C&quot;/&gt;&lt;wsp:rsid wsp:val=&quot;0065735D&quot;/&gt;&lt;wsp:rsid wsp:val=&quot;00661428&quot;/&gt;&lt;wsp:rsid wsp:val=&quot;00663D0F&quot;/&gt;&lt;wsp:rsid wsp:val=&quot;00664231&quot;/&gt;&lt;wsp:rsid wsp:val=&quot;00664620&quot;/&gt;&lt;wsp:rsid wsp:val=&quot;00664F0C&quot;/&gt;&lt;wsp:rsid wsp:val=&quot;006667FE&quot;/&gt;&lt;wsp:rsid wsp:val=&quot;0067032D&quot;/&gt;&lt;wsp:rsid wsp:val=&quot;006704D1&quot;/&gt;&lt;wsp:rsid wsp:val=&quot;00671C99&quot;/&gt;&lt;wsp:rsid wsp:val=&quot;00673C16&quot;/&gt;&lt;wsp:rsid wsp:val=&quot;006759D7&quot;/&gt;&lt;wsp:rsid wsp:val=&quot;00675CFA&quot;/&gt;&lt;wsp:rsid wsp:val=&quot;00677002&quot;/&gt;&lt;wsp:rsid wsp:val=&quot;00677524&quot;/&gt;&lt;wsp:rsid wsp:val=&quot;006775A4&quot;/&gt;&lt;wsp:rsid wsp:val=&quot;00677EA0&quot;/&gt;&lt;wsp:rsid wsp:val=&quot;006826DF&quot;/&gt;&lt;wsp:rsid wsp:val=&quot;00682CA6&quot;/&gt;&lt;wsp:rsid wsp:val=&quot;00684277&quot;/&gt;&lt;wsp:rsid wsp:val=&quot;006868A2&quot;/&gt;&lt;wsp:rsid wsp:val=&quot;00687061&quot;/&gt;&lt;wsp:rsid wsp:val=&quot;00691005&quot;/&gt;&lt;wsp:rsid wsp:val=&quot;00691F3A&quot;/&gt;&lt;wsp:rsid wsp:val=&quot;00692709&quot;/&gt;&lt;wsp:rsid wsp:val=&quot;00695CBD&quot;/&gt;&lt;wsp:rsid wsp:val=&quot;00696D5D&quot;/&gt;&lt;wsp:rsid wsp:val=&quot;00697510&quot;/&gt;&lt;wsp:rsid wsp:val=&quot;006A12A7&quot;/&gt;&lt;wsp:rsid wsp:val=&quot;006A2418&quot;/&gt;&lt;wsp:rsid wsp:val=&quot;006A29FB&quot;/&gt;&lt;wsp:rsid wsp:val=&quot;006A337B&quot;/&gt;&lt;wsp:rsid wsp:val=&quot;006A5010&quot;/&gt;&lt;wsp:rsid wsp:val=&quot;006A6DED&quot;/&gt;&lt;wsp:rsid wsp:val=&quot;006B01CC&quot;/&gt;&lt;wsp:rsid wsp:val=&quot;006B0278&quot;/&gt;&lt;wsp:rsid wsp:val=&quot;006B0766&quot;/&gt;&lt;wsp:rsid wsp:val=&quot;006B0A71&quot;/&gt;&lt;wsp:rsid wsp:val=&quot;006B1D69&quot;/&gt;&lt;wsp:rsid wsp:val=&quot;006B26DF&quot;/&gt;&lt;wsp:rsid wsp:val=&quot;006B2942&quot;/&gt;&lt;wsp:rsid wsp:val=&quot;006B4557&quot;/&gt;&lt;wsp:rsid wsp:val=&quot;006B4BA5&quot;/&gt;&lt;wsp:rsid wsp:val=&quot;006B6909&quot;/&gt;&lt;wsp:rsid wsp:val=&quot;006C059F&quot;/&gt;&lt;wsp:rsid wsp:val=&quot;006C1C18&quot;/&gt;&lt;wsp:rsid wsp:val=&quot;006C3350&quot;/&gt;&lt;wsp:rsid wsp:val=&quot;006C335B&quot;/&gt;&lt;wsp:rsid wsp:val=&quot;006C4BF8&quot;/&gt;&lt;wsp:rsid wsp:val=&quot;006C69D1&quot;/&gt;&lt;wsp:rsid wsp:val=&quot;006C772D&quot;/&gt;&lt;wsp:rsid wsp:val=&quot;006D07B2&quot;/&gt;&lt;wsp:rsid wsp:val=&quot;006D0C26&quot;/&gt;&lt;wsp:rsid wsp:val=&quot;006D1430&quot;/&gt;&lt;wsp:rsid wsp:val=&quot;006D2493&quot;/&gt;&lt;wsp:rsid wsp:val=&quot;006D313D&quot;/&gt;&lt;wsp:rsid wsp:val=&quot;006D3CFD&quot;/&gt;&lt;wsp:rsid wsp:val=&quot;006D50A7&quot;/&gt;&lt;wsp:rsid wsp:val=&quot;006D5319&quot;/&gt;&lt;wsp:rsid wsp:val=&quot;006D5BFE&quot;/&gt;&lt;wsp:rsid wsp:val=&quot;006E0A11&quot;/&gt;&lt;wsp:rsid wsp:val=&quot;006E0E34&quot;/&gt;&lt;wsp:rsid wsp:val=&quot;006E29AB&quot;/&gt;&lt;wsp:rsid wsp:val=&quot;006E3BC2&quot;/&gt;&lt;wsp:rsid wsp:val=&quot;006E6F40&quot;/&gt;&lt;wsp:rsid wsp:val=&quot;006E78F5&quot;/&gt;&lt;wsp:rsid wsp:val=&quot;006E797D&quot;/&gt;&lt;wsp:rsid wsp:val=&quot;006F0438&quot;/&gt;&lt;wsp:rsid wsp:val=&quot;006F2184&quot;/&gt;&lt;wsp:rsid wsp:val=&quot;006F29B2&quot;/&gt;&lt;wsp:rsid wsp:val=&quot;006F2B9A&quot;/&gt;&lt;wsp:rsid wsp:val=&quot;006F2E4E&quot;/&gt;&lt;wsp:rsid wsp:val=&quot;006F73C0&quot;/&gt;&lt;wsp:rsid wsp:val=&quot;00700B1C&quot;/&gt;&lt;wsp:rsid wsp:val=&quot;00700D77&quot;/&gt;&lt;wsp:rsid wsp:val=&quot;00702D22&quot;/&gt;&lt;wsp:rsid wsp:val=&quot;00704402&quot;/&gt;&lt;wsp:rsid wsp:val=&quot;00704544&quot;/&gt;&lt;wsp:rsid wsp:val=&quot;00707729&quot;/&gt;&lt;wsp:rsid wsp:val=&quot;00707F88&quot;/&gt;&lt;wsp:rsid wsp:val=&quot;00710EDA&quot;/&gt;&lt;wsp:rsid wsp:val=&quot;007119F0&quot;/&gt;&lt;wsp:rsid wsp:val=&quot;00712FDC&quot;/&gt;&lt;wsp:rsid wsp:val=&quot;00714141&quot;/&gt;&lt;wsp:rsid wsp:val=&quot;00714F45&quot;/&gt;&lt;wsp:rsid wsp:val=&quot;007220FF&quot;/&gt;&lt;wsp:rsid wsp:val=&quot;0072349C&quot;/&gt;&lt;wsp:rsid wsp:val=&quot;00724ABB&quot;/&gt;&lt;wsp:rsid wsp:val=&quot;00725B35&quot;/&gt;&lt;wsp:rsid wsp:val=&quot;00726328&quot;/&gt;&lt;wsp:rsid wsp:val=&quot;00730172&quot;/&gt;&lt;wsp:rsid wsp:val=&quot;0073173C&quot;/&gt;&lt;wsp:rsid wsp:val=&quot;007330B1&quot;/&gt;&lt;wsp:rsid wsp:val=&quot;007338A0&quot;/&gt;&lt;wsp:rsid wsp:val=&quot;007357A8&quot;/&gt;&lt;wsp:rsid wsp:val=&quot;0074228D&quot;/&gt;&lt;wsp:rsid wsp:val=&quot;00742590&quot;/&gt;&lt;wsp:rsid wsp:val=&quot;00743983&quot;/&gt;&lt;wsp:rsid wsp:val=&quot;00745A6B&quot;/&gt;&lt;wsp:rsid wsp:val=&quot;007461F1&quot;/&gt;&lt;wsp:rsid wsp:val=&quot;00750A71&quot;/&gt;&lt;wsp:rsid wsp:val=&quot;00752313&quot;/&gt;&lt;wsp:rsid wsp:val=&quot;00753158&quot;/&gt;&lt;wsp:rsid wsp:val=&quot;007547DD&quot;/&gt;&lt;wsp:rsid wsp:val=&quot;00755952&quot;/&gt;&lt;wsp:rsid wsp:val=&quot;007566F6&quot;/&gt;&lt;wsp:rsid wsp:val=&quot;00760748&quot;/&gt;&lt;wsp:rsid wsp:val=&quot;007607FB&quot;/&gt;&lt;wsp:rsid wsp:val=&quot;00760A06&quot;/&gt;&lt;wsp:rsid wsp:val=&quot;00761B13&quot;/&gt;&lt;wsp:rsid wsp:val=&quot;0076630E&quot;/&gt;&lt;wsp:rsid wsp:val=&quot;00767D4A&quot;/&gt;&lt;wsp:rsid wsp:val=&quot;007702BD&quot;/&gt;&lt;wsp:rsid wsp:val=&quot;00771C62&quot;/&gt;&lt;wsp:rsid wsp:val=&quot;00773D77&quot;/&gt;&lt;wsp:rsid wsp:val=&quot;007744FA&quot;/&gt;&lt;wsp:rsid wsp:val=&quot;00774D09&quot;/&gt;&lt;wsp:rsid wsp:val=&quot;007755CE&quot;/&gt;&lt;wsp:rsid wsp:val=&quot;00775B0D&quot;/&gt;&lt;wsp:rsid wsp:val=&quot;0078066A&quot;/&gt;&lt;wsp:rsid wsp:val=&quot;00780B31&quot;/&gt;&lt;wsp:rsid wsp:val=&quot;00781544&quot;/&gt;&lt;wsp:rsid wsp:val=&quot;0078257F&quot;/&gt;&lt;wsp:rsid wsp:val=&quot;00784874&quot;/&gt;&lt;wsp:rsid wsp:val=&quot;00784AE6&quot;/&gt;&lt;wsp:rsid wsp:val=&quot;00785F7D&quot;/&gt;&lt;wsp:rsid wsp:val=&quot;007868FC&quot;/&gt;&lt;wsp:rsid wsp:val=&quot;00787AE9&quot;/&gt;&lt;wsp:rsid wsp:val=&quot;007901FA&quot;/&gt;&lt;wsp:rsid wsp:val=&quot;00792942&quot;/&gt;&lt;wsp:rsid wsp:val=&quot;007965F9&quot;/&gt;&lt;wsp:rsid wsp:val=&quot;00796BC9&quot;/&gt;&lt;wsp:rsid wsp:val=&quot;007A2F38&quot;/&gt;&lt;wsp:rsid wsp:val=&quot;007A39A9&quot;/&gt;&lt;wsp:rsid wsp:val=&quot;007A48E2&quot;/&gt;&lt;wsp:rsid wsp:val=&quot;007A510F&quot;/&gt;&lt;wsp:rsid wsp:val=&quot;007B1034&quot;/&gt;&lt;wsp:rsid wsp:val=&quot;007B2D90&quot;/&gt;&lt;wsp:rsid wsp:val=&quot;007B431B&quot;/&gt;&lt;wsp:rsid wsp:val=&quot;007B4861&quot;/&gt;&lt;wsp:rsid wsp:val=&quot;007C025A&quot;/&gt;&lt;wsp:rsid wsp:val=&quot;007C0F5E&quot;/&gt;&lt;wsp:rsid wsp:val=&quot;007C0FC8&quot;/&gt;&lt;wsp:rsid wsp:val=&quot;007C1249&quot;/&gt;&lt;wsp:rsid wsp:val=&quot;007C1787&quot;/&gt;&lt;wsp:rsid wsp:val=&quot;007C5506&quot;/&gt;&lt;wsp:rsid wsp:val=&quot;007C567F&quot;/&gt;&lt;wsp:rsid wsp:val=&quot;007D22EE&quot;/&gt;&lt;wsp:rsid wsp:val=&quot;007D258F&quot;/&gt;&lt;wsp:rsid wsp:val=&quot;007D277E&quot;/&gt;&lt;wsp:rsid wsp:val=&quot;007D280D&quot;/&gt;&lt;wsp:rsid wsp:val=&quot;007D50E0&quot;/&gt;&lt;wsp:rsid wsp:val=&quot;007D5255&quot;/&gt;&lt;wsp:rsid wsp:val=&quot;007D55D0&quot;/&gt;&lt;wsp:rsid wsp:val=&quot;007D7D91&quot;/&gt;&lt;wsp:rsid wsp:val=&quot;007E172C&quot;/&gt;&lt;wsp:rsid wsp:val=&quot;007E289F&quot;/&gt;&lt;wsp:rsid wsp:val=&quot;007E2E0A&quot;/&gt;&lt;wsp:rsid wsp:val=&quot;007E32FA&quot;/&gt;&lt;wsp:rsid wsp:val=&quot;007E5CBC&quot;/&gt;&lt;wsp:rsid wsp:val=&quot;007E6E98&quot;/&gt;&lt;wsp:rsid wsp:val=&quot;007E75B1&quot;/&gt;&lt;wsp:rsid wsp:val=&quot;007F3480&quot;/&gt;&lt;wsp:rsid wsp:val=&quot;007F38D6&quot;/&gt;&lt;wsp:rsid wsp:val=&quot;007F51E9&quot;/&gt;&lt;wsp:rsid wsp:val=&quot;007F5C2F&quot;/&gt;&lt;wsp:rsid wsp:val=&quot;00801111&quot;/&gt;&lt;wsp:rsid wsp:val=&quot;00804337&quot;/&gt;&lt;wsp:rsid wsp:val=&quot;00804492&quot;/&gt;&lt;wsp:rsid wsp:val=&quot;00804D54&quot;/&gt;&lt;wsp:rsid wsp:val=&quot;00805280&quot;/&gt;&lt;wsp:rsid wsp:val=&quot;00806661&quot;/&gt;&lt;wsp:rsid wsp:val=&quot;00810394&quot;/&gt;&lt;wsp:rsid wsp:val=&quot;0081181C&quot;/&gt;&lt;wsp:rsid wsp:val=&quot;008119D0&quot;/&gt;&lt;wsp:rsid wsp:val=&quot;00811DBE&quot;/&gt;&lt;wsp:rsid wsp:val=&quot;00816979&quot;/&gt;&lt;wsp:rsid wsp:val=&quot;00823945&quot;/&gt;&lt;wsp:rsid wsp:val=&quot;00827321&quot;/&gt;&lt;wsp:rsid wsp:val=&quot;00830980&quot;/&gt;&lt;wsp:rsid wsp:val=&quot;008314A6&quot;/&gt;&lt;wsp:rsid wsp:val=&quot;0083258F&quot;/&gt;&lt;wsp:rsid wsp:val=&quot;00832AD9&quot;/&gt;&lt;wsp:rsid wsp:val=&quot;00832D1F&quot;/&gt;&lt;wsp:rsid wsp:val=&quot;00833D82&quot;/&gt;&lt;wsp:rsid wsp:val=&quot;00833DF5&quot;/&gt;&lt;wsp:rsid wsp:val=&quot;0083488B&quot;/&gt;&lt;wsp:rsid wsp:val=&quot;0083506C&quot;/&gt;&lt;wsp:rsid wsp:val=&quot;008363D5&quot;/&gt;&lt;wsp:rsid wsp:val=&quot;00842D9E&quot;/&gt;&lt;wsp:rsid wsp:val=&quot;00844760&quot;/&gt;&lt;wsp:rsid wsp:val=&quot;00846426&quot;/&gt;&lt;wsp:rsid wsp:val=&quot;00847E41&quot;/&gt;&lt;wsp:rsid wsp:val=&quot;0085169F&quot;/&gt;&lt;wsp:rsid wsp:val=&quot;00851D26&quot;/&gt;&lt;wsp:rsid wsp:val=&quot;00853A4A&quot;/&gt;&lt;wsp:rsid wsp:val=&quot;008546AF&quot;/&gt;&lt;wsp:rsid wsp:val=&quot;0085663B&quot;/&gt;&lt;wsp:rsid wsp:val=&quot;00856D58&quot;/&gt;&lt;wsp:rsid wsp:val=&quot;008574BF&quot;/&gt;&lt;wsp:rsid wsp:val=&quot;00867CB3&quot;/&gt;&lt;wsp:rsid wsp:val=&quot;00867D16&quot;/&gt;&lt;wsp:rsid wsp:val=&quot;00870007&quot;/&gt;&lt;wsp:rsid wsp:val=&quot;008723D6&quot;/&gt;&lt;wsp:rsid wsp:val=&quot;0087745B&quot;/&gt;&lt;wsp:rsid wsp:val=&quot;008775DE&quot;/&gt;&lt;wsp:rsid wsp:val=&quot;008830EF&quot;/&gt;&lt;wsp:rsid wsp:val=&quot;0088480D&quot;/&gt;&lt;wsp:rsid wsp:val=&quot;00885031&quot;/&gt;&lt;wsp:rsid wsp:val=&quot;00886482&quot;/&gt;&lt;wsp:rsid wsp:val=&quot;00886A3E&quot;/&gt;&lt;wsp:rsid wsp:val=&quot;008871A5&quot;/&gt;&lt;wsp:rsid wsp:val=&quot;00887D6C&quot;/&gt;&lt;wsp:rsid wsp:val=&quot;00890C4D&quot;/&gt;&lt;wsp:rsid wsp:val=&quot;00892467&quot;/&gt;&lt;wsp:rsid wsp:val=&quot;008955D5&quot;/&gt;&lt;wsp:rsid wsp:val=&quot;008967DC&quot;/&gt;&lt;wsp:rsid wsp:val=&quot;00896EDE&quot;/&gt;&lt;wsp:rsid wsp:val=&quot;008975E2&quot;/&gt;&lt;wsp:rsid wsp:val=&quot;008A1308&quot;/&gt;&lt;wsp:rsid wsp:val=&quot;008A1F68&quot;/&gt;&lt;wsp:rsid wsp:val=&quot;008A34B2&quot;/&gt;&lt;wsp:rsid wsp:val=&quot;008A43D2&quot;/&gt;&lt;wsp:rsid wsp:val=&quot;008B1155&quot;/&gt;&lt;wsp:rsid wsp:val=&quot;008B227D&quot;/&gt;&lt;wsp:rsid wsp:val=&quot;008B269E&quot;/&gt;&lt;wsp:rsid wsp:val=&quot;008B3456&quot;/&gt;&lt;wsp:rsid wsp:val=&quot;008B6EDE&quot;/&gt;&lt;wsp:rsid wsp:val=&quot;008B7ECD&quot;/&gt;&lt;wsp:rsid wsp:val=&quot;008C066C&quot;/&gt;&lt;wsp:rsid wsp:val=&quot;008C42F6&quot;/&gt;&lt;wsp:rsid wsp:val=&quot;008C537E&quot;/&gt;&lt;wsp:rsid wsp:val=&quot;008C6084&quot;/&gt;&lt;wsp:rsid wsp:val=&quot;008D3820&quot;/&gt;&lt;wsp:rsid wsp:val=&quot;008D3EE6&quot;/&gt;&lt;wsp:rsid wsp:val=&quot;008D456A&quot;/&gt;&lt;wsp:rsid wsp:val=&quot;008D6292&quot;/&gt;&lt;wsp:rsid wsp:val=&quot;008D7084&quot;/&gt;&lt;wsp:rsid wsp:val=&quot;008D7418&quot;/&gt;&lt;wsp:rsid wsp:val=&quot;008D7E93&quot;/&gt;&lt;wsp:rsid wsp:val=&quot;008E0E65&quot;/&gt;&lt;wsp:rsid wsp:val=&quot;008E1D80&quot;/&gt;&lt;wsp:rsid wsp:val=&quot;008E328A&quot;/&gt;&lt;wsp:rsid wsp:val=&quot;008E6FCF&quot;/&gt;&lt;wsp:rsid wsp:val=&quot;008F066E&quot;/&gt;&lt;wsp:rsid wsp:val=&quot;008F17A0&quot;/&gt;&lt;wsp:rsid wsp:val=&quot;008F496B&quot;/&gt;&lt;wsp:rsid wsp:val=&quot;008F5660&quot;/&gt;&lt;wsp:rsid wsp:val=&quot;008F5E07&quot;/&gt;&lt;wsp:rsid wsp:val=&quot;008F5E79&quot;/&gt;&lt;wsp:rsid wsp:val=&quot;009009AA&quot;/&gt;&lt;wsp:rsid wsp:val=&quot;009010CD&quot;/&gt;&lt;wsp:rsid wsp:val=&quot;00901700&quot;/&gt;&lt;wsp:rsid wsp:val=&quot;009044CF&quot;/&gt;&lt;wsp:rsid wsp:val=&quot;00904705&quot;/&gt;&lt;wsp:rsid wsp:val=&quot;0091154D&quot;/&gt;&lt;wsp:rsid wsp:val=&quot;00914728&quot;/&gt;&lt;wsp:rsid wsp:val=&quot;00914856&quot;/&gt;&lt;wsp:rsid wsp:val=&quot;00914C65&quot;/&gt;&lt;wsp:rsid wsp:val=&quot;00915843&quot;/&gt;&lt;wsp:rsid wsp:val=&quot;00916D01&quot;/&gt;&lt;wsp:rsid wsp:val=&quot;00917134&quot;/&gt;&lt;wsp:rsid wsp:val=&quot;00917962&quot;/&gt;&lt;wsp:rsid wsp:val=&quot;00920E98&quot;/&gt;&lt;wsp:rsid wsp:val=&quot;00924A3A&quot;/&gt;&lt;wsp:rsid wsp:val=&quot;00925D35&quot;/&gt;&lt;wsp:rsid wsp:val=&quot;00925E30&quot;/&gt;&lt;wsp:rsid wsp:val=&quot;00926892&quot;/&gt;&lt;wsp:rsid wsp:val=&quot;00926B15&quot;/&gt;&lt;wsp:rsid wsp:val=&quot;00932387&quot;/&gt;&lt;wsp:rsid wsp:val=&quot;00932D16&quot;/&gt;&lt;wsp:rsid wsp:val=&quot;00945169&quot;/&gt;&lt;wsp:rsid wsp:val=&quot;0094755F&quot;/&gt;&lt;wsp:rsid wsp:val=&quot;009507B9&quot;/&gt;&lt;wsp:rsid wsp:val=&quot;00951439&quot;/&gt;&lt;wsp:rsid wsp:val=&quot;00952E8B&quot;/&gt;&lt;wsp:rsid wsp:val=&quot;00953157&quot;/&gt;&lt;wsp:rsid wsp:val=&quot;00961274&quot;/&gt;&lt;wsp:rsid wsp:val=&quot;00961A09&quot;/&gt;&lt;wsp:rsid wsp:val=&quot;009634EA&quot;/&gt;&lt;wsp:rsid wsp:val=&quot;00963F43&quot;/&gt;&lt;wsp:rsid wsp:val=&quot;00964BB9&quot;/&gt;&lt;wsp:rsid wsp:val=&quot;00964EA3&quot;/&gt;&lt;wsp:rsid wsp:val=&quot;00965302&quot;/&gt;&lt;wsp:rsid wsp:val=&quot;009708E4&quot;/&gt;&lt;wsp:rsid wsp:val=&quot;00971A1C&quot;/&gt;&lt;wsp:rsid wsp:val=&quot;0097228F&quot;/&gt;&lt;wsp:rsid wsp:val=&quot;00973B48&quot;/&gt;&lt;wsp:rsid wsp:val=&quot;00976A2A&quot;/&gt;&lt;wsp:rsid wsp:val=&quot;0098089F&quot;/&gt;&lt;wsp:rsid wsp:val=&quot;00983CF8&quot;/&gt;&lt;wsp:rsid wsp:val=&quot;00987C8A&quot;/&gt;&lt;wsp:rsid wsp:val=&quot;00990225&quot;/&gt;&lt;wsp:rsid wsp:val=&quot;009908F3&quot;/&gt;&lt;wsp:rsid wsp:val=&quot;00991A28&quot;/&gt;&lt;wsp:rsid wsp:val=&quot;00991CFB&quot;/&gt;&lt;wsp:rsid wsp:val=&quot;009921EB&quot;/&gt;&lt;wsp:rsid wsp:val=&quot;0099294F&quot;/&gt;&lt;wsp:rsid wsp:val=&quot;009959F3&quot;/&gt;&lt;wsp:rsid wsp:val=&quot;00996221&quot;/&gt;&lt;wsp:rsid wsp:val=&quot;009A05E4&quot;/&gt;&lt;wsp:rsid wsp:val=&quot;009A131B&quot;/&gt;&lt;wsp:rsid wsp:val=&quot;009A243E&quot;/&gt;&lt;wsp:rsid wsp:val=&quot;009A2BD5&quot;/&gt;&lt;wsp:rsid wsp:val=&quot;009A59B5&quot;/&gt;&lt;wsp:rsid wsp:val=&quot;009A6111&quot;/&gt;&lt;wsp:rsid wsp:val=&quot;009A67B1&quot;/&gt;&lt;wsp:rsid wsp:val=&quot;009B1F8B&quot;/&gt;&lt;wsp:rsid wsp:val=&quot;009B2366&quot;/&gt;&lt;wsp:rsid wsp:val=&quot;009B4706&quot;/&gt;&lt;wsp:rsid wsp:val=&quot;009B5371&quot;/&gt;&lt;wsp:rsid wsp:val=&quot;009C1C2A&quot;/&gt;&lt;wsp:rsid wsp:val=&quot;009C3E8D&quot;/&gt;&lt;wsp:rsid wsp:val=&quot;009C4AE0&quot;/&gt;&lt;wsp:rsid wsp:val=&quot;009D0A87&quot;/&gt;&lt;wsp:rsid wsp:val=&quot;009D0FFB&quot;/&gt;&lt;wsp:rsid wsp:val=&quot;009D17CC&quot;/&gt;&lt;wsp:rsid wsp:val=&quot;009D227E&quot;/&gt;&lt;wsp:rsid wsp:val=&quot;009D2775&quot;/&gt;&lt;wsp:rsid wsp:val=&quot;009D39C1&quot;/&gt;&lt;wsp:rsid wsp:val=&quot;009D4ED9&quot;/&gt;&lt;wsp:rsid wsp:val=&quot;009D53C0&quot;/&gt;&lt;wsp:rsid wsp:val=&quot;009D5A5E&quot;/&gt;&lt;wsp:rsid wsp:val=&quot;009D61B0&quot;/&gt;&lt;wsp:rsid wsp:val=&quot;009D6483&quot;/&gt;&lt;wsp:rsid wsp:val=&quot;009E04E3&quot;/&gt;&lt;wsp:rsid wsp:val=&quot;009E2771&quot;/&gt;&lt;wsp:rsid wsp:val=&quot;009E277D&quot;/&gt;&lt;wsp:rsid wsp:val=&quot;009E2CD5&quot;/&gt;&lt;wsp:rsid wsp:val=&quot;009E336F&quot;/&gt;&lt;wsp:rsid wsp:val=&quot;009E35E7&quot;/&gt;&lt;wsp:rsid wsp:val=&quot;009E75F9&quot;/&gt;&lt;wsp:rsid wsp:val=&quot;009E7728&quot;/&gt;&lt;wsp:rsid wsp:val=&quot;009F177D&quot;/&gt;&lt;wsp:rsid wsp:val=&quot;009F3733&quot;/&gt;&lt;wsp:rsid wsp:val=&quot;009F452D&quot;/&gt;&lt;wsp:rsid wsp:val=&quot;009F569A&quot;/&gt;&lt;wsp:rsid wsp:val=&quot;00A02E9F&quot;/&gt;&lt;wsp:rsid wsp:val=&quot;00A044B9&quot;/&gt;&lt;wsp:rsid wsp:val=&quot;00A0569E&quot;/&gt;&lt;wsp:rsid wsp:val=&quot;00A061E3&quot;/&gt;&lt;wsp:rsid wsp:val=&quot;00A06233&quot;/&gt;&lt;wsp:rsid wsp:val=&quot;00A108FA&quot;/&gt;&lt;wsp:rsid wsp:val=&quot;00A13054&quot;/&gt;&lt;wsp:rsid wsp:val=&quot;00A13FC6&quot;/&gt;&lt;wsp:rsid wsp:val=&quot;00A145D6&quot;/&gt;&lt;wsp:rsid wsp:val=&quot;00A15548&quot;/&gt;&lt;wsp:rsid wsp:val=&quot;00A15A82&quot;/&gt;&lt;wsp:rsid wsp:val=&quot;00A16339&quot;/&gt;&lt;wsp:rsid wsp:val=&quot;00A177DE&quot;/&gt;&lt;wsp:rsid wsp:val=&quot;00A17A8A&quot;/&gt;&lt;wsp:rsid wsp:val=&quot;00A17D4D&quot;/&gt;&lt;wsp:rsid wsp:val=&quot;00A20C55&quot;/&gt;&lt;wsp:rsid wsp:val=&quot;00A21EC0&quot;/&gt;&lt;wsp:rsid wsp:val=&quot;00A26B2A&quot;/&gt;&lt;wsp:rsid wsp:val=&quot;00A31D33&quot;/&gt;&lt;wsp:rsid wsp:val=&quot;00A36781&quot;/&gt;&lt;wsp:rsid wsp:val=&quot;00A36EE0&quot;/&gt;&lt;wsp:rsid wsp:val=&quot;00A36F8D&quot;/&gt;&lt;wsp:rsid wsp:val=&quot;00A42973&quot;/&gt;&lt;wsp:rsid wsp:val=&quot;00A42A29&quot;/&gt;&lt;wsp:rsid wsp:val=&quot;00A47C04&quot;/&gt;&lt;wsp:rsid wsp:val=&quot;00A50861&quot;/&gt;&lt;wsp:rsid wsp:val=&quot;00A50FA7&quot;/&gt;&lt;wsp:rsid wsp:val=&quot;00A51481&quot;/&gt;&lt;wsp:rsid wsp:val=&quot;00A52F0E&quot;/&gt;&lt;wsp:rsid wsp:val=&quot;00A54673&quot;/&gt;&lt;wsp:rsid wsp:val=&quot;00A551CF&quot;/&gt;&lt;wsp:rsid wsp:val=&quot;00A5527B&quot;/&gt;&lt;wsp:rsid wsp:val=&quot;00A567EC&quot;/&gt;&lt;wsp:rsid wsp:val=&quot;00A62888&quot;/&gt;&lt;wsp:rsid wsp:val=&quot;00A630C0&quot;/&gt;&lt;wsp:rsid wsp:val=&quot;00A639F1&quot;/&gt;&lt;wsp:rsid wsp:val=&quot;00A70B74&quot;/&gt;&lt;wsp:rsid wsp:val=&quot;00A71B57&quot;/&gt;&lt;wsp:rsid wsp:val=&quot;00A739E5&quot;/&gt;&lt;wsp:rsid wsp:val=&quot;00A809F6&quot;/&gt;&lt;wsp:rsid wsp:val=&quot;00A826AC&quot;/&gt;&lt;wsp:rsid wsp:val=&quot;00A82A67&quot;/&gt;&lt;wsp:rsid wsp:val=&quot;00A82FC6&quot;/&gt;&lt;wsp:rsid wsp:val=&quot;00A832D8&quot;/&gt;&lt;wsp:rsid wsp:val=&quot;00A83BC1&quot;/&gt;&lt;wsp:rsid wsp:val=&quot;00A849D7&quot;/&gt;&lt;wsp:rsid wsp:val=&quot;00A8509C&quot;/&gt;&lt;wsp:rsid wsp:val=&quot;00A86864&quot;/&gt;&lt;wsp:rsid wsp:val=&quot;00A923CC&quot;/&gt;&lt;wsp:rsid wsp:val=&quot;00A94383&quot;/&gt;&lt;wsp:rsid wsp:val=&quot;00A95EE1&quot;/&gt;&lt;wsp:rsid wsp:val=&quot;00AA068C&quot;/&gt;&lt;wsp:rsid wsp:val=&quot;00AA0A63&quot;/&gt;&lt;wsp:rsid wsp:val=&quot;00AA20B7&quot;/&gt;&lt;wsp:rsid wsp:val=&quot;00AA2CE7&quot;/&gt;&lt;wsp:rsid wsp:val=&quot;00AA2F6D&quot;/&gt;&lt;wsp:rsid wsp:val=&quot;00AA36CA&quot;/&gt;&lt;wsp:rsid wsp:val=&quot;00AA4D0C&quot;/&gt;&lt;wsp:rsid wsp:val=&quot;00AB0B93&quot;/&gt;&lt;wsp:rsid wsp:val=&quot;00AB4D16&quot;/&gt;&lt;wsp:rsid wsp:val=&quot;00AB7E42&quot;/&gt;&lt;wsp:rsid wsp:val=&quot;00AC10A1&quot;/&gt;&lt;wsp:rsid wsp:val=&quot;00AC17FD&quot;/&gt;&lt;wsp:rsid wsp:val=&quot;00AC278E&quot;/&gt;&lt;wsp:rsid wsp:val=&quot;00AC3297&quot;/&gt;&lt;wsp:rsid wsp:val=&quot;00AC4741&quot;/&gt;&lt;wsp:rsid wsp:val=&quot;00AC4DCE&quot;/&gt;&lt;wsp:rsid wsp:val=&quot;00AC513C&quot;/&gt;&lt;wsp:rsid wsp:val=&quot;00AC5A30&quot;/&gt;&lt;wsp:rsid wsp:val=&quot;00AC742A&quot;/&gt;&lt;wsp:rsid wsp:val=&quot;00AC7C20&quot;/&gt;&lt;wsp:rsid wsp:val=&quot;00AD13A8&quot;/&gt;&lt;wsp:rsid wsp:val=&quot;00AD1AE9&quot;/&gt;&lt;wsp:rsid wsp:val=&quot;00AD1CFC&quot;/&gt;&lt;wsp:rsid wsp:val=&quot;00AD2F0F&quot;/&gt;&lt;wsp:rsid wsp:val=&quot;00AD38EB&quot;/&gt;&lt;wsp:rsid wsp:val=&quot;00AD3A08&quot;/&gt;&lt;wsp:rsid wsp:val=&quot;00AD71A2&quot;/&gt;&lt;wsp:rsid wsp:val=&quot;00AD73C4&quot;/&gt;&lt;wsp:rsid wsp:val=&quot;00AD7718&quot;/&gt;&lt;wsp:rsid wsp:val=&quot;00AE36F4&quot;/&gt;&lt;wsp:rsid wsp:val=&quot;00AE3C48&quot;/&gt;&lt;wsp:rsid wsp:val=&quot;00AF078C&quot;/&gt;&lt;wsp:rsid wsp:val=&quot;00AF0AEA&quot;/&gt;&lt;wsp:rsid wsp:val=&quot;00AF247E&quot;/&gt;&lt;wsp:rsid wsp:val=&quot;00AF24D0&quot;/&gt;&lt;wsp:rsid wsp:val=&quot;00AF5158&quot;/&gt;&lt;wsp:rsid wsp:val=&quot;00B005B8&quot;/&gt;&lt;wsp:rsid wsp:val=&quot;00B05739&quot;/&gt;&lt;wsp:rsid wsp:val=&quot;00B05FCB&quot;/&gt;&lt;wsp:rsid wsp:val=&quot;00B068D7&quot;/&gt;&lt;wsp:rsid wsp:val=&quot;00B11655&quot;/&gt;&lt;wsp:rsid wsp:val=&quot;00B1349C&quot;/&gt;&lt;wsp:rsid wsp:val=&quot;00B1426C&quot;/&gt;&lt;wsp:rsid wsp:val=&quot;00B15B2E&quot;/&gt;&lt;wsp:rsid wsp:val=&quot;00B20BDF&quot;/&gt;&lt;wsp:rsid wsp:val=&quot;00B23C18&quot;/&gt;&lt;wsp:rsid wsp:val=&quot;00B25E8A&quot;/&gt;&lt;wsp:rsid wsp:val=&quot;00B33B56&quot;/&gt;&lt;wsp:rsid wsp:val=&quot;00B3745D&quot;/&gt;&lt;wsp:rsid wsp:val=&quot;00B4157B&quot;/&gt;&lt;wsp:rsid wsp:val=&quot;00B41632&quot;/&gt;&lt;wsp:rsid wsp:val=&quot;00B4243F&quot;/&gt;&lt;wsp:rsid wsp:val=&quot;00B449F9&quot;/&gt;&lt;wsp:rsid wsp:val=&quot;00B44CC2&quot;/&gt;&lt;wsp:rsid wsp:val=&quot;00B44CE3&quot;/&gt;&lt;wsp:rsid wsp:val=&quot;00B4541D&quot;/&gt;&lt;wsp:rsid wsp:val=&quot;00B45FCC&quot;/&gt;&lt;wsp:rsid wsp:val=&quot;00B46486&quot;/&gt;&lt;wsp:rsid wsp:val=&quot;00B46C15&quot;/&gt;&lt;wsp:rsid wsp:val=&quot;00B47134&quot;/&gt;&lt;wsp:rsid wsp:val=&quot;00B50586&quot;/&gt;&lt;wsp:rsid wsp:val=&quot;00B5196D&quot;/&gt;&lt;wsp:rsid wsp:val=&quot;00B5303D&quot;/&gt;&lt;wsp:rsid wsp:val=&quot;00B605D6&quot;/&gt;&lt;wsp:rsid wsp:val=&quot;00B62456&quot;/&gt;&lt;wsp:rsid wsp:val=&quot;00B635F3&quot;/&gt;&lt;wsp:rsid wsp:val=&quot;00B63A65&quot;/&gt;&lt;wsp:rsid wsp:val=&quot;00B71D1D&quot;/&gt;&lt;wsp:rsid wsp:val=&quot;00B71DFF&quot;/&gt;&lt;wsp:rsid wsp:val=&quot;00B72517&quot;/&gt;&lt;wsp:rsid wsp:val=&quot;00B72C24&quot;/&gt;&lt;wsp:rsid wsp:val=&quot;00B73245&quot;/&gt;&lt;wsp:rsid wsp:val=&quot;00B742D0&quot;/&gt;&lt;wsp:rsid wsp:val=&quot;00B76746&quot;/&gt;&lt;wsp:rsid wsp:val=&quot;00B76B52&quot;/&gt;&lt;wsp:rsid wsp:val=&quot;00B8088F&quot;/&gt;&lt;wsp:rsid wsp:val=&quot;00B83789&quot;/&gt;&lt;wsp:rsid wsp:val=&quot;00B838F3&quot;/&gt;&lt;wsp:rsid wsp:val=&quot;00B83BBD&quot;/&gt;&lt;wsp:rsid wsp:val=&quot;00B857A1&quot;/&gt;&lt;wsp:rsid wsp:val=&quot;00B9217A&quot;/&gt;&lt;wsp:rsid wsp:val=&quot;00B929CD&quot;/&gt;&lt;wsp:rsid wsp:val=&quot;00B947ED&quot;/&gt;&lt;wsp:rsid wsp:val=&quot;00B94E19&quot;/&gt;&lt;wsp:rsid wsp:val=&quot;00B97413&quot;/&gt;&lt;wsp:rsid wsp:val=&quot;00B97871&quot;/&gt;&lt;wsp:rsid wsp:val=&quot;00BA15A4&quot;/&gt;&lt;wsp:rsid wsp:val=&quot;00BA29A1&quot;/&gt;&lt;wsp:rsid wsp:val=&quot;00BA50F4&quot;/&gt;&lt;wsp:rsid wsp:val=&quot;00BA5911&quot;/&gt;&lt;wsp:rsid wsp:val=&quot;00BA591C&quot;/&gt;&lt;wsp:rsid wsp:val=&quot;00BA5B7C&quot;/&gt;&lt;wsp:rsid wsp:val=&quot;00BA7402&quot;/&gt;&lt;wsp:rsid wsp:val=&quot;00BB2D4D&quot;/&gt;&lt;wsp:rsid wsp:val=&quot;00BB3214&quot;/&gt;&lt;wsp:rsid wsp:val=&quot;00BB359B&quot;/&gt;&lt;wsp:rsid wsp:val=&quot;00BB6E76&quot;/&gt;&lt;wsp:rsid wsp:val=&quot;00BB7B2D&quot;/&gt;&lt;wsp:rsid wsp:val=&quot;00BB7BA7&quot;/&gt;&lt;wsp:rsid wsp:val=&quot;00BC02B8&quot;/&gt;&lt;wsp:rsid wsp:val=&quot;00BC0A90&quot;/&gt;&lt;wsp:rsid wsp:val=&quot;00BC73D8&quot;/&gt;&lt;wsp:rsid wsp:val=&quot;00BC767E&quot;/&gt;&lt;wsp:rsid wsp:val=&quot;00BD262F&quot;/&gt;&lt;wsp:rsid wsp:val=&quot;00BD2833&quot;/&gt;&lt;wsp:rsid wsp:val=&quot;00BE27DD&quot;/&gt;&lt;wsp:rsid wsp:val=&quot;00BE4DDF&quot;/&gt;&lt;wsp:rsid wsp:val=&quot;00BE4EF3&quot;/&gt;&lt;wsp:rsid wsp:val=&quot;00BF0851&quot;/&gt;&lt;wsp:rsid wsp:val=&quot;00BF263C&quot;/&gt;&lt;wsp:rsid wsp:val=&quot;00BF356D&quot;/&gt;&lt;wsp:rsid wsp:val=&quot;00BF6FEE&quot;/&gt;&lt;wsp:rsid wsp:val=&quot;00BF729D&quot;/&gt;&lt;wsp:rsid wsp:val=&quot;00BF7633&quot;/&gt;&lt;wsp:rsid wsp:val=&quot;00C062BA&quot;/&gt;&lt;wsp:rsid wsp:val=&quot;00C06380&quot;/&gt;&lt;wsp:rsid wsp:val=&quot;00C100B4&quot;/&gt;&lt;wsp:rsid wsp:val=&quot;00C11DF6&quot;/&gt;&lt;wsp:rsid wsp:val=&quot;00C12BB1&quot;/&gt;&lt;wsp:rsid wsp:val=&quot;00C14374&quot;/&gt;&lt;wsp:rsid wsp:val=&quot;00C15275&quot;/&gt;&lt;wsp:rsid wsp:val=&quot;00C1772F&quot;/&gt;&lt;wsp:rsid wsp:val=&quot;00C20562&quot;/&gt;&lt;wsp:rsid wsp:val=&quot;00C21E29&quot;/&gt;&lt;wsp:rsid wsp:val=&quot;00C22131&quot;/&gt;&lt;wsp:rsid wsp:val=&quot;00C24972&quot;/&gt;&lt;wsp:rsid wsp:val=&quot;00C24F5F&quot;/&gt;&lt;wsp:rsid wsp:val=&quot;00C25208&quot;/&gt;&lt;wsp:rsid wsp:val=&quot;00C255CE&quot;/&gt;&lt;wsp:rsid wsp:val=&quot;00C30A72&quot;/&gt;&lt;wsp:rsid wsp:val=&quot;00C31326&quot;/&gt;&lt;wsp:rsid wsp:val=&quot;00C32660&quot;/&gt;&lt;wsp:rsid wsp:val=&quot;00C32E2C&quot;/&gt;&lt;wsp:rsid wsp:val=&quot;00C34297&quot;/&gt;&lt;wsp:rsid wsp:val=&quot;00C344AC&quot;/&gt;&lt;wsp:rsid wsp:val=&quot;00C35AE4&quot;/&gt;&lt;wsp:rsid wsp:val=&quot;00C36A38&quot;/&gt;&lt;wsp:rsid wsp:val=&quot;00C403C0&quot;/&gt;&lt;wsp:rsid wsp:val=&quot;00C40545&quot;/&gt;&lt;wsp:rsid wsp:val=&quot;00C418CB&quot;/&gt;&lt;wsp:rsid wsp:val=&quot;00C41BB3&quot;/&gt;&lt;wsp:rsid wsp:val=&quot;00C4224F&quot;/&gt;&lt;wsp:rsid wsp:val=&quot;00C44EEB&quot;/&gt;&lt;wsp:rsid wsp:val=&quot;00C45A17&quot;/&gt;&lt;wsp:rsid wsp:val=&quot;00C47239&quot;/&gt;&lt;wsp:rsid wsp:val=&quot;00C476CA&quot;/&gt;&lt;wsp:rsid wsp:val=&quot;00C4772C&quot;/&gt;&lt;wsp:rsid wsp:val=&quot;00C52C72&quot;/&gt;&lt;wsp:rsid wsp:val=&quot;00C5381C&quot;/&gt;&lt;wsp:rsid wsp:val=&quot;00C53FFF&quot;/&gt;&lt;wsp:rsid wsp:val=&quot;00C54AF7&quot;/&gt;&lt;wsp:rsid wsp:val=&quot;00C55AAE&quot;/&gt;&lt;wsp:rsid wsp:val=&quot;00C60BF1&quot;/&gt;&lt;wsp:rsid wsp:val=&quot;00C63F1F&quot;/&gt;&lt;wsp:rsid wsp:val=&quot;00C65118&quot;/&gt;&lt;wsp:rsid wsp:val=&quot;00C65A27&quot;/&gt;&lt;wsp:rsid wsp:val=&quot;00C67383&quot;/&gt;&lt;wsp:rsid wsp:val=&quot;00C70147&quot;/&gt;&lt;wsp:rsid wsp:val=&quot;00C74F5D&quot;/&gt;&lt;wsp:rsid wsp:val=&quot;00C75C05&quot;/&gt;&lt;wsp:rsid wsp:val=&quot;00C775FD&quot;/&gt;&lt;wsp:rsid wsp:val=&quot;00C77870&quot;/&gt;&lt;wsp:rsid wsp:val=&quot;00C81428&quot;/&gt;&lt;wsp:rsid wsp:val=&quot;00C829E4&quot;/&gt;&lt;wsp:rsid wsp:val=&quot;00C835F9&quot;/&gt;&lt;wsp:rsid wsp:val=&quot;00C849CD&quot;/&gt;&lt;wsp:rsid wsp:val=&quot;00C86863&quot;/&gt;&lt;wsp:rsid wsp:val=&quot;00C904A4&quot;/&gt;&lt;wsp:rsid wsp:val=&quot;00C907CA&quot;/&gt;&lt;wsp:rsid wsp:val=&quot;00C90F5C&quot;/&gt;&lt;wsp:rsid wsp:val=&quot;00C94E9A&quot;/&gt;&lt;wsp:rsid wsp:val=&quot;00C97930&quot;/&gt;&lt;wsp:rsid wsp:val=&quot;00CA06BF&quot;/&gt;&lt;wsp:rsid wsp:val=&quot;00CA1677&quot;/&gt;&lt;wsp:rsid wsp:val=&quot;00CA30F0&quot;/&gt;&lt;wsp:rsid wsp:val=&quot;00CA4FEA&quot;/&gt;&lt;wsp:rsid wsp:val=&quot;00CA6607&quot;/&gt;&lt;wsp:rsid wsp:val=&quot;00CB02CF&quot;/&gt;&lt;wsp:rsid wsp:val=&quot;00CB4DF4&quot;/&gt;&lt;wsp:rsid wsp:val=&quot;00CC257E&quot;/&gt;&lt;wsp:rsid wsp:val=&quot;00CC39BD&quot;/&gt;&lt;wsp:rsid wsp:val=&quot;00CC5065&quot;/&gt;&lt;wsp:rsid wsp:val=&quot;00CC603E&quot;/&gt;&lt;wsp:rsid wsp:val=&quot;00CC699B&quot;/&gt;&lt;wsp:rsid wsp:val=&quot;00CD1ABC&quot;/&gt;&lt;wsp:rsid wsp:val=&quot;00CD4055&quot;/&gt;&lt;wsp:rsid wsp:val=&quot;00CD4FA4&quot;/&gt;&lt;wsp:rsid wsp:val=&quot;00CD5219&quot;/&gt;&lt;wsp:rsid wsp:val=&quot;00CD663D&quot;/&gt;&lt;wsp:rsid wsp:val=&quot;00CD757F&quot;/&gt;&lt;wsp:rsid wsp:val=&quot;00CE48EC&quot;/&gt;&lt;wsp:rsid wsp:val=&quot;00CE5BF5&quot;/&gt;&lt;wsp:rsid wsp:val=&quot;00CE732C&quot;/&gt;&lt;wsp:rsid wsp:val=&quot;00CF002B&quot;/&gt;&lt;wsp:rsid wsp:val=&quot;00CF0DB8&quot;/&gt;&lt;wsp:rsid wsp:val=&quot;00CF172E&quot;/&gt;&lt;wsp:rsid wsp:val=&quot;00CF701F&quot;/&gt;&lt;wsp:rsid wsp:val=&quot;00D0113F&quot;/&gt;&lt;wsp:rsid wsp:val=&quot;00D011C9&quot;/&gt;&lt;wsp:rsid wsp:val=&quot;00D0153D&quot;/&gt;&lt;wsp:rsid wsp:val=&quot;00D03171&quot;/&gt;&lt;wsp:rsid wsp:val=&quot;00D039DF&quot;/&gt;&lt;wsp:rsid wsp:val=&quot;00D04986&quot;/&gt;&lt;wsp:rsid wsp:val=&quot;00D068AD&quot;/&gt;&lt;wsp:rsid wsp:val=&quot;00D112E1&quot;/&gt;&lt;wsp:rsid wsp:val=&quot;00D119EE&quot;/&gt;&lt;wsp:rsid wsp:val=&quot;00D11E82&quot;/&gt;&lt;wsp:rsid wsp:val=&quot;00D12AFB&quot;/&gt;&lt;wsp:rsid wsp:val=&quot;00D12B46&quot;/&gt;&lt;wsp:rsid wsp:val=&quot;00D13A27&quot;/&gt;&lt;wsp:rsid wsp:val=&quot;00D14E47&quot;/&gt;&lt;wsp:rsid wsp:val=&quot;00D2150E&quot;/&gt;&lt;wsp:rsid wsp:val=&quot;00D23CE6&quot;/&gt;&lt;wsp:rsid wsp:val=&quot;00D2465E&quot;/&gt;&lt;wsp:rsid wsp:val=&quot;00D24903&quot;/&gt;&lt;wsp:rsid wsp:val=&quot;00D24DC0&quot;/&gt;&lt;wsp:rsid wsp:val=&quot;00D25768&quot;/&gt;&lt;wsp:rsid wsp:val=&quot;00D2668C&quot;/&gt;&lt;wsp:rsid wsp:val=&quot;00D26A2B&quot;/&gt;&lt;wsp:rsid wsp:val=&quot;00D26E32&quot;/&gt;&lt;wsp:rsid wsp:val=&quot;00D27965&quot;/&gt;&lt;wsp:rsid wsp:val=&quot;00D31587&quot;/&gt;&lt;wsp:rsid wsp:val=&quot;00D32196&quot;/&gt;&lt;wsp:rsid wsp:val=&quot;00D32F15&quot;/&gt;&lt;wsp:rsid wsp:val=&quot;00D336E3&quot;/&gt;&lt;wsp:rsid wsp:val=&quot;00D355D0&quot;/&gt;&lt;wsp:rsid wsp:val=&quot;00D369F2&quot;/&gt;&lt;wsp:rsid wsp:val=&quot;00D37840&quot;/&gt;&lt;wsp:rsid wsp:val=&quot;00D4190B&quot;/&gt;&lt;wsp:rsid wsp:val=&quot;00D43B2F&quot;/&gt;&lt;wsp:rsid wsp:val=&quot;00D44F24&quot;/&gt;&lt;wsp:rsid wsp:val=&quot;00D4603D&quot;/&gt;&lt;wsp:rsid wsp:val=&quot;00D465B7&quot;/&gt;&lt;wsp:rsid wsp:val=&quot;00D47260&quot;/&gt;&lt;wsp:rsid wsp:val=&quot;00D54035&quot;/&gt;&lt;wsp:rsid wsp:val=&quot;00D5495A&quot;/&gt;&lt;wsp:rsid wsp:val=&quot;00D562FB&quot;/&gt;&lt;wsp:rsid wsp:val=&quot;00D564AA&quot;/&gt;&lt;wsp:rsid wsp:val=&quot;00D57DE7&quot;/&gt;&lt;wsp:rsid wsp:val=&quot;00D60797&quot;/&gt;&lt;wsp:rsid wsp:val=&quot;00D66FF8&quot;/&gt;&lt;wsp:rsid wsp:val=&quot;00D67D7B&quot;/&gt;&lt;wsp:rsid wsp:val=&quot;00D700E2&quot;/&gt;&lt;wsp:rsid wsp:val=&quot;00D70379&quot;/&gt;&lt;wsp:rsid wsp:val=&quot;00D70965&quot;/&gt;&lt;wsp:rsid wsp:val=&quot;00D730B9&quot;/&gt;&lt;wsp:rsid wsp:val=&quot;00D73DD5&quot;/&gt;&lt;wsp:rsid wsp:val=&quot;00D74E68&quot;/&gt;&lt;wsp:rsid wsp:val=&quot;00D80DE3&quot;/&gt;&lt;wsp:rsid wsp:val=&quot;00D83B2A&quot;/&gt;&lt;wsp:rsid wsp:val=&quot;00D8409D&quot;/&gt;&lt;wsp:rsid wsp:val=&quot;00D84967&quot;/&gt;&lt;wsp:rsid wsp:val=&quot;00D84C24&quot;/&gt;&lt;wsp:rsid wsp:val=&quot;00D86252&quot;/&gt;&lt;wsp:rsid wsp:val=&quot;00D86941&quot;/&gt;&lt;wsp:rsid wsp:val=&quot;00D86CD7&quot;/&gt;&lt;wsp:rsid wsp:val=&quot;00D8719C&quot;/&gt;&lt;wsp:rsid wsp:val=&quot;00D901ED&quot;/&gt;&lt;wsp:rsid wsp:val=&quot;00D904CD&quot;/&gt;&lt;wsp:rsid wsp:val=&quot;00D937F4&quot;/&gt;&lt;wsp:rsid wsp:val=&quot;00D93982&quot;/&gt;&lt;wsp:rsid wsp:val=&quot;00D94806&quot;/&gt;&lt;wsp:rsid wsp:val=&quot;00D9554C&quot;/&gt;&lt;wsp:rsid wsp:val=&quot;00D96C1F&quot;/&gt;&lt;wsp:rsid wsp:val=&quot;00D96EB4&quot;/&gt;&lt;wsp:rsid wsp:val=&quot;00D97DA6&quot;/&gt;&lt;wsp:rsid wsp:val=&quot;00DA0ACF&quot;/&gt;&lt;wsp:rsid wsp:val=&quot;00DA1A29&quot;/&gt;&lt;wsp:rsid wsp:val=&quot;00DA22BF&quot;/&gt;&lt;wsp:rsid wsp:val=&quot;00DA439E&quot;/&gt;&lt;wsp:rsid wsp:val=&quot;00DA52C2&quot;/&gt;&lt;wsp:rsid wsp:val=&quot;00DA7057&quot;/&gt;&lt;wsp:rsid wsp:val=&quot;00DB2724&quot;/&gt;&lt;wsp:rsid wsp:val=&quot;00DB4660&quot;/&gt;&lt;wsp:rsid wsp:val=&quot;00DB579F&quot;/&gt;&lt;wsp:rsid wsp:val=&quot;00DC090B&quot;/&gt;&lt;wsp:rsid wsp:val=&quot;00DC0F43&quot;/&gt;&lt;wsp:rsid wsp:val=&quot;00DC1000&quot;/&gt;&lt;wsp:rsid wsp:val=&quot;00DC1088&quot;/&gt;&lt;wsp:rsid wsp:val=&quot;00DC1142&quot;/&gt;&lt;wsp:rsid wsp:val=&quot;00DC2DA2&quot;/&gt;&lt;wsp:rsid wsp:val=&quot;00DC30B9&quot;/&gt;&lt;wsp:rsid wsp:val=&quot;00DC50D7&quot;/&gt;&lt;wsp:rsid wsp:val=&quot;00DD0F86&quot;/&gt;&lt;wsp:rsid wsp:val=&quot;00DD13D7&quot;/&gt;&lt;wsp:rsid wsp:val=&quot;00DD2DCB&quot;/&gt;&lt;wsp:rsid wsp:val=&quot;00DD54E4&quot;/&gt;&lt;wsp:rsid wsp:val=&quot;00DE09E7&quot;/&gt;&lt;wsp:rsid wsp:val=&quot;00DE1978&quot;/&gt;&lt;wsp:rsid wsp:val=&quot;00DE23BD&quot;/&gt;&lt;wsp:rsid wsp:val=&quot;00DE42F1&quot;/&gt;&lt;wsp:rsid wsp:val=&quot;00DE5E8A&quot;/&gt;&lt;wsp:rsid wsp:val=&quot;00DF1976&quot;/&gt;&lt;wsp:rsid wsp:val=&quot;00DF2279&quot;/&gt;&lt;wsp:rsid wsp:val=&quot;00DF287C&quot;/&gt;&lt;wsp:rsid wsp:val=&quot;00DF2DDE&quot;/&gt;&lt;wsp:rsid wsp:val=&quot;00DF2E01&quot;/&gt;&lt;wsp:rsid wsp:val=&quot;00DF6C5D&quot;/&gt;&lt;wsp:rsid wsp:val=&quot;00DF779B&quot;/&gt;&lt;wsp:rsid wsp:val=&quot;00E00828&quot;/&gt;&lt;wsp:rsid wsp:val=&quot;00E0109B&quot;/&gt;&lt;wsp:rsid wsp:val=&quot;00E01ECD&quot;/&gt;&lt;wsp:rsid wsp:val=&quot;00E0310B&quot;/&gt;&lt;wsp:rsid wsp:val=&quot;00E055E5&quot;/&gt;&lt;wsp:rsid wsp:val=&quot;00E064AC&quot;/&gt;&lt;wsp:rsid wsp:val=&quot;00E126F7&quot;/&gt;&lt;wsp:rsid wsp:val=&quot;00E147E9&quot;/&gt;&lt;wsp:rsid wsp:val=&quot;00E17DDC&quot;/&gt;&lt;wsp:rsid wsp:val=&quot;00E21DA5&quot;/&gt;&lt;wsp:rsid wsp:val=&quot;00E22445&quot;/&gt;&lt;wsp:rsid wsp:val=&quot;00E265EF&quot;/&gt;&lt;wsp:rsid wsp:val=&quot;00E307C4&quot;/&gt;&lt;wsp:rsid wsp:val=&quot;00E3155A&quot;/&gt;&lt;wsp:rsid wsp:val=&quot;00E339AE&quot;/&gt;&lt;wsp:rsid wsp:val=&quot;00E349D5&quot;/&gt;&lt;wsp:rsid wsp:val=&quot;00E40A9A&quot;/&gt;&lt;wsp:rsid wsp:val=&quot;00E40B8C&quot;/&gt;&lt;wsp:rsid wsp:val=&quot;00E456B0&quot;/&gt;&lt;wsp:rsid wsp:val=&quot;00E46737&quot;/&gt;&lt;wsp:rsid wsp:val=&quot;00E46FAF&quot;/&gt;&lt;wsp:rsid wsp:val=&quot;00E50AE2&quot;/&gt;&lt;wsp:rsid wsp:val=&quot;00E51944&quot;/&gt;&lt;wsp:rsid wsp:val=&quot;00E52274&quot;/&gt;&lt;wsp:rsid wsp:val=&quot;00E53BA1&quot;/&gt;&lt;wsp:rsid wsp:val=&quot;00E55F31&quot;/&gt;&lt;wsp:rsid wsp:val=&quot;00E60888&quot;/&gt;&lt;wsp:rsid wsp:val=&quot;00E60BF6&quot;/&gt;&lt;wsp:rsid wsp:val=&quot;00E60E10&quot;/&gt;&lt;wsp:rsid wsp:val=&quot;00E612E6&quot;/&gt;&lt;wsp:rsid wsp:val=&quot;00E61D79&quot;/&gt;&lt;wsp:rsid wsp:val=&quot;00E6217C&quot;/&gt;&lt;wsp:rsid wsp:val=&quot;00E63710&quot;/&gt;&lt;wsp:rsid wsp:val=&quot;00E6579E&quot;/&gt;&lt;wsp:rsid wsp:val=&quot;00E66F23&quot;/&gt;&lt;wsp:rsid wsp:val=&quot;00E74E70&quot;/&gt;&lt;wsp:rsid wsp:val=&quot;00E827B0&quot;/&gt;&lt;wsp:rsid wsp:val=&quot;00E84C96&quot;/&gt;&lt;wsp:rsid wsp:val=&quot;00E851D5&quot;/&gt;&lt;wsp:rsid wsp:val=&quot;00E85A69&quot;/&gt;&lt;wsp:rsid wsp:val=&quot;00E86580&quot;/&gt;&lt;wsp:rsid wsp:val=&quot;00E91D9D&quot;/&gt;&lt;wsp:rsid wsp:val=&quot;00E91DE5&quot;/&gt;&lt;wsp:rsid wsp:val=&quot;00E923A0&quot;/&gt;&lt;wsp:rsid wsp:val=&quot;00E930E0&quot;/&gt;&lt;wsp:rsid wsp:val=&quot;00E933CA&quot;/&gt;&lt;wsp:rsid wsp:val=&quot;00E94B2D&quot;/&gt;&lt;wsp:rsid wsp:val=&quot;00E94ED6&quot;/&gt;&lt;wsp:rsid wsp:val=&quot;00E95A8F&quot;/&gt;&lt;wsp:rsid wsp:val=&quot;00E96B31&quot;/&gt;&lt;wsp:rsid wsp:val=&quot;00EA0306&quot;/&gt;&lt;wsp:rsid wsp:val=&quot;00EA071D&quot;/&gt;&lt;wsp:rsid wsp:val=&quot;00EA1290&quot;/&gt;&lt;wsp:rsid wsp:val=&quot;00EA1987&quot;/&gt;&lt;wsp:rsid wsp:val=&quot;00EA1F42&quot;/&gt;&lt;wsp:rsid wsp:val=&quot;00EA27AB&quot;/&gt;&lt;wsp:rsid wsp:val=&quot;00EA3437&quot;/&gt;&lt;wsp:rsid wsp:val=&quot;00EA45F1&quot;/&gt;&lt;wsp:rsid wsp:val=&quot;00EA5EA1&quot;/&gt;&lt;wsp:rsid wsp:val=&quot;00EA6075&quot;/&gt;&lt;wsp:rsid wsp:val=&quot;00EB017C&quot;/&gt;&lt;wsp:rsid wsp:val=&quot;00EB30C9&quot;/&gt;&lt;wsp:rsid wsp:val=&quot;00EB3D44&quot;/&gt;&lt;wsp:rsid wsp:val=&quot;00EB3FC1&quot;/&gt;&lt;wsp:rsid wsp:val=&quot;00EB5FB1&quot;/&gt;&lt;wsp:rsid wsp:val=&quot;00EB70DF&quot;/&gt;&lt;wsp:rsid wsp:val=&quot;00EC1479&quot;/&gt;&lt;wsp:rsid wsp:val=&quot;00EC2E03&quot;/&gt;&lt;wsp:rsid wsp:val=&quot;00EC7867&quot;/&gt;&lt;wsp:rsid wsp:val=&quot;00EC7C48&quot;/&gt;&lt;wsp:rsid wsp:val=&quot;00ED04EA&quot;/&gt;&lt;wsp:rsid wsp:val=&quot;00ED3BE3&quot;/&gt;&lt;wsp:rsid wsp:val=&quot;00ED68B9&quot;/&gt;&lt;wsp:rsid wsp:val=&quot;00ED795F&quot;/&gt;&lt;wsp:rsid wsp:val=&quot;00EE0661&quot;/&gt;&lt;wsp:rsid wsp:val=&quot;00EE0A84&quot;/&gt;&lt;wsp:rsid wsp:val=&quot;00EE1207&quot;/&gt;&lt;wsp:rsid wsp:val=&quot;00EE23DA&quot;/&gt;&lt;wsp:rsid wsp:val=&quot;00EF04D7&quot;/&gt;&lt;wsp:rsid wsp:val=&quot;00EF181A&quot;/&gt;&lt;wsp:rsid wsp:val=&quot;00EF25FC&quot;/&gt;&lt;wsp:rsid wsp:val=&quot;00EF2DB8&quot;/&gt;&lt;wsp:rsid wsp:val=&quot;00EF6081&quot;/&gt;&lt;wsp:rsid wsp:val=&quot;00F0062B&quot;/&gt;&lt;wsp:rsid wsp:val=&quot;00F01033&quot;/&gt;&lt;wsp:rsid wsp:val=&quot;00F011D6&quot;/&gt;&lt;wsp:rsid wsp:val=&quot;00F01B78&quot;/&gt;&lt;wsp:rsid wsp:val=&quot;00F02959&quot;/&gt;&lt;wsp:rsid wsp:val=&quot;00F030F7&quot;/&gt;&lt;wsp:rsid wsp:val=&quot;00F05171&quot;/&gt;&lt;wsp:rsid wsp:val=&quot;00F07D48&quot;/&gt;&lt;wsp:rsid wsp:val=&quot;00F10942&quot;/&gt;&lt;wsp:rsid wsp:val=&quot;00F10A76&quot;/&gt;&lt;wsp:rsid wsp:val=&quot;00F11680&quot;/&gt;&lt;wsp:rsid wsp:val=&quot;00F122ED&quot;/&gt;&lt;wsp:rsid wsp:val=&quot;00F13DA0&quot;/&gt;&lt;wsp:rsid wsp:val=&quot;00F174E1&quot;/&gt;&lt;wsp:rsid wsp:val=&quot;00F20CE9&quot;/&gt;&lt;wsp:rsid wsp:val=&quot;00F24E9B&quot;/&gt;&lt;wsp:rsid wsp:val=&quot;00F25608&quot;/&gt;&lt;wsp:rsid wsp:val=&quot;00F26792&quot;/&gt;&lt;wsp:rsid wsp:val=&quot;00F27150&quot;/&gt;&lt;wsp:rsid wsp:val=&quot;00F341AA&quot;/&gt;&lt;wsp:rsid wsp:val=&quot;00F35DAF&quot;/&gt;&lt;wsp:rsid wsp:val=&quot;00F35DBC&quot;/&gt;&lt;wsp:rsid wsp:val=&quot;00F378F2&quot;/&gt;&lt;wsp:rsid wsp:val=&quot;00F40992&quot;/&gt;&lt;wsp:rsid wsp:val=&quot;00F42361&quot;/&gt;&lt;wsp:rsid wsp:val=&quot;00F46AA0&quot;/&gt;&lt;wsp:rsid wsp:val=&quot;00F5031F&quot;/&gt;&lt;wsp:rsid wsp:val=&quot;00F52002&quot;/&gt;&lt;wsp:rsid wsp:val=&quot;00F5349D&quot;/&gt;&lt;wsp:rsid wsp:val=&quot;00F53954&quot;/&gt;&lt;wsp:rsid wsp:val=&quot;00F53ACE&quot;/&gt;&lt;wsp:rsid wsp:val=&quot;00F54CE8&quot;/&gt;&lt;wsp:rsid wsp:val=&quot;00F5664C&quot;/&gt;&lt;wsp:rsid wsp:val=&quot;00F618EB&quot;/&gt;&lt;wsp:rsid wsp:val=&quot;00F61CC5&quot;/&gt;&lt;wsp:rsid wsp:val=&quot;00F63105&quot;/&gt;&lt;wsp:rsid wsp:val=&quot;00F637B3&quot;/&gt;&lt;wsp:rsid wsp:val=&quot;00F63C6A&quot;/&gt;&lt;wsp:rsid wsp:val=&quot;00F64404&quot;/&gt;&lt;wsp:rsid wsp:val=&quot;00F64D20&quot;/&gt;&lt;wsp:rsid wsp:val=&quot;00F70AC1&quot;/&gt;&lt;wsp:rsid wsp:val=&quot;00F73891&quot;/&gt;&lt;wsp:rsid wsp:val=&quot;00F73BD0&quot;/&gt;&lt;wsp:rsid wsp:val=&quot;00F73CD4&quot;/&gt;&lt;wsp:rsid wsp:val=&quot;00F77152&quot;/&gt;&lt;wsp:rsid wsp:val=&quot;00F774E0&quot;/&gt;&lt;wsp:rsid wsp:val=&quot;00F77EBF&quot;/&gt;&lt;wsp:rsid wsp:val=&quot;00F802DB&quot;/&gt;&lt;wsp:rsid wsp:val=&quot;00F80551&quot;/&gt;&lt;wsp:rsid wsp:val=&quot;00F815CE&quot;/&gt;&lt;wsp:rsid wsp:val=&quot;00F82EFA&quot;/&gt;&lt;wsp:rsid wsp:val=&quot;00F85688&quot;/&gt;&lt;wsp:rsid wsp:val=&quot;00F85FBC&quot;/&gt;&lt;wsp:rsid wsp:val=&quot;00F86277&quot;/&gt;&lt;wsp:rsid wsp:val=&quot;00F86C1D&quot;/&gt;&lt;wsp:rsid wsp:val=&quot;00F90C8F&quot;/&gt;&lt;wsp:rsid wsp:val=&quot;00F925DC&quot;/&gt;&lt;wsp:rsid wsp:val=&quot;00F94BEF&quot;/&gt;&lt;wsp:rsid wsp:val=&quot;00FA18B4&quot;/&gt;&lt;wsp:rsid wsp:val=&quot;00FA4864&quot;/&gt;&lt;wsp:rsid wsp:val=&quot;00FA5024&quot;/&gt;&lt;wsp:rsid wsp:val=&quot;00FA6449&quot;/&gt;&lt;wsp:rsid wsp:val=&quot;00FA6F9E&quot;/&gt;&lt;wsp:rsid wsp:val=&quot;00FB111F&quot;/&gt;&lt;wsp:rsid wsp:val=&quot;00FB3104&quot;/&gt;&lt;wsp:rsid wsp:val=&quot;00FB35ED&quot;/&gt;&lt;wsp:rsid wsp:val=&quot;00FB7249&quot;/&gt;&lt;wsp:rsid wsp:val=&quot;00FB7F50&quot;/&gt;&lt;wsp:rsid wsp:val=&quot;00FC0581&quot;/&gt;&lt;wsp:rsid wsp:val=&quot;00FC3CAD&quot;/&gt;&lt;wsp:rsid wsp:val=&quot;00FC586C&quot;/&gt;&lt;wsp:rsid wsp:val=&quot;00FC6225&quot;/&gt;&lt;wsp:rsid wsp:val=&quot;00FC64D4&quot;/&gt;&lt;wsp:rsid wsp:val=&quot;00FC7863&quot;/&gt;&lt;wsp:rsid wsp:val=&quot;00FD233E&quot;/&gt;&lt;wsp:rsid wsp:val=&quot;00FD2CFF&quot;/&gt;&lt;wsp:rsid wsp:val=&quot;00FD33A1&quot;/&gt;&lt;wsp:rsid wsp:val=&quot;00FD5013&quot;/&gt;&lt;wsp:rsid wsp:val=&quot;00FD571E&quot;/&gt;&lt;wsp:rsid wsp:val=&quot;00FD6BDB&quot;/&gt;&lt;wsp:rsid wsp:val=&quot;00FD6E6C&quot;/&gt;&lt;wsp:rsid wsp:val=&quot;00FE07E5&quot;/&gt;&lt;wsp:rsid wsp:val=&quot;00FE1747&quot;/&gt;&lt;wsp:rsid wsp:val=&quot;00FE1D5E&quot;/&gt;&lt;wsp:rsid wsp:val=&quot;00FE2BE7&quot;/&gt;&lt;wsp:rsid wsp:val=&quot;00FE3B58&quot;/&gt;&lt;wsp:rsid wsp:val=&quot;00FE3E15&quot;/&gt;&lt;wsp:rsid wsp:val=&quot;00FE4374&quot;/&gt;&lt;wsp:rsid wsp:val=&quot;00FE4917&quot;/&gt;&lt;wsp:rsid wsp:val=&quot;00FE6CF8&quot;/&gt;&lt;wsp:rsid wsp:val=&quot;00FE7BBA&quot;/&gt;&lt;wsp:rsid wsp:val=&quot;00FF2ADA&quot;/&gt;&lt;wsp:rsid wsp:val=&quot;00FF2F25&quot;/&gt;&lt;wsp:rsid wsp:val=&quot;00FF3C3F&quot;/&gt;&lt;wsp:rsid wsp:val=&quot;00FF4254&quot;/&gt;&lt;wsp:rsid wsp:val=&quot;00FF58EE&quot;/&gt;&lt;wsp:rsid wsp:val=&quot;00FF664F&quot;/&gt;&lt;wsp:rsid wsp:val=&quot;00FF690C&quot;/&gt;&lt;/wsp:rsids&gt;&lt;/w:docPr&gt;&lt;w:body&gt;&lt;wx:sect&gt;&lt;w:p wsp:rsidR=&quot;00000000&quot; wsp:rsidRDefault=&quot;00105B1B&quot; wsp:rsidP=&quot;00105B1B&quot;&gt;&lt;m:oMathPara&gt;&lt;m:oMath&gt;&lt;m:r&gt;&lt;m:rPr&gt;&lt;m:nor/&gt;&lt;/m:rPr&gt;&lt;w:rPr&gt;&lt;w:rFonts w:ascii=&quot;Arial&quot; w:h-ansi=&quot;Arial&quot; w:cs=&quot;Arial&quot;/&gt;&lt;wx:font wx:val=&quot;Arial&quot;/&gt;&lt;w:lang w:val=&quot;EN-US&quot;/&gt;&lt;/w:rPr&gt;&lt;m:t&gt;Œ≤-value&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9" o:title="" chromakey="white"/>
          </v:shape>
        </w:pict>
      </w:r>
      <w:r w:rsidRPr="007A71F7">
        <w:rPr>
          <w:sz w:val="28"/>
          <w:szCs w:val="28"/>
          <w:lang w:val="en-US"/>
        </w:rPr>
        <w:fldChar w:fldCharType="end"/>
      </w:r>
      <w:r w:rsidRPr="007A71F7">
        <w:rPr>
          <w:sz w:val="28"/>
          <w:szCs w:val="28"/>
          <w:lang w:val="en-US"/>
        </w:rPr>
        <w:t xml:space="preserve"> of </w:t>
      </w:r>
      <w:r w:rsidRPr="007A71F7">
        <w:rPr>
          <w:i/>
          <w:sz w:val="28"/>
          <w:szCs w:val="28"/>
          <w:lang w:val="en-US"/>
        </w:rPr>
        <w:t>ARID1A</w:t>
      </w:r>
      <w:r w:rsidRPr="007A71F7">
        <w:rPr>
          <w:sz w:val="28"/>
          <w:szCs w:val="28"/>
          <w:lang w:val="en-US"/>
        </w:rPr>
        <w:t>wt samples</w:t>
      </w:r>
      <w:r w:rsidRPr="007A71F7">
        <w:rPr>
          <w:sz w:val="28"/>
          <w:szCs w:val="28"/>
          <w:shd w:val="clear" w:color="auto" w:fill="FFFFFF"/>
          <w:lang w:val="en-US"/>
        </w:rPr>
        <w:t xml:space="preserve"> at j</w:t>
      </w:r>
      <w:r w:rsidRPr="007A71F7">
        <w:rPr>
          <w:sz w:val="28"/>
          <w:szCs w:val="28"/>
          <w:shd w:val="clear" w:color="auto" w:fill="FFFFFF"/>
          <w:vertAlign w:val="superscript"/>
          <w:lang w:val="en-US"/>
        </w:rPr>
        <w:t>th</w:t>
      </w:r>
      <w:r w:rsidRPr="007A71F7">
        <w:rPr>
          <w:sz w:val="28"/>
          <w:szCs w:val="28"/>
          <w:shd w:val="clear" w:color="auto" w:fill="FFFFFF"/>
          <w:lang w:val="en-US"/>
        </w:rPr>
        <w:t> CpG site</w:t>
      </w:r>
      <w:r w:rsidRPr="007A71F7">
        <w:rPr>
          <w:sz w:val="28"/>
          <w:szCs w:val="28"/>
          <w:lang w:val="en-US"/>
        </w:rPr>
        <w:t>.</w:t>
      </w:r>
    </w:p>
    <w:p w14:paraId="066857D7" w14:textId="2C9192D8"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For each sample set, CpGs that satisfied at least two out of three corresponding cut-offs were identified as DM CpGs. Overlapping DM CpGs derived from all sample sets were </w:t>
      </w:r>
      <w:r w:rsidRPr="007A71F7">
        <w:rPr>
          <w:sz w:val="28"/>
          <w:szCs w:val="28"/>
          <w:lang w:val="en-US"/>
        </w:rPr>
        <w:lastRenderedPageBreak/>
        <w:t xml:space="preserve">visualized by Venn diagram using R package “VennDiagram” </w:t>
      </w:r>
      <w:sdt>
        <w:sdtPr>
          <w:rPr>
            <w:color w:val="000000"/>
            <w:sz w:val="28"/>
            <w:szCs w:val="28"/>
            <w:lang w:val="en-US"/>
          </w:rPr>
          <w:tag w:val="MENDELEY_CITATION_v3_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"/>
          <w:id w:val="505869730"/>
          <w:placeholder>
            <w:docPart w:val="DefaultPlaceholder_-1854013440"/>
          </w:placeholder>
        </w:sdtPr>
        <w:sdtEndPr/>
        <w:sdtContent>
          <w:r w:rsidR="001138F5" w:rsidRPr="007A71F7">
            <w:rPr>
              <w:color w:val="000000"/>
              <w:sz w:val="28"/>
              <w:szCs w:val="28"/>
              <w:lang w:val="en-US"/>
            </w:rPr>
            <w:t>[10]</w:t>
          </w:r>
        </w:sdtContent>
      </w:sdt>
      <w:r w:rsidRPr="007A71F7">
        <w:rPr>
          <w:sz w:val="28"/>
          <w:szCs w:val="28"/>
          <w:lang w:val="en-US"/>
        </w:rPr>
        <w:t xml:space="preserve">. Based on the Venn diagram, common DM CpGs present in at least two sample sets were identified and used for subsequent analysis. DM CpGs that gained methylation in two sample sets but lost methylation in the other two sample sets were regarded as ambiguous DM CpGs and were therefore removed from the list. At last, the common DM CpGs without ambiguity were further annotated to gene transcripts, based on “Infinium MethylationEPIC v1.0 B4 </w:t>
      </w:r>
      <w:proofErr w:type="gramStart"/>
      <w:r w:rsidRPr="007A71F7">
        <w:rPr>
          <w:sz w:val="28"/>
          <w:szCs w:val="28"/>
          <w:lang w:val="en-US"/>
        </w:rPr>
        <w:t>Manifest“</w:t>
      </w:r>
      <w:proofErr w:type="gramEnd"/>
      <w:r w:rsidRPr="007A71F7">
        <w:rPr>
          <w:sz w:val="28"/>
          <w:szCs w:val="28"/>
          <w:lang w:val="en-US"/>
        </w:rPr>
        <w:t xml:space="preserve">. Considering methylation of CGIs that are located in promoter (TSS200, TSS1500, 1stExon and 5’UTR) and gene-body regions may closely relate to gene expression </w:t>
      </w:r>
      <w:sdt>
        <w:sdtPr>
          <w:rPr>
            <w:color w:val="000000"/>
            <w:sz w:val="28"/>
            <w:szCs w:val="28"/>
            <w:lang w:val="en-US"/>
          </w:rPr>
          <w:tag w:val="MENDELEY_CITATION_v3_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"/>
          <w:id w:val="1266578505"/>
          <w:placeholder>
            <w:docPart w:val="DefaultPlaceholder_-1854013440"/>
          </w:placeholder>
        </w:sdtPr>
        <w:sdtEndPr/>
        <w:sdtContent>
          <w:r w:rsidR="001138F5" w:rsidRPr="007A71F7">
            <w:rPr>
              <w:color w:val="000000"/>
              <w:sz w:val="28"/>
              <w:szCs w:val="28"/>
              <w:lang w:val="en-US"/>
            </w:rPr>
            <w:t>[11]</w:t>
          </w:r>
        </w:sdtContent>
      </w:sdt>
      <w:r w:rsidRPr="007A71F7">
        <w:rPr>
          <w:sz w:val="28"/>
          <w:szCs w:val="28"/>
          <w:lang w:val="en-US"/>
        </w:rPr>
        <w:t>, DM CpGs located in promoter or gene-body CGIs were selected for further analysis.</w:t>
      </w:r>
      <w:r w:rsidR="00F71BE0" w:rsidRPr="007A71F7">
        <w:rPr>
          <w:sz w:val="28"/>
          <w:szCs w:val="28"/>
          <w:lang w:val="en-US"/>
        </w:rPr>
        <w:t xml:space="preserve"> </w:t>
      </w:r>
    </w:p>
    <w:p w14:paraId="6BFE7F9C" w14:textId="77777777" w:rsidR="00F73AB4" w:rsidRPr="007A71F7" w:rsidRDefault="00F73AB4" w:rsidP="001138F5">
      <w:pPr>
        <w:spacing w:beforeLines="50" w:before="120" w:line="480" w:lineRule="auto"/>
        <w:jc w:val="both"/>
        <w:rPr>
          <w:b/>
          <w:bCs/>
          <w:sz w:val="28"/>
          <w:szCs w:val="28"/>
          <w:lang w:val="en-US"/>
        </w:rPr>
      </w:pPr>
      <w:r w:rsidRPr="007A71F7">
        <w:rPr>
          <w:b/>
          <w:bCs/>
          <w:sz w:val="28"/>
          <w:szCs w:val="28"/>
          <w:lang w:val="en-US"/>
        </w:rPr>
        <w:t xml:space="preserve">Expression of genes with DM CpGs located in their promoters or gene-bodies </w:t>
      </w:r>
    </w:p>
    <w:p w14:paraId="1D727FD5" w14:textId="36D89D24"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Two OCCC datasets from GEO </w:t>
      </w:r>
      <w:sdt>
        <w:sdtPr>
          <w:rPr>
            <w:color w:val="000000"/>
            <w:sz w:val="28"/>
            <w:szCs w:val="28"/>
            <w:lang w:val="en-US"/>
          </w:rPr>
          <w:tag w:val="MENDELEY_CITATION_v3_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"/>
          <w:id w:val="-1322345220"/>
          <w:placeholder>
            <w:docPart w:val="DefaultPlaceholder_-1854013440"/>
          </w:placeholder>
        </w:sdtPr>
        <w:sdtEndPr/>
        <w:sdtContent>
          <w:r w:rsidR="001138F5" w:rsidRPr="007A71F7">
            <w:rPr>
              <w:color w:val="000000"/>
              <w:sz w:val="28"/>
              <w:szCs w:val="28"/>
              <w:lang w:val="en-US"/>
            </w:rPr>
            <w:t>[12]</w:t>
          </w:r>
        </w:sdtContent>
      </w:sdt>
      <w:r w:rsidRPr="007A71F7">
        <w:rPr>
          <w:sz w:val="28"/>
          <w:szCs w:val="28"/>
          <w:lang w:val="en-US"/>
        </w:rPr>
        <w:t xml:space="preserve">, GSE16570 (10 OCCC cell lines: ES2, KK, OVAS, OVISE, OVMANA, OVSAYO, OVTOKO, RMG1, SMOV2 and TOV21G) and GSE29175 (14 OCCC cell lines: OVCA429, JHOC5, JHOC7, JHOC8, JHOC9, KOC5C, KOC7C, OVISE, OVTOKO, RMG1, RMG2, RMG5, TAYA and TOV21G) </w:t>
      </w:r>
      <w:sdt>
        <w:sdtPr>
          <w:rPr>
            <w:color w:val="000000"/>
            <w:sz w:val="28"/>
            <w:szCs w:val="28"/>
            <w:lang w:val="en-US"/>
          </w:rPr>
          <w:tag w:val="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"/>
          <w:id w:val="2131741156"/>
          <w:placeholder>
            <w:docPart w:val="DefaultPlaceholder_-1854013440"/>
          </w:placeholder>
        </w:sdtPr>
        <w:sdtEndPr/>
        <w:sdtContent>
          <w:r w:rsidR="001138F5" w:rsidRPr="007A71F7">
            <w:rPr>
              <w:color w:val="000000"/>
              <w:sz w:val="28"/>
              <w:szCs w:val="28"/>
              <w:lang w:val="en-US"/>
            </w:rPr>
            <w:t>[13,14]</w:t>
          </w:r>
        </w:sdtContent>
      </w:sdt>
      <w:r w:rsidR="007D5CBE" w:rsidRPr="007A71F7">
        <w:rPr>
          <w:color w:val="000000"/>
          <w:sz w:val="28"/>
          <w:szCs w:val="28"/>
          <w:lang w:val="en-US"/>
        </w:rPr>
        <w:t xml:space="preserve"> </w:t>
      </w:r>
      <w:r w:rsidRPr="007A71F7">
        <w:rPr>
          <w:sz w:val="28"/>
          <w:szCs w:val="28"/>
          <w:lang w:val="en-US"/>
        </w:rPr>
        <w:t xml:space="preserve">were used to identify genes whose expression may be epigenetically regulated. First, logit transformed expression data from these two datasets was combined into one file (24 samples of which RMG1, OVISE, OVTOKO and TOV21G were present in both datasets) using R base function “merge”. Genes tested in either of the datasets were included in the output of merge function (all=TRUE). However, a batch effect mainly due to different sources of samples was detected. To preserve characters relating to </w:t>
      </w:r>
      <w:r w:rsidRPr="007A71F7">
        <w:rPr>
          <w:i/>
          <w:sz w:val="28"/>
          <w:szCs w:val="28"/>
          <w:lang w:val="en-US"/>
        </w:rPr>
        <w:lastRenderedPageBreak/>
        <w:t>ARID1A</w:t>
      </w:r>
      <w:r w:rsidRPr="007A71F7">
        <w:rPr>
          <w:sz w:val="28"/>
          <w:szCs w:val="28"/>
          <w:lang w:val="en-US"/>
        </w:rPr>
        <w:t>mt</w:t>
      </w:r>
      <w:r w:rsidRPr="007A71F7">
        <w:rPr>
          <w:rFonts w:eastAsia="SimSun"/>
          <w:sz w:val="28"/>
          <w:szCs w:val="28"/>
          <w:lang w:val="en-US"/>
        </w:rPr>
        <w:t>,</w:t>
      </w:r>
      <w:r w:rsidRPr="007A71F7">
        <w:rPr>
          <w:sz w:val="28"/>
          <w:szCs w:val="28"/>
          <w:lang w:val="en-US"/>
        </w:rPr>
        <w:t xml:space="preserve"> during correction, information relating to </w:t>
      </w:r>
      <w:r w:rsidRPr="007A71F7">
        <w:rPr>
          <w:i/>
          <w:sz w:val="28"/>
          <w:szCs w:val="28"/>
          <w:lang w:val="en-US"/>
        </w:rPr>
        <w:t>ARID1A</w:t>
      </w:r>
      <w:r w:rsidRPr="007A71F7">
        <w:rPr>
          <w:sz w:val="28"/>
          <w:szCs w:val="28"/>
          <w:lang w:val="en-US"/>
        </w:rPr>
        <w:t>mt status of all 24 OCCC cell lines was integrated into a design matrix. Next, the design matrix, combined expression file and the batch vector that indicating the source of each sample were submitted to “removeBatchEffect” function of “limma” package. After batch effect correction</w:t>
      </w:r>
      <w:r w:rsidR="00F87EC2" w:rsidRPr="007A71F7">
        <w:rPr>
          <w:sz w:val="28"/>
          <w:szCs w:val="28"/>
          <w:lang w:val="en-US"/>
        </w:rPr>
        <w:t xml:space="preserve"> (Supplementary Figure 2)</w:t>
      </w:r>
      <w:r w:rsidRPr="007A71F7">
        <w:rPr>
          <w:sz w:val="28"/>
          <w:szCs w:val="28"/>
          <w:lang w:val="en-US"/>
        </w:rPr>
        <w:t xml:space="preserve">, average expression was taken for the duplicate samples (RMG1, OVISE, OVTOKO and TOV21G). Thereby, a batch effect corrected logit transformed expression profile containing 20 OCCC cell lines was obtained, of which 11 were also analyzed in our study by MethylationEPIC BeadChip arrays. </w:t>
      </w:r>
    </w:p>
    <w:p w14:paraId="01630187" w14:textId="3FF9D83E" w:rsidR="00F73AB4" w:rsidRPr="007A71F7" w:rsidRDefault="00F73AB4" w:rsidP="001138F5">
      <w:pPr>
        <w:spacing w:beforeLines="50" w:before="120" w:line="480" w:lineRule="auto"/>
        <w:jc w:val="both"/>
        <w:rPr>
          <w:rFonts w:eastAsia="SimSun"/>
          <w:sz w:val="28"/>
          <w:szCs w:val="28"/>
          <w:lang w:val="en-US"/>
        </w:rPr>
      </w:pPr>
      <w:r w:rsidRPr="007A71F7">
        <w:rPr>
          <w:sz w:val="28"/>
          <w:szCs w:val="28"/>
          <w:lang w:val="en-US"/>
        </w:rPr>
        <w:t>Based on the batch effect corrected GEO data and Infinium MethylationEPIC BeadChip arrays of these 11 cell lines, the correlation between DNA methylation of all common DM CpGs located in CGIs of promoter and of gene-body and expression of corresponding genes were further analyzed. First, methylation log</w:t>
      </w:r>
      <w:r w:rsidRPr="007A71F7">
        <w:rPr>
          <w:sz w:val="28"/>
          <w:szCs w:val="28"/>
          <w:vertAlign w:val="subscript"/>
          <w:lang w:val="en-US"/>
        </w:rPr>
        <w:t>2</w:t>
      </w:r>
      <w:r w:rsidRPr="007A71F7">
        <w:rPr>
          <w:sz w:val="28"/>
          <w:szCs w:val="28"/>
          <w:lang w:val="en-US"/>
        </w:rPr>
        <w:t xml:space="preserve">FC (11 cell lines) of each DM CpG between </w:t>
      </w:r>
      <w:r w:rsidRPr="007A71F7">
        <w:rPr>
          <w:i/>
          <w:sz w:val="28"/>
          <w:szCs w:val="28"/>
          <w:lang w:val="en-US"/>
        </w:rPr>
        <w:t>ARID1A</w:t>
      </w:r>
      <w:r w:rsidRPr="007A71F7">
        <w:rPr>
          <w:sz w:val="28"/>
          <w:szCs w:val="28"/>
          <w:lang w:val="en-US"/>
        </w:rPr>
        <w:t xml:space="preserve">mt samples versus </w:t>
      </w:r>
      <w:r w:rsidRPr="007A71F7">
        <w:rPr>
          <w:i/>
          <w:sz w:val="28"/>
          <w:szCs w:val="28"/>
          <w:lang w:val="en-US"/>
        </w:rPr>
        <w:t>ARID1A</w:t>
      </w:r>
      <w:r w:rsidRPr="007A71F7">
        <w:rPr>
          <w:sz w:val="28"/>
          <w:szCs w:val="28"/>
          <w:lang w:val="en-US"/>
        </w:rPr>
        <w:t xml:space="preserve">wt samples was calculated using “limma” package </w:t>
      </w:r>
      <w:sdt>
        <w:sdtPr>
          <w:rPr>
            <w:color w:val="000000"/>
            <w:sz w:val="28"/>
            <w:szCs w:val="28"/>
            <w:lang w:val="en-US"/>
          </w:rPr>
          <w:tag w:val="MENDELEY_CITATION_v3_eyJjaXRhdGlvbklEIjoiTUVOREVMRVlfQ0lUQVRJT05fOTQyZWE1NjMtOWZlNC00NmQxLWJlM2YtZTE5MmIyNDc1YzA5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
          <w:id w:val="-509227228"/>
          <w:placeholder>
            <w:docPart w:val="DefaultPlaceholder_-1854013440"/>
          </w:placeholder>
        </w:sdtPr>
        <w:sdtEndPr/>
        <w:sdtContent>
          <w:r w:rsidR="001138F5" w:rsidRPr="007A71F7">
            <w:rPr>
              <w:color w:val="000000"/>
              <w:sz w:val="28"/>
              <w:szCs w:val="28"/>
              <w:lang w:val="en-US"/>
            </w:rPr>
            <w:t>[9]</w:t>
          </w:r>
        </w:sdtContent>
      </w:sdt>
      <w:r w:rsidRPr="007A71F7">
        <w:rPr>
          <w:sz w:val="28"/>
          <w:szCs w:val="28"/>
          <w:lang w:val="en-US"/>
        </w:rPr>
        <w:t>. Next, expression log</w:t>
      </w:r>
      <w:r w:rsidRPr="007A71F7">
        <w:rPr>
          <w:sz w:val="28"/>
          <w:szCs w:val="28"/>
          <w:vertAlign w:val="subscript"/>
          <w:lang w:val="en-US"/>
        </w:rPr>
        <w:t>2</w:t>
      </w:r>
      <w:r w:rsidRPr="007A71F7">
        <w:rPr>
          <w:sz w:val="28"/>
          <w:szCs w:val="28"/>
          <w:lang w:val="en-US"/>
        </w:rPr>
        <w:t xml:space="preserve">FC (GEO, 11 cell lines) of each gene between </w:t>
      </w:r>
      <w:r w:rsidRPr="007A71F7">
        <w:rPr>
          <w:i/>
          <w:sz w:val="28"/>
          <w:szCs w:val="28"/>
          <w:lang w:val="en-US"/>
        </w:rPr>
        <w:t>ARID1A</w:t>
      </w:r>
      <w:r w:rsidRPr="007A71F7">
        <w:rPr>
          <w:sz w:val="28"/>
          <w:szCs w:val="28"/>
          <w:lang w:val="en-US"/>
        </w:rPr>
        <w:t xml:space="preserve">mt vs </w:t>
      </w:r>
      <w:r w:rsidRPr="007A71F7">
        <w:rPr>
          <w:i/>
          <w:sz w:val="28"/>
          <w:szCs w:val="28"/>
          <w:lang w:val="en-US"/>
        </w:rPr>
        <w:t>ARID1A</w:t>
      </w:r>
      <w:r w:rsidRPr="007A71F7">
        <w:rPr>
          <w:sz w:val="28"/>
          <w:szCs w:val="28"/>
          <w:lang w:val="en-US"/>
        </w:rPr>
        <w:t>wt OCCC was calculated with "limma" method</w:t>
      </w:r>
      <w:r w:rsidR="007D5CBE" w:rsidRPr="007A71F7">
        <w:rPr>
          <w:sz w:val="28"/>
          <w:szCs w:val="28"/>
          <w:lang w:val="en-US"/>
        </w:rPr>
        <w:t xml:space="preserve"> </w:t>
      </w:r>
      <w:sdt>
        <w:sdtPr>
          <w:rPr>
            <w:color w:val="000000"/>
            <w:sz w:val="28"/>
            <w:szCs w:val="28"/>
            <w:lang w:val="en-US"/>
          </w:rPr>
          <w:tag w:val="MENDELEY_CITATION_v3_eyJjaXRhdGlvbklEIjoiTUVOREVMRVlfQ0lUQVRJT05fMDk5NDczZTktZGMxMi00OTZjLWI1NGEtZWMxNjU3MjEzODRl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
          <w:id w:val="1295717635"/>
          <w:placeholder>
            <w:docPart w:val="DefaultPlaceholder_-1854013440"/>
          </w:placeholder>
        </w:sdtPr>
        <w:sdtEndPr/>
        <w:sdtContent>
          <w:r w:rsidR="001138F5" w:rsidRPr="007A71F7">
            <w:rPr>
              <w:color w:val="000000"/>
              <w:sz w:val="28"/>
              <w:szCs w:val="28"/>
              <w:lang w:val="en-US"/>
            </w:rPr>
            <w:t>[9]</w:t>
          </w:r>
        </w:sdtContent>
      </w:sdt>
      <w:r w:rsidRPr="007A71F7">
        <w:rPr>
          <w:sz w:val="28"/>
          <w:szCs w:val="28"/>
          <w:lang w:val="en-US"/>
        </w:rPr>
        <w:t>. The positive expression log</w:t>
      </w:r>
      <w:r w:rsidRPr="007A71F7">
        <w:rPr>
          <w:sz w:val="28"/>
          <w:szCs w:val="28"/>
          <w:vertAlign w:val="subscript"/>
          <w:lang w:val="en-US"/>
        </w:rPr>
        <w:t>2</w:t>
      </w:r>
      <w:r w:rsidRPr="007A71F7">
        <w:rPr>
          <w:sz w:val="28"/>
          <w:szCs w:val="28"/>
          <w:lang w:val="en-US"/>
        </w:rPr>
        <w:t xml:space="preserve">FC indicated the upregulated expression of this gene in </w:t>
      </w:r>
      <w:r w:rsidRPr="007A71F7">
        <w:rPr>
          <w:i/>
          <w:iCs/>
          <w:sz w:val="28"/>
          <w:szCs w:val="28"/>
          <w:lang w:val="en-US"/>
        </w:rPr>
        <w:t>ARID1A</w:t>
      </w:r>
      <w:r w:rsidRPr="007A71F7">
        <w:rPr>
          <w:iCs/>
          <w:sz w:val="28"/>
          <w:szCs w:val="28"/>
          <w:lang w:val="en-US"/>
        </w:rPr>
        <w:t>mt</w:t>
      </w:r>
      <w:r w:rsidRPr="007A71F7">
        <w:rPr>
          <w:sz w:val="28"/>
          <w:szCs w:val="28"/>
          <w:lang w:val="en-US"/>
        </w:rPr>
        <w:t xml:space="preserve"> OCCC. The negative expression log</w:t>
      </w:r>
      <w:r w:rsidRPr="007A71F7">
        <w:rPr>
          <w:sz w:val="28"/>
          <w:szCs w:val="28"/>
          <w:vertAlign w:val="subscript"/>
          <w:lang w:val="en-US"/>
        </w:rPr>
        <w:t>2</w:t>
      </w:r>
      <w:r w:rsidRPr="007A71F7">
        <w:rPr>
          <w:sz w:val="28"/>
          <w:szCs w:val="28"/>
          <w:lang w:val="en-US"/>
        </w:rPr>
        <w:t xml:space="preserve">FC indicated the downregulated expression of this gene in </w:t>
      </w:r>
      <w:r w:rsidRPr="007A71F7">
        <w:rPr>
          <w:i/>
          <w:iCs/>
          <w:sz w:val="28"/>
          <w:szCs w:val="28"/>
          <w:lang w:val="en-US"/>
        </w:rPr>
        <w:t>ARID1A</w:t>
      </w:r>
      <w:r w:rsidRPr="007A71F7">
        <w:rPr>
          <w:iCs/>
          <w:sz w:val="28"/>
          <w:szCs w:val="28"/>
          <w:lang w:val="en-US"/>
        </w:rPr>
        <w:t>mt</w:t>
      </w:r>
      <w:r w:rsidRPr="007A71F7">
        <w:rPr>
          <w:sz w:val="28"/>
          <w:szCs w:val="28"/>
          <w:lang w:val="en-US"/>
        </w:rPr>
        <w:t xml:space="preserve"> OCCC. At last, Spearman coefficients between M-value of DM CpGs and expression of their targeted genes (M-E Spearman coefficients (11 cell lines)) were determined. </w:t>
      </w:r>
    </w:p>
    <w:p w14:paraId="4E3E4DEA" w14:textId="77777777" w:rsidR="00F73AB4" w:rsidRPr="007A71F7" w:rsidRDefault="00F73AB4" w:rsidP="001138F5">
      <w:pPr>
        <w:spacing w:beforeLines="50" w:before="120" w:line="480" w:lineRule="auto"/>
        <w:jc w:val="both"/>
        <w:rPr>
          <w:b/>
          <w:bCs/>
          <w:sz w:val="28"/>
          <w:szCs w:val="28"/>
          <w:lang w:val="en-US"/>
        </w:rPr>
      </w:pPr>
      <w:r w:rsidRPr="007A71F7">
        <w:rPr>
          <w:b/>
          <w:bCs/>
          <w:sz w:val="28"/>
          <w:szCs w:val="28"/>
          <w:lang w:val="en-US"/>
        </w:rPr>
        <w:t xml:space="preserve">Pre-ranked gene set enrichment analysis (pre-ranked GSEA) of genes </w:t>
      </w:r>
    </w:p>
    <w:p w14:paraId="473FFADA" w14:textId="7677FAE1" w:rsidR="00F73AB4" w:rsidRPr="007A71F7" w:rsidRDefault="00F73AB4" w:rsidP="001138F5">
      <w:pPr>
        <w:spacing w:beforeLines="50" w:before="120" w:line="480" w:lineRule="auto"/>
        <w:jc w:val="both"/>
        <w:rPr>
          <w:sz w:val="28"/>
          <w:szCs w:val="28"/>
          <w:lang w:val="en-US"/>
        </w:rPr>
      </w:pPr>
      <w:r w:rsidRPr="007A71F7">
        <w:rPr>
          <w:sz w:val="28"/>
          <w:szCs w:val="28"/>
          <w:lang w:val="en-US"/>
        </w:rPr>
        <w:lastRenderedPageBreak/>
        <w:t>Pre-ranked GSEA requires a list of genes, where genes are sorted based on user-supplied rank-scores. DM CpGs that were commonly identified in at least 2 out of “OCCC tumor”, “OCCC cell lines”, “ES2</w:t>
      </w:r>
      <w:r w:rsidR="00347600" w:rsidRPr="007A71F7">
        <w:rPr>
          <w:i/>
          <w:iCs/>
          <w:sz w:val="28"/>
          <w:szCs w:val="28"/>
          <w:vertAlign w:val="superscript"/>
          <w:lang w:val="en-US"/>
        </w:rPr>
        <w:t>ARID1A-/-</w:t>
      </w:r>
      <w:r w:rsidRPr="007A71F7">
        <w:rPr>
          <w:i/>
          <w:iCs/>
          <w:sz w:val="28"/>
          <w:szCs w:val="28"/>
          <w:vertAlign w:val="superscript"/>
          <w:lang w:val="en-US"/>
        </w:rPr>
        <w:t xml:space="preserve"> </w:t>
      </w:r>
      <w:r w:rsidRPr="007A71F7">
        <w:rPr>
          <w:sz w:val="28"/>
          <w:szCs w:val="28"/>
          <w:lang w:val="en-US"/>
        </w:rPr>
        <w:t>and ES2” and “OVCA429</w:t>
      </w:r>
      <w:r w:rsidR="00347600" w:rsidRPr="007A71F7">
        <w:rPr>
          <w:i/>
          <w:iCs/>
          <w:sz w:val="28"/>
          <w:szCs w:val="28"/>
          <w:vertAlign w:val="superscript"/>
          <w:lang w:val="en-US"/>
        </w:rPr>
        <w:t xml:space="preserve"> ARID1A-/- </w:t>
      </w:r>
      <w:r w:rsidRPr="007A71F7">
        <w:rPr>
          <w:sz w:val="28"/>
          <w:szCs w:val="28"/>
          <w:lang w:val="en-US"/>
        </w:rPr>
        <w:t>and OVCA429” sample sets (n of DM CpGs=3627), and their target genes (n of genes=</w:t>
      </w:r>
      <w:r w:rsidR="00265D40" w:rsidRPr="007A71F7">
        <w:rPr>
          <w:sz w:val="28"/>
          <w:szCs w:val="28"/>
          <w:lang w:val="en-US"/>
        </w:rPr>
        <w:t>2004</w:t>
      </w:r>
      <w:r w:rsidRPr="007A71F7">
        <w:rPr>
          <w:sz w:val="28"/>
          <w:szCs w:val="28"/>
          <w:lang w:val="en-US"/>
        </w:rPr>
        <w:t xml:space="preserve">, Supplementary </w:t>
      </w:r>
      <w:r w:rsidR="009767C0" w:rsidRPr="007A71F7">
        <w:rPr>
          <w:sz w:val="28"/>
          <w:szCs w:val="28"/>
          <w:lang w:val="en-US"/>
        </w:rPr>
        <w:t>T</w:t>
      </w:r>
      <w:r w:rsidRPr="007A71F7">
        <w:rPr>
          <w:sz w:val="28"/>
          <w:szCs w:val="28"/>
          <w:lang w:val="en-US"/>
        </w:rPr>
        <w:t>able</w:t>
      </w:r>
      <w:r w:rsidR="004B5046" w:rsidRPr="007A71F7">
        <w:rPr>
          <w:sz w:val="28"/>
          <w:szCs w:val="28"/>
          <w:lang w:val="en-US"/>
        </w:rPr>
        <w:t xml:space="preserve"> </w:t>
      </w:r>
      <w:r w:rsidR="008301D5" w:rsidRPr="007A71F7">
        <w:rPr>
          <w:sz w:val="28"/>
          <w:szCs w:val="28"/>
          <w:lang w:val="en-US"/>
        </w:rPr>
        <w:t>4</w:t>
      </w:r>
      <w:r w:rsidRPr="007A71F7">
        <w:rPr>
          <w:sz w:val="28"/>
          <w:szCs w:val="28"/>
          <w:lang w:val="en-US"/>
        </w:rPr>
        <w:t xml:space="preserve">) were analyzed. We did three separate analysis: methylation based pre-ranked GSEA, expression based pre-ranked GSEA and M-E Spearman coefficients based pre-ranked GSEA. Rank-scores to GSEA software for each pre-ranked GSEA, were calculated based on the following steps: </w:t>
      </w:r>
    </w:p>
    <w:p w14:paraId="7C875143" w14:textId="77777777" w:rsidR="00F73AB4" w:rsidRPr="007A71F7" w:rsidRDefault="00F73AB4" w:rsidP="001138F5">
      <w:pPr>
        <w:pStyle w:val="ListParagraph"/>
        <w:numPr>
          <w:ilvl w:val="0"/>
          <w:numId w:val="1"/>
        </w:numPr>
        <w:spacing w:beforeLines="50" w:before="120" w:line="480" w:lineRule="auto"/>
        <w:jc w:val="both"/>
        <w:rPr>
          <w:rFonts w:ascii="Times New Roman" w:hAnsi="Times New Roman"/>
          <w:sz w:val="28"/>
          <w:szCs w:val="28"/>
          <w:lang w:val="en-US"/>
        </w:rPr>
      </w:pPr>
      <w:r w:rsidRPr="007A71F7">
        <w:rPr>
          <w:rFonts w:ascii="Times New Roman" w:hAnsi="Times New Roman"/>
          <w:sz w:val="28"/>
          <w:szCs w:val="28"/>
          <w:lang w:val="en-US"/>
        </w:rPr>
        <w:t xml:space="preserve">Let </w:t>
      </w:r>
      <w:r w:rsidRPr="007A71F7">
        <w:rPr>
          <w:rFonts w:ascii="Times New Roman" w:hAnsi="Times New Roman"/>
          <w:i/>
          <w:iCs/>
          <w:sz w:val="28"/>
          <w:szCs w:val="28"/>
          <w:lang w:val="en-US"/>
        </w:rPr>
        <w:t xml:space="preserve">i </w:t>
      </w:r>
      <w:r w:rsidRPr="007A71F7">
        <w:rPr>
          <w:rFonts w:ascii="Times New Roman" w:hAnsi="Times New Roman"/>
          <w:sz w:val="28"/>
          <w:szCs w:val="28"/>
          <w:lang w:val="en-US"/>
        </w:rPr>
        <w:t xml:space="preserve">=1, …, </w:t>
      </w:r>
      <w:r w:rsidRPr="007A71F7">
        <w:rPr>
          <w:rFonts w:ascii="Times New Roman" w:hAnsi="Times New Roman"/>
          <w:b/>
          <w:bCs/>
          <w:i/>
          <w:iCs/>
          <w:sz w:val="28"/>
          <w:szCs w:val="28"/>
          <w:lang w:val="en-US"/>
        </w:rPr>
        <w:t>I</w:t>
      </w:r>
      <w:r w:rsidRPr="007A71F7">
        <w:rPr>
          <w:rFonts w:ascii="Times New Roman" w:hAnsi="Times New Roman"/>
          <w:sz w:val="28"/>
          <w:szCs w:val="28"/>
          <w:lang w:val="en-US"/>
        </w:rPr>
        <w:t xml:space="preserve"> denote genes included in the analysis. </w:t>
      </w:r>
    </w:p>
    <w:p w14:paraId="6E456FE6" w14:textId="77777777" w:rsidR="00F73AB4" w:rsidRPr="007A71F7" w:rsidRDefault="00F73AB4" w:rsidP="001138F5">
      <w:pPr>
        <w:pStyle w:val="ListParagraph"/>
        <w:numPr>
          <w:ilvl w:val="0"/>
          <w:numId w:val="1"/>
        </w:numPr>
        <w:spacing w:beforeLines="50" w:before="120" w:line="480" w:lineRule="auto"/>
        <w:jc w:val="both"/>
        <w:rPr>
          <w:rFonts w:ascii="Times New Roman" w:hAnsi="Times New Roman"/>
          <w:sz w:val="28"/>
          <w:szCs w:val="28"/>
          <w:lang w:val="en-US"/>
        </w:rPr>
      </w:pPr>
      <w:r w:rsidRPr="007A71F7">
        <w:rPr>
          <w:rFonts w:ascii="Times New Roman" w:hAnsi="Times New Roman"/>
          <w:sz w:val="28"/>
          <w:szCs w:val="28"/>
          <w:lang w:val="en-US"/>
        </w:rPr>
        <w:t>Let CpG</w:t>
      </w:r>
      <w:r w:rsidRPr="007A71F7">
        <w:rPr>
          <w:rFonts w:ascii="Times New Roman" w:hAnsi="Times New Roman"/>
          <w:sz w:val="28"/>
          <w:szCs w:val="28"/>
          <w:vertAlign w:val="subscript"/>
          <w:lang w:val="en-US"/>
        </w:rPr>
        <w:t>1</w:t>
      </w:r>
      <w:r w:rsidRPr="007A71F7">
        <w:rPr>
          <w:rFonts w:ascii="Times New Roman" w:hAnsi="Times New Roman"/>
          <w:sz w:val="28"/>
          <w:szCs w:val="28"/>
          <w:lang w:val="en-US"/>
        </w:rPr>
        <w:t xml:space="preserve">, </w:t>
      </w:r>
      <w:r w:rsidRPr="007A71F7">
        <w:rPr>
          <w:rFonts w:ascii="Times New Roman" w:hAnsi="Times New Roman"/>
          <w:sz w:val="28"/>
          <w:szCs w:val="28"/>
          <w:lang w:val="en-GB"/>
        </w:rPr>
        <w:t xml:space="preserve">…, </w:t>
      </w:r>
      <w:r w:rsidRPr="007A71F7">
        <w:rPr>
          <w:rFonts w:ascii="Times New Roman" w:hAnsi="Times New Roman"/>
          <w:sz w:val="28"/>
          <w:szCs w:val="28"/>
          <w:lang w:val="en-US"/>
        </w:rPr>
        <w:t>CpG</w:t>
      </w:r>
      <w:r w:rsidRPr="007A71F7">
        <w:rPr>
          <w:rFonts w:ascii="Times New Roman" w:hAnsi="Times New Roman"/>
          <w:sz w:val="28"/>
          <w:szCs w:val="28"/>
          <w:vertAlign w:val="subscript"/>
          <w:lang w:val="en-US"/>
        </w:rPr>
        <w:t>j</w:t>
      </w:r>
      <w:r w:rsidRPr="007A71F7">
        <w:rPr>
          <w:rFonts w:ascii="Times New Roman" w:hAnsi="Times New Roman"/>
          <w:sz w:val="28"/>
          <w:szCs w:val="28"/>
          <w:lang w:val="en-US"/>
        </w:rPr>
        <w:t xml:space="preserve"> represent the DM CpGs located in the promoter or gene-body CGIs of gene </w:t>
      </w:r>
      <w:r w:rsidRPr="007A71F7">
        <w:rPr>
          <w:rFonts w:ascii="Times New Roman" w:hAnsi="Times New Roman"/>
          <w:i/>
          <w:iCs/>
          <w:sz w:val="28"/>
          <w:szCs w:val="28"/>
          <w:lang w:val="en-US"/>
        </w:rPr>
        <w:t>i</w:t>
      </w:r>
      <w:r w:rsidRPr="007A71F7">
        <w:rPr>
          <w:rFonts w:ascii="Times New Roman" w:hAnsi="Times New Roman"/>
          <w:sz w:val="28"/>
          <w:szCs w:val="28"/>
          <w:lang w:val="en-US"/>
        </w:rPr>
        <w:t>. </w:t>
      </w:r>
    </w:p>
    <w:p w14:paraId="78E2AE6E" w14:textId="77777777" w:rsidR="00F73AB4" w:rsidRPr="007A71F7" w:rsidRDefault="00F73AB4" w:rsidP="001138F5">
      <w:pPr>
        <w:pStyle w:val="ListParagraph"/>
        <w:numPr>
          <w:ilvl w:val="0"/>
          <w:numId w:val="1"/>
        </w:numPr>
        <w:spacing w:beforeLines="50" w:before="120" w:line="480" w:lineRule="auto"/>
        <w:jc w:val="both"/>
        <w:rPr>
          <w:rFonts w:ascii="Times New Roman" w:hAnsi="Times New Roman"/>
          <w:sz w:val="28"/>
          <w:szCs w:val="28"/>
          <w:lang w:val="en-US"/>
        </w:rPr>
      </w:pPr>
      <w:r w:rsidRPr="007A71F7">
        <w:rPr>
          <w:rFonts w:ascii="Times New Roman" w:hAnsi="Times New Roman"/>
          <w:sz w:val="28"/>
          <w:szCs w:val="28"/>
          <w:lang w:val="en-US"/>
        </w:rPr>
        <w:t>Let CpG</w:t>
      </w:r>
      <w:r w:rsidRPr="007A71F7">
        <w:rPr>
          <w:rFonts w:ascii="Times New Roman" w:hAnsi="Times New Roman"/>
          <w:sz w:val="28"/>
          <w:szCs w:val="28"/>
          <w:vertAlign w:val="subscript"/>
          <w:lang w:val="en-US"/>
        </w:rPr>
        <w:t>k</w:t>
      </w:r>
      <w:r w:rsidRPr="007A71F7">
        <w:rPr>
          <w:rFonts w:ascii="Times New Roman" w:hAnsi="Times New Roman"/>
          <w:sz w:val="28"/>
          <w:szCs w:val="28"/>
          <w:lang w:val="en-US"/>
        </w:rPr>
        <w:t xml:space="preserve"> (k</w:t>
      </w:r>
      <w:r w:rsidRPr="007A71F7">
        <w:rPr>
          <w:rFonts w:ascii="Times New Roman" w:hAnsi="Times New Roman"/>
          <w:sz w:val="28"/>
          <w:szCs w:val="28"/>
          <w:lang w:val="en-US"/>
        </w:rPr>
        <w:sym w:font="Symbol" w:char="F0CE"/>
      </w:r>
      <w:r w:rsidRPr="007A71F7">
        <w:rPr>
          <w:rFonts w:ascii="Times New Roman" w:hAnsi="Times New Roman"/>
          <w:sz w:val="28"/>
          <w:szCs w:val="28"/>
          <w:lang w:val="en-US"/>
        </w:rPr>
        <w:t>{</w:t>
      </w:r>
      <w:r w:rsidRPr="007A71F7">
        <w:rPr>
          <w:rFonts w:ascii="Times New Roman" w:hAnsi="Times New Roman"/>
          <w:i/>
          <w:iCs/>
          <w:sz w:val="28"/>
          <w:szCs w:val="28"/>
          <w:lang w:val="en-US"/>
        </w:rPr>
        <w:t>1, …, j</w:t>
      </w:r>
      <w:r w:rsidRPr="007A71F7">
        <w:rPr>
          <w:rFonts w:ascii="Times New Roman" w:hAnsi="Times New Roman"/>
          <w:sz w:val="28"/>
          <w:szCs w:val="28"/>
          <w:lang w:val="en-US"/>
        </w:rPr>
        <w:t>}) represent the k</w:t>
      </w:r>
      <w:r w:rsidRPr="007A71F7">
        <w:rPr>
          <w:rFonts w:ascii="Times New Roman" w:hAnsi="Times New Roman"/>
          <w:sz w:val="28"/>
          <w:szCs w:val="28"/>
          <w:vertAlign w:val="superscript"/>
          <w:lang w:val="en-US"/>
        </w:rPr>
        <w:t>th</w:t>
      </w:r>
      <w:r w:rsidRPr="007A71F7">
        <w:rPr>
          <w:rFonts w:ascii="Times New Roman" w:hAnsi="Times New Roman"/>
          <w:sz w:val="28"/>
          <w:szCs w:val="28"/>
          <w:lang w:val="en-US"/>
        </w:rPr>
        <w:t xml:space="preserve"> DM CpG which had the largest absolute methylation log</w:t>
      </w:r>
      <w:r w:rsidRPr="007A71F7">
        <w:rPr>
          <w:rFonts w:ascii="Times New Roman" w:hAnsi="Times New Roman"/>
          <w:sz w:val="28"/>
          <w:szCs w:val="28"/>
          <w:vertAlign w:val="subscript"/>
          <w:lang w:val="en-US"/>
        </w:rPr>
        <w:t>2</w:t>
      </w:r>
      <w:r w:rsidRPr="007A71F7">
        <w:rPr>
          <w:rFonts w:ascii="Times New Roman" w:hAnsi="Times New Roman"/>
          <w:sz w:val="28"/>
          <w:szCs w:val="28"/>
          <w:lang w:val="en-US"/>
        </w:rPr>
        <w:t>FC (11 cell lines) or absolute M-E Spearman coefficients (11 cell lines) among CpG</w:t>
      </w:r>
      <w:r w:rsidRPr="007A71F7">
        <w:rPr>
          <w:rFonts w:ascii="Times New Roman" w:hAnsi="Times New Roman"/>
          <w:sz w:val="28"/>
          <w:szCs w:val="28"/>
          <w:vertAlign w:val="subscript"/>
          <w:lang w:val="en-US"/>
        </w:rPr>
        <w:t>1</w:t>
      </w:r>
      <w:r w:rsidRPr="007A71F7">
        <w:rPr>
          <w:rFonts w:ascii="Times New Roman" w:hAnsi="Times New Roman"/>
          <w:sz w:val="28"/>
          <w:szCs w:val="28"/>
          <w:lang w:val="en-GB"/>
        </w:rPr>
        <w:t xml:space="preserve">, …, </w:t>
      </w:r>
      <w:r w:rsidRPr="007A71F7">
        <w:rPr>
          <w:rFonts w:ascii="Times New Roman" w:hAnsi="Times New Roman"/>
          <w:sz w:val="28"/>
          <w:szCs w:val="28"/>
          <w:lang w:val="en-US"/>
        </w:rPr>
        <w:t>CpG</w:t>
      </w:r>
      <w:r w:rsidRPr="007A71F7">
        <w:rPr>
          <w:rFonts w:ascii="Times New Roman" w:hAnsi="Times New Roman"/>
          <w:sz w:val="28"/>
          <w:szCs w:val="28"/>
          <w:vertAlign w:val="subscript"/>
          <w:lang w:val="en-US"/>
        </w:rPr>
        <w:t>j</w:t>
      </w:r>
      <w:r w:rsidRPr="007A71F7">
        <w:rPr>
          <w:rFonts w:ascii="Times New Roman" w:hAnsi="Times New Roman"/>
          <w:sz w:val="28"/>
          <w:szCs w:val="28"/>
          <w:lang w:val="en-US"/>
        </w:rPr>
        <w:t>.</w:t>
      </w:r>
    </w:p>
    <w:p w14:paraId="2B4AB71C" w14:textId="77777777" w:rsidR="00F73AB4" w:rsidRPr="007A71F7" w:rsidRDefault="00F73AB4" w:rsidP="001138F5">
      <w:pPr>
        <w:pStyle w:val="ListParagraph"/>
        <w:numPr>
          <w:ilvl w:val="0"/>
          <w:numId w:val="1"/>
        </w:numPr>
        <w:spacing w:beforeLines="50" w:before="120" w:line="480" w:lineRule="auto"/>
        <w:jc w:val="both"/>
        <w:rPr>
          <w:rFonts w:ascii="Times New Roman" w:hAnsi="Times New Roman"/>
          <w:sz w:val="28"/>
          <w:szCs w:val="28"/>
          <w:lang w:val="en-US"/>
        </w:rPr>
      </w:pPr>
      <w:r w:rsidRPr="007A71F7">
        <w:rPr>
          <w:rFonts w:ascii="Times New Roman" w:hAnsi="Times New Roman"/>
          <w:sz w:val="28"/>
          <w:szCs w:val="28"/>
          <w:lang w:val="en-US"/>
        </w:rPr>
        <w:t>Rank-score</w:t>
      </w:r>
      <w:r w:rsidRPr="007A71F7">
        <w:rPr>
          <w:rFonts w:ascii="Times New Roman" w:hAnsi="Times New Roman"/>
          <w:sz w:val="28"/>
          <w:szCs w:val="28"/>
          <w:vertAlign w:val="subscript"/>
          <w:lang w:val="en-US"/>
        </w:rPr>
        <w:t xml:space="preserve">i </w:t>
      </w:r>
      <w:r w:rsidRPr="007A71F7">
        <w:rPr>
          <w:rFonts w:ascii="Times New Roman" w:hAnsi="Times New Roman"/>
          <w:sz w:val="28"/>
          <w:szCs w:val="28"/>
          <w:lang w:val="en-US"/>
        </w:rPr>
        <w:t>(methylation based pre-ranked GSEA) = methylation log</w:t>
      </w:r>
      <w:r w:rsidRPr="007A71F7">
        <w:rPr>
          <w:rFonts w:ascii="Times New Roman" w:hAnsi="Times New Roman"/>
          <w:sz w:val="28"/>
          <w:szCs w:val="28"/>
          <w:vertAlign w:val="subscript"/>
          <w:lang w:val="en-US"/>
        </w:rPr>
        <w:t>2</w:t>
      </w:r>
      <w:r w:rsidRPr="007A71F7">
        <w:rPr>
          <w:rFonts w:ascii="Times New Roman" w:hAnsi="Times New Roman"/>
          <w:sz w:val="28"/>
          <w:szCs w:val="28"/>
          <w:lang w:val="en-US"/>
        </w:rPr>
        <w:t>FC</w:t>
      </w:r>
      <w:r w:rsidRPr="007A71F7">
        <w:rPr>
          <w:rFonts w:ascii="Times New Roman" w:hAnsi="Times New Roman"/>
          <w:sz w:val="28"/>
          <w:szCs w:val="28"/>
          <w:vertAlign w:val="subscript"/>
          <w:lang w:val="en-US"/>
        </w:rPr>
        <w:t>k</w:t>
      </w:r>
    </w:p>
    <w:p w14:paraId="6C5F7E77" w14:textId="77777777" w:rsidR="00F73AB4" w:rsidRPr="007A71F7" w:rsidRDefault="00F73AB4" w:rsidP="001138F5">
      <w:pPr>
        <w:pStyle w:val="ListParagraph"/>
        <w:numPr>
          <w:ilvl w:val="0"/>
          <w:numId w:val="1"/>
        </w:numPr>
        <w:spacing w:beforeLines="50" w:before="120" w:line="480" w:lineRule="auto"/>
        <w:jc w:val="both"/>
        <w:rPr>
          <w:rFonts w:ascii="Times New Roman" w:hAnsi="Times New Roman"/>
          <w:sz w:val="28"/>
          <w:szCs w:val="28"/>
          <w:lang w:val="en-US"/>
        </w:rPr>
      </w:pPr>
      <w:r w:rsidRPr="007A71F7">
        <w:rPr>
          <w:rFonts w:ascii="Times New Roman" w:hAnsi="Times New Roman"/>
          <w:sz w:val="28"/>
          <w:szCs w:val="28"/>
          <w:lang w:val="en-US"/>
        </w:rPr>
        <w:t>Rank-score</w:t>
      </w:r>
      <w:r w:rsidRPr="007A71F7">
        <w:rPr>
          <w:rFonts w:ascii="Times New Roman" w:hAnsi="Times New Roman"/>
          <w:sz w:val="28"/>
          <w:szCs w:val="28"/>
          <w:vertAlign w:val="subscript"/>
          <w:lang w:val="en-US"/>
        </w:rPr>
        <w:t xml:space="preserve">i </w:t>
      </w:r>
      <w:r w:rsidRPr="007A71F7">
        <w:rPr>
          <w:rFonts w:ascii="Times New Roman" w:hAnsi="Times New Roman"/>
          <w:sz w:val="28"/>
          <w:szCs w:val="28"/>
          <w:lang w:val="en-US"/>
        </w:rPr>
        <w:t>(expression based pre-ranked GSEA) = expression log</w:t>
      </w:r>
      <w:r w:rsidRPr="007A71F7">
        <w:rPr>
          <w:rFonts w:ascii="Times New Roman" w:hAnsi="Times New Roman"/>
          <w:sz w:val="28"/>
          <w:szCs w:val="28"/>
          <w:vertAlign w:val="subscript"/>
          <w:lang w:val="en-US"/>
        </w:rPr>
        <w:t>2</w:t>
      </w:r>
      <w:r w:rsidRPr="007A71F7">
        <w:rPr>
          <w:rFonts w:ascii="Times New Roman" w:hAnsi="Times New Roman"/>
          <w:sz w:val="28"/>
          <w:szCs w:val="28"/>
          <w:lang w:val="en-US"/>
        </w:rPr>
        <w:t>FC</w:t>
      </w:r>
      <w:r w:rsidRPr="007A71F7">
        <w:rPr>
          <w:rFonts w:ascii="Times New Roman" w:hAnsi="Times New Roman"/>
          <w:sz w:val="28"/>
          <w:szCs w:val="28"/>
          <w:vertAlign w:val="subscript"/>
          <w:lang w:val="en-US"/>
        </w:rPr>
        <w:t>i</w:t>
      </w:r>
    </w:p>
    <w:p w14:paraId="26839E82" w14:textId="77777777" w:rsidR="00F73AB4" w:rsidRPr="007A71F7" w:rsidRDefault="00F73AB4" w:rsidP="001138F5">
      <w:pPr>
        <w:pStyle w:val="ListParagraph"/>
        <w:numPr>
          <w:ilvl w:val="0"/>
          <w:numId w:val="1"/>
        </w:numPr>
        <w:spacing w:beforeLines="50" w:before="120" w:line="480" w:lineRule="auto"/>
        <w:jc w:val="both"/>
        <w:rPr>
          <w:rFonts w:ascii="Times New Roman" w:hAnsi="Times New Roman"/>
          <w:sz w:val="28"/>
          <w:szCs w:val="28"/>
          <w:lang w:val="en-US"/>
        </w:rPr>
      </w:pPr>
      <w:r w:rsidRPr="007A71F7">
        <w:rPr>
          <w:rFonts w:ascii="Times New Roman" w:hAnsi="Times New Roman"/>
          <w:sz w:val="28"/>
          <w:szCs w:val="28"/>
          <w:lang w:val="en-US"/>
        </w:rPr>
        <w:t>Rank-score</w:t>
      </w:r>
      <w:r w:rsidRPr="007A71F7">
        <w:rPr>
          <w:rFonts w:ascii="Times New Roman" w:hAnsi="Times New Roman"/>
          <w:sz w:val="28"/>
          <w:szCs w:val="28"/>
          <w:vertAlign w:val="subscript"/>
          <w:lang w:val="en-US"/>
        </w:rPr>
        <w:t xml:space="preserve">i </w:t>
      </w:r>
      <w:r w:rsidRPr="007A71F7">
        <w:rPr>
          <w:rFonts w:ascii="Times New Roman" w:hAnsi="Times New Roman"/>
          <w:sz w:val="28"/>
          <w:szCs w:val="28"/>
          <w:lang w:val="en-US"/>
        </w:rPr>
        <w:t>(M-E Spearman coefficients based pre-ranked GSEA) = M-E Spearman coefficient</w:t>
      </w:r>
      <w:r w:rsidRPr="007A71F7">
        <w:rPr>
          <w:rFonts w:ascii="Times New Roman" w:hAnsi="Times New Roman"/>
          <w:sz w:val="28"/>
          <w:szCs w:val="28"/>
          <w:vertAlign w:val="subscript"/>
          <w:lang w:val="en-US"/>
        </w:rPr>
        <w:t>k</w:t>
      </w:r>
    </w:p>
    <w:p w14:paraId="22649DB2" w14:textId="7CF9534B"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Genes were ranked based on their rank-scores and submitted to 3 separate pre-ranked GSEA analysis. In the pre-ranked GSEA, classic scoring scheme and gene sets “Hallmark gene sets v7.4”, “Curated gene sets v7.4”, “Biological Process subsets of </w:t>
      </w:r>
      <w:r w:rsidRPr="007A71F7">
        <w:rPr>
          <w:sz w:val="28"/>
          <w:szCs w:val="28"/>
          <w:lang w:val="en-US"/>
        </w:rPr>
        <w:lastRenderedPageBreak/>
        <w:t xml:space="preserve">gene ontology v7.4” and “Molecular Function subsets of gene ontology v7.4”, “Oncogenic signature gene sets v7.4” were selected for the analysis </w:t>
      </w:r>
      <w:sdt>
        <w:sdtPr>
          <w:rPr>
            <w:color w:val="000000"/>
            <w:sz w:val="28"/>
            <w:szCs w:val="28"/>
            <w:lang w:val="en-US"/>
          </w:rPr>
          <w:tag w:val="MENDELEY_CITATION_v3_eyJjaXRhdGlvbklEIjoiTUVOREVMRVlfQ0lUQVRJT05fZmRjYzFlOGQtYjNlMS00ZWI3LTgyYWQtMzA0MjIwMDUwMGU2IiwicHJvcGVydGllcyI6eyJub3RlSW5kZXgiOjB9LCJpc0VkaXRlZCI6ZmFsc2UsIm1hbnVhbE92ZXJyaWRlIjp7ImlzTWFudWFsbHlPdmVycmlkZGVuIjpmYWxzZSwiY2l0ZXByb2NUZXh0IjoiWzE1LDE2XSIsIm1hbnVhbE92ZXJyaWRlVGV4dCI6IiJ9LCJjaXRhdGlvbkl0ZW1zIjpbeyJpZCI6ImQ1YzE1NGZkLTA0ZDYtM2JjMC05NDc2LWYwNzRkODJmMjI3ZCIsIml0ZW1EYXRhIjp7InR5cGUiOiJhcnRpY2xlLWpvdXJuYWwiLCJpZCI6ImQ1YzE1NGZkLTA0ZDYtM2JjMC05NDc2LWYwNzRkODJmMjI3ZC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"/>
          <w:id w:val="-939527762"/>
          <w:placeholder>
            <w:docPart w:val="DefaultPlaceholder_-1854013440"/>
          </w:placeholder>
        </w:sdtPr>
        <w:sdtEndPr/>
        <w:sdtContent>
          <w:r w:rsidR="001138F5" w:rsidRPr="007A71F7">
            <w:rPr>
              <w:color w:val="000000"/>
              <w:sz w:val="28"/>
              <w:szCs w:val="28"/>
              <w:lang w:val="en-US"/>
            </w:rPr>
            <w:t>[15,16]</w:t>
          </w:r>
        </w:sdtContent>
      </w:sdt>
      <w:r w:rsidRPr="007A71F7">
        <w:rPr>
          <w:sz w:val="28"/>
          <w:szCs w:val="28"/>
          <w:lang w:val="en-US"/>
        </w:rPr>
        <w:t xml:space="preserve">. Finally, leading-edge genes of significantly enriched gene sets (false discovery rate (FDR) ≤ 0.25, absolute normalized enrichment score (|NES|) ≥ 2) from all 3 pre-ranked GSEA lists were identified </w:t>
      </w:r>
      <w:sdt>
        <w:sdtPr>
          <w:rPr>
            <w:color w:val="000000"/>
            <w:sz w:val="28"/>
            <w:szCs w:val="28"/>
            <w:lang w:val="en-US"/>
          </w:rPr>
          <w:tag w:val="MENDELEY_CITATION_v3_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"/>
          <w:id w:val="-688144453"/>
          <w:placeholder>
            <w:docPart w:val="DefaultPlaceholder_-1854013440"/>
          </w:placeholder>
        </w:sdtPr>
        <w:sdtEndPr/>
        <w:sdtContent>
          <w:r w:rsidR="001138F5" w:rsidRPr="007A71F7">
            <w:rPr>
              <w:color w:val="000000"/>
              <w:sz w:val="28"/>
              <w:szCs w:val="28"/>
              <w:lang w:val="en-US"/>
            </w:rPr>
            <w:t>[17]</w:t>
          </w:r>
        </w:sdtContent>
      </w:sdt>
      <w:r w:rsidRPr="007A71F7">
        <w:rPr>
          <w:sz w:val="28"/>
          <w:szCs w:val="28"/>
          <w:lang w:val="en-US"/>
        </w:rPr>
        <w:t xml:space="preserve">. </w:t>
      </w:r>
    </w:p>
    <w:p w14:paraId="47F52C6B" w14:textId="77777777" w:rsidR="00F73AB4" w:rsidRPr="007A71F7" w:rsidRDefault="00F73AB4" w:rsidP="001138F5">
      <w:pPr>
        <w:spacing w:beforeLines="50" w:before="120" w:line="480" w:lineRule="auto"/>
        <w:jc w:val="both"/>
        <w:rPr>
          <w:b/>
          <w:bCs/>
          <w:sz w:val="28"/>
          <w:szCs w:val="28"/>
          <w:lang w:val="en-US"/>
        </w:rPr>
      </w:pPr>
      <w:r w:rsidRPr="007A71F7">
        <w:rPr>
          <w:b/>
          <w:bCs/>
          <w:sz w:val="28"/>
          <w:szCs w:val="28"/>
          <w:lang w:val="en-US"/>
        </w:rPr>
        <w:t>Expression-based in-silico validation and potential clinical relevance of identified genes</w:t>
      </w:r>
    </w:p>
    <w:p w14:paraId="23B5E05C" w14:textId="6FD4B991"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The expression changes between </w:t>
      </w:r>
      <w:r w:rsidRPr="007A71F7">
        <w:rPr>
          <w:i/>
          <w:sz w:val="28"/>
          <w:szCs w:val="28"/>
          <w:lang w:val="en-US"/>
        </w:rPr>
        <w:t>ARID1A</w:t>
      </w:r>
      <w:r w:rsidRPr="007A71F7">
        <w:rPr>
          <w:sz w:val="28"/>
          <w:szCs w:val="28"/>
          <w:lang w:val="en-US"/>
        </w:rPr>
        <w:t xml:space="preserve">mt vs </w:t>
      </w:r>
      <w:r w:rsidRPr="007A71F7">
        <w:rPr>
          <w:i/>
          <w:sz w:val="28"/>
          <w:szCs w:val="28"/>
          <w:lang w:val="en-US"/>
        </w:rPr>
        <w:t>ARID1A</w:t>
      </w:r>
      <w:r w:rsidRPr="007A71F7">
        <w:rPr>
          <w:sz w:val="28"/>
          <w:szCs w:val="28"/>
          <w:lang w:val="en-US"/>
        </w:rPr>
        <w:t>wt of identified genes (n=</w:t>
      </w:r>
      <w:r w:rsidR="00265D40" w:rsidRPr="007A71F7">
        <w:rPr>
          <w:sz w:val="28"/>
          <w:szCs w:val="28"/>
          <w:lang w:val="en-US"/>
        </w:rPr>
        <w:t>2004</w:t>
      </w:r>
      <w:r w:rsidRPr="007A71F7">
        <w:rPr>
          <w:sz w:val="28"/>
          <w:szCs w:val="28"/>
          <w:lang w:val="en-US"/>
        </w:rPr>
        <w:t xml:space="preserve">) were further verified based on expression-based in-silico validation. In the step of expression-based in-silico validation, another two OCCC expression profiles were used. The first expression profile (Expression 21Q2 Public, CCLE database, Supplementary </w:t>
      </w:r>
      <w:r w:rsidR="009767C0" w:rsidRPr="007A71F7">
        <w:rPr>
          <w:sz w:val="28"/>
          <w:szCs w:val="28"/>
          <w:lang w:val="en-US"/>
        </w:rPr>
        <w:t>T</w:t>
      </w:r>
      <w:r w:rsidRPr="007A71F7">
        <w:rPr>
          <w:sz w:val="28"/>
          <w:szCs w:val="28"/>
          <w:lang w:val="en-US"/>
        </w:rPr>
        <w:t xml:space="preserve">able 2) was downloaded from DepMap website </w:t>
      </w:r>
      <w:sdt>
        <w:sdtPr>
          <w:rPr>
            <w:color w:val="000000"/>
            <w:sz w:val="28"/>
            <w:szCs w:val="28"/>
            <w:lang w:val="en-US"/>
          </w:rPr>
          <w:tag w:val="MENDELEY_CITATION_v3_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"/>
          <w:id w:val="176632678"/>
          <w:placeholder>
            <w:docPart w:val="DefaultPlaceholder_-1854013440"/>
          </w:placeholder>
        </w:sdtPr>
        <w:sdtEndPr/>
        <w:sdtContent>
          <w:r w:rsidR="001138F5" w:rsidRPr="007A71F7">
            <w:rPr>
              <w:color w:val="000000"/>
              <w:sz w:val="28"/>
              <w:szCs w:val="28"/>
              <w:lang w:val="en-US"/>
            </w:rPr>
            <w:t>[18]</w:t>
          </w:r>
        </w:sdtContent>
      </w:sdt>
      <w:r w:rsidRPr="007A71F7">
        <w:rPr>
          <w:sz w:val="28"/>
          <w:szCs w:val="28"/>
          <w:lang w:val="en-US"/>
        </w:rPr>
        <w:t>. The 12 OCCC cell lines included in the first expression profile were the same as the ones included in the gene dependency data. The second expression profile was derived from the unused data of 9 OCCC cell lines from whole batch effect corrected GEO data. Using these two OCCC expression profiles, two expression log</w:t>
      </w:r>
      <w:r w:rsidRPr="007A71F7">
        <w:rPr>
          <w:sz w:val="28"/>
          <w:szCs w:val="28"/>
          <w:vertAlign w:val="subscript"/>
          <w:lang w:val="en-US"/>
        </w:rPr>
        <w:t>2</w:t>
      </w:r>
      <w:r w:rsidRPr="007A71F7">
        <w:rPr>
          <w:sz w:val="28"/>
          <w:szCs w:val="28"/>
          <w:lang w:val="en-US"/>
        </w:rPr>
        <w:t>FCs (expression log</w:t>
      </w:r>
      <w:r w:rsidRPr="007A71F7">
        <w:rPr>
          <w:sz w:val="28"/>
          <w:szCs w:val="28"/>
          <w:vertAlign w:val="subscript"/>
          <w:lang w:val="en-US"/>
        </w:rPr>
        <w:t>2</w:t>
      </w:r>
      <w:r w:rsidRPr="007A71F7">
        <w:rPr>
          <w:sz w:val="28"/>
          <w:szCs w:val="28"/>
          <w:lang w:val="en-US"/>
        </w:rPr>
        <w:t>FC (CCLE, 12 cell lines) and expression log</w:t>
      </w:r>
      <w:r w:rsidRPr="007A71F7">
        <w:rPr>
          <w:sz w:val="28"/>
          <w:szCs w:val="28"/>
          <w:vertAlign w:val="subscript"/>
          <w:lang w:val="en-US"/>
        </w:rPr>
        <w:t>2</w:t>
      </w:r>
      <w:r w:rsidRPr="007A71F7">
        <w:rPr>
          <w:sz w:val="28"/>
          <w:szCs w:val="28"/>
          <w:lang w:val="en-US"/>
        </w:rPr>
        <w:t xml:space="preserve">FC (GEO, 9 cell lines)) were calculated with "limma" method </w:t>
      </w:r>
      <w:sdt>
        <w:sdtPr>
          <w:rPr>
            <w:color w:val="000000"/>
            <w:sz w:val="28"/>
            <w:szCs w:val="28"/>
            <w:lang w:val="en-US"/>
          </w:rPr>
          <w:tag w:val="MENDELEY_CITATION_v3_eyJjaXRhdGlvbklEIjoiTUVOREVMRVlfQ0lUQVRJT05fNGViZTc3OWMtZWNlZS00ZDIwLTlhOGQtZTY5YjJiYjNkNDM5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
          <w:id w:val="-1704238076"/>
          <w:placeholder>
            <w:docPart w:val="DefaultPlaceholder_-1854013440"/>
          </w:placeholder>
        </w:sdtPr>
        <w:sdtEndPr/>
        <w:sdtContent>
          <w:r w:rsidR="001138F5" w:rsidRPr="007A71F7">
            <w:rPr>
              <w:color w:val="000000"/>
              <w:sz w:val="28"/>
              <w:szCs w:val="28"/>
              <w:lang w:val="en-US"/>
            </w:rPr>
            <w:t>[9]</w:t>
          </w:r>
        </w:sdtContent>
      </w:sdt>
      <w:r w:rsidRPr="007A71F7">
        <w:rPr>
          <w:sz w:val="28"/>
          <w:szCs w:val="28"/>
          <w:lang w:val="en-US"/>
        </w:rPr>
        <w:t>, respectively.  At last, expression log</w:t>
      </w:r>
      <w:r w:rsidRPr="007A71F7">
        <w:rPr>
          <w:sz w:val="28"/>
          <w:szCs w:val="28"/>
          <w:vertAlign w:val="subscript"/>
          <w:lang w:val="en-US"/>
        </w:rPr>
        <w:t>2</w:t>
      </w:r>
      <w:r w:rsidRPr="007A71F7">
        <w:rPr>
          <w:sz w:val="28"/>
          <w:szCs w:val="28"/>
          <w:lang w:val="en-US"/>
        </w:rPr>
        <w:t xml:space="preserve">FCs (GEO, 11 cell lines) between </w:t>
      </w:r>
      <w:r w:rsidRPr="007A71F7">
        <w:rPr>
          <w:i/>
          <w:sz w:val="28"/>
          <w:szCs w:val="28"/>
          <w:lang w:val="en-US"/>
        </w:rPr>
        <w:t>ARID1A</w:t>
      </w:r>
      <w:r w:rsidRPr="007A71F7">
        <w:rPr>
          <w:sz w:val="28"/>
          <w:szCs w:val="28"/>
          <w:lang w:val="en-US"/>
        </w:rPr>
        <w:t xml:space="preserve">mt vs </w:t>
      </w:r>
      <w:r w:rsidRPr="007A71F7">
        <w:rPr>
          <w:i/>
          <w:sz w:val="28"/>
          <w:szCs w:val="28"/>
          <w:lang w:val="en-US"/>
        </w:rPr>
        <w:t>ARID1A</w:t>
      </w:r>
      <w:r w:rsidRPr="007A71F7">
        <w:rPr>
          <w:sz w:val="28"/>
          <w:szCs w:val="28"/>
          <w:lang w:val="en-US"/>
        </w:rPr>
        <w:t>wt of identified genes (n=</w:t>
      </w:r>
      <w:r w:rsidR="00265D40" w:rsidRPr="007A71F7">
        <w:rPr>
          <w:sz w:val="28"/>
          <w:szCs w:val="28"/>
          <w:lang w:val="en-US"/>
        </w:rPr>
        <w:t>2004</w:t>
      </w:r>
      <w:r w:rsidRPr="007A71F7">
        <w:rPr>
          <w:sz w:val="28"/>
          <w:szCs w:val="28"/>
          <w:lang w:val="en-US"/>
        </w:rPr>
        <w:t>) were compared to expression log</w:t>
      </w:r>
      <w:r w:rsidRPr="007A71F7">
        <w:rPr>
          <w:sz w:val="28"/>
          <w:szCs w:val="28"/>
          <w:vertAlign w:val="subscript"/>
          <w:lang w:val="en-US"/>
        </w:rPr>
        <w:t>2</w:t>
      </w:r>
      <w:r w:rsidRPr="007A71F7">
        <w:rPr>
          <w:sz w:val="28"/>
          <w:szCs w:val="28"/>
          <w:lang w:val="en-US"/>
        </w:rPr>
        <w:t>FC (CCLE, 12 cell lines) and expression log</w:t>
      </w:r>
      <w:r w:rsidRPr="007A71F7">
        <w:rPr>
          <w:sz w:val="28"/>
          <w:szCs w:val="28"/>
          <w:vertAlign w:val="subscript"/>
          <w:lang w:val="en-US"/>
        </w:rPr>
        <w:t>2</w:t>
      </w:r>
      <w:r w:rsidRPr="007A71F7">
        <w:rPr>
          <w:sz w:val="28"/>
          <w:szCs w:val="28"/>
          <w:lang w:val="en-US"/>
        </w:rPr>
        <w:t xml:space="preserve">FC (GEO, 9 cell lines). For a certain gene from the </w:t>
      </w:r>
      <w:r w:rsidR="00265D40" w:rsidRPr="007A71F7">
        <w:rPr>
          <w:sz w:val="28"/>
          <w:szCs w:val="28"/>
          <w:lang w:val="en-US"/>
        </w:rPr>
        <w:t>2004</w:t>
      </w:r>
      <w:r w:rsidRPr="007A71F7">
        <w:rPr>
          <w:sz w:val="28"/>
          <w:szCs w:val="28"/>
          <w:lang w:val="en-US"/>
        </w:rPr>
        <w:t xml:space="preserve"> identified genes, only when its expression log</w:t>
      </w:r>
      <w:r w:rsidRPr="007A71F7">
        <w:rPr>
          <w:sz w:val="28"/>
          <w:szCs w:val="28"/>
          <w:vertAlign w:val="subscript"/>
          <w:lang w:val="en-US"/>
        </w:rPr>
        <w:t>2</w:t>
      </w:r>
      <w:r w:rsidRPr="007A71F7">
        <w:rPr>
          <w:sz w:val="28"/>
          <w:szCs w:val="28"/>
          <w:lang w:val="en-US"/>
        </w:rPr>
        <w:t xml:space="preserve">FC (GEO, 11 cell lines), expression </w:t>
      </w:r>
      <w:r w:rsidRPr="007A71F7">
        <w:rPr>
          <w:sz w:val="28"/>
          <w:szCs w:val="28"/>
          <w:lang w:val="en-US"/>
        </w:rPr>
        <w:lastRenderedPageBreak/>
        <w:t>log</w:t>
      </w:r>
      <w:r w:rsidRPr="007A71F7">
        <w:rPr>
          <w:sz w:val="28"/>
          <w:szCs w:val="28"/>
          <w:vertAlign w:val="subscript"/>
          <w:lang w:val="en-US"/>
        </w:rPr>
        <w:t>2</w:t>
      </w:r>
      <w:r w:rsidRPr="007A71F7">
        <w:rPr>
          <w:sz w:val="28"/>
          <w:szCs w:val="28"/>
          <w:lang w:val="en-US"/>
        </w:rPr>
        <w:t>FC (CCLE, 12 cell lines) and expression log</w:t>
      </w:r>
      <w:r w:rsidRPr="007A71F7">
        <w:rPr>
          <w:sz w:val="28"/>
          <w:szCs w:val="28"/>
          <w:vertAlign w:val="subscript"/>
          <w:lang w:val="en-US"/>
        </w:rPr>
        <w:t>2</w:t>
      </w:r>
      <w:r w:rsidRPr="007A71F7">
        <w:rPr>
          <w:sz w:val="28"/>
          <w:szCs w:val="28"/>
          <w:lang w:val="en-US"/>
        </w:rPr>
        <w:t xml:space="preserve">FC (GEO, 9 cell lines) all indicated the same direction of the expression change between </w:t>
      </w:r>
      <w:r w:rsidRPr="007A71F7">
        <w:rPr>
          <w:i/>
          <w:sz w:val="28"/>
          <w:szCs w:val="28"/>
          <w:lang w:val="en-US"/>
        </w:rPr>
        <w:t>ARID1A</w:t>
      </w:r>
      <w:r w:rsidRPr="007A71F7">
        <w:rPr>
          <w:sz w:val="28"/>
          <w:szCs w:val="28"/>
          <w:lang w:val="en-US"/>
        </w:rPr>
        <w:t xml:space="preserve">mt vs </w:t>
      </w:r>
      <w:r w:rsidRPr="007A71F7">
        <w:rPr>
          <w:i/>
          <w:sz w:val="28"/>
          <w:szCs w:val="28"/>
          <w:lang w:val="en-US"/>
        </w:rPr>
        <w:t>ARID1A</w:t>
      </w:r>
      <w:r w:rsidRPr="007A71F7">
        <w:rPr>
          <w:sz w:val="28"/>
          <w:szCs w:val="28"/>
          <w:lang w:val="en-US"/>
        </w:rPr>
        <w:t xml:space="preserve">wt OCCC, this gene passed the expression-based in-silico validation.  </w:t>
      </w:r>
    </w:p>
    <w:p w14:paraId="136CFAF2" w14:textId="3B5CC531" w:rsidR="00F73AB4" w:rsidRPr="007A71F7" w:rsidRDefault="00F73AB4" w:rsidP="001138F5">
      <w:pPr>
        <w:spacing w:beforeLines="50" w:before="120" w:line="480" w:lineRule="auto"/>
        <w:jc w:val="both"/>
        <w:rPr>
          <w:sz w:val="28"/>
          <w:szCs w:val="28"/>
          <w:lang w:val="en-US"/>
        </w:rPr>
      </w:pPr>
      <w:r w:rsidRPr="007A71F7">
        <w:rPr>
          <w:sz w:val="28"/>
          <w:szCs w:val="28"/>
          <w:lang w:val="en-US"/>
        </w:rPr>
        <w:t xml:space="preserve">Moreover, methylation of primary OCCC tumors was also taken into account to obtain genes with more potential clinical potentials. Genes that differentially methylated in primary OCCC were considered as of more potential clinical relevance. </w:t>
      </w:r>
    </w:p>
    <w:p w14:paraId="2D39F584" w14:textId="6834A6B8" w:rsidR="0037417D" w:rsidRPr="007A71F7" w:rsidRDefault="0037417D" w:rsidP="001138F5">
      <w:pPr>
        <w:spacing w:beforeLines="50" w:before="120" w:line="480" w:lineRule="auto"/>
        <w:jc w:val="both"/>
        <w:rPr>
          <w:b/>
          <w:bCs/>
          <w:sz w:val="28"/>
          <w:szCs w:val="28"/>
          <w:lang w:val="en-US"/>
        </w:rPr>
      </w:pPr>
      <w:r w:rsidRPr="007A71F7">
        <w:rPr>
          <w:b/>
          <w:bCs/>
          <w:sz w:val="28"/>
          <w:szCs w:val="28"/>
          <w:lang w:val="en-US"/>
        </w:rPr>
        <w:t>The selection criteria of DM gene candidates and the significantly enriched gene-sets</w:t>
      </w:r>
    </w:p>
    <w:p w14:paraId="7105C2F0" w14:textId="6D577E08" w:rsidR="0037417D" w:rsidRPr="007A71F7" w:rsidRDefault="0037417D" w:rsidP="001138F5">
      <w:pPr>
        <w:spacing w:beforeLines="50" w:before="120" w:line="480" w:lineRule="auto"/>
        <w:jc w:val="both"/>
        <w:rPr>
          <w:sz w:val="28"/>
          <w:szCs w:val="28"/>
        </w:rPr>
      </w:pPr>
      <w:r w:rsidRPr="007A71F7">
        <w:rPr>
          <w:sz w:val="28"/>
          <w:szCs w:val="28"/>
          <w:lang w:val="en-US"/>
        </w:rPr>
        <w:t xml:space="preserve">After pre-ranked GSEA analysis and expression-based in-silico validation, the identified DM leading-edge genes with consistent </w:t>
      </w:r>
      <w:r w:rsidRPr="007A71F7">
        <w:rPr>
          <w:i/>
          <w:iCs/>
          <w:sz w:val="28"/>
          <w:szCs w:val="28"/>
          <w:lang w:val="en-US"/>
        </w:rPr>
        <w:t>ARID1A</w:t>
      </w:r>
      <w:r w:rsidRPr="007A71F7">
        <w:rPr>
          <w:sz w:val="28"/>
          <w:szCs w:val="28"/>
          <w:lang w:val="en-US"/>
        </w:rPr>
        <w:t xml:space="preserve">-related methylation alterations in primary tumor and cell lines were selected. In addition, the selected gene-sets should consist of at least 2 DM leading-edge genes. </w:t>
      </w:r>
    </w:p>
    <w:p w14:paraId="5D903535" w14:textId="77777777" w:rsidR="008301D5" w:rsidRPr="007A71F7" w:rsidRDefault="008301D5" w:rsidP="001138F5">
      <w:pPr>
        <w:spacing w:beforeLines="50" w:before="120" w:line="480" w:lineRule="auto"/>
        <w:jc w:val="both"/>
        <w:rPr>
          <w:b/>
          <w:bCs/>
          <w:sz w:val="28"/>
          <w:szCs w:val="28"/>
          <w:lang w:val="en-US"/>
        </w:rPr>
      </w:pPr>
      <w:r w:rsidRPr="007A71F7">
        <w:rPr>
          <w:b/>
          <w:bCs/>
          <w:sz w:val="28"/>
          <w:szCs w:val="28"/>
          <w:lang w:val="en-US"/>
        </w:rPr>
        <w:t>Visualization of candidate genes and the enriched gene sets.</w:t>
      </w:r>
    </w:p>
    <w:p w14:paraId="005628CB" w14:textId="697C2168" w:rsidR="008301D5" w:rsidRPr="007A71F7" w:rsidRDefault="008301D5" w:rsidP="001138F5">
      <w:pPr>
        <w:spacing w:beforeLines="50" w:before="120" w:line="480" w:lineRule="auto"/>
        <w:jc w:val="both"/>
        <w:rPr>
          <w:sz w:val="28"/>
          <w:szCs w:val="28"/>
          <w:lang w:val="en-US"/>
        </w:rPr>
      </w:pPr>
      <w:r w:rsidRPr="007A71F7">
        <w:rPr>
          <w:sz w:val="28"/>
          <w:szCs w:val="28"/>
          <w:lang w:val="en-US"/>
        </w:rPr>
        <w:t xml:space="preserve">Genes that passed the expression-based in-silico validation and showed more potential clinical relevance were regarded as candidates. A two-dimensional hierarchical unsupervised clustered heatmap constructed by R package “complexheatmap” </w:t>
      </w:r>
      <w:sdt>
        <w:sdtPr>
          <w:rPr>
            <w:color w:val="000000"/>
            <w:sz w:val="28"/>
            <w:szCs w:val="28"/>
            <w:lang w:val="en-US"/>
          </w:rPr>
          <w:tag w:val="MENDELEY_CITATION_v3_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"/>
          <w:id w:val="-2101397008"/>
          <w:placeholder>
            <w:docPart w:val="270209C5FA2E6D4EB22FA15777097D5F"/>
          </w:placeholder>
        </w:sdtPr>
        <w:sdtEndPr/>
        <w:sdtContent>
          <w:r w:rsidR="001138F5" w:rsidRPr="007A71F7">
            <w:rPr>
              <w:color w:val="000000"/>
              <w:sz w:val="28"/>
              <w:szCs w:val="28"/>
              <w:lang w:val="en-US"/>
            </w:rPr>
            <w:t>[19]</w:t>
          </w:r>
        </w:sdtContent>
      </w:sdt>
      <w:r w:rsidRPr="007A71F7">
        <w:rPr>
          <w:sz w:val="28"/>
          <w:szCs w:val="28"/>
          <w:lang w:val="en-US"/>
        </w:rPr>
        <w:t xml:space="preserve"> was used to visualize these candidate genes and their enriched gene sets. The distance between every two components in columns (gene candidates) or rows (gene sets) was calculated based on Spearman coefficients. At the end “</w:t>
      </w:r>
      <w:proofErr w:type="gramStart"/>
      <w:r w:rsidRPr="007A71F7">
        <w:rPr>
          <w:sz w:val="28"/>
          <w:szCs w:val="28"/>
          <w:lang w:val="en-US"/>
        </w:rPr>
        <w:t>ward.D</w:t>
      </w:r>
      <w:proofErr w:type="gramEnd"/>
      <w:r w:rsidRPr="007A71F7">
        <w:rPr>
          <w:sz w:val="28"/>
          <w:szCs w:val="28"/>
          <w:lang w:val="en-US"/>
        </w:rPr>
        <w:t>2” method was used to cluster columns (gene candidates) and rows (gene sets) of the heatmap according to the corresponding distance. The additional information of genes (gene methylation log</w:t>
      </w:r>
      <w:r w:rsidRPr="007A71F7">
        <w:rPr>
          <w:sz w:val="28"/>
          <w:szCs w:val="28"/>
          <w:vertAlign w:val="subscript"/>
          <w:lang w:val="en-US"/>
        </w:rPr>
        <w:t>2</w:t>
      </w:r>
      <w:r w:rsidRPr="007A71F7">
        <w:rPr>
          <w:sz w:val="28"/>
          <w:szCs w:val="28"/>
          <w:lang w:val="en-US"/>
        </w:rPr>
        <w:t xml:space="preserve">FC, </w:t>
      </w:r>
      <w:r w:rsidRPr="007A71F7">
        <w:rPr>
          <w:sz w:val="28"/>
          <w:szCs w:val="28"/>
          <w:lang w:val="en-US"/>
        </w:rPr>
        <w:lastRenderedPageBreak/>
        <w:t>gene dependency and gene expression log</w:t>
      </w:r>
      <w:r w:rsidRPr="007A71F7">
        <w:rPr>
          <w:sz w:val="28"/>
          <w:szCs w:val="28"/>
          <w:vertAlign w:val="subscript"/>
          <w:lang w:val="en-US"/>
        </w:rPr>
        <w:t>2</w:t>
      </w:r>
      <w:r w:rsidRPr="007A71F7">
        <w:rPr>
          <w:sz w:val="28"/>
          <w:szCs w:val="28"/>
          <w:lang w:val="en-US"/>
        </w:rPr>
        <w:t xml:space="preserve">FC) and pathways (enrichment FDR of pathways) were added as columns annotations and row annotations, respectively. </w:t>
      </w:r>
    </w:p>
    <w:p w14:paraId="0467B4DD" w14:textId="290416D7" w:rsidR="008301D5" w:rsidRPr="007A71F7" w:rsidRDefault="008301D5" w:rsidP="001138F5">
      <w:pPr>
        <w:spacing w:beforeLines="50" w:before="120" w:line="480" w:lineRule="auto"/>
        <w:jc w:val="both"/>
        <w:rPr>
          <w:rFonts w:eastAsia="SimSun"/>
          <w:sz w:val="28"/>
          <w:szCs w:val="28"/>
          <w:lang w:val="en-US"/>
        </w:rPr>
      </w:pPr>
      <w:r w:rsidRPr="007A71F7">
        <w:rPr>
          <w:sz w:val="28"/>
          <w:szCs w:val="28"/>
          <w:lang w:val="en-US"/>
        </w:rPr>
        <w:t xml:space="preserve">UCSC accustom tracks were used to visualize methylation of genes. First, the genome locations of all CpGs targeting the selected genes were obtained by aligning the source sequences of CpG probes to Gh37/h19 with UCSC BLAT web tool </w:t>
      </w:r>
      <w:sdt>
        <w:sdtPr>
          <w:rPr>
            <w:color w:val="000000"/>
            <w:sz w:val="28"/>
            <w:szCs w:val="28"/>
            <w:lang w:val="en-US"/>
          </w:rPr>
          <w:tag w:val="MENDELEY_CITATION_v3_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"/>
          <w:id w:val="1551112039"/>
          <w:placeholder>
            <w:docPart w:val="270209C5FA2E6D4EB22FA15777097D5F"/>
          </w:placeholder>
        </w:sdtPr>
        <w:sdtEndPr/>
        <w:sdtContent>
          <w:r w:rsidR="001138F5" w:rsidRPr="007A71F7">
            <w:rPr>
              <w:color w:val="000000"/>
              <w:sz w:val="28"/>
              <w:szCs w:val="28"/>
              <w:lang w:val="en-US"/>
            </w:rPr>
            <w:t>[20]</w:t>
          </w:r>
        </w:sdtContent>
      </w:sdt>
      <w:r w:rsidRPr="007A71F7">
        <w:rPr>
          <w:sz w:val="28"/>
          <w:szCs w:val="28"/>
          <w:lang w:val="en-US"/>
        </w:rPr>
        <w:t>. Next, based on the genome locations of the CpGs targeting the selected genes and their Methylation log</w:t>
      </w:r>
      <w:r w:rsidRPr="007A71F7">
        <w:rPr>
          <w:sz w:val="28"/>
          <w:szCs w:val="28"/>
          <w:vertAlign w:val="subscript"/>
          <w:lang w:val="en-US"/>
        </w:rPr>
        <w:t>2</w:t>
      </w:r>
      <w:r w:rsidRPr="007A71F7">
        <w:rPr>
          <w:sz w:val="28"/>
          <w:szCs w:val="28"/>
          <w:lang w:val="en-US"/>
        </w:rPr>
        <w:t xml:space="preserve">FC in </w:t>
      </w:r>
      <w:r w:rsidRPr="007A71F7">
        <w:rPr>
          <w:i/>
          <w:iCs/>
          <w:sz w:val="28"/>
          <w:szCs w:val="28"/>
          <w:lang w:val="en-US"/>
        </w:rPr>
        <w:t>ARID1A</w:t>
      </w:r>
      <w:r w:rsidRPr="007A71F7">
        <w:rPr>
          <w:sz w:val="28"/>
          <w:szCs w:val="28"/>
          <w:lang w:val="en-US"/>
        </w:rPr>
        <w:t xml:space="preserve">mt/ko primary OCCC and cell lines vs </w:t>
      </w:r>
      <w:r w:rsidRPr="007A71F7">
        <w:rPr>
          <w:i/>
          <w:iCs/>
          <w:sz w:val="28"/>
          <w:szCs w:val="28"/>
          <w:lang w:val="en-US"/>
        </w:rPr>
        <w:t>ARID1A</w:t>
      </w:r>
      <w:r w:rsidRPr="007A71F7">
        <w:rPr>
          <w:sz w:val="28"/>
          <w:szCs w:val="28"/>
          <w:lang w:val="en-US"/>
        </w:rPr>
        <w:t xml:space="preserve">wt primary OCCC and cell lines, BED files were made. These BED files were subsequently uploaded to UCSC genome browser </w:t>
      </w:r>
      <w:sdt>
        <w:sdtPr>
          <w:rPr>
            <w:color w:val="000000"/>
            <w:sz w:val="28"/>
            <w:szCs w:val="28"/>
            <w:lang w:val="en-US"/>
          </w:rPr>
          <w:tag w:val="MENDELEY_CITATION_v3_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"/>
          <w:id w:val="1682698354"/>
          <w:placeholder>
            <w:docPart w:val="270209C5FA2E6D4EB22FA15777097D5F"/>
          </w:placeholder>
        </w:sdtPr>
        <w:sdtEndPr/>
        <w:sdtContent>
          <w:r w:rsidR="001138F5" w:rsidRPr="007A71F7">
            <w:rPr>
              <w:color w:val="000000"/>
              <w:sz w:val="28"/>
              <w:szCs w:val="28"/>
              <w:lang w:val="en-US"/>
            </w:rPr>
            <w:t>[21]</w:t>
          </w:r>
        </w:sdtContent>
      </w:sdt>
      <w:r w:rsidRPr="007A71F7">
        <w:rPr>
          <w:sz w:val="28"/>
          <w:szCs w:val="28"/>
          <w:lang w:val="en-US"/>
        </w:rPr>
        <w:t xml:space="preserve"> and four accustom tracks, namely “Methylation in primary tumor”, “Methylation in cell lines”, “Methylation in ES2</w:t>
      </w:r>
      <w:r w:rsidR="00347600" w:rsidRPr="007A71F7">
        <w:rPr>
          <w:i/>
          <w:iCs/>
          <w:sz w:val="28"/>
          <w:szCs w:val="28"/>
          <w:vertAlign w:val="superscript"/>
          <w:lang w:val="en-US"/>
        </w:rPr>
        <w:t>ARID1A-/-</w:t>
      </w:r>
      <w:r w:rsidRPr="007A71F7">
        <w:rPr>
          <w:sz w:val="28"/>
          <w:szCs w:val="28"/>
          <w:lang w:val="en-US"/>
        </w:rPr>
        <w:t>” and “Methylation in OVCA429</w:t>
      </w:r>
      <w:r w:rsidR="00347600" w:rsidRPr="007A71F7">
        <w:rPr>
          <w:i/>
          <w:iCs/>
          <w:sz w:val="28"/>
          <w:szCs w:val="28"/>
          <w:vertAlign w:val="superscript"/>
          <w:lang w:val="en-US"/>
        </w:rPr>
        <w:t>ARID1A-/-</w:t>
      </w:r>
      <w:r w:rsidRPr="007A71F7">
        <w:rPr>
          <w:sz w:val="28"/>
          <w:szCs w:val="28"/>
          <w:lang w:val="en-US"/>
        </w:rPr>
        <w:t xml:space="preserve">”, were constructed. More details are described at the UCSC instruction site </w:t>
      </w:r>
      <w:sdt>
        <w:sdtPr>
          <w:rPr>
            <w:color w:val="000000"/>
            <w:sz w:val="28"/>
            <w:szCs w:val="28"/>
            <w:lang w:val="en-US"/>
          </w:rPr>
          <w:tag w:val="MENDELEY_CITATION_v3_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"/>
          <w:id w:val="1656025111"/>
          <w:placeholder>
            <w:docPart w:val="270209C5FA2E6D4EB22FA15777097D5F"/>
          </w:placeholder>
        </w:sdtPr>
        <w:sdtEndPr/>
        <w:sdtContent>
          <w:r w:rsidR="001138F5" w:rsidRPr="007A71F7">
            <w:rPr>
              <w:color w:val="000000"/>
              <w:sz w:val="28"/>
              <w:szCs w:val="28"/>
              <w:lang w:val="en-US"/>
            </w:rPr>
            <w:t>[22]</w:t>
          </w:r>
        </w:sdtContent>
      </w:sdt>
      <w:r w:rsidRPr="007A71F7">
        <w:rPr>
          <w:rFonts w:eastAsia="SimSun"/>
          <w:sz w:val="28"/>
          <w:szCs w:val="28"/>
          <w:lang w:val="en-US"/>
        </w:rPr>
        <w:t>.</w:t>
      </w:r>
    </w:p>
    <w:p w14:paraId="19922FD8" w14:textId="050750A8" w:rsidR="008301D5" w:rsidRPr="007A71F7" w:rsidRDefault="008301D5" w:rsidP="001138F5">
      <w:pPr>
        <w:spacing w:beforeLines="50" w:before="120" w:line="480" w:lineRule="auto"/>
        <w:jc w:val="both"/>
        <w:rPr>
          <w:sz w:val="28"/>
          <w:szCs w:val="28"/>
          <w:lang w:val="en-US"/>
        </w:rPr>
      </w:pPr>
      <w:r w:rsidRPr="007A71F7">
        <w:rPr>
          <w:sz w:val="28"/>
          <w:szCs w:val="28"/>
          <w:lang w:val="en-US"/>
        </w:rPr>
        <w:t xml:space="preserve">Utilizing the UCSC accustom tracks, CpG level methylation consistency between primary OCCC and cell line samples were evaluated (Supplementary Table </w:t>
      </w:r>
      <w:r w:rsidR="007917BF" w:rsidRPr="007A71F7">
        <w:rPr>
          <w:sz w:val="28"/>
          <w:szCs w:val="28"/>
          <w:lang w:val="en-US"/>
        </w:rPr>
        <w:t>10</w:t>
      </w:r>
      <w:r w:rsidR="0050667C" w:rsidRPr="007A71F7">
        <w:rPr>
          <w:sz w:val="28"/>
          <w:szCs w:val="28"/>
          <w:lang w:val="en-US"/>
        </w:rPr>
        <w:t>)</w:t>
      </w:r>
      <w:r w:rsidRPr="007A71F7">
        <w:rPr>
          <w:sz w:val="28"/>
          <w:szCs w:val="28"/>
          <w:lang w:val="en-US"/>
        </w:rPr>
        <w:t xml:space="preserve">. Within a certain region of a selected gene, CpGs that showed consistent methylation change in primary tumor, cell lines and at least one of the </w:t>
      </w:r>
      <w:r w:rsidRPr="007A71F7">
        <w:rPr>
          <w:i/>
          <w:iCs/>
          <w:sz w:val="28"/>
          <w:szCs w:val="28"/>
          <w:lang w:val="en-US"/>
        </w:rPr>
        <w:t>ARID1A</w:t>
      </w:r>
      <w:r w:rsidRPr="007A71F7">
        <w:rPr>
          <w:iCs/>
          <w:sz w:val="28"/>
          <w:szCs w:val="28"/>
          <w:lang w:val="en-US"/>
        </w:rPr>
        <w:t>ko</w:t>
      </w:r>
      <w:r w:rsidRPr="007A71F7">
        <w:rPr>
          <w:sz w:val="28"/>
          <w:szCs w:val="28"/>
          <w:lang w:val="en-US"/>
        </w:rPr>
        <w:t xml:space="preserve"> models were given weight of 2. CpGs that showed consistent methylation change in primary tumor and any of cell lines and the </w:t>
      </w:r>
      <w:r w:rsidRPr="007A71F7">
        <w:rPr>
          <w:i/>
          <w:iCs/>
          <w:sz w:val="28"/>
          <w:szCs w:val="28"/>
          <w:lang w:val="en-US"/>
        </w:rPr>
        <w:t>ARID1A</w:t>
      </w:r>
      <w:r w:rsidRPr="007A71F7">
        <w:rPr>
          <w:iCs/>
          <w:sz w:val="28"/>
          <w:szCs w:val="28"/>
          <w:lang w:val="en-US"/>
        </w:rPr>
        <w:t>ko</w:t>
      </w:r>
      <w:r w:rsidRPr="007A71F7">
        <w:rPr>
          <w:sz w:val="28"/>
          <w:szCs w:val="28"/>
          <w:lang w:val="en-US"/>
        </w:rPr>
        <w:t xml:space="preserve"> models were given weight of 1. When the methylation change in cell lines or </w:t>
      </w:r>
      <w:r w:rsidRPr="007A71F7">
        <w:rPr>
          <w:i/>
          <w:iCs/>
          <w:sz w:val="28"/>
          <w:szCs w:val="28"/>
          <w:lang w:val="en-US"/>
        </w:rPr>
        <w:t>ARID1A</w:t>
      </w:r>
      <w:r w:rsidRPr="007A71F7">
        <w:rPr>
          <w:iCs/>
          <w:sz w:val="28"/>
          <w:szCs w:val="28"/>
          <w:lang w:val="en-US"/>
        </w:rPr>
        <w:t>ko</w:t>
      </w:r>
      <w:r w:rsidRPr="007A71F7">
        <w:rPr>
          <w:sz w:val="28"/>
          <w:szCs w:val="28"/>
          <w:lang w:val="en-US"/>
        </w:rPr>
        <w:t xml:space="preserve"> models was opposite to the methylation change in primary tumor, the weights of the CpGs are 0. At last, the weights of all the CpGs inside the </w:t>
      </w:r>
      <w:r w:rsidRPr="007A71F7">
        <w:rPr>
          <w:sz w:val="28"/>
          <w:szCs w:val="28"/>
          <w:lang w:val="en-US"/>
        </w:rPr>
        <w:lastRenderedPageBreak/>
        <w:t>focused region were summed up and used to determine the consistency score of the whole focused region within the gene.</w:t>
      </w:r>
    </w:p>
    <w:p w14:paraId="5ECF92D6" w14:textId="77777777" w:rsidR="008E22F1" w:rsidRPr="007A71F7" w:rsidRDefault="008E22F1" w:rsidP="001138F5">
      <w:pPr>
        <w:spacing w:beforeLines="50" w:before="120" w:line="480" w:lineRule="auto"/>
        <w:jc w:val="both"/>
        <w:rPr>
          <w:b/>
          <w:bCs/>
          <w:sz w:val="28"/>
          <w:szCs w:val="28"/>
          <w:lang w:val="en-US"/>
        </w:rPr>
      </w:pPr>
      <w:r w:rsidRPr="007A71F7">
        <w:rPr>
          <w:b/>
          <w:bCs/>
          <w:sz w:val="28"/>
          <w:szCs w:val="28"/>
          <w:lang w:val="en-US"/>
        </w:rPr>
        <w:t>Bisulfite sequencing PCR (BSP)</w:t>
      </w:r>
    </w:p>
    <w:p w14:paraId="5C4104DD" w14:textId="1F463D8D" w:rsidR="008E22F1" w:rsidRPr="007A71F7" w:rsidRDefault="008E22F1" w:rsidP="001138F5">
      <w:pPr>
        <w:spacing w:beforeLines="50" w:before="120" w:line="480" w:lineRule="auto"/>
        <w:jc w:val="both"/>
        <w:rPr>
          <w:sz w:val="28"/>
          <w:szCs w:val="28"/>
          <w:lang w:val="en-US"/>
        </w:rPr>
      </w:pPr>
      <w:r w:rsidRPr="007A71F7">
        <w:rPr>
          <w:sz w:val="28"/>
          <w:szCs w:val="28"/>
          <w:lang w:val="en-US"/>
        </w:rPr>
        <w:t xml:space="preserve">To validate the Infinium MethylationEPIC BeadChip arrays, BSP was performed. </w:t>
      </w:r>
      <w:r w:rsidRPr="007A71F7">
        <w:rPr>
          <w:color w:val="000000"/>
          <w:sz w:val="28"/>
          <w:szCs w:val="28"/>
          <w:shd w:val="clear" w:color="auto" w:fill="FFFFFF"/>
          <w:lang w:val="en-US"/>
        </w:rPr>
        <w:t xml:space="preserve">Sodium bisulfite treatment of isolated genomic DNA (1 µg/sample) was performed according to the recommendations of the EZ DNA methylation kit (Zymo Research). </w:t>
      </w:r>
      <w:r w:rsidRPr="007A71F7">
        <w:rPr>
          <w:sz w:val="28"/>
          <w:szCs w:val="28"/>
          <w:lang w:val="en-US"/>
        </w:rPr>
        <w:t xml:space="preserve">Primers for 13 genes were designed using MethPrimer and Zymor Research. </w:t>
      </w:r>
      <w:r w:rsidRPr="007A71F7">
        <w:rPr>
          <w:color w:val="000000"/>
          <w:sz w:val="28"/>
          <w:szCs w:val="28"/>
          <w:shd w:val="clear" w:color="auto" w:fill="FFFFFF"/>
          <w:lang w:val="en-US"/>
        </w:rPr>
        <w:t xml:space="preserve">Regions of interest were amplified by primers including the array probe sequences and the size of the amplicon should be between 200-500 bps (Supplementary Table </w:t>
      </w:r>
      <w:r w:rsidR="007917BF" w:rsidRPr="007A71F7">
        <w:rPr>
          <w:color w:val="000000"/>
          <w:sz w:val="28"/>
          <w:szCs w:val="28"/>
          <w:shd w:val="clear" w:color="auto" w:fill="FFFFFF"/>
          <w:lang w:val="en-US"/>
        </w:rPr>
        <w:t>11</w:t>
      </w:r>
      <w:r w:rsidRPr="007A71F7">
        <w:rPr>
          <w:color w:val="000000"/>
          <w:sz w:val="28"/>
          <w:szCs w:val="28"/>
          <w:shd w:val="clear" w:color="auto" w:fill="FFFFFF"/>
          <w:lang w:val="en-US"/>
        </w:rPr>
        <w:t>). PCR was performed as described previously (Lendvai Epigen). PCR products were gel purified using the QIAquick Gel Extraction kit (Qiagen) according to the manufacturer’s instructions. Each amplified DNA sample was sent in for sequencing according to manufacturer’s instruction (Eurofins) using the specific reverse primers. </w:t>
      </w:r>
      <w:r w:rsidRPr="007A71F7">
        <w:rPr>
          <w:sz w:val="28"/>
          <w:szCs w:val="28"/>
          <w:lang w:val="en-US"/>
        </w:rPr>
        <w:t xml:space="preserve"> </w:t>
      </w:r>
    </w:p>
    <w:p w14:paraId="45648C6B" w14:textId="77777777" w:rsidR="008E22F1" w:rsidRPr="007A71F7" w:rsidRDefault="008E22F1" w:rsidP="001138F5">
      <w:pPr>
        <w:spacing w:beforeLines="50" w:before="120" w:line="480" w:lineRule="auto"/>
        <w:jc w:val="both"/>
        <w:rPr>
          <w:sz w:val="28"/>
          <w:szCs w:val="28"/>
          <w:lang w:val="en-US"/>
        </w:rPr>
      </w:pPr>
      <w:r w:rsidRPr="007A71F7">
        <w:rPr>
          <w:sz w:val="28"/>
          <w:szCs w:val="28"/>
          <w:lang w:val="en-US"/>
        </w:rPr>
        <w:t xml:space="preserve">BSP methylation average ratio was calculated based on the weighted average of all CpG sites located in the focused region. The weights of methylated CpG sites, hemi-methylated CpG sites and unmethylated CpG sites were 1, 0.5 and 0, respectively. The missed CpG sites were excluded from the calculation. Next, the average β-values of CpG probes of Infinium MethylationEPIC BeadChip arrays located in the focused region was calculated. The consistency between the average β-values Infinium MethylationEPIC BeadChip arrays and BSP methylation average ratio was interpreted using spearman correlation. </w:t>
      </w:r>
    </w:p>
    <w:p w14:paraId="69ED58DF" w14:textId="77777777" w:rsidR="008E22F1" w:rsidRPr="007A71F7" w:rsidRDefault="008E22F1" w:rsidP="001138F5">
      <w:pPr>
        <w:spacing w:beforeLines="50" w:before="120" w:line="480" w:lineRule="auto"/>
        <w:jc w:val="both"/>
        <w:rPr>
          <w:b/>
          <w:bCs/>
          <w:sz w:val="28"/>
          <w:szCs w:val="28"/>
          <w:lang w:val="en-US"/>
        </w:rPr>
      </w:pPr>
      <w:r w:rsidRPr="007A71F7">
        <w:rPr>
          <w:b/>
          <w:bCs/>
          <w:sz w:val="28"/>
          <w:szCs w:val="28"/>
          <w:lang w:val="en-US"/>
        </w:rPr>
        <w:lastRenderedPageBreak/>
        <w:t>Quantitative reverse transcription PCR (RT-qPCR)</w:t>
      </w:r>
    </w:p>
    <w:p w14:paraId="51775F9E" w14:textId="77777777" w:rsidR="008E22F1" w:rsidRPr="007A71F7" w:rsidRDefault="008E22F1" w:rsidP="001138F5">
      <w:pPr>
        <w:spacing w:beforeLines="50" w:before="120" w:line="480" w:lineRule="auto"/>
        <w:jc w:val="both"/>
        <w:rPr>
          <w:sz w:val="28"/>
          <w:szCs w:val="28"/>
          <w:lang w:val="en-US"/>
        </w:rPr>
      </w:pPr>
      <w:r w:rsidRPr="007A71F7">
        <w:rPr>
          <w:color w:val="000000"/>
          <w:sz w:val="28"/>
          <w:szCs w:val="28"/>
          <w:shd w:val="clear" w:color="auto" w:fill="FFFFFF"/>
          <w:lang w:val="en-US"/>
        </w:rPr>
        <w:t xml:space="preserve"> For global demethylation, cells at 40–50% confluency were treated with demethylating agent 5-aza-2′-deoxycytidine (DAC) at a final concentration of 1 </w:t>
      </w:r>
      <w:r w:rsidRPr="007A71F7">
        <w:rPr>
          <w:color w:val="000000"/>
          <w:sz w:val="28"/>
          <w:szCs w:val="28"/>
          <w:shd w:val="clear" w:color="auto" w:fill="FFFFFF"/>
        </w:rPr>
        <w:t>μ</w:t>
      </w:r>
      <w:r w:rsidRPr="007A71F7">
        <w:rPr>
          <w:color w:val="000000"/>
          <w:sz w:val="28"/>
          <w:szCs w:val="28"/>
          <w:shd w:val="clear" w:color="auto" w:fill="FFFFFF"/>
          <w:lang w:val="en-US"/>
        </w:rPr>
        <w:t>M for 72h.</w:t>
      </w:r>
      <w:r w:rsidRPr="007A71F7">
        <w:rPr>
          <w:sz w:val="28"/>
          <w:szCs w:val="28"/>
          <w:lang w:val="en-US"/>
        </w:rPr>
        <w:t xml:space="preserve"> After 72h, cells were harvested and processed for RNA isolation. RNA was isolated using a RNeasy mini kit (Qiagen) following the kit handbook. The quantity and integrity of isolated RNA were analyzed using a Nanodrop and electrophoresis on agarose gel. cDNA synthesis was done by RNase H+ reverse transcriptase with 1 μg total RNA using an iScript cDNA synthesis kit (BioRad, Hercules, CA, USA) according to the manufacturer’s instructions. RT-qPCR was performed in an ABI PRISM 7500HT Sequence Detector (Applied Biosystems, Foster City, CA, USA) with the following assays on demand: TRIP6 (Hs00377979_m1</w:t>
      </w:r>
      <w:r w:rsidRPr="007A71F7">
        <w:rPr>
          <w:sz w:val="28"/>
          <w:szCs w:val="28"/>
          <w:bdr w:val="none" w:sz="0" w:space="0" w:color="auto" w:frame="1"/>
          <w:lang w:val="en-US"/>
        </w:rPr>
        <w:t>), TMEM101 (</w:t>
      </w:r>
      <w:r w:rsidRPr="007A71F7">
        <w:rPr>
          <w:sz w:val="28"/>
          <w:szCs w:val="28"/>
          <w:lang w:val="en-US"/>
        </w:rPr>
        <w:t>Hs00260720_m1</w:t>
      </w:r>
      <w:r w:rsidRPr="007A71F7">
        <w:rPr>
          <w:sz w:val="28"/>
          <w:szCs w:val="28"/>
          <w:bdr w:val="none" w:sz="0" w:space="0" w:color="auto" w:frame="1"/>
          <w:lang w:val="en-US"/>
        </w:rPr>
        <w:t>), BCOR (</w:t>
      </w:r>
      <w:r w:rsidRPr="007A71F7">
        <w:rPr>
          <w:sz w:val="28"/>
          <w:szCs w:val="28"/>
          <w:lang w:val="en-US"/>
        </w:rPr>
        <w:t>Hs00372378_m1</w:t>
      </w:r>
      <w:r w:rsidRPr="007A71F7">
        <w:rPr>
          <w:sz w:val="28"/>
          <w:szCs w:val="28"/>
          <w:bdr w:val="none" w:sz="0" w:space="0" w:color="auto" w:frame="1"/>
          <w:lang w:val="en-US"/>
        </w:rPr>
        <w:t>) and GAPDH (</w:t>
      </w:r>
      <w:r w:rsidRPr="007A71F7">
        <w:rPr>
          <w:sz w:val="28"/>
          <w:szCs w:val="28"/>
          <w:shd w:val="clear" w:color="auto" w:fill="FFFFFF"/>
          <w:lang w:val="en-US"/>
        </w:rPr>
        <w:t>Hs02758991_g1</w:t>
      </w:r>
      <w:r w:rsidRPr="007A71F7">
        <w:rPr>
          <w:sz w:val="28"/>
          <w:szCs w:val="28"/>
          <w:bdr w:val="none" w:sz="0" w:space="0" w:color="auto" w:frame="1"/>
          <w:lang w:val="en-US"/>
        </w:rPr>
        <w:t>) (ThermoFisher Scientific).</w:t>
      </w:r>
      <w:r w:rsidRPr="007A71F7">
        <w:rPr>
          <w:sz w:val="28"/>
          <w:szCs w:val="28"/>
          <w:lang w:val="en-US"/>
        </w:rPr>
        <w:t xml:space="preserve"> The following cycling conditions were applied for amplification: 5 min at 95°C, and 40 two-step cycles of 15 s at 95°C and 25 s at 60°C. The </w:t>
      </w:r>
      <w:bookmarkStart w:id="0" w:name="OLE_LINK1"/>
      <w:bookmarkStart w:id="1" w:name="OLE_LINK2"/>
      <w:r w:rsidRPr="007A71F7">
        <w:rPr>
          <w:sz w:val="28"/>
          <w:szCs w:val="28"/>
          <w:lang w:val="en-US"/>
        </w:rPr>
        <w:t xml:space="preserve">threshold cycles (Ct) </w:t>
      </w:r>
      <w:bookmarkEnd w:id="0"/>
      <w:bookmarkEnd w:id="1"/>
      <w:r w:rsidRPr="007A71F7">
        <w:rPr>
          <w:sz w:val="28"/>
          <w:szCs w:val="28"/>
          <w:lang w:val="en-US"/>
        </w:rPr>
        <w:t>were extracted, and relative gene expression (2</w:t>
      </w:r>
      <w:r w:rsidRPr="007A71F7">
        <w:rPr>
          <w:sz w:val="28"/>
          <w:szCs w:val="28"/>
          <w:vertAlign w:val="superscript"/>
          <w:lang w:val="en-US"/>
        </w:rPr>
        <w:t>-</w:t>
      </w:r>
      <w:r w:rsidRPr="007A71F7">
        <w:rPr>
          <w:sz w:val="28"/>
          <w:szCs w:val="28"/>
          <w:vertAlign w:val="superscript"/>
          <w:lang w:val="en-US"/>
        </w:rPr>
        <w:sym w:font="Symbol" w:char="F044"/>
      </w:r>
      <w:r w:rsidRPr="007A71F7">
        <w:rPr>
          <w:sz w:val="28"/>
          <w:szCs w:val="28"/>
          <w:vertAlign w:val="superscript"/>
          <w:lang w:val="en-US"/>
        </w:rPr>
        <w:t>Ct</w:t>
      </w:r>
      <w:r w:rsidRPr="007A71F7">
        <w:rPr>
          <w:sz w:val="28"/>
          <w:szCs w:val="28"/>
          <w:lang w:val="en-US"/>
        </w:rPr>
        <w:t>) was analyzed after normalizing for GAPDH, a house-keeping gene. Spearman correlation between 2</w:t>
      </w:r>
      <w:r w:rsidRPr="007A71F7">
        <w:rPr>
          <w:sz w:val="28"/>
          <w:szCs w:val="28"/>
          <w:vertAlign w:val="superscript"/>
          <w:lang w:val="en-US"/>
        </w:rPr>
        <w:t>-</w:t>
      </w:r>
      <w:r w:rsidRPr="007A71F7">
        <w:rPr>
          <w:sz w:val="28"/>
          <w:szCs w:val="28"/>
          <w:vertAlign w:val="superscript"/>
          <w:lang w:val="en-US"/>
        </w:rPr>
        <w:sym w:font="Symbol" w:char="F044"/>
      </w:r>
      <w:r w:rsidRPr="007A71F7">
        <w:rPr>
          <w:sz w:val="28"/>
          <w:szCs w:val="28"/>
          <w:vertAlign w:val="superscript"/>
          <w:lang w:val="en-US"/>
        </w:rPr>
        <w:t>Ct</w:t>
      </w:r>
      <w:r w:rsidRPr="007A71F7">
        <w:rPr>
          <w:sz w:val="28"/>
          <w:szCs w:val="28"/>
          <w:lang w:val="en-US"/>
        </w:rPr>
        <w:t xml:space="preserve"> and gene expression from OCCC expression profiles was next calculated to determine the association between RT-qPCR and OCCC expression profiles.</w:t>
      </w:r>
    </w:p>
    <w:p w14:paraId="2197E745" w14:textId="42958301" w:rsidR="002A43A2" w:rsidRPr="007A71F7" w:rsidRDefault="002A43A2" w:rsidP="001138F5">
      <w:pPr>
        <w:spacing w:beforeLines="50" w:before="120" w:line="480" w:lineRule="auto"/>
        <w:rPr>
          <w:sz w:val="28"/>
          <w:szCs w:val="28"/>
          <w:lang w:val="en-US"/>
        </w:rPr>
      </w:pPr>
      <w:r w:rsidRPr="007A71F7">
        <w:rPr>
          <w:b/>
          <w:bCs/>
          <w:sz w:val="28"/>
          <w:szCs w:val="28"/>
          <w:lang w:val="en-US"/>
        </w:rPr>
        <w:t>Reference</w:t>
      </w:r>
    </w:p>
    <w:sdt>
      <w:sdtPr>
        <w:rPr>
          <w:sz w:val="22"/>
          <w:szCs w:val="22"/>
          <w:lang w:val="en-US"/>
        </w:rPr>
        <w:tag w:val="MENDELEY_BIBLIOGRAPHY"/>
        <w:id w:val="-907374655"/>
        <w:placeholder>
          <w:docPart w:val="DefaultPlaceholder_-1854013440"/>
        </w:placeholder>
      </w:sdtPr>
      <w:sdtEndPr/>
      <w:sdtContent>
        <w:p w14:paraId="3258F69A" w14:textId="77777777" w:rsidR="001138F5" w:rsidRPr="007A71F7" w:rsidRDefault="001138F5" w:rsidP="001138F5">
          <w:pPr>
            <w:autoSpaceDE w:val="0"/>
            <w:autoSpaceDN w:val="0"/>
            <w:spacing w:line="480" w:lineRule="auto"/>
            <w:ind w:hanging="640"/>
            <w:divId w:val="485247042"/>
          </w:pPr>
          <w:r w:rsidRPr="007A71F7">
            <w:t>1.</w:t>
          </w:r>
          <w:r w:rsidRPr="007A71F7">
            <w:tab/>
            <w:t xml:space="preserve">Aryee MJ, Jaffe AE, Corrada-Bravo H, Ladd-Acosta C, Feinberg AP, Hansen KD, et al. Minfi: a flexible and comprehensive Bioconductor package for the analysis of Infinium DNA methylation microarrays. Bioinformatics. 2014 May 15;30(10):1363–9. </w:t>
          </w:r>
        </w:p>
        <w:p w14:paraId="19F948DD" w14:textId="77777777" w:rsidR="001138F5" w:rsidRPr="007A71F7" w:rsidRDefault="001138F5" w:rsidP="001138F5">
          <w:pPr>
            <w:autoSpaceDE w:val="0"/>
            <w:autoSpaceDN w:val="0"/>
            <w:spacing w:line="480" w:lineRule="auto"/>
            <w:ind w:hanging="640"/>
            <w:divId w:val="989989279"/>
          </w:pPr>
          <w:r w:rsidRPr="007A71F7">
            <w:lastRenderedPageBreak/>
            <w:t>2.</w:t>
          </w:r>
          <w:r w:rsidRPr="007A71F7">
            <w:tab/>
            <w:t xml:space="preserve">A cross-package Bioconductor workflow for analysing methylation array data [Internet]. </w:t>
          </w:r>
        </w:p>
        <w:p w14:paraId="0B6D14BD" w14:textId="77777777" w:rsidR="001138F5" w:rsidRPr="007A71F7" w:rsidRDefault="001138F5" w:rsidP="001138F5">
          <w:pPr>
            <w:autoSpaceDE w:val="0"/>
            <w:autoSpaceDN w:val="0"/>
            <w:spacing w:line="480" w:lineRule="auto"/>
            <w:ind w:hanging="640"/>
            <w:divId w:val="456988999"/>
          </w:pPr>
          <w:r w:rsidRPr="007A71F7">
            <w:t>3.</w:t>
          </w:r>
          <w:r w:rsidRPr="007A71F7">
            <w:tab/>
            <w:t xml:space="preserve">Tomar T, de Jong S, Alkema NG, Hoekman RL, Meersma GJ, Klip HG, et al. Genome-wide methylation profiling of ovarian cancer patient-derived xenografts treated with the demethylating agent decitabine identifies novel epigenetically regulated genes and pathways. Genome Med. 2016 Oct 20;8(1). </w:t>
          </w:r>
        </w:p>
        <w:p w14:paraId="72C150F4" w14:textId="77777777" w:rsidR="001138F5" w:rsidRPr="007A71F7" w:rsidRDefault="001138F5" w:rsidP="001138F5">
          <w:pPr>
            <w:autoSpaceDE w:val="0"/>
            <w:autoSpaceDN w:val="0"/>
            <w:spacing w:line="480" w:lineRule="auto"/>
            <w:ind w:hanging="640"/>
            <w:divId w:val="1150176647"/>
          </w:pPr>
          <w:r w:rsidRPr="007A71F7">
            <w:t>4.</w:t>
          </w:r>
          <w:r w:rsidRPr="007A71F7">
            <w:tab/>
            <w:t xml:space="preserve">van Iterson M. Quality control, probe/sample filtering and normalization of Infinium HumanMethylation450 BeadChip data: “The Leiden Approach.” 2016 Sep 29; </w:t>
          </w:r>
        </w:p>
        <w:p w14:paraId="7D4B869D" w14:textId="77777777" w:rsidR="001138F5" w:rsidRPr="007A71F7" w:rsidRDefault="001138F5" w:rsidP="001138F5">
          <w:pPr>
            <w:autoSpaceDE w:val="0"/>
            <w:autoSpaceDN w:val="0"/>
            <w:spacing w:line="480" w:lineRule="auto"/>
            <w:ind w:hanging="640"/>
            <w:divId w:val="1126777011"/>
          </w:pPr>
          <w:r w:rsidRPr="007A71F7">
            <w:t>5.</w:t>
          </w:r>
          <w:r w:rsidRPr="007A71F7">
            <w:tab/>
            <w:t xml:space="preserve">Pidsley R, Zotenko E, Peters TJ, Lawrence MG, Risbridger GP, Molloy P, et al. Critical evaluation of the Illumina MethylationEPIC BeadChip microarray for whole-genome DNA methylation profiling. Genome Biology 2016 17:1. 2016 Oct 7;17(1):1–17. </w:t>
          </w:r>
        </w:p>
        <w:p w14:paraId="55783D7B" w14:textId="77777777" w:rsidR="001138F5" w:rsidRPr="007A71F7" w:rsidRDefault="001138F5" w:rsidP="001138F5">
          <w:pPr>
            <w:autoSpaceDE w:val="0"/>
            <w:autoSpaceDN w:val="0"/>
            <w:spacing w:line="480" w:lineRule="auto"/>
            <w:ind w:hanging="640"/>
            <w:divId w:val="1030453353"/>
          </w:pPr>
          <w:r w:rsidRPr="007A71F7">
            <w:t>6.</w:t>
          </w:r>
          <w:r w:rsidRPr="007A71F7">
            <w:tab/>
            <w:t xml:space="preserve">GitHub - sirselim/illumina450k_filtering: A collection of resources to filter “bad” probes from the Illumina 450k and EPIC methylation arrays [Internet]. </w:t>
          </w:r>
        </w:p>
        <w:p w14:paraId="00DB68AF" w14:textId="77777777" w:rsidR="001138F5" w:rsidRPr="007A71F7" w:rsidRDefault="001138F5" w:rsidP="001138F5">
          <w:pPr>
            <w:autoSpaceDE w:val="0"/>
            <w:autoSpaceDN w:val="0"/>
            <w:spacing w:line="480" w:lineRule="auto"/>
            <w:ind w:hanging="640"/>
            <w:divId w:val="1976635855"/>
          </w:pPr>
          <w:r w:rsidRPr="007A71F7">
            <w:t>7.</w:t>
          </w:r>
          <w:r w:rsidRPr="007A71F7">
            <w:tab/>
            <w:t xml:space="preserve">CRAN - Package pheatmap [Internet]. </w:t>
          </w:r>
        </w:p>
        <w:p w14:paraId="7C4BC29C" w14:textId="77777777" w:rsidR="001138F5" w:rsidRPr="007A71F7" w:rsidRDefault="001138F5" w:rsidP="001138F5">
          <w:pPr>
            <w:autoSpaceDE w:val="0"/>
            <w:autoSpaceDN w:val="0"/>
            <w:spacing w:line="480" w:lineRule="auto"/>
            <w:ind w:hanging="640"/>
            <w:divId w:val="1095831314"/>
          </w:pPr>
          <w:r w:rsidRPr="007A71F7">
            <w:t>8.</w:t>
          </w:r>
          <w:r w:rsidRPr="007A71F7">
            <w:tab/>
            <w:t xml:space="preserve">Du P, Zhang X, Huang CC, Jafari N, Kibbe WA, Hou L, et al. Comparison of Beta-value and M-value methods for quantifying methylation levels by microarray analysis. BMC Bioinformatics 2010 11:1. 2010 Nov 30;11(1):1–9. </w:t>
          </w:r>
        </w:p>
        <w:p w14:paraId="0175CDFE" w14:textId="77777777" w:rsidR="001138F5" w:rsidRPr="007A71F7" w:rsidRDefault="001138F5" w:rsidP="001138F5">
          <w:pPr>
            <w:autoSpaceDE w:val="0"/>
            <w:autoSpaceDN w:val="0"/>
            <w:spacing w:line="480" w:lineRule="auto"/>
            <w:ind w:hanging="640"/>
            <w:divId w:val="734427219"/>
          </w:pPr>
          <w:r w:rsidRPr="007A71F7">
            <w:t>9.</w:t>
          </w:r>
          <w:r w:rsidRPr="007A71F7">
            <w:tab/>
            <w:t xml:space="preserve">Ritchie ME, Phipson B, Wu D, Hu Y, Law CW, Shi W, et al. limma powers differential expression analyses for RNA-sequencing and microarray studies. Nucleic Acids Res. 2015 Apr 20;43(7):e47–e47. </w:t>
          </w:r>
        </w:p>
        <w:p w14:paraId="1F6C36E8" w14:textId="77777777" w:rsidR="001138F5" w:rsidRPr="007A71F7" w:rsidRDefault="001138F5" w:rsidP="001138F5">
          <w:pPr>
            <w:autoSpaceDE w:val="0"/>
            <w:autoSpaceDN w:val="0"/>
            <w:spacing w:line="480" w:lineRule="auto"/>
            <w:ind w:hanging="640"/>
            <w:divId w:val="987396803"/>
          </w:pPr>
          <w:r w:rsidRPr="007A71F7">
            <w:t>10.</w:t>
          </w:r>
          <w:r w:rsidRPr="007A71F7">
            <w:tab/>
            <w:t xml:space="preserve">CRAN - Package VennDiagram [Internet]. </w:t>
          </w:r>
        </w:p>
        <w:p w14:paraId="15832D83" w14:textId="77777777" w:rsidR="001138F5" w:rsidRPr="007A71F7" w:rsidRDefault="001138F5" w:rsidP="001138F5">
          <w:pPr>
            <w:autoSpaceDE w:val="0"/>
            <w:autoSpaceDN w:val="0"/>
            <w:spacing w:line="480" w:lineRule="auto"/>
            <w:ind w:hanging="640"/>
            <w:divId w:val="1044060667"/>
          </w:pPr>
          <w:r w:rsidRPr="007A71F7">
            <w:t>11.</w:t>
          </w:r>
          <w:r w:rsidRPr="007A71F7">
            <w:tab/>
            <w:t xml:space="preserve">Arechederra M, Daian F, Yim A, Bazai SK, Richelme S, Dono R, et al. Hypermethylation of gene body CpG islands predicts high dosage of functional oncogenes in liver cancer. Nature Communications 2018 9:1. 2018 Aug 8;9(1):1–16. </w:t>
          </w:r>
        </w:p>
        <w:p w14:paraId="6475C7A7" w14:textId="77777777" w:rsidR="001138F5" w:rsidRPr="007A71F7" w:rsidRDefault="001138F5" w:rsidP="001138F5">
          <w:pPr>
            <w:autoSpaceDE w:val="0"/>
            <w:autoSpaceDN w:val="0"/>
            <w:spacing w:line="480" w:lineRule="auto"/>
            <w:ind w:hanging="640"/>
            <w:divId w:val="847905455"/>
          </w:pPr>
          <w:r w:rsidRPr="007A71F7">
            <w:t>12.</w:t>
          </w:r>
          <w:r w:rsidRPr="007A71F7">
            <w:tab/>
            <w:t xml:space="preserve">Home - GEO - NCBI [Internet]. </w:t>
          </w:r>
        </w:p>
        <w:p w14:paraId="157937B0" w14:textId="77777777" w:rsidR="001138F5" w:rsidRPr="007A71F7" w:rsidRDefault="001138F5" w:rsidP="001138F5">
          <w:pPr>
            <w:autoSpaceDE w:val="0"/>
            <w:autoSpaceDN w:val="0"/>
            <w:spacing w:line="480" w:lineRule="auto"/>
            <w:ind w:hanging="640"/>
            <w:divId w:val="240528467"/>
          </w:pPr>
          <w:r w:rsidRPr="007A71F7">
            <w:lastRenderedPageBreak/>
            <w:t>13.</w:t>
          </w:r>
          <w:r w:rsidRPr="007A71F7">
            <w:tab/>
            <w:t xml:space="preserve">AK N, CJ C, Z Y, H Z, PH G, JG R, et al. A link between mir-100 and FRAP1/mTOR in clear cell ovarian cancer. Mol Endocrinol. 2010 Feb;24(2):447–63. </w:t>
          </w:r>
        </w:p>
        <w:p w14:paraId="665A06D8" w14:textId="77777777" w:rsidR="001138F5" w:rsidRPr="007A71F7" w:rsidRDefault="001138F5" w:rsidP="001138F5">
          <w:pPr>
            <w:autoSpaceDE w:val="0"/>
            <w:autoSpaceDN w:val="0"/>
            <w:spacing w:line="480" w:lineRule="auto"/>
            <w:ind w:hanging="640"/>
            <w:divId w:val="2030373397"/>
          </w:pPr>
          <w:r w:rsidRPr="007A71F7">
            <w:t>14.</w:t>
          </w:r>
          <w:r w:rsidRPr="007A71F7">
            <w:tab/>
            <w:t xml:space="preserve">Yamaguchi K, Mandai M, Oura T, Matsumura N, Hamanishi J, Baba T, et al. Identification of an ovarian clear cell carcinoma gene signature that reflects inherent disease biology and the carcinogenic processes. Oncogene. 2010 Mar;29(12):1741–52. </w:t>
          </w:r>
        </w:p>
        <w:p w14:paraId="26C5773E" w14:textId="77777777" w:rsidR="001138F5" w:rsidRPr="007A71F7" w:rsidRDefault="001138F5" w:rsidP="001138F5">
          <w:pPr>
            <w:autoSpaceDE w:val="0"/>
            <w:autoSpaceDN w:val="0"/>
            <w:spacing w:line="480" w:lineRule="auto"/>
            <w:ind w:hanging="640"/>
            <w:divId w:val="1547906782"/>
          </w:pPr>
          <w:r w:rsidRPr="007A71F7">
            <w:t>15.</w:t>
          </w:r>
          <w:r w:rsidRPr="007A71F7">
            <w:tab/>
            <w:t xml:space="preserve">Subramanian A, Tamayo P, Mootha VK, Mukherjee S, Ebert BL, Gillette MA, et al. Gene set enrichment analysis: A knowledge-based approach for interpreting genome-wide expression profiles. Proceedings of the National Academy of Sciences. 2005 Oct 25;102(43):15545–50. </w:t>
          </w:r>
        </w:p>
        <w:p w14:paraId="007C5926" w14:textId="77777777" w:rsidR="001138F5" w:rsidRPr="007A71F7" w:rsidRDefault="001138F5" w:rsidP="001138F5">
          <w:pPr>
            <w:autoSpaceDE w:val="0"/>
            <w:autoSpaceDN w:val="0"/>
            <w:spacing w:line="480" w:lineRule="auto"/>
            <w:ind w:hanging="640"/>
            <w:divId w:val="104732253"/>
          </w:pPr>
          <w:r w:rsidRPr="007A71F7">
            <w:t>16.</w:t>
          </w:r>
          <w:r w:rsidRPr="007A71F7">
            <w:tab/>
            <w:t xml:space="preserve">Mootha VK, Lindgren CM, Eriksson KF, Subramanian A, Sihag S, Lehar J, et al. PGC-1α-responsive genes involved in oxidative phosphorylation are coordinately downregulated in human diabetes. Nature Genetics 2003 34:3. 2003 Jun 15;34(3):267–73. </w:t>
          </w:r>
        </w:p>
        <w:p w14:paraId="3D74AF31" w14:textId="77777777" w:rsidR="001138F5" w:rsidRPr="007A71F7" w:rsidRDefault="001138F5" w:rsidP="001138F5">
          <w:pPr>
            <w:autoSpaceDE w:val="0"/>
            <w:autoSpaceDN w:val="0"/>
            <w:spacing w:line="480" w:lineRule="auto"/>
            <w:ind w:hanging="640"/>
            <w:divId w:val="1974477290"/>
          </w:pPr>
          <w:r w:rsidRPr="007A71F7">
            <w:t>17.</w:t>
          </w:r>
          <w:r w:rsidRPr="007A71F7">
            <w:tab/>
            <w:t xml:space="preserve">D’Haene E, Jacobs EZ, Volders PJ, De Meyer T, Menten B, Vergult S. Identification of long non-coding RNAs involved in neuronal development and intellectual disability. Scientific Reports 2016 6:1. 2016 Jun 20;6(1):1–12. </w:t>
          </w:r>
        </w:p>
        <w:p w14:paraId="4071C0F8" w14:textId="77777777" w:rsidR="001138F5" w:rsidRPr="007A71F7" w:rsidRDefault="001138F5" w:rsidP="001138F5">
          <w:pPr>
            <w:autoSpaceDE w:val="0"/>
            <w:autoSpaceDN w:val="0"/>
            <w:spacing w:line="480" w:lineRule="auto"/>
            <w:ind w:hanging="640"/>
            <w:divId w:val="518666409"/>
          </w:pPr>
          <w:r w:rsidRPr="007A71F7">
            <w:t>18.</w:t>
          </w:r>
          <w:r w:rsidRPr="007A71F7">
            <w:tab/>
            <w:t xml:space="preserve">DepMap: The Cancer Dependency Map Project at Broad Institute [Internet]. </w:t>
          </w:r>
        </w:p>
        <w:p w14:paraId="6704CB0D" w14:textId="77777777" w:rsidR="001138F5" w:rsidRPr="007A71F7" w:rsidRDefault="001138F5" w:rsidP="001138F5">
          <w:pPr>
            <w:autoSpaceDE w:val="0"/>
            <w:autoSpaceDN w:val="0"/>
            <w:spacing w:line="480" w:lineRule="auto"/>
            <w:ind w:hanging="640"/>
            <w:divId w:val="1044135517"/>
          </w:pPr>
          <w:r w:rsidRPr="007A71F7">
            <w:t>19.</w:t>
          </w:r>
          <w:r w:rsidRPr="007A71F7">
            <w:tab/>
            <w:t xml:space="preserve">Z G, R E, M S. Complex heatmaps reveal patterns and correlations in multidimensional genomic data. Bioinformatics. 2016 Sep 15;32(18):2847–9. </w:t>
          </w:r>
        </w:p>
        <w:p w14:paraId="3DEE8D36" w14:textId="77777777" w:rsidR="001138F5" w:rsidRPr="007A71F7" w:rsidRDefault="001138F5" w:rsidP="001138F5">
          <w:pPr>
            <w:autoSpaceDE w:val="0"/>
            <w:autoSpaceDN w:val="0"/>
            <w:spacing w:line="480" w:lineRule="auto"/>
            <w:ind w:hanging="640"/>
            <w:divId w:val="2099859699"/>
          </w:pPr>
          <w:r w:rsidRPr="007A71F7">
            <w:t>20.</w:t>
          </w:r>
          <w:r w:rsidRPr="007A71F7">
            <w:tab/>
            <w:t xml:space="preserve">Kent WJ. BLAT--the BLAST-like alignment tool. Genome Res. 2002 Apr 1;12(4):656–64. </w:t>
          </w:r>
        </w:p>
        <w:p w14:paraId="03AC2225" w14:textId="77777777" w:rsidR="001138F5" w:rsidRPr="007A71F7" w:rsidRDefault="001138F5" w:rsidP="001138F5">
          <w:pPr>
            <w:autoSpaceDE w:val="0"/>
            <w:autoSpaceDN w:val="0"/>
            <w:spacing w:line="480" w:lineRule="auto"/>
            <w:ind w:hanging="640"/>
            <w:divId w:val="133496940"/>
          </w:pPr>
          <w:r w:rsidRPr="007A71F7">
            <w:t>21.</w:t>
          </w:r>
          <w:r w:rsidRPr="007A71F7">
            <w:tab/>
            <w:t xml:space="preserve">Kent WJ, Sugnet CW, Furey TS, Roskin KM, Pringle TH, Zahler AM, et al. The human genome browser at UCSC. Genome Res. 2002 Jun 1;12(6):996–1006. </w:t>
          </w:r>
        </w:p>
        <w:p w14:paraId="7DA68A87" w14:textId="77777777" w:rsidR="001138F5" w:rsidRPr="007A71F7" w:rsidRDefault="001138F5" w:rsidP="001138F5">
          <w:pPr>
            <w:autoSpaceDE w:val="0"/>
            <w:autoSpaceDN w:val="0"/>
            <w:spacing w:line="480" w:lineRule="auto"/>
            <w:ind w:hanging="640"/>
            <w:divId w:val="991181226"/>
          </w:pPr>
          <w:r w:rsidRPr="007A71F7">
            <w:t>22.</w:t>
          </w:r>
          <w:r w:rsidRPr="007A71F7">
            <w:tab/>
            <w:t xml:space="preserve">Raney BJ, Dreszer TR, Barber GP, Clawson H, Fujita PA, Wang T, et al. Track data hubs enable visualization of user-defined genome-wide annotations on the UCSC Genome Browser. Bioinformatics. 2014 Apr 1;30(7):1003–5. </w:t>
          </w:r>
        </w:p>
        <w:p w14:paraId="1C890F30" w14:textId="791D59DF" w:rsidR="00F02959" w:rsidRPr="007A71F7" w:rsidRDefault="001138F5" w:rsidP="001138F5">
          <w:pPr>
            <w:spacing w:line="480" w:lineRule="auto"/>
            <w:rPr>
              <w:sz w:val="28"/>
              <w:szCs w:val="28"/>
              <w:lang w:val="en-US"/>
            </w:rPr>
          </w:pPr>
          <w:r w:rsidRPr="007A71F7">
            <w:t> </w:t>
          </w:r>
        </w:p>
      </w:sdtContent>
    </w:sdt>
    <w:sectPr w:rsidR="00F02959" w:rsidRPr="007A71F7" w:rsidSect="009767C0">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E20A7"/>
    <w:multiLevelType w:val="hybridMultilevel"/>
    <w:tmpl w:val="4E5A6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1E"/>
    <w:rsid w:val="000108EB"/>
    <w:rsid w:val="00056B09"/>
    <w:rsid w:val="00064EFD"/>
    <w:rsid w:val="00073EC3"/>
    <w:rsid w:val="00080CEA"/>
    <w:rsid w:val="00086786"/>
    <w:rsid w:val="00097516"/>
    <w:rsid w:val="000A3B43"/>
    <w:rsid w:val="000F30E4"/>
    <w:rsid w:val="000F68C4"/>
    <w:rsid w:val="00101F92"/>
    <w:rsid w:val="00106AD5"/>
    <w:rsid w:val="001138F5"/>
    <w:rsid w:val="001228E1"/>
    <w:rsid w:val="00135988"/>
    <w:rsid w:val="001518D6"/>
    <w:rsid w:val="00167DA4"/>
    <w:rsid w:val="001726C4"/>
    <w:rsid w:val="001A6646"/>
    <w:rsid w:val="0021181B"/>
    <w:rsid w:val="00265D40"/>
    <w:rsid w:val="002A43A2"/>
    <w:rsid w:val="002C58D7"/>
    <w:rsid w:val="002F0B7F"/>
    <w:rsid w:val="002F52A0"/>
    <w:rsid w:val="00335804"/>
    <w:rsid w:val="00347600"/>
    <w:rsid w:val="0037417D"/>
    <w:rsid w:val="003A2B09"/>
    <w:rsid w:val="003B3F81"/>
    <w:rsid w:val="003D0F4A"/>
    <w:rsid w:val="003F0BEF"/>
    <w:rsid w:val="00441ED0"/>
    <w:rsid w:val="00445DE3"/>
    <w:rsid w:val="0047115F"/>
    <w:rsid w:val="004958C1"/>
    <w:rsid w:val="004B5046"/>
    <w:rsid w:val="004B652F"/>
    <w:rsid w:val="004D223E"/>
    <w:rsid w:val="004E0511"/>
    <w:rsid w:val="0050667C"/>
    <w:rsid w:val="00523635"/>
    <w:rsid w:val="00565755"/>
    <w:rsid w:val="005E1108"/>
    <w:rsid w:val="005F74E9"/>
    <w:rsid w:val="0060455C"/>
    <w:rsid w:val="0064529E"/>
    <w:rsid w:val="0065294C"/>
    <w:rsid w:val="006A1FE9"/>
    <w:rsid w:val="006B10C5"/>
    <w:rsid w:val="006C6B65"/>
    <w:rsid w:val="006E0A11"/>
    <w:rsid w:val="006F55F0"/>
    <w:rsid w:val="006F7002"/>
    <w:rsid w:val="00714751"/>
    <w:rsid w:val="00755224"/>
    <w:rsid w:val="00773D77"/>
    <w:rsid w:val="007900C6"/>
    <w:rsid w:val="007917BF"/>
    <w:rsid w:val="007A71F7"/>
    <w:rsid w:val="007B1034"/>
    <w:rsid w:val="007D5CBE"/>
    <w:rsid w:val="007E25B5"/>
    <w:rsid w:val="00803479"/>
    <w:rsid w:val="008104E5"/>
    <w:rsid w:val="00823945"/>
    <w:rsid w:val="008301D5"/>
    <w:rsid w:val="0085616D"/>
    <w:rsid w:val="00865644"/>
    <w:rsid w:val="008959D5"/>
    <w:rsid w:val="008C6084"/>
    <w:rsid w:val="008E22F1"/>
    <w:rsid w:val="009035C5"/>
    <w:rsid w:val="0092339A"/>
    <w:rsid w:val="00961959"/>
    <w:rsid w:val="009767C0"/>
    <w:rsid w:val="009D59AD"/>
    <w:rsid w:val="009D7EF3"/>
    <w:rsid w:val="00A31D28"/>
    <w:rsid w:val="00A551CF"/>
    <w:rsid w:val="00A6643B"/>
    <w:rsid w:val="00A77AEC"/>
    <w:rsid w:val="00AB6D3D"/>
    <w:rsid w:val="00AD13A8"/>
    <w:rsid w:val="00B01FE1"/>
    <w:rsid w:val="00B11655"/>
    <w:rsid w:val="00B27279"/>
    <w:rsid w:val="00B369E5"/>
    <w:rsid w:val="00B71A1E"/>
    <w:rsid w:val="00B76E09"/>
    <w:rsid w:val="00B80BCF"/>
    <w:rsid w:val="00B84C9C"/>
    <w:rsid w:val="00B85B0A"/>
    <w:rsid w:val="00B97D69"/>
    <w:rsid w:val="00BC767E"/>
    <w:rsid w:val="00BF7633"/>
    <w:rsid w:val="00C00FDE"/>
    <w:rsid w:val="00C07C17"/>
    <w:rsid w:val="00C07C98"/>
    <w:rsid w:val="00C36436"/>
    <w:rsid w:val="00C814CF"/>
    <w:rsid w:val="00C94571"/>
    <w:rsid w:val="00C96D10"/>
    <w:rsid w:val="00CD0D03"/>
    <w:rsid w:val="00CD259A"/>
    <w:rsid w:val="00D11E82"/>
    <w:rsid w:val="00D23F82"/>
    <w:rsid w:val="00D24DC0"/>
    <w:rsid w:val="00D33D5C"/>
    <w:rsid w:val="00DA6CC0"/>
    <w:rsid w:val="00DE3EA2"/>
    <w:rsid w:val="00E13EC7"/>
    <w:rsid w:val="00E17E4D"/>
    <w:rsid w:val="00E765DF"/>
    <w:rsid w:val="00EA7480"/>
    <w:rsid w:val="00EE109E"/>
    <w:rsid w:val="00F02959"/>
    <w:rsid w:val="00F0515B"/>
    <w:rsid w:val="00F14250"/>
    <w:rsid w:val="00F447D8"/>
    <w:rsid w:val="00F51859"/>
    <w:rsid w:val="00F54A2A"/>
    <w:rsid w:val="00F71BE0"/>
    <w:rsid w:val="00F73AB4"/>
    <w:rsid w:val="00F87EC2"/>
    <w:rsid w:val="00FA6F9E"/>
    <w:rsid w:val="00FB73F7"/>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50A6"/>
  <w15:chartTrackingRefBased/>
  <w15:docId w15:val="{030D30BF-AA71-0F4D-B927-648CBBD3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2A0"/>
    <w:rPr>
      <w:sz w:val="18"/>
      <w:szCs w:val="18"/>
    </w:rPr>
  </w:style>
  <w:style w:type="character" w:customStyle="1" w:styleId="BalloonTextChar">
    <w:name w:val="Balloon Text Char"/>
    <w:basedOn w:val="DefaultParagraphFont"/>
    <w:link w:val="BalloonText"/>
    <w:uiPriority w:val="99"/>
    <w:semiHidden/>
    <w:rsid w:val="002F52A0"/>
    <w:rPr>
      <w:rFonts w:ascii="Times New Roman" w:hAnsi="Times New Roman" w:cs="Times New Roman"/>
      <w:sz w:val="18"/>
      <w:szCs w:val="18"/>
    </w:rPr>
  </w:style>
  <w:style w:type="paragraph" w:styleId="ListParagraph">
    <w:name w:val="List Paragraph"/>
    <w:basedOn w:val="Normal"/>
    <w:uiPriority w:val="34"/>
    <w:qFormat/>
    <w:rsid w:val="00B71A1E"/>
    <w:pPr>
      <w:ind w:left="720"/>
      <w:contextualSpacing/>
    </w:pPr>
    <w:rPr>
      <w:rFonts w:ascii="Calibri" w:eastAsia="DengXian" w:hAnsi="Calibri"/>
    </w:rPr>
  </w:style>
  <w:style w:type="character" w:styleId="CommentReference">
    <w:name w:val="annotation reference"/>
    <w:uiPriority w:val="99"/>
    <w:semiHidden/>
    <w:unhideWhenUsed/>
    <w:rsid w:val="00B71A1E"/>
    <w:rPr>
      <w:sz w:val="16"/>
      <w:szCs w:val="16"/>
    </w:rPr>
  </w:style>
  <w:style w:type="paragraph" w:styleId="CommentText">
    <w:name w:val="annotation text"/>
    <w:basedOn w:val="Normal"/>
    <w:link w:val="CommentTextChar"/>
    <w:uiPriority w:val="99"/>
    <w:unhideWhenUsed/>
    <w:rsid w:val="00B71A1E"/>
    <w:rPr>
      <w:rFonts w:ascii="Calibri" w:eastAsia="DengXian" w:hAnsi="Calibri"/>
      <w:sz w:val="20"/>
      <w:szCs w:val="20"/>
    </w:rPr>
  </w:style>
  <w:style w:type="character" w:customStyle="1" w:styleId="CommentTextChar">
    <w:name w:val="Comment Text Char"/>
    <w:basedOn w:val="DefaultParagraphFont"/>
    <w:link w:val="CommentText"/>
    <w:uiPriority w:val="99"/>
    <w:rsid w:val="00B71A1E"/>
    <w:rPr>
      <w:rFonts w:ascii="Calibri" w:eastAsia="DengXian" w:hAnsi="Calibri" w:cs="Times New Roman"/>
      <w:sz w:val="20"/>
      <w:szCs w:val="20"/>
    </w:rPr>
  </w:style>
  <w:style w:type="character" w:styleId="PlaceholderText">
    <w:name w:val="Placeholder Text"/>
    <w:basedOn w:val="DefaultParagraphFont"/>
    <w:uiPriority w:val="99"/>
    <w:semiHidden/>
    <w:rsid w:val="006B10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018449">
      <w:bodyDiv w:val="1"/>
      <w:marLeft w:val="0"/>
      <w:marRight w:val="0"/>
      <w:marTop w:val="0"/>
      <w:marBottom w:val="0"/>
      <w:divBdr>
        <w:top w:val="none" w:sz="0" w:space="0" w:color="auto"/>
        <w:left w:val="none" w:sz="0" w:space="0" w:color="auto"/>
        <w:bottom w:val="none" w:sz="0" w:space="0" w:color="auto"/>
        <w:right w:val="none" w:sz="0" w:space="0" w:color="auto"/>
      </w:divBdr>
      <w:divsChild>
        <w:div w:id="1587110653">
          <w:marLeft w:val="640"/>
          <w:marRight w:val="0"/>
          <w:marTop w:val="0"/>
          <w:marBottom w:val="0"/>
          <w:divBdr>
            <w:top w:val="none" w:sz="0" w:space="0" w:color="auto"/>
            <w:left w:val="none" w:sz="0" w:space="0" w:color="auto"/>
            <w:bottom w:val="none" w:sz="0" w:space="0" w:color="auto"/>
            <w:right w:val="none" w:sz="0" w:space="0" w:color="auto"/>
          </w:divBdr>
        </w:div>
        <w:div w:id="827600725">
          <w:marLeft w:val="640"/>
          <w:marRight w:val="0"/>
          <w:marTop w:val="0"/>
          <w:marBottom w:val="0"/>
          <w:divBdr>
            <w:top w:val="none" w:sz="0" w:space="0" w:color="auto"/>
            <w:left w:val="none" w:sz="0" w:space="0" w:color="auto"/>
            <w:bottom w:val="none" w:sz="0" w:space="0" w:color="auto"/>
            <w:right w:val="none" w:sz="0" w:space="0" w:color="auto"/>
          </w:divBdr>
        </w:div>
        <w:div w:id="1416780979">
          <w:marLeft w:val="640"/>
          <w:marRight w:val="0"/>
          <w:marTop w:val="0"/>
          <w:marBottom w:val="0"/>
          <w:divBdr>
            <w:top w:val="none" w:sz="0" w:space="0" w:color="auto"/>
            <w:left w:val="none" w:sz="0" w:space="0" w:color="auto"/>
            <w:bottom w:val="none" w:sz="0" w:space="0" w:color="auto"/>
            <w:right w:val="none" w:sz="0" w:space="0" w:color="auto"/>
          </w:divBdr>
        </w:div>
        <w:div w:id="1515535795">
          <w:marLeft w:val="640"/>
          <w:marRight w:val="0"/>
          <w:marTop w:val="0"/>
          <w:marBottom w:val="0"/>
          <w:divBdr>
            <w:top w:val="none" w:sz="0" w:space="0" w:color="auto"/>
            <w:left w:val="none" w:sz="0" w:space="0" w:color="auto"/>
            <w:bottom w:val="none" w:sz="0" w:space="0" w:color="auto"/>
            <w:right w:val="none" w:sz="0" w:space="0" w:color="auto"/>
          </w:divBdr>
        </w:div>
        <w:div w:id="528107445">
          <w:marLeft w:val="640"/>
          <w:marRight w:val="0"/>
          <w:marTop w:val="0"/>
          <w:marBottom w:val="0"/>
          <w:divBdr>
            <w:top w:val="none" w:sz="0" w:space="0" w:color="auto"/>
            <w:left w:val="none" w:sz="0" w:space="0" w:color="auto"/>
            <w:bottom w:val="none" w:sz="0" w:space="0" w:color="auto"/>
            <w:right w:val="none" w:sz="0" w:space="0" w:color="auto"/>
          </w:divBdr>
        </w:div>
        <w:div w:id="160512358">
          <w:marLeft w:val="640"/>
          <w:marRight w:val="0"/>
          <w:marTop w:val="0"/>
          <w:marBottom w:val="0"/>
          <w:divBdr>
            <w:top w:val="none" w:sz="0" w:space="0" w:color="auto"/>
            <w:left w:val="none" w:sz="0" w:space="0" w:color="auto"/>
            <w:bottom w:val="none" w:sz="0" w:space="0" w:color="auto"/>
            <w:right w:val="none" w:sz="0" w:space="0" w:color="auto"/>
          </w:divBdr>
        </w:div>
        <w:div w:id="243877176">
          <w:marLeft w:val="640"/>
          <w:marRight w:val="0"/>
          <w:marTop w:val="0"/>
          <w:marBottom w:val="0"/>
          <w:divBdr>
            <w:top w:val="none" w:sz="0" w:space="0" w:color="auto"/>
            <w:left w:val="none" w:sz="0" w:space="0" w:color="auto"/>
            <w:bottom w:val="none" w:sz="0" w:space="0" w:color="auto"/>
            <w:right w:val="none" w:sz="0" w:space="0" w:color="auto"/>
          </w:divBdr>
        </w:div>
        <w:div w:id="257911592">
          <w:marLeft w:val="640"/>
          <w:marRight w:val="0"/>
          <w:marTop w:val="0"/>
          <w:marBottom w:val="0"/>
          <w:divBdr>
            <w:top w:val="none" w:sz="0" w:space="0" w:color="auto"/>
            <w:left w:val="none" w:sz="0" w:space="0" w:color="auto"/>
            <w:bottom w:val="none" w:sz="0" w:space="0" w:color="auto"/>
            <w:right w:val="none" w:sz="0" w:space="0" w:color="auto"/>
          </w:divBdr>
        </w:div>
        <w:div w:id="185869777">
          <w:marLeft w:val="640"/>
          <w:marRight w:val="0"/>
          <w:marTop w:val="0"/>
          <w:marBottom w:val="0"/>
          <w:divBdr>
            <w:top w:val="none" w:sz="0" w:space="0" w:color="auto"/>
            <w:left w:val="none" w:sz="0" w:space="0" w:color="auto"/>
            <w:bottom w:val="none" w:sz="0" w:space="0" w:color="auto"/>
            <w:right w:val="none" w:sz="0" w:space="0" w:color="auto"/>
          </w:divBdr>
        </w:div>
        <w:div w:id="1150436861">
          <w:marLeft w:val="640"/>
          <w:marRight w:val="0"/>
          <w:marTop w:val="0"/>
          <w:marBottom w:val="0"/>
          <w:divBdr>
            <w:top w:val="none" w:sz="0" w:space="0" w:color="auto"/>
            <w:left w:val="none" w:sz="0" w:space="0" w:color="auto"/>
            <w:bottom w:val="none" w:sz="0" w:space="0" w:color="auto"/>
            <w:right w:val="none" w:sz="0" w:space="0" w:color="auto"/>
          </w:divBdr>
        </w:div>
        <w:div w:id="449662409">
          <w:marLeft w:val="640"/>
          <w:marRight w:val="0"/>
          <w:marTop w:val="0"/>
          <w:marBottom w:val="0"/>
          <w:divBdr>
            <w:top w:val="none" w:sz="0" w:space="0" w:color="auto"/>
            <w:left w:val="none" w:sz="0" w:space="0" w:color="auto"/>
            <w:bottom w:val="none" w:sz="0" w:space="0" w:color="auto"/>
            <w:right w:val="none" w:sz="0" w:space="0" w:color="auto"/>
          </w:divBdr>
        </w:div>
        <w:div w:id="926301899">
          <w:marLeft w:val="640"/>
          <w:marRight w:val="0"/>
          <w:marTop w:val="0"/>
          <w:marBottom w:val="0"/>
          <w:divBdr>
            <w:top w:val="none" w:sz="0" w:space="0" w:color="auto"/>
            <w:left w:val="none" w:sz="0" w:space="0" w:color="auto"/>
            <w:bottom w:val="none" w:sz="0" w:space="0" w:color="auto"/>
            <w:right w:val="none" w:sz="0" w:space="0" w:color="auto"/>
          </w:divBdr>
        </w:div>
        <w:div w:id="480074998">
          <w:marLeft w:val="640"/>
          <w:marRight w:val="0"/>
          <w:marTop w:val="0"/>
          <w:marBottom w:val="0"/>
          <w:divBdr>
            <w:top w:val="none" w:sz="0" w:space="0" w:color="auto"/>
            <w:left w:val="none" w:sz="0" w:space="0" w:color="auto"/>
            <w:bottom w:val="none" w:sz="0" w:space="0" w:color="auto"/>
            <w:right w:val="none" w:sz="0" w:space="0" w:color="auto"/>
          </w:divBdr>
        </w:div>
        <w:div w:id="1854300640">
          <w:marLeft w:val="640"/>
          <w:marRight w:val="0"/>
          <w:marTop w:val="0"/>
          <w:marBottom w:val="0"/>
          <w:divBdr>
            <w:top w:val="none" w:sz="0" w:space="0" w:color="auto"/>
            <w:left w:val="none" w:sz="0" w:space="0" w:color="auto"/>
            <w:bottom w:val="none" w:sz="0" w:space="0" w:color="auto"/>
            <w:right w:val="none" w:sz="0" w:space="0" w:color="auto"/>
          </w:divBdr>
        </w:div>
        <w:div w:id="2014529426">
          <w:marLeft w:val="640"/>
          <w:marRight w:val="0"/>
          <w:marTop w:val="0"/>
          <w:marBottom w:val="0"/>
          <w:divBdr>
            <w:top w:val="none" w:sz="0" w:space="0" w:color="auto"/>
            <w:left w:val="none" w:sz="0" w:space="0" w:color="auto"/>
            <w:bottom w:val="none" w:sz="0" w:space="0" w:color="auto"/>
            <w:right w:val="none" w:sz="0" w:space="0" w:color="auto"/>
          </w:divBdr>
        </w:div>
        <w:div w:id="998460658">
          <w:marLeft w:val="640"/>
          <w:marRight w:val="0"/>
          <w:marTop w:val="0"/>
          <w:marBottom w:val="0"/>
          <w:divBdr>
            <w:top w:val="none" w:sz="0" w:space="0" w:color="auto"/>
            <w:left w:val="none" w:sz="0" w:space="0" w:color="auto"/>
            <w:bottom w:val="none" w:sz="0" w:space="0" w:color="auto"/>
            <w:right w:val="none" w:sz="0" w:space="0" w:color="auto"/>
          </w:divBdr>
        </w:div>
        <w:div w:id="2040159262">
          <w:marLeft w:val="640"/>
          <w:marRight w:val="0"/>
          <w:marTop w:val="0"/>
          <w:marBottom w:val="0"/>
          <w:divBdr>
            <w:top w:val="none" w:sz="0" w:space="0" w:color="auto"/>
            <w:left w:val="none" w:sz="0" w:space="0" w:color="auto"/>
            <w:bottom w:val="none" w:sz="0" w:space="0" w:color="auto"/>
            <w:right w:val="none" w:sz="0" w:space="0" w:color="auto"/>
          </w:divBdr>
        </w:div>
        <w:div w:id="235164698">
          <w:marLeft w:val="640"/>
          <w:marRight w:val="0"/>
          <w:marTop w:val="0"/>
          <w:marBottom w:val="0"/>
          <w:divBdr>
            <w:top w:val="none" w:sz="0" w:space="0" w:color="auto"/>
            <w:left w:val="none" w:sz="0" w:space="0" w:color="auto"/>
            <w:bottom w:val="none" w:sz="0" w:space="0" w:color="auto"/>
            <w:right w:val="none" w:sz="0" w:space="0" w:color="auto"/>
          </w:divBdr>
        </w:div>
        <w:div w:id="397636455">
          <w:marLeft w:val="640"/>
          <w:marRight w:val="0"/>
          <w:marTop w:val="0"/>
          <w:marBottom w:val="0"/>
          <w:divBdr>
            <w:top w:val="none" w:sz="0" w:space="0" w:color="auto"/>
            <w:left w:val="none" w:sz="0" w:space="0" w:color="auto"/>
            <w:bottom w:val="none" w:sz="0" w:space="0" w:color="auto"/>
            <w:right w:val="none" w:sz="0" w:space="0" w:color="auto"/>
          </w:divBdr>
        </w:div>
        <w:div w:id="1344672281">
          <w:marLeft w:val="640"/>
          <w:marRight w:val="0"/>
          <w:marTop w:val="0"/>
          <w:marBottom w:val="0"/>
          <w:divBdr>
            <w:top w:val="none" w:sz="0" w:space="0" w:color="auto"/>
            <w:left w:val="none" w:sz="0" w:space="0" w:color="auto"/>
            <w:bottom w:val="none" w:sz="0" w:space="0" w:color="auto"/>
            <w:right w:val="none" w:sz="0" w:space="0" w:color="auto"/>
          </w:divBdr>
        </w:div>
        <w:div w:id="1425152956">
          <w:marLeft w:val="640"/>
          <w:marRight w:val="0"/>
          <w:marTop w:val="0"/>
          <w:marBottom w:val="0"/>
          <w:divBdr>
            <w:top w:val="none" w:sz="0" w:space="0" w:color="auto"/>
            <w:left w:val="none" w:sz="0" w:space="0" w:color="auto"/>
            <w:bottom w:val="none" w:sz="0" w:space="0" w:color="auto"/>
            <w:right w:val="none" w:sz="0" w:space="0" w:color="auto"/>
          </w:divBdr>
        </w:div>
        <w:div w:id="280721828">
          <w:marLeft w:val="640"/>
          <w:marRight w:val="0"/>
          <w:marTop w:val="0"/>
          <w:marBottom w:val="0"/>
          <w:divBdr>
            <w:top w:val="none" w:sz="0" w:space="0" w:color="auto"/>
            <w:left w:val="none" w:sz="0" w:space="0" w:color="auto"/>
            <w:bottom w:val="none" w:sz="0" w:space="0" w:color="auto"/>
            <w:right w:val="none" w:sz="0" w:space="0" w:color="auto"/>
          </w:divBdr>
        </w:div>
      </w:divsChild>
    </w:div>
    <w:div w:id="1137189706">
      <w:bodyDiv w:val="1"/>
      <w:marLeft w:val="0"/>
      <w:marRight w:val="0"/>
      <w:marTop w:val="0"/>
      <w:marBottom w:val="0"/>
      <w:divBdr>
        <w:top w:val="none" w:sz="0" w:space="0" w:color="auto"/>
        <w:left w:val="none" w:sz="0" w:space="0" w:color="auto"/>
        <w:bottom w:val="none" w:sz="0" w:space="0" w:color="auto"/>
        <w:right w:val="none" w:sz="0" w:space="0" w:color="auto"/>
      </w:divBdr>
      <w:divsChild>
        <w:div w:id="225264434">
          <w:marLeft w:val="640"/>
          <w:marRight w:val="0"/>
          <w:marTop w:val="0"/>
          <w:marBottom w:val="0"/>
          <w:divBdr>
            <w:top w:val="none" w:sz="0" w:space="0" w:color="auto"/>
            <w:left w:val="none" w:sz="0" w:space="0" w:color="auto"/>
            <w:bottom w:val="none" w:sz="0" w:space="0" w:color="auto"/>
            <w:right w:val="none" w:sz="0" w:space="0" w:color="auto"/>
          </w:divBdr>
        </w:div>
        <w:div w:id="1787313199">
          <w:marLeft w:val="640"/>
          <w:marRight w:val="0"/>
          <w:marTop w:val="0"/>
          <w:marBottom w:val="0"/>
          <w:divBdr>
            <w:top w:val="none" w:sz="0" w:space="0" w:color="auto"/>
            <w:left w:val="none" w:sz="0" w:space="0" w:color="auto"/>
            <w:bottom w:val="none" w:sz="0" w:space="0" w:color="auto"/>
            <w:right w:val="none" w:sz="0" w:space="0" w:color="auto"/>
          </w:divBdr>
        </w:div>
        <w:div w:id="1614678092">
          <w:marLeft w:val="640"/>
          <w:marRight w:val="0"/>
          <w:marTop w:val="0"/>
          <w:marBottom w:val="0"/>
          <w:divBdr>
            <w:top w:val="none" w:sz="0" w:space="0" w:color="auto"/>
            <w:left w:val="none" w:sz="0" w:space="0" w:color="auto"/>
            <w:bottom w:val="none" w:sz="0" w:space="0" w:color="auto"/>
            <w:right w:val="none" w:sz="0" w:space="0" w:color="auto"/>
          </w:divBdr>
        </w:div>
        <w:div w:id="1299189124">
          <w:marLeft w:val="640"/>
          <w:marRight w:val="0"/>
          <w:marTop w:val="0"/>
          <w:marBottom w:val="0"/>
          <w:divBdr>
            <w:top w:val="none" w:sz="0" w:space="0" w:color="auto"/>
            <w:left w:val="none" w:sz="0" w:space="0" w:color="auto"/>
            <w:bottom w:val="none" w:sz="0" w:space="0" w:color="auto"/>
            <w:right w:val="none" w:sz="0" w:space="0" w:color="auto"/>
          </w:divBdr>
        </w:div>
        <w:div w:id="498815374">
          <w:marLeft w:val="640"/>
          <w:marRight w:val="0"/>
          <w:marTop w:val="0"/>
          <w:marBottom w:val="0"/>
          <w:divBdr>
            <w:top w:val="none" w:sz="0" w:space="0" w:color="auto"/>
            <w:left w:val="none" w:sz="0" w:space="0" w:color="auto"/>
            <w:bottom w:val="none" w:sz="0" w:space="0" w:color="auto"/>
            <w:right w:val="none" w:sz="0" w:space="0" w:color="auto"/>
          </w:divBdr>
        </w:div>
        <w:div w:id="1701317157">
          <w:marLeft w:val="640"/>
          <w:marRight w:val="0"/>
          <w:marTop w:val="0"/>
          <w:marBottom w:val="0"/>
          <w:divBdr>
            <w:top w:val="none" w:sz="0" w:space="0" w:color="auto"/>
            <w:left w:val="none" w:sz="0" w:space="0" w:color="auto"/>
            <w:bottom w:val="none" w:sz="0" w:space="0" w:color="auto"/>
            <w:right w:val="none" w:sz="0" w:space="0" w:color="auto"/>
          </w:divBdr>
        </w:div>
        <w:div w:id="702831001">
          <w:marLeft w:val="640"/>
          <w:marRight w:val="0"/>
          <w:marTop w:val="0"/>
          <w:marBottom w:val="0"/>
          <w:divBdr>
            <w:top w:val="none" w:sz="0" w:space="0" w:color="auto"/>
            <w:left w:val="none" w:sz="0" w:space="0" w:color="auto"/>
            <w:bottom w:val="none" w:sz="0" w:space="0" w:color="auto"/>
            <w:right w:val="none" w:sz="0" w:space="0" w:color="auto"/>
          </w:divBdr>
        </w:div>
        <w:div w:id="1624455418">
          <w:marLeft w:val="640"/>
          <w:marRight w:val="0"/>
          <w:marTop w:val="0"/>
          <w:marBottom w:val="0"/>
          <w:divBdr>
            <w:top w:val="none" w:sz="0" w:space="0" w:color="auto"/>
            <w:left w:val="none" w:sz="0" w:space="0" w:color="auto"/>
            <w:bottom w:val="none" w:sz="0" w:space="0" w:color="auto"/>
            <w:right w:val="none" w:sz="0" w:space="0" w:color="auto"/>
          </w:divBdr>
        </w:div>
        <w:div w:id="1739283359">
          <w:marLeft w:val="640"/>
          <w:marRight w:val="0"/>
          <w:marTop w:val="0"/>
          <w:marBottom w:val="0"/>
          <w:divBdr>
            <w:top w:val="none" w:sz="0" w:space="0" w:color="auto"/>
            <w:left w:val="none" w:sz="0" w:space="0" w:color="auto"/>
            <w:bottom w:val="none" w:sz="0" w:space="0" w:color="auto"/>
            <w:right w:val="none" w:sz="0" w:space="0" w:color="auto"/>
          </w:divBdr>
        </w:div>
        <w:div w:id="152769678">
          <w:marLeft w:val="640"/>
          <w:marRight w:val="0"/>
          <w:marTop w:val="0"/>
          <w:marBottom w:val="0"/>
          <w:divBdr>
            <w:top w:val="none" w:sz="0" w:space="0" w:color="auto"/>
            <w:left w:val="none" w:sz="0" w:space="0" w:color="auto"/>
            <w:bottom w:val="none" w:sz="0" w:space="0" w:color="auto"/>
            <w:right w:val="none" w:sz="0" w:space="0" w:color="auto"/>
          </w:divBdr>
        </w:div>
        <w:div w:id="200635224">
          <w:marLeft w:val="640"/>
          <w:marRight w:val="0"/>
          <w:marTop w:val="0"/>
          <w:marBottom w:val="0"/>
          <w:divBdr>
            <w:top w:val="none" w:sz="0" w:space="0" w:color="auto"/>
            <w:left w:val="none" w:sz="0" w:space="0" w:color="auto"/>
            <w:bottom w:val="none" w:sz="0" w:space="0" w:color="auto"/>
            <w:right w:val="none" w:sz="0" w:space="0" w:color="auto"/>
          </w:divBdr>
        </w:div>
        <w:div w:id="780534828">
          <w:marLeft w:val="640"/>
          <w:marRight w:val="0"/>
          <w:marTop w:val="0"/>
          <w:marBottom w:val="0"/>
          <w:divBdr>
            <w:top w:val="none" w:sz="0" w:space="0" w:color="auto"/>
            <w:left w:val="none" w:sz="0" w:space="0" w:color="auto"/>
            <w:bottom w:val="none" w:sz="0" w:space="0" w:color="auto"/>
            <w:right w:val="none" w:sz="0" w:space="0" w:color="auto"/>
          </w:divBdr>
        </w:div>
        <w:div w:id="352730799">
          <w:marLeft w:val="640"/>
          <w:marRight w:val="0"/>
          <w:marTop w:val="0"/>
          <w:marBottom w:val="0"/>
          <w:divBdr>
            <w:top w:val="none" w:sz="0" w:space="0" w:color="auto"/>
            <w:left w:val="none" w:sz="0" w:space="0" w:color="auto"/>
            <w:bottom w:val="none" w:sz="0" w:space="0" w:color="auto"/>
            <w:right w:val="none" w:sz="0" w:space="0" w:color="auto"/>
          </w:divBdr>
        </w:div>
        <w:div w:id="1212885018">
          <w:marLeft w:val="640"/>
          <w:marRight w:val="0"/>
          <w:marTop w:val="0"/>
          <w:marBottom w:val="0"/>
          <w:divBdr>
            <w:top w:val="none" w:sz="0" w:space="0" w:color="auto"/>
            <w:left w:val="none" w:sz="0" w:space="0" w:color="auto"/>
            <w:bottom w:val="none" w:sz="0" w:space="0" w:color="auto"/>
            <w:right w:val="none" w:sz="0" w:space="0" w:color="auto"/>
          </w:divBdr>
        </w:div>
        <w:div w:id="331106758">
          <w:marLeft w:val="640"/>
          <w:marRight w:val="0"/>
          <w:marTop w:val="0"/>
          <w:marBottom w:val="0"/>
          <w:divBdr>
            <w:top w:val="none" w:sz="0" w:space="0" w:color="auto"/>
            <w:left w:val="none" w:sz="0" w:space="0" w:color="auto"/>
            <w:bottom w:val="none" w:sz="0" w:space="0" w:color="auto"/>
            <w:right w:val="none" w:sz="0" w:space="0" w:color="auto"/>
          </w:divBdr>
        </w:div>
        <w:div w:id="1155951552">
          <w:marLeft w:val="640"/>
          <w:marRight w:val="0"/>
          <w:marTop w:val="0"/>
          <w:marBottom w:val="0"/>
          <w:divBdr>
            <w:top w:val="none" w:sz="0" w:space="0" w:color="auto"/>
            <w:left w:val="none" w:sz="0" w:space="0" w:color="auto"/>
            <w:bottom w:val="none" w:sz="0" w:space="0" w:color="auto"/>
            <w:right w:val="none" w:sz="0" w:space="0" w:color="auto"/>
          </w:divBdr>
        </w:div>
        <w:div w:id="1100103969">
          <w:marLeft w:val="640"/>
          <w:marRight w:val="0"/>
          <w:marTop w:val="0"/>
          <w:marBottom w:val="0"/>
          <w:divBdr>
            <w:top w:val="none" w:sz="0" w:space="0" w:color="auto"/>
            <w:left w:val="none" w:sz="0" w:space="0" w:color="auto"/>
            <w:bottom w:val="none" w:sz="0" w:space="0" w:color="auto"/>
            <w:right w:val="none" w:sz="0" w:space="0" w:color="auto"/>
          </w:divBdr>
        </w:div>
        <w:div w:id="422916440">
          <w:marLeft w:val="640"/>
          <w:marRight w:val="0"/>
          <w:marTop w:val="0"/>
          <w:marBottom w:val="0"/>
          <w:divBdr>
            <w:top w:val="none" w:sz="0" w:space="0" w:color="auto"/>
            <w:left w:val="none" w:sz="0" w:space="0" w:color="auto"/>
            <w:bottom w:val="none" w:sz="0" w:space="0" w:color="auto"/>
            <w:right w:val="none" w:sz="0" w:space="0" w:color="auto"/>
          </w:divBdr>
        </w:div>
        <w:div w:id="615403504">
          <w:marLeft w:val="640"/>
          <w:marRight w:val="0"/>
          <w:marTop w:val="0"/>
          <w:marBottom w:val="0"/>
          <w:divBdr>
            <w:top w:val="none" w:sz="0" w:space="0" w:color="auto"/>
            <w:left w:val="none" w:sz="0" w:space="0" w:color="auto"/>
            <w:bottom w:val="none" w:sz="0" w:space="0" w:color="auto"/>
            <w:right w:val="none" w:sz="0" w:space="0" w:color="auto"/>
          </w:divBdr>
        </w:div>
        <w:div w:id="1111243438">
          <w:marLeft w:val="640"/>
          <w:marRight w:val="0"/>
          <w:marTop w:val="0"/>
          <w:marBottom w:val="0"/>
          <w:divBdr>
            <w:top w:val="none" w:sz="0" w:space="0" w:color="auto"/>
            <w:left w:val="none" w:sz="0" w:space="0" w:color="auto"/>
            <w:bottom w:val="none" w:sz="0" w:space="0" w:color="auto"/>
            <w:right w:val="none" w:sz="0" w:space="0" w:color="auto"/>
          </w:divBdr>
        </w:div>
        <w:div w:id="908344961">
          <w:marLeft w:val="640"/>
          <w:marRight w:val="0"/>
          <w:marTop w:val="0"/>
          <w:marBottom w:val="0"/>
          <w:divBdr>
            <w:top w:val="none" w:sz="0" w:space="0" w:color="auto"/>
            <w:left w:val="none" w:sz="0" w:space="0" w:color="auto"/>
            <w:bottom w:val="none" w:sz="0" w:space="0" w:color="auto"/>
            <w:right w:val="none" w:sz="0" w:space="0" w:color="auto"/>
          </w:divBdr>
        </w:div>
        <w:div w:id="1711228661">
          <w:marLeft w:val="640"/>
          <w:marRight w:val="0"/>
          <w:marTop w:val="0"/>
          <w:marBottom w:val="0"/>
          <w:divBdr>
            <w:top w:val="none" w:sz="0" w:space="0" w:color="auto"/>
            <w:left w:val="none" w:sz="0" w:space="0" w:color="auto"/>
            <w:bottom w:val="none" w:sz="0" w:space="0" w:color="auto"/>
            <w:right w:val="none" w:sz="0" w:space="0" w:color="auto"/>
          </w:divBdr>
        </w:div>
      </w:divsChild>
    </w:div>
    <w:div w:id="1230189344">
      <w:bodyDiv w:val="1"/>
      <w:marLeft w:val="0"/>
      <w:marRight w:val="0"/>
      <w:marTop w:val="0"/>
      <w:marBottom w:val="0"/>
      <w:divBdr>
        <w:top w:val="none" w:sz="0" w:space="0" w:color="auto"/>
        <w:left w:val="none" w:sz="0" w:space="0" w:color="auto"/>
        <w:bottom w:val="none" w:sz="0" w:space="0" w:color="auto"/>
        <w:right w:val="none" w:sz="0" w:space="0" w:color="auto"/>
      </w:divBdr>
      <w:divsChild>
        <w:div w:id="485247042">
          <w:marLeft w:val="640"/>
          <w:marRight w:val="0"/>
          <w:marTop w:val="0"/>
          <w:marBottom w:val="0"/>
          <w:divBdr>
            <w:top w:val="none" w:sz="0" w:space="0" w:color="auto"/>
            <w:left w:val="none" w:sz="0" w:space="0" w:color="auto"/>
            <w:bottom w:val="none" w:sz="0" w:space="0" w:color="auto"/>
            <w:right w:val="none" w:sz="0" w:space="0" w:color="auto"/>
          </w:divBdr>
        </w:div>
        <w:div w:id="989989279">
          <w:marLeft w:val="640"/>
          <w:marRight w:val="0"/>
          <w:marTop w:val="0"/>
          <w:marBottom w:val="0"/>
          <w:divBdr>
            <w:top w:val="none" w:sz="0" w:space="0" w:color="auto"/>
            <w:left w:val="none" w:sz="0" w:space="0" w:color="auto"/>
            <w:bottom w:val="none" w:sz="0" w:space="0" w:color="auto"/>
            <w:right w:val="none" w:sz="0" w:space="0" w:color="auto"/>
          </w:divBdr>
        </w:div>
        <w:div w:id="456988999">
          <w:marLeft w:val="640"/>
          <w:marRight w:val="0"/>
          <w:marTop w:val="0"/>
          <w:marBottom w:val="0"/>
          <w:divBdr>
            <w:top w:val="none" w:sz="0" w:space="0" w:color="auto"/>
            <w:left w:val="none" w:sz="0" w:space="0" w:color="auto"/>
            <w:bottom w:val="none" w:sz="0" w:space="0" w:color="auto"/>
            <w:right w:val="none" w:sz="0" w:space="0" w:color="auto"/>
          </w:divBdr>
        </w:div>
        <w:div w:id="1150176647">
          <w:marLeft w:val="640"/>
          <w:marRight w:val="0"/>
          <w:marTop w:val="0"/>
          <w:marBottom w:val="0"/>
          <w:divBdr>
            <w:top w:val="none" w:sz="0" w:space="0" w:color="auto"/>
            <w:left w:val="none" w:sz="0" w:space="0" w:color="auto"/>
            <w:bottom w:val="none" w:sz="0" w:space="0" w:color="auto"/>
            <w:right w:val="none" w:sz="0" w:space="0" w:color="auto"/>
          </w:divBdr>
        </w:div>
        <w:div w:id="1126777011">
          <w:marLeft w:val="640"/>
          <w:marRight w:val="0"/>
          <w:marTop w:val="0"/>
          <w:marBottom w:val="0"/>
          <w:divBdr>
            <w:top w:val="none" w:sz="0" w:space="0" w:color="auto"/>
            <w:left w:val="none" w:sz="0" w:space="0" w:color="auto"/>
            <w:bottom w:val="none" w:sz="0" w:space="0" w:color="auto"/>
            <w:right w:val="none" w:sz="0" w:space="0" w:color="auto"/>
          </w:divBdr>
        </w:div>
        <w:div w:id="1030453353">
          <w:marLeft w:val="640"/>
          <w:marRight w:val="0"/>
          <w:marTop w:val="0"/>
          <w:marBottom w:val="0"/>
          <w:divBdr>
            <w:top w:val="none" w:sz="0" w:space="0" w:color="auto"/>
            <w:left w:val="none" w:sz="0" w:space="0" w:color="auto"/>
            <w:bottom w:val="none" w:sz="0" w:space="0" w:color="auto"/>
            <w:right w:val="none" w:sz="0" w:space="0" w:color="auto"/>
          </w:divBdr>
        </w:div>
        <w:div w:id="1976635855">
          <w:marLeft w:val="640"/>
          <w:marRight w:val="0"/>
          <w:marTop w:val="0"/>
          <w:marBottom w:val="0"/>
          <w:divBdr>
            <w:top w:val="none" w:sz="0" w:space="0" w:color="auto"/>
            <w:left w:val="none" w:sz="0" w:space="0" w:color="auto"/>
            <w:bottom w:val="none" w:sz="0" w:space="0" w:color="auto"/>
            <w:right w:val="none" w:sz="0" w:space="0" w:color="auto"/>
          </w:divBdr>
        </w:div>
        <w:div w:id="1095831314">
          <w:marLeft w:val="640"/>
          <w:marRight w:val="0"/>
          <w:marTop w:val="0"/>
          <w:marBottom w:val="0"/>
          <w:divBdr>
            <w:top w:val="none" w:sz="0" w:space="0" w:color="auto"/>
            <w:left w:val="none" w:sz="0" w:space="0" w:color="auto"/>
            <w:bottom w:val="none" w:sz="0" w:space="0" w:color="auto"/>
            <w:right w:val="none" w:sz="0" w:space="0" w:color="auto"/>
          </w:divBdr>
        </w:div>
        <w:div w:id="734427219">
          <w:marLeft w:val="640"/>
          <w:marRight w:val="0"/>
          <w:marTop w:val="0"/>
          <w:marBottom w:val="0"/>
          <w:divBdr>
            <w:top w:val="none" w:sz="0" w:space="0" w:color="auto"/>
            <w:left w:val="none" w:sz="0" w:space="0" w:color="auto"/>
            <w:bottom w:val="none" w:sz="0" w:space="0" w:color="auto"/>
            <w:right w:val="none" w:sz="0" w:space="0" w:color="auto"/>
          </w:divBdr>
        </w:div>
        <w:div w:id="987396803">
          <w:marLeft w:val="640"/>
          <w:marRight w:val="0"/>
          <w:marTop w:val="0"/>
          <w:marBottom w:val="0"/>
          <w:divBdr>
            <w:top w:val="none" w:sz="0" w:space="0" w:color="auto"/>
            <w:left w:val="none" w:sz="0" w:space="0" w:color="auto"/>
            <w:bottom w:val="none" w:sz="0" w:space="0" w:color="auto"/>
            <w:right w:val="none" w:sz="0" w:space="0" w:color="auto"/>
          </w:divBdr>
        </w:div>
        <w:div w:id="1044060667">
          <w:marLeft w:val="640"/>
          <w:marRight w:val="0"/>
          <w:marTop w:val="0"/>
          <w:marBottom w:val="0"/>
          <w:divBdr>
            <w:top w:val="none" w:sz="0" w:space="0" w:color="auto"/>
            <w:left w:val="none" w:sz="0" w:space="0" w:color="auto"/>
            <w:bottom w:val="none" w:sz="0" w:space="0" w:color="auto"/>
            <w:right w:val="none" w:sz="0" w:space="0" w:color="auto"/>
          </w:divBdr>
        </w:div>
        <w:div w:id="847905455">
          <w:marLeft w:val="640"/>
          <w:marRight w:val="0"/>
          <w:marTop w:val="0"/>
          <w:marBottom w:val="0"/>
          <w:divBdr>
            <w:top w:val="none" w:sz="0" w:space="0" w:color="auto"/>
            <w:left w:val="none" w:sz="0" w:space="0" w:color="auto"/>
            <w:bottom w:val="none" w:sz="0" w:space="0" w:color="auto"/>
            <w:right w:val="none" w:sz="0" w:space="0" w:color="auto"/>
          </w:divBdr>
        </w:div>
        <w:div w:id="240528467">
          <w:marLeft w:val="640"/>
          <w:marRight w:val="0"/>
          <w:marTop w:val="0"/>
          <w:marBottom w:val="0"/>
          <w:divBdr>
            <w:top w:val="none" w:sz="0" w:space="0" w:color="auto"/>
            <w:left w:val="none" w:sz="0" w:space="0" w:color="auto"/>
            <w:bottom w:val="none" w:sz="0" w:space="0" w:color="auto"/>
            <w:right w:val="none" w:sz="0" w:space="0" w:color="auto"/>
          </w:divBdr>
        </w:div>
        <w:div w:id="2030373397">
          <w:marLeft w:val="640"/>
          <w:marRight w:val="0"/>
          <w:marTop w:val="0"/>
          <w:marBottom w:val="0"/>
          <w:divBdr>
            <w:top w:val="none" w:sz="0" w:space="0" w:color="auto"/>
            <w:left w:val="none" w:sz="0" w:space="0" w:color="auto"/>
            <w:bottom w:val="none" w:sz="0" w:space="0" w:color="auto"/>
            <w:right w:val="none" w:sz="0" w:space="0" w:color="auto"/>
          </w:divBdr>
        </w:div>
        <w:div w:id="1547906782">
          <w:marLeft w:val="640"/>
          <w:marRight w:val="0"/>
          <w:marTop w:val="0"/>
          <w:marBottom w:val="0"/>
          <w:divBdr>
            <w:top w:val="none" w:sz="0" w:space="0" w:color="auto"/>
            <w:left w:val="none" w:sz="0" w:space="0" w:color="auto"/>
            <w:bottom w:val="none" w:sz="0" w:space="0" w:color="auto"/>
            <w:right w:val="none" w:sz="0" w:space="0" w:color="auto"/>
          </w:divBdr>
        </w:div>
        <w:div w:id="104732253">
          <w:marLeft w:val="640"/>
          <w:marRight w:val="0"/>
          <w:marTop w:val="0"/>
          <w:marBottom w:val="0"/>
          <w:divBdr>
            <w:top w:val="none" w:sz="0" w:space="0" w:color="auto"/>
            <w:left w:val="none" w:sz="0" w:space="0" w:color="auto"/>
            <w:bottom w:val="none" w:sz="0" w:space="0" w:color="auto"/>
            <w:right w:val="none" w:sz="0" w:space="0" w:color="auto"/>
          </w:divBdr>
        </w:div>
        <w:div w:id="1974477290">
          <w:marLeft w:val="640"/>
          <w:marRight w:val="0"/>
          <w:marTop w:val="0"/>
          <w:marBottom w:val="0"/>
          <w:divBdr>
            <w:top w:val="none" w:sz="0" w:space="0" w:color="auto"/>
            <w:left w:val="none" w:sz="0" w:space="0" w:color="auto"/>
            <w:bottom w:val="none" w:sz="0" w:space="0" w:color="auto"/>
            <w:right w:val="none" w:sz="0" w:space="0" w:color="auto"/>
          </w:divBdr>
        </w:div>
        <w:div w:id="518666409">
          <w:marLeft w:val="640"/>
          <w:marRight w:val="0"/>
          <w:marTop w:val="0"/>
          <w:marBottom w:val="0"/>
          <w:divBdr>
            <w:top w:val="none" w:sz="0" w:space="0" w:color="auto"/>
            <w:left w:val="none" w:sz="0" w:space="0" w:color="auto"/>
            <w:bottom w:val="none" w:sz="0" w:space="0" w:color="auto"/>
            <w:right w:val="none" w:sz="0" w:space="0" w:color="auto"/>
          </w:divBdr>
        </w:div>
        <w:div w:id="1044135517">
          <w:marLeft w:val="640"/>
          <w:marRight w:val="0"/>
          <w:marTop w:val="0"/>
          <w:marBottom w:val="0"/>
          <w:divBdr>
            <w:top w:val="none" w:sz="0" w:space="0" w:color="auto"/>
            <w:left w:val="none" w:sz="0" w:space="0" w:color="auto"/>
            <w:bottom w:val="none" w:sz="0" w:space="0" w:color="auto"/>
            <w:right w:val="none" w:sz="0" w:space="0" w:color="auto"/>
          </w:divBdr>
        </w:div>
        <w:div w:id="2099859699">
          <w:marLeft w:val="640"/>
          <w:marRight w:val="0"/>
          <w:marTop w:val="0"/>
          <w:marBottom w:val="0"/>
          <w:divBdr>
            <w:top w:val="none" w:sz="0" w:space="0" w:color="auto"/>
            <w:left w:val="none" w:sz="0" w:space="0" w:color="auto"/>
            <w:bottom w:val="none" w:sz="0" w:space="0" w:color="auto"/>
            <w:right w:val="none" w:sz="0" w:space="0" w:color="auto"/>
          </w:divBdr>
        </w:div>
        <w:div w:id="133496940">
          <w:marLeft w:val="640"/>
          <w:marRight w:val="0"/>
          <w:marTop w:val="0"/>
          <w:marBottom w:val="0"/>
          <w:divBdr>
            <w:top w:val="none" w:sz="0" w:space="0" w:color="auto"/>
            <w:left w:val="none" w:sz="0" w:space="0" w:color="auto"/>
            <w:bottom w:val="none" w:sz="0" w:space="0" w:color="auto"/>
            <w:right w:val="none" w:sz="0" w:space="0" w:color="auto"/>
          </w:divBdr>
        </w:div>
        <w:div w:id="991181226">
          <w:marLeft w:val="640"/>
          <w:marRight w:val="0"/>
          <w:marTop w:val="0"/>
          <w:marBottom w:val="0"/>
          <w:divBdr>
            <w:top w:val="none" w:sz="0" w:space="0" w:color="auto"/>
            <w:left w:val="none" w:sz="0" w:space="0" w:color="auto"/>
            <w:bottom w:val="none" w:sz="0" w:space="0" w:color="auto"/>
            <w:right w:val="none" w:sz="0" w:space="0" w:color="auto"/>
          </w:divBdr>
        </w:div>
      </w:divsChild>
    </w:div>
    <w:div w:id="1281954661">
      <w:bodyDiv w:val="1"/>
      <w:marLeft w:val="0"/>
      <w:marRight w:val="0"/>
      <w:marTop w:val="0"/>
      <w:marBottom w:val="0"/>
      <w:divBdr>
        <w:top w:val="none" w:sz="0" w:space="0" w:color="auto"/>
        <w:left w:val="none" w:sz="0" w:space="0" w:color="auto"/>
        <w:bottom w:val="none" w:sz="0" w:space="0" w:color="auto"/>
        <w:right w:val="none" w:sz="0" w:space="0" w:color="auto"/>
      </w:divBdr>
      <w:divsChild>
        <w:div w:id="722757040">
          <w:marLeft w:val="640"/>
          <w:marRight w:val="0"/>
          <w:marTop w:val="0"/>
          <w:marBottom w:val="0"/>
          <w:divBdr>
            <w:top w:val="none" w:sz="0" w:space="0" w:color="auto"/>
            <w:left w:val="none" w:sz="0" w:space="0" w:color="auto"/>
            <w:bottom w:val="none" w:sz="0" w:space="0" w:color="auto"/>
            <w:right w:val="none" w:sz="0" w:space="0" w:color="auto"/>
          </w:divBdr>
        </w:div>
        <w:div w:id="739330734">
          <w:marLeft w:val="640"/>
          <w:marRight w:val="0"/>
          <w:marTop w:val="0"/>
          <w:marBottom w:val="0"/>
          <w:divBdr>
            <w:top w:val="none" w:sz="0" w:space="0" w:color="auto"/>
            <w:left w:val="none" w:sz="0" w:space="0" w:color="auto"/>
            <w:bottom w:val="none" w:sz="0" w:space="0" w:color="auto"/>
            <w:right w:val="none" w:sz="0" w:space="0" w:color="auto"/>
          </w:divBdr>
        </w:div>
        <w:div w:id="236062323">
          <w:marLeft w:val="640"/>
          <w:marRight w:val="0"/>
          <w:marTop w:val="0"/>
          <w:marBottom w:val="0"/>
          <w:divBdr>
            <w:top w:val="none" w:sz="0" w:space="0" w:color="auto"/>
            <w:left w:val="none" w:sz="0" w:space="0" w:color="auto"/>
            <w:bottom w:val="none" w:sz="0" w:space="0" w:color="auto"/>
            <w:right w:val="none" w:sz="0" w:space="0" w:color="auto"/>
          </w:divBdr>
        </w:div>
        <w:div w:id="2037197918">
          <w:marLeft w:val="640"/>
          <w:marRight w:val="0"/>
          <w:marTop w:val="0"/>
          <w:marBottom w:val="0"/>
          <w:divBdr>
            <w:top w:val="none" w:sz="0" w:space="0" w:color="auto"/>
            <w:left w:val="none" w:sz="0" w:space="0" w:color="auto"/>
            <w:bottom w:val="none" w:sz="0" w:space="0" w:color="auto"/>
            <w:right w:val="none" w:sz="0" w:space="0" w:color="auto"/>
          </w:divBdr>
        </w:div>
        <w:div w:id="588736225">
          <w:marLeft w:val="640"/>
          <w:marRight w:val="0"/>
          <w:marTop w:val="0"/>
          <w:marBottom w:val="0"/>
          <w:divBdr>
            <w:top w:val="none" w:sz="0" w:space="0" w:color="auto"/>
            <w:left w:val="none" w:sz="0" w:space="0" w:color="auto"/>
            <w:bottom w:val="none" w:sz="0" w:space="0" w:color="auto"/>
            <w:right w:val="none" w:sz="0" w:space="0" w:color="auto"/>
          </w:divBdr>
        </w:div>
        <w:div w:id="2066374119">
          <w:marLeft w:val="640"/>
          <w:marRight w:val="0"/>
          <w:marTop w:val="0"/>
          <w:marBottom w:val="0"/>
          <w:divBdr>
            <w:top w:val="none" w:sz="0" w:space="0" w:color="auto"/>
            <w:left w:val="none" w:sz="0" w:space="0" w:color="auto"/>
            <w:bottom w:val="none" w:sz="0" w:space="0" w:color="auto"/>
            <w:right w:val="none" w:sz="0" w:space="0" w:color="auto"/>
          </w:divBdr>
        </w:div>
        <w:div w:id="2133094052">
          <w:marLeft w:val="640"/>
          <w:marRight w:val="0"/>
          <w:marTop w:val="0"/>
          <w:marBottom w:val="0"/>
          <w:divBdr>
            <w:top w:val="none" w:sz="0" w:space="0" w:color="auto"/>
            <w:left w:val="none" w:sz="0" w:space="0" w:color="auto"/>
            <w:bottom w:val="none" w:sz="0" w:space="0" w:color="auto"/>
            <w:right w:val="none" w:sz="0" w:space="0" w:color="auto"/>
          </w:divBdr>
        </w:div>
        <w:div w:id="1152596053">
          <w:marLeft w:val="640"/>
          <w:marRight w:val="0"/>
          <w:marTop w:val="0"/>
          <w:marBottom w:val="0"/>
          <w:divBdr>
            <w:top w:val="none" w:sz="0" w:space="0" w:color="auto"/>
            <w:left w:val="none" w:sz="0" w:space="0" w:color="auto"/>
            <w:bottom w:val="none" w:sz="0" w:space="0" w:color="auto"/>
            <w:right w:val="none" w:sz="0" w:space="0" w:color="auto"/>
          </w:divBdr>
        </w:div>
        <w:div w:id="604851702">
          <w:marLeft w:val="640"/>
          <w:marRight w:val="0"/>
          <w:marTop w:val="0"/>
          <w:marBottom w:val="0"/>
          <w:divBdr>
            <w:top w:val="none" w:sz="0" w:space="0" w:color="auto"/>
            <w:left w:val="none" w:sz="0" w:space="0" w:color="auto"/>
            <w:bottom w:val="none" w:sz="0" w:space="0" w:color="auto"/>
            <w:right w:val="none" w:sz="0" w:space="0" w:color="auto"/>
          </w:divBdr>
        </w:div>
        <w:div w:id="1903825649">
          <w:marLeft w:val="640"/>
          <w:marRight w:val="0"/>
          <w:marTop w:val="0"/>
          <w:marBottom w:val="0"/>
          <w:divBdr>
            <w:top w:val="none" w:sz="0" w:space="0" w:color="auto"/>
            <w:left w:val="none" w:sz="0" w:space="0" w:color="auto"/>
            <w:bottom w:val="none" w:sz="0" w:space="0" w:color="auto"/>
            <w:right w:val="none" w:sz="0" w:space="0" w:color="auto"/>
          </w:divBdr>
        </w:div>
        <w:div w:id="823009668">
          <w:marLeft w:val="640"/>
          <w:marRight w:val="0"/>
          <w:marTop w:val="0"/>
          <w:marBottom w:val="0"/>
          <w:divBdr>
            <w:top w:val="none" w:sz="0" w:space="0" w:color="auto"/>
            <w:left w:val="none" w:sz="0" w:space="0" w:color="auto"/>
            <w:bottom w:val="none" w:sz="0" w:space="0" w:color="auto"/>
            <w:right w:val="none" w:sz="0" w:space="0" w:color="auto"/>
          </w:divBdr>
        </w:div>
        <w:div w:id="1177647305">
          <w:marLeft w:val="640"/>
          <w:marRight w:val="0"/>
          <w:marTop w:val="0"/>
          <w:marBottom w:val="0"/>
          <w:divBdr>
            <w:top w:val="none" w:sz="0" w:space="0" w:color="auto"/>
            <w:left w:val="none" w:sz="0" w:space="0" w:color="auto"/>
            <w:bottom w:val="none" w:sz="0" w:space="0" w:color="auto"/>
            <w:right w:val="none" w:sz="0" w:space="0" w:color="auto"/>
          </w:divBdr>
        </w:div>
        <w:div w:id="1803577504">
          <w:marLeft w:val="640"/>
          <w:marRight w:val="0"/>
          <w:marTop w:val="0"/>
          <w:marBottom w:val="0"/>
          <w:divBdr>
            <w:top w:val="none" w:sz="0" w:space="0" w:color="auto"/>
            <w:left w:val="none" w:sz="0" w:space="0" w:color="auto"/>
            <w:bottom w:val="none" w:sz="0" w:space="0" w:color="auto"/>
            <w:right w:val="none" w:sz="0" w:space="0" w:color="auto"/>
          </w:divBdr>
        </w:div>
        <w:div w:id="1563787239">
          <w:marLeft w:val="640"/>
          <w:marRight w:val="0"/>
          <w:marTop w:val="0"/>
          <w:marBottom w:val="0"/>
          <w:divBdr>
            <w:top w:val="none" w:sz="0" w:space="0" w:color="auto"/>
            <w:left w:val="none" w:sz="0" w:space="0" w:color="auto"/>
            <w:bottom w:val="none" w:sz="0" w:space="0" w:color="auto"/>
            <w:right w:val="none" w:sz="0" w:space="0" w:color="auto"/>
          </w:divBdr>
        </w:div>
        <w:div w:id="1792894233">
          <w:marLeft w:val="640"/>
          <w:marRight w:val="0"/>
          <w:marTop w:val="0"/>
          <w:marBottom w:val="0"/>
          <w:divBdr>
            <w:top w:val="none" w:sz="0" w:space="0" w:color="auto"/>
            <w:left w:val="none" w:sz="0" w:space="0" w:color="auto"/>
            <w:bottom w:val="none" w:sz="0" w:space="0" w:color="auto"/>
            <w:right w:val="none" w:sz="0" w:space="0" w:color="auto"/>
          </w:divBdr>
        </w:div>
        <w:div w:id="678503051">
          <w:marLeft w:val="640"/>
          <w:marRight w:val="0"/>
          <w:marTop w:val="0"/>
          <w:marBottom w:val="0"/>
          <w:divBdr>
            <w:top w:val="none" w:sz="0" w:space="0" w:color="auto"/>
            <w:left w:val="none" w:sz="0" w:space="0" w:color="auto"/>
            <w:bottom w:val="none" w:sz="0" w:space="0" w:color="auto"/>
            <w:right w:val="none" w:sz="0" w:space="0" w:color="auto"/>
          </w:divBdr>
        </w:div>
        <w:div w:id="1221207914">
          <w:marLeft w:val="640"/>
          <w:marRight w:val="0"/>
          <w:marTop w:val="0"/>
          <w:marBottom w:val="0"/>
          <w:divBdr>
            <w:top w:val="none" w:sz="0" w:space="0" w:color="auto"/>
            <w:left w:val="none" w:sz="0" w:space="0" w:color="auto"/>
            <w:bottom w:val="none" w:sz="0" w:space="0" w:color="auto"/>
            <w:right w:val="none" w:sz="0" w:space="0" w:color="auto"/>
          </w:divBdr>
        </w:div>
        <w:div w:id="720372902">
          <w:marLeft w:val="640"/>
          <w:marRight w:val="0"/>
          <w:marTop w:val="0"/>
          <w:marBottom w:val="0"/>
          <w:divBdr>
            <w:top w:val="none" w:sz="0" w:space="0" w:color="auto"/>
            <w:left w:val="none" w:sz="0" w:space="0" w:color="auto"/>
            <w:bottom w:val="none" w:sz="0" w:space="0" w:color="auto"/>
            <w:right w:val="none" w:sz="0" w:space="0" w:color="auto"/>
          </w:divBdr>
        </w:div>
        <w:div w:id="1259218777">
          <w:marLeft w:val="640"/>
          <w:marRight w:val="0"/>
          <w:marTop w:val="0"/>
          <w:marBottom w:val="0"/>
          <w:divBdr>
            <w:top w:val="none" w:sz="0" w:space="0" w:color="auto"/>
            <w:left w:val="none" w:sz="0" w:space="0" w:color="auto"/>
            <w:bottom w:val="none" w:sz="0" w:space="0" w:color="auto"/>
            <w:right w:val="none" w:sz="0" w:space="0" w:color="auto"/>
          </w:divBdr>
        </w:div>
        <w:div w:id="114754360">
          <w:marLeft w:val="640"/>
          <w:marRight w:val="0"/>
          <w:marTop w:val="0"/>
          <w:marBottom w:val="0"/>
          <w:divBdr>
            <w:top w:val="none" w:sz="0" w:space="0" w:color="auto"/>
            <w:left w:val="none" w:sz="0" w:space="0" w:color="auto"/>
            <w:bottom w:val="none" w:sz="0" w:space="0" w:color="auto"/>
            <w:right w:val="none" w:sz="0" w:space="0" w:color="auto"/>
          </w:divBdr>
        </w:div>
        <w:div w:id="140316999">
          <w:marLeft w:val="640"/>
          <w:marRight w:val="0"/>
          <w:marTop w:val="0"/>
          <w:marBottom w:val="0"/>
          <w:divBdr>
            <w:top w:val="none" w:sz="0" w:space="0" w:color="auto"/>
            <w:left w:val="none" w:sz="0" w:space="0" w:color="auto"/>
            <w:bottom w:val="none" w:sz="0" w:space="0" w:color="auto"/>
            <w:right w:val="none" w:sz="0" w:space="0" w:color="auto"/>
          </w:divBdr>
        </w:div>
        <w:div w:id="1821118424">
          <w:marLeft w:val="640"/>
          <w:marRight w:val="0"/>
          <w:marTop w:val="0"/>
          <w:marBottom w:val="0"/>
          <w:divBdr>
            <w:top w:val="none" w:sz="0" w:space="0" w:color="auto"/>
            <w:left w:val="none" w:sz="0" w:space="0" w:color="auto"/>
            <w:bottom w:val="none" w:sz="0" w:space="0" w:color="auto"/>
            <w:right w:val="none" w:sz="0" w:space="0" w:color="auto"/>
          </w:divBdr>
        </w:div>
      </w:divsChild>
    </w:div>
    <w:div w:id="1311638197">
      <w:bodyDiv w:val="1"/>
      <w:marLeft w:val="0"/>
      <w:marRight w:val="0"/>
      <w:marTop w:val="0"/>
      <w:marBottom w:val="0"/>
      <w:divBdr>
        <w:top w:val="none" w:sz="0" w:space="0" w:color="auto"/>
        <w:left w:val="none" w:sz="0" w:space="0" w:color="auto"/>
        <w:bottom w:val="none" w:sz="0" w:space="0" w:color="auto"/>
        <w:right w:val="none" w:sz="0" w:space="0" w:color="auto"/>
      </w:divBdr>
      <w:divsChild>
        <w:div w:id="1001079493">
          <w:marLeft w:val="640"/>
          <w:marRight w:val="0"/>
          <w:marTop w:val="0"/>
          <w:marBottom w:val="0"/>
          <w:divBdr>
            <w:top w:val="none" w:sz="0" w:space="0" w:color="auto"/>
            <w:left w:val="none" w:sz="0" w:space="0" w:color="auto"/>
            <w:bottom w:val="none" w:sz="0" w:space="0" w:color="auto"/>
            <w:right w:val="none" w:sz="0" w:space="0" w:color="auto"/>
          </w:divBdr>
        </w:div>
        <w:div w:id="495732170">
          <w:marLeft w:val="640"/>
          <w:marRight w:val="0"/>
          <w:marTop w:val="0"/>
          <w:marBottom w:val="0"/>
          <w:divBdr>
            <w:top w:val="none" w:sz="0" w:space="0" w:color="auto"/>
            <w:left w:val="none" w:sz="0" w:space="0" w:color="auto"/>
            <w:bottom w:val="none" w:sz="0" w:space="0" w:color="auto"/>
            <w:right w:val="none" w:sz="0" w:space="0" w:color="auto"/>
          </w:divBdr>
        </w:div>
        <w:div w:id="1656686328">
          <w:marLeft w:val="640"/>
          <w:marRight w:val="0"/>
          <w:marTop w:val="0"/>
          <w:marBottom w:val="0"/>
          <w:divBdr>
            <w:top w:val="none" w:sz="0" w:space="0" w:color="auto"/>
            <w:left w:val="none" w:sz="0" w:space="0" w:color="auto"/>
            <w:bottom w:val="none" w:sz="0" w:space="0" w:color="auto"/>
            <w:right w:val="none" w:sz="0" w:space="0" w:color="auto"/>
          </w:divBdr>
        </w:div>
        <w:div w:id="1340890997">
          <w:marLeft w:val="640"/>
          <w:marRight w:val="0"/>
          <w:marTop w:val="0"/>
          <w:marBottom w:val="0"/>
          <w:divBdr>
            <w:top w:val="none" w:sz="0" w:space="0" w:color="auto"/>
            <w:left w:val="none" w:sz="0" w:space="0" w:color="auto"/>
            <w:bottom w:val="none" w:sz="0" w:space="0" w:color="auto"/>
            <w:right w:val="none" w:sz="0" w:space="0" w:color="auto"/>
          </w:divBdr>
        </w:div>
        <w:div w:id="864249767">
          <w:marLeft w:val="640"/>
          <w:marRight w:val="0"/>
          <w:marTop w:val="0"/>
          <w:marBottom w:val="0"/>
          <w:divBdr>
            <w:top w:val="none" w:sz="0" w:space="0" w:color="auto"/>
            <w:left w:val="none" w:sz="0" w:space="0" w:color="auto"/>
            <w:bottom w:val="none" w:sz="0" w:space="0" w:color="auto"/>
            <w:right w:val="none" w:sz="0" w:space="0" w:color="auto"/>
          </w:divBdr>
        </w:div>
        <w:div w:id="449016372">
          <w:marLeft w:val="640"/>
          <w:marRight w:val="0"/>
          <w:marTop w:val="0"/>
          <w:marBottom w:val="0"/>
          <w:divBdr>
            <w:top w:val="none" w:sz="0" w:space="0" w:color="auto"/>
            <w:left w:val="none" w:sz="0" w:space="0" w:color="auto"/>
            <w:bottom w:val="none" w:sz="0" w:space="0" w:color="auto"/>
            <w:right w:val="none" w:sz="0" w:space="0" w:color="auto"/>
          </w:divBdr>
        </w:div>
        <w:div w:id="1287155207">
          <w:marLeft w:val="640"/>
          <w:marRight w:val="0"/>
          <w:marTop w:val="0"/>
          <w:marBottom w:val="0"/>
          <w:divBdr>
            <w:top w:val="none" w:sz="0" w:space="0" w:color="auto"/>
            <w:left w:val="none" w:sz="0" w:space="0" w:color="auto"/>
            <w:bottom w:val="none" w:sz="0" w:space="0" w:color="auto"/>
            <w:right w:val="none" w:sz="0" w:space="0" w:color="auto"/>
          </w:divBdr>
        </w:div>
        <w:div w:id="453792762">
          <w:marLeft w:val="640"/>
          <w:marRight w:val="0"/>
          <w:marTop w:val="0"/>
          <w:marBottom w:val="0"/>
          <w:divBdr>
            <w:top w:val="none" w:sz="0" w:space="0" w:color="auto"/>
            <w:left w:val="none" w:sz="0" w:space="0" w:color="auto"/>
            <w:bottom w:val="none" w:sz="0" w:space="0" w:color="auto"/>
            <w:right w:val="none" w:sz="0" w:space="0" w:color="auto"/>
          </w:divBdr>
        </w:div>
        <w:div w:id="797842170">
          <w:marLeft w:val="640"/>
          <w:marRight w:val="0"/>
          <w:marTop w:val="0"/>
          <w:marBottom w:val="0"/>
          <w:divBdr>
            <w:top w:val="none" w:sz="0" w:space="0" w:color="auto"/>
            <w:left w:val="none" w:sz="0" w:space="0" w:color="auto"/>
            <w:bottom w:val="none" w:sz="0" w:space="0" w:color="auto"/>
            <w:right w:val="none" w:sz="0" w:space="0" w:color="auto"/>
          </w:divBdr>
        </w:div>
        <w:div w:id="101459881">
          <w:marLeft w:val="640"/>
          <w:marRight w:val="0"/>
          <w:marTop w:val="0"/>
          <w:marBottom w:val="0"/>
          <w:divBdr>
            <w:top w:val="none" w:sz="0" w:space="0" w:color="auto"/>
            <w:left w:val="none" w:sz="0" w:space="0" w:color="auto"/>
            <w:bottom w:val="none" w:sz="0" w:space="0" w:color="auto"/>
            <w:right w:val="none" w:sz="0" w:space="0" w:color="auto"/>
          </w:divBdr>
        </w:div>
        <w:div w:id="290092822">
          <w:marLeft w:val="640"/>
          <w:marRight w:val="0"/>
          <w:marTop w:val="0"/>
          <w:marBottom w:val="0"/>
          <w:divBdr>
            <w:top w:val="none" w:sz="0" w:space="0" w:color="auto"/>
            <w:left w:val="none" w:sz="0" w:space="0" w:color="auto"/>
            <w:bottom w:val="none" w:sz="0" w:space="0" w:color="auto"/>
            <w:right w:val="none" w:sz="0" w:space="0" w:color="auto"/>
          </w:divBdr>
        </w:div>
        <w:div w:id="911817307">
          <w:marLeft w:val="640"/>
          <w:marRight w:val="0"/>
          <w:marTop w:val="0"/>
          <w:marBottom w:val="0"/>
          <w:divBdr>
            <w:top w:val="none" w:sz="0" w:space="0" w:color="auto"/>
            <w:left w:val="none" w:sz="0" w:space="0" w:color="auto"/>
            <w:bottom w:val="none" w:sz="0" w:space="0" w:color="auto"/>
            <w:right w:val="none" w:sz="0" w:space="0" w:color="auto"/>
          </w:divBdr>
        </w:div>
        <w:div w:id="1235123365">
          <w:marLeft w:val="640"/>
          <w:marRight w:val="0"/>
          <w:marTop w:val="0"/>
          <w:marBottom w:val="0"/>
          <w:divBdr>
            <w:top w:val="none" w:sz="0" w:space="0" w:color="auto"/>
            <w:left w:val="none" w:sz="0" w:space="0" w:color="auto"/>
            <w:bottom w:val="none" w:sz="0" w:space="0" w:color="auto"/>
            <w:right w:val="none" w:sz="0" w:space="0" w:color="auto"/>
          </w:divBdr>
        </w:div>
        <w:div w:id="2089692628">
          <w:marLeft w:val="640"/>
          <w:marRight w:val="0"/>
          <w:marTop w:val="0"/>
          <w:marBottom w:val="0"/>
          <w:divBdr>
            <w:top w:val="none" w:sz="0" w:space="0" w:color="auto"/>
            <w:left w:val="none" w:sz="0" w:space="0" w:color="auto"/>
            <w:bottom w:val="none" w:sz="0" w:space="0" w:color="auto"/>
            <w:right w:val="none" w:sz="0" w:space="0" w:color="auto"/>
          </w:divBdr>
        </w:div>
        <w:div w:id="649747523">
          <w:marLeft w:val="640"/>
          <w:marRight w:val="0"/>
          <w:marTop w:val="0"/>
          <w:marBottom w:val="0"/>
          <w:divBdr>
            <w:top w:val="none" w:sz="0" w:space="0" w:color="auto"/>
            <w:left w:val="none" w:sz="0" w:space="0" w:color="auto"/>
            <w:bottom w:val="none" w:sz="0" w:space="0" w:color="auto"/>
            <w:right w:val="none" w:sz="0" w:space="0" w:color="auto"/>
          </w:divBdr>
        </w:div>
        <w:div w:id="470171311">
          <w:marLeft w:val="640"/>
          <w:marRight w:val="0"/>
          <w:marTop w:val="0"/>
          <w:marBottom w:val="0"/>
          <w:divBdr>
            <w:top w:val="none" w:sz="0" w:space="0" w:color="auto"/>
            <w:left w:val="none" w:sz="0" w:space="0" w:color="auto"/>
            <w:bottom w:val="none" w:sz="0" w:space="0" w:color="auto"/>
            <w:right w:val="none" w:sz="0" w:space="0" w:color="auto"/>
          </w:divBdr>
        </w:div>
        <w:div w:id="1789622127">
          <w:marLeft w:val="640"/>
          <w:marRight w:val="0"/>
          <w:marTop w:val="0"/>
          <w:marBottom w:val="0"/>
          <w:divBdr>
            <w:top w:val="none" w:sz="0" w:space="0" w:color="auto"/>
            <w:left w:val="none" w:sz="0" w:space="0" w:color="auto"/>
            <w:bottom w:val="none" w:sz="0" w:space="0" w:color="auto"/>
            <w:right w:val="none" w:sz="0" w:space="0" w:color="auto"/>
          </w:divBdr>
        </w:div>
        <w:div w:id="405424134">
          <w:marLeft w:val="640"/>
          <w:marRight w:val="0"/>
          <w:marTop w:val="0"/>
          <w:marBottom w:val="0"/>
          <w:divBdr>
            <w:top w:val="none" w:sz="0" w:space="0" w:color="auto"/>
            <w:left w:val="none" w:sz="0" w:space="0" w:color="auto"/>
            <w:bottom w:val="none" w:sz="0" w:space="0" w:color="auto"/>
            <w:right w:val="none" w:sz="0" w:space="0" w:color="auto"/>
          </w:divBdr>
        </w:div>
        <w:div w:id="586500220">
          <w:marLeft w:val="640"/>
          <w:marRight w:val="0"/>
          <w:marTop w:val="0"/>
          <w:marBottom w:val="0"/>
          <w:divBdr>
            <w:top w:val="none" w:sz="0" w:space="0" w:color="auto"/>
            <w:left w:val="none" w:sz="0" w:space="0" w:color="auto"/>
            <w:bottom w:val="none" w:sz="0" w:space="0" w:color="auto"/>
            <w:right w:val="none" w:sz="0" w:space="0" w:color="auto"/>
          </w:divBdr>
        </w:div>
        <w:div w:id="1257441857">
          <w:marLeft w:val="640"/>
          <w:marRight w:val="0"/>
          <w:marTop w:val="0"/>
          <w:marBottom w:val="0"/>
          <w:divBdr>
            <w:top w:val="none" w:sz="0" w:space="0" w:color="auto"/>
            <w:left w:val="none" w:sz="0" w:space="0" w:color="auto"/>
            <w:bottom w:val="none" w:sz="0" w:space="0" w:color="auto"/>
            <w:right w:val="none" w:sz="0" w:space="0" w:color="auto"/>
          </w:divBdr>
        </w:div>
        <w:div w:id="1972200047">
          <w:marLeft w:val="640"/>
          <w:marRight w:val="0"/>
          <w:marTop w:val="0"/>
          <w:marBottom w:val="0"/>
          <w:divBdr>
            <w:top w:val="none" w:sz="0" w:space="0" w:color="auto"/>
            <w:left w:val="none" w:sz="0" w:space="0" w:color="auto"/>
            <w:bottom w:val="none" w:sz="0" w:space="0" w:color="auto"/>
            <w:right w:val="none" w:sz="0" w:space="0" w:color="auto"/>
          </w:divBdr>
        </w:div>
        <w:div w:id="1558468389">
          <w:marLeft w:val="640"/>
          <w:marRight w:val="0"/>
          <w:marTop w:val="0"/>
          <w:marBottom w:val="0"/>
          <w:divBdr>
            <w:top w:val="none" w:sz="0" w:space="0" w:color="auto"/>
            <w:left w:val="none" w:sz="0" w:space="0" w:color="auto"/>
            <w:bottom w:val="none" w:sz="0" w:space="0" w:color="auto"/>
            <w:right w:val="none" w:sz="0" w:space="0" w:color="auto"/>
          </w:divBdr>
        </w:div>
      </w:divsChild>
    </w:div>
    <w:div w:id="1528253399">
      <w:bodyDiv w:val="1"/>
      <w:marLeft w:val="0"/>
      <w:marRight w:val="0"/>
      <w:marTop w:val="0"/>
      <w:marBottom w:val="0"/>
      <w:divBdr>
        <w:top w:val="none" w:sz="0" w:space="0" w:color="auto"/>
        <w:left w:val="none" w:sz="0" w:space="0" w:color="auto"/>
        <w:bottom w:val="none" w:sz="0" w:space="0" w:color="auto"/>
        <w:right w:val="none" w:sz="0" w:space="0" w:color="auto"/>
      </w:divBdr>
      <w:divsChild>
        <w:div w:id="32341502">
          <w:marLeft w:val="640"/>
          <w:marRight w:val="0"/>
          <w:marTop w:val="0"/>
          <w:marBottom w:val="0"/>
          <w:divBdr>
            <w:top w:val="none" w:sz="0" w:space="0" w:color="auto"/>
            <w:left w:val="none" w:sz="0" w:space="0" w:color="auto"/>
            <w:bottom w:val="none" w:sz="0" w:space="0" w:color="auto"/>
            <w:right w:val="none" w:sz="0" w:space="0" w:color="auto"/>
          </w:divBdr>
        </w:div>
        <w:div w:id="850409044">
          <w:marLeft w:val="640"/>
          <w:marRight w:val="0"/>
          <w:marTop w:val="0"/>
          <w:marBottom w:val="0"/>
          <w:divBdr>
            <w:top w:val="none" w:sz="0" w:space="0" w:color="auto"/>
            <w:left w:val="none" w:sz="0" w:space="0" w:color="auto"/>
            <w:bottom w:val="none" w:sz="0" w:space="0" w:color="auto"/>
            <w:right w:val="none" w:sz="0" w:space="0" w:color="auto"/>
          </w:divBdr>
        </w:div>
        <w:div w:id="1181116527">
          <w:marLeft w:val="640"/>
          <w:marRight w:val="0"/>
          <w:marTop w:val="0"/>
          <w:marBottom w:val="0"/>
          <w:divBdr>
            <w:top w:val="none" w:sz="0" w:space="0" w:color="auto"/>
            <w:left w:val="none" w:sz="0" w:space="0" w:color="auto"/>
            <w:bottom w:val="none" w:sz="0" w:space="0" w:color="auto"/>
            <w:right w:val="none" w:sz="0" w:space="0" w:color="auto"/>
          </w:divBdr>
        </w:div>
        <w:div w:id="343872267">
          <w:marLeft w:val="640"/>
          <w:marRight w:val="0"/>
          <w:marTop w:val="0"/>
          <w:marBottom w:val="0"/>
          <w:divBdr>
            <w:top w:val="none" w:sz="0" w:space="0" w:color="auto"/>
            <w:left w:val="none" w:sz="0" w:space="0" w:color="auto"/>
            <w:bottom w:val="none" w:sz="0" w:space="0" w:color="auto"/>
            <w:right w:val="none" w:sz="0" w:space="0" w:color="auto"/>
          </w:divBdr>
        </w:div>
        <w:div w:id="631251427">
          <w:marLeft w:val="640"/>
          <w:marRight w:val="0"/>
          <w:marTop w:val="0"/>
          <w:marBottom w:val="0"/>
          <w:divBdr>
            <w:top w:val="none" w:sz="0" w:space="0" w:color="auto"/>
            <w:left w:val="none" w:sz="0" w:space="0" w:color="auto"/>
            <w:bottom w:val="none" w:sz="0" w:space="0" w:color="auto"/>
            <w:right w:val="none" w:sz="0" w:space="0" w:color="auto"/>
          </w:divBdr>
        </w:div>
        <w:div w:id="387152626">
          <w:marLeft w:val="640"/>
          <w:marRight w:val="0"/>
          <w:marTop w:val="0"/>
          <w:marBottom w:val="0"/>
          <w:divBdr>
            <w:top w:val="none" w:sz="0" w:space="0" w:color="auto"/>
            <w:left w:val="none" w:sz="0" w:space="0" w:color="auto"/>
            <w:bottom w:val="none" w:sz="0" w:space="0" w:color="auto"/>
            <w:right w:val="none" w:sz="0" w:space="0" w:color="auto"/>
          </w:divBdr>
        </w:div>
        <w:div w:id="866598674">
          <w:marLeft w:val="640"/>
          <w:marRight w:val="0"/>
          <w:marTop w:val="0"/>
          <w:marBottom w:val="0"/>
          <w:divBdr>
            <w:top w:val="none" w:sz="0" w:space="0" w:color="auto"/>
            <w:left w:val="none" w:sz="0" w:space="0" w:color="auto"/>
            <w:bottom w:val="none" w:sz="0" w:space="0" w:color="auto"/>
            <w:right w:val="none" w:sz="0" w:space="0" w:color="auto"/>
          </w:divBdr>
        </w:div>
        <w:div w:id="813596398">
          <w:marLeft w:val="640"/>
          <w:marRight w:val="0"/>
          <w:marTop w:val="0"/>
          <w:marBottom w:val="0"/>
          <w:divBdr>
            <w:top w:val="none" w:sz="0" w:space="0" w:color="auto"/>
            <w:left w:val="none" w:sz="0" w:space="0" w:color="auto"/>
            <w:bottom w:val="none" w:sz="0" w:space="0" w:color="auto"/>
            <w:right w:val="none" w:sz="0" w:space="0" w:color="auto"/>
          </w:divBdr>
        </w:div>
        <w:div w:id="561983226">
          <w:marLeft w:val="640"/>
          <w:marRight w:val="0"/>
          <w:marTop w:val="0"/>
          <w:marBottom w:val="0"/>
          <w:divBdr>
            <w:top w:val="none" w:sz="0" w:space="0" w:color="auto"/>
            <w:left w:val="none" w:sz="0" w:space="0" w:color="auto"/>
            <w:bottom w:val="none" w:sz="0" w:space="0" w:color="auto"/>
            <w:right w:val="none" w:sz="0" w:space="0" w:color="auto"/>
          </w:divBdr>
        </w:div>
        <w:div w:id="833103881">
          <w:marLeft w:val="640"/>
          <w:marRight w:val="0"/>
          <w:marTop w:val="0"/>
          <w:marBottom w:val="0"/>
          <w:divBdr>
            <w:top w:val="none" w:sz="0" w:space="0" w:color="auto"/>
            <w:left w:val="none" w:sz="0" w:space="0" w:color="auto"/>
            <w:bottom w:val="none" w:sz="0" w:space="0" w:color="auto"/>
            <w:right w:val="none" w:sz="0" w:space="0" w:color="auto"/>
          </w:divBdr>
        </w:div>
        <w:div w:id="1841500880">
          <w:marLeft w:val="640"/>
          <w:marRight w:val="0"/>
          <w:marTop w:val="0"/>
          <w:marBottom w:val="0"/>
          <w:divBdr>
            <w:top w:val="none" w:sz="0" w:space="0" w:color="auto"/>
            <w:left w:val="none" w:sz="0" w:space="0" w:color="auto"/>
            <w:bottom w:val="none" w:sz="0" w:space="0" w:color="auto"/>
            <w:right w:val="none" w:sz="0" w:space="0" w:color="auto"/>
          </w:divBdr>
        </w:div>
        <w:div w:id="1073284143">
          <w:marLeft w:val="640"/>
          <w:marRight w:val="0"/>
          <w:marTop w:val="0"/>
          <w:marBottom w:val="0"/>
          <w:divBdr>
            <w:top w:val="none" w:sz="0" w:space="0" w:color="auto"/>
            <w:left w:val="none" w:sz="0" w:space="0" w:color="auto"/>
            <w:bottom w:val="none" w:sz="0" w:space="0" w:color="auto"/>
            <w:right w:val="none" w:sz="0" w:space="0" w:color="auto"/>
          </w:divBdr>
        </w:div>
        <w:div w:id="76638374">
          <w:marLeft w:val="640"/>
          <w:marRight w:val="0"/>
          <w:marTop w:val="0"/>
          <w:marBottom w:val="0"/>
          <w:divBdr>
            <w:top w:val="none" w:sz="0" w:space="0" w:color="auto"/>
            <w:left w:val="none" w:sz="0" w:space="0" w:color="auto"/>
            <w:bottom w:val="none" w:sz="0" w:space="0" w:color="auto"/>
            <w:right w:val="none" w:sz="0" w:space="0" w:color="auto"/>
          </w:divBdr>
        </w:div>
        <w:div w:id="1284309577">
          <w:marLeft w:val="640"/>
          <w:marRight w:val="0"/>
          <w:marTop w:val="0"/>
          <w:marBottom w:val="0"/>
          <w:divBdr>
            <w:top w:val="none" w:sz="0" w:space="0" w:color="auto"/>
            <w:left w:val="none" w:sz="0" w:space="0" w:color="auto"/>
            <w:bottom w:val="none" w:sz="0" w:space="0" w:color="auto"/>
            <w:right w:val="none" w:sz="0" w:space="0" w:color="auto"/>
          </w:divBdr>
        </w:div>
        <w:div w:id="993291495">
          <w:marLeft w:val="640"/>
          <w:marRight w:val="0"/>
          <w:marTop w:val="0"/>
          <w:marBottom w:val="0"/>
          <w:divBdr>
            <w:top w:val="none" w:sz="0" w:space="0" w:color="auto"/>
            <w:left w:val="none" w:sz="0" w:space="0" w:color="auto"/>
            <w:bottom w:val="none" w:sz="0" w:space="0" w:color="auto"/>
            <w:right w:val="none" w:sz="0" w:space="0" w:color="auto"/>
          </w:divBdr>
        </w:div>
        <w:div w:id="2011523097">
          <w:marLeft w:val="640"/>
          <w:marRight w:val="0"/>
          <w:marTop w:val="0"/>
          <w:marBottom w:val="0"/>
          <w:divBdr>
            <w:top w:val="none" w:sz="0" w:space="0" w:color="auto"/>
            <w:left w:val="none" w:sz="0" w:space="0" w:color="auto"/>
            <w:bottom w:val="none" w:sz="0" w:space="0" w:color="auto"/>
            <w:right w:val="none" w:sz="0" w:space="0" w:color="auto"/>
          </w:divBdr>
        </w:div>
        <w:div w:id="604848507">
          <w:marLeft w:val="640"/>
          <w:marRight w:val="0"/>
          <w:marTop w:val="0"/>
          <w:marBottom w:val="0"/>
          <w:divBdr>
            <w:top w:val="none" w:sz="0" w:space="0" w:color="auto"/>
            <w:left w:val="none" w:sz="0" w:space="0" w:color="auto"/>
            <w:bottom w:val="none" w:sz="0" w:space="0" w:color="auto"/>
            <w:right w:val="none" w:sz="0" w:space="0" w:color="auto"/>
          </w:divBdr>
        </w:div>
        <w:div w:id="793132219">
          <w:marLeft w:val="640"/>
          <w:marRight w:val="0"/>
          <w:marTop w:val="0"/>
          <w:marBottom w:val="0"/>
          <w:divBdr>
            <w:top w:val="none" w:sz="0" w:space="0" w:color="auto"/>
            <w:left w:val="none" w:sz="0" w:space="0" w:color="auto"/>
            <w:bottom w:val="none" w:sz="0" w:space="0" w:color="auto"/>
            <w:right w:val="none" w:sz="0" w:space="0" w:color="auto"/>
          </w:divBdr>
        </w:div>
        <w:div w:id="1867672847">
          <w:marLeft w:val="640"/>
          <w:marRight w:val="0"/>
          <w:marTop w:val="0"/>
          <w:marBottom w:val="0"/>
          <w:divBdr>
            <w:top w:val="none" w:sz="0" w:space="0" w:color="auto"/>
            <w:left w:val="none" w:sz="0" w:space="0" w:color="auto"/>
            <w:bottom w:val="none" w:sz="0" w:space="0" w:color="auto"/>
            <w:right w:val="none" w:sz="0" w:space="0" w:color="auto"/>
          </w:divBdr>
        </w:div>
        <w:div w:id="1984920559">
          <w:marLeft w:val="640"/>
          <w:marRight w:val="0"/>
          <w:marTop w:val="0"/>
          <w:marBottom w:val="0"/>
          <w:divBdr>
            <w:top w:val="none" w:sz="0" w:space="0" w:color="auto"/>
            <w:left w:val="none" w:sz="0" w:space="0" w:color="auto"/>
            <w:bottom w:val="none" w:sz="0" w:space="0" w:color="auto"/>
            <w:right w:val="none" w:sz="0" w:space="0" w:color="auto"/>
          </w:divBdr>
        </w:div>
        <w:div w:id="537547656">
          <w:marLeft w:val="640"/>
          <w:marRight w:val="0"/>
          <w:marTop w:val="0"/>
          <w:marBottom w:val="0"/>
          <w:divBdr>
            <w:top w:val="none" w:sz="0" w:space="0" w:color="auto"/>
            <w:left w:val="none" w:sz="0" w:space="0" w:color="auto"/>
            <w:bottom w:val="none" w:sz="0" w:space="0" w:color="auto"/>
            <w:right w:val="none" w:sz="0" w:space="0" w:color="auto"/>
          </w:divBdr>
        </w:div>
        <w:div w:id="742457650">
          <w:marLeft w:val="640"/>
          <w:marRight w:val="0"/>
          <w:marTop w:val="0"/>
          <w:marBottom w:val="0"/>
          <w:divBdr>
            <w:top w:val="none" w:sz="0" w:space="0" w:color="auto"/>
            <w:left w:val="none" w:sz="0" w:space="0" w:color="auto"/>
            <w:bottom w:val="none" w:sz="0" w:space="0" w:color="auto"/>
            <w:right w:val="none" w:sz="0" w:space="0" w:color="auto"/>
          </w:divBdr>
        </w:div>
      </w:divsChild>
    </w:div>
    <w:div w:id="1776558013">
      <w:bodyDiv w:val="1"/>
      <w:marLeft w:val="0"/>
      <w:marRight w:val="0"/>
      <w:marTop w:val="0"/>
      <w:marBottom w:val="0"/>
      <w:divBdr>
        <w:top w:val="none" w:sz="0" w:space="0" w:color="auto"/>
        <w:left w:val="none" w:sz="0" w:space="0" w:color="auto"/>
        <w:bottom w:val="none" w:sz="0" w:space="0" w:color="auto"/>
        <w:right w:val="none" w:sz="0" w:space="0" w:color="auto"/>
      </w:divBdr>
      <w:divsChild>
        <w:div w:id="686491722">
          <w:marLeft w:val="640"/>
          <w:marRight w:val="0"/>
          <w:marTop w:val="0"/>
          <w:marBottom w:val="0"/>
          <w:divBdr>
            <w:top w:val="none" w:sz="0" w:space="0" w:color="auto"/>
            <w:left w:val="none" w:sz="0" w:space="0" w:color="auto"/>
            <w:bottom w:val="none" w:sz="0" w:space="0" w:color="auto"/>
            <w:right w:val="none" w:sz="0" w:space="0" w:color="auto"/>
          </w:divBdr>
        </w:div>
        <w:div w:id="174423661">
          <w:marLeft w:val="640"/>
          <w:marRight w:val="0"/>
          <w:marTop w:val="0"/>
          <w:marBottom w:val="0"/>
          <w:divBdr>
            <w:top w:val="none" w:sz="0" w:space="0" w:color="auto"/>
            <w:left w:val="none" w:sz="0" w:space="0" w:color="auto"/>
            <w:bottom w:val="none" w:sz="0" w:space="0" w:color="auto"/>
            <w:right w:val="none" w:sz="0" w:space="0" w:color="auto"/>
          </w:divBdr>
        </w:div>
        <w:div w:id="1233272722">
          <w:marLeft w:val="640"/>
          <w:marRight w:val="0"/>
          <w:marTop w:val="0"/>
          <w:marBottom w:val="0"/>
          <w:divBdr>
            <w:top w:val="none" w:sz="0" w:space="0" w:color="auto"/>
            <w:left w:val="none" w:sz="0" w:space="0" w:color="auto"/>
            <w:bottom w:val="none" w:sz="0" w:space="0" w:color="auto"/>
            <w:right w:val="none" w:sz="0" w:space="0" w:color="auto"/>
          </w:divBdr>
        </w:div>
        <w:div w:id="1514802783">
          <w:marLeft w:val="640"/>
          <w:marRight w:val="0"/>
          <w:marTop w:val="0"/>
          <w:marBottom w:val="0"/>
          <w:divBdr>
            <w:top w:val="none" w:sz="0" w:space="0" w:color="auto"/>
            <w:left w:val="none" w:sz="0" w:space="0" w:color="auto"/>
            <w:bottom w:val="none" w:sz="0" w:space="0" w:color="auto"/>
            <w:right w:val="none" w:sz="0" w:space="0" w:color="auto"/>
          </w:divBdr>
        </w:div>
        <w:div w:id="1887525406">
          <w:marLeft w:val="640"/>
          <w:marRight w:val="0"/>
          <w:marTop w:val="0"/>
          <w:marBottom w:val="0"/>
          <w:divBdr>
            <w:top w:val="none" w:sz="0" w:space="0" w:color="auto"/>
            <w:left w:val="none" w:sz="0" w:space="0" w:color="auto"/>
            <w:bottom w:val="none" w:sz="0" w:space="0" w:color="auto"/>
            <w:right w:val="none" w:sz="0" w:space="0" w:color="auto"/>
          </w:divBdr>
        </w:div>
        <w:div w:id="1399549758">
          <w:marLeft w:val="640"/>
          <w:marRight w:val="0"/>
          <w:marTop w:val="0"/>
          <w:marBottom w:val="0"/>
          <w:divBdr>
            <w:top w:val="none" w:sz="0" w:space="0" w:color="auto"/>
            <w:left w:val="none" w:sz="0" w:space="0" w:color="auto"/>
            <w:bottom w:val="none" w:sz="0" w:space="0" w:color="auto"/>
            <w:right w:val="none" w:sz="0" w:space="0" w:color="auto"/>
          </w:divBdr>
        </w:div>
        <w:div w:id="1190947510">
          <w:marLeft w:val="640"/>
          <w:marRight w:val="0"/>
          <w:marTop w:val="0"/>
          <w:marBottom w:val="0"/>
          <w:divBdr>
            <w:top w:val="none" w:sz="0" w:space="0" w:color="auto"/>
            <w:left w:val="none" w:sz="0" w:space="0" w:color="auto"/>
            <w:bottom w:val="none" w:sz="0" w:space="0" w:color="auto"/>
            <w:right w:val="none" w:sz="0" w:space="0" w:color="auto"/>
          </w:divBdr>
        </w:div>
        <w:div w:id="1864243250">
          <w:marLeft w:val="640"/>
          <w:marRight w:val="0"/>
          <w:marTop w:val="0"/>
          <w:marBottom w:val="0"/>
          <w:divBdr>
            <w:top w:val="none" w:sz="0" w:space="0" w:color="auto"/>
            <w:left w:val="none" w:sz="0" w:space="0" w:color="auto"/>
            <w:bottom w:val="none" w:sz="0" w:space="0" w:color="auto"/>
            <w:right w:val="none" w:sz="0" w:space="0" w:color="auto"/>
          </w:divBdr>
        </w:div>
        <w:div w:id="862208828">
          <w:marLeft w:val="640"/>
          <w:marRight w:val="0"/>
          <w:marTop w:val="0"/>
          <w:marBottom w:val="0"/>
          <w:divBdr>
            <w:top w:val="none" w:sz="0" w:space="0" w:color="auto"/>
            <w:left w:val="none" w:sz="0" w:space="0" w:color="auto"/>
            <w:bottom w:val="none" w:sz="0" w:space="0" w:color="auto"/>
            <w:right w:val="none" w:sz="0" w:space="0" w:color="auto"/>
          </w:divBdr>
        </w:div>
        <w:div w:id="1830711328">
          <w:marLeft w:val="640"/>
          <w:marRight w:val="0"/>
          <w:marTop w:val="0"/>
          <w:marBottom w:val="0"/>
          <w:divBdr>
            <w:top w:val="none" w:sz="0" w:space="0" w:color="auto"/>
            <w:left w:val="none" w:sz="0" w:space="0" w:color="auto"/>
            <w:bottom w:val="none" w:sz="0" w:space="0" w:color="auto"/>
            <w:right w:val="none" w:sz="0" w:space="0" w:color="auto"/>
          </w:divBdr>
        </w:div>
        <w:div w:id="432676132">
          <w:marLeft w:val="640"/>
          <w:marRight w:val="0"/>
          <w:marTop w:val="0"/>
          <w:marBottom w:val="0"/>
          <w:divBdr>
            <w:top w:val="none" w:sz="0" w:space="0" w:color="auto"/>
            <w:left w:val="none" w:sz="0" w:space="0" w:color="auto"/>
            <w:bottom w:val="none" w:sz="0" w:space="0" w:color="auto"/>
            <w:right w:val="none" w:sz="0" w:space="0" w:color="auto"/>
          </w:divBdr>
        </w:div>
        <w:div w:id="2112968268">
          <w:marLeft w:val="640"/>
          <w:marRight w:val="0"/>
          <w:marTop w:val="0"/>
          <w:marBottom w:val="0"/>
          <w:divBdr>
            <w:top w:val="none" w:sz="0" w:space="0" w:color="auto"/>
            <w:left w:val="none" w:sz="0" w:space="0" w:color="auto"/>
            <w:bottom w:val="none" w:sz="0" w:space="0" w:color="auto"/>
            <w:right w:val="none" w:sz="0" w:space="0" w:color="auto"/>
          </w:divBdr>
        </w:div>
        <w:div w:id="1093362323">
          <w:marLeft w:val="640"/>
          <w:marRight w:val="0"/>
          <w:marTop w:val="0"/>
          <w:marBottom w:val="0"/>
          <w:divBdr>
            <w:top w:val="none" w:sz="0" w:space="0" w:color="auto"/>
            <w:left w:val="none" w:sz="0" w:space="0" w:color="auto"/>
            <w:bottom w:val="none" w:sz="0" w:space="0" w:color="auto"/>
            <w:right w:val="none" w:sz="0" w:space="0" w:color="auto"/>
          </w:divBdr>
        </w:div>
        <w:div w:id="1338653564">
          <w:marLeft w:val="640"/>
          <w:marRight w:val="0"/>
          <w:marTop w:val="0"/>
          <w:marBottom w:val="0"/>
          <w:divBdr>
            <w:top w:val="none" w:sz="0" w:space="0" w:color="auto"/>
            <w:left w:val="none" w:sz="0" w:space="0" w:color="auto"/>
            <w:bottom w:val="none" w:sz="0" w:space="0" w:color="auto"/>
            <w:right w:val="none" w:sz="0" w:space="0" w:color="auto"/>
          </w:divBdr>
        </w:div>
        <w:div w:id="608045060">
          <w:marLeft w:val="640"/>
          <w:marRight w:val="0"/>
          <w:marTop w:val="0"/>
          <w:marBottom w:val="0"/>
          <w:divBdr>
            <w:top w:val="none" w:sz="0" w:space="0" w:color="auto"/>
            <w:left w:val="none" w:sz="0" w:space="0" w:color="auto"/>
            <w:bottom w:val="none" w:sz="0" w:space="0" w:color="auto"/>
            <w:right w:val="none" w:sz="0" w:space="0" w:color="auto"/>
          </w:divBdr>
        </w:div>
        <w:div w:id="206186822">
          <w:marLeft w:val="640"/>
          <w:marRight w:val="0"/>
          <w:marTop w:val="0"/>
          <w:marBottom w:val="0"/>
          <w:divBdr>
            <w:top w:val="none" w:sz="0" w:space="0" w:color="auto"/>
            <w:left w:val="none" w:sz="0" w:space="0" w:color="auto"/>
            <w:bottom w:val="none" w:sz="0" w:space="0" w:color="auto"/>
            <w:right w:val="none" w:sz="0" w:space="0" w:color="auto"/>
          </w:divBdr>
        </w:div>
      </w:divsChild>
    </w:div>
    <w:div w:id="1839269282">
      <w:bodyDiv w:val="1"/>
      <w:marLeft w:val="0"/>
      <w:marRight w:val="0"/>
      <w:marTop w:val="0"/>
      <w:marBottom w:val="0"/>
      <w:divBdr>
        <w:top w:val="none" w:sz="0" w:space="0" w:color="auto"/>
        <w:left w:val="none" w:sz="0" w:space="0" w:color="auto"/>
        <w:bottom w:val="none" w:sz="0" w:space="0" w:color="auto"/>
        <w:right w:val="none" w:sz="0" w:space="0" w:color="auto"/>
      </w:divBdr>
      <w:divsChild>
        <w:div w:id="1399160771">
          <w:marLeft w:val="640"/>
          <w:marRight w:val="0"/>
          <w:marTop w:val="0"/>
          <w:marBottom w:val="0"/>
          <w:divBdr>
            <w:top w:val="none" w:sz="0" w:space="0" w:color="auto"/>
            <w:left w:val="none" w:sz="0" w:space="0" w:color="auto"/>
            <w:bottom w:val="none" w:sz="0" w:space="0" w:color="auto"/>
            <w:right w:val="none" w:sz="0" w:space="0" w:color="auto"/>
          </w:divBdr>
        </w:div>
        <w:div w:id="384062889">
          <w:marLeft w:val="640"/>
          <w:marRight w:val="0"/>
          <w:marTop w:val="0"/>
          <w:marBottom w:val="0"/>
          <w:divBdr>
            <w:top w:val="none" w:sz="0" w:space="0" w:color="auto"/>
            <w:left w:val="none" w:sz="0" w:space="0" w:color="auto"/>
            <w:bottom w:val="none" w:sz="0" w:space="0" w:color="auto"/>
            <w:right w:val="none" w:sz="0" w:space="0" w:color="auto"/>
          </w:divBdr>
        </w:div>
        <w:div w:id="1387413792">
          <w:marLeft w:val="640"/>
          <w:marRight w:val="0"/>
          <w:marTop w:val="0"/>
          <w:marBottom w:val="0"/>
          <w:divBdr>
            <w:top w:val="none" w:sz="0" w:space="0" w:color="auto"/>
            <w:left w:val="none" w:sz="0" w:space="0" w:color="auto"/>
            <w:bottom w:val="none" w:sz="0" w:space="0" w:color="auto"/>
            <w:right w:val="none" w:sz="0" w:space="0" w:color="auto"/>
          </w:divBdr>
        </w:div>
        <w:div w:id="1936742481">
          <w:marLeft w:val="640"/>
          <w:marRight w:val="0"/>
          <w:marTop w:val="0"/>
          <w:marBottom w:val="0"/>
          <w:divBdr>
            <w:top w:val="none" w:sz="0" w:space="0" w:color="auto"/>
            <w:left w:val="none" w:sz="0" w:space="0" w:color="auto"/>
            <w:bottom w:val="none" w:sz="0" w:space="0" w:color="auto"/>
            <w:right w:val="none" w:sz="0" w:space="0" w:color="auto"/>
          </w:divBdr>
        </w:div>
        <w:div w:id="1171216382">
          <w:marLeft w:val="640"/>
          <w:marRight w:val="0"/>
          <w:marTop w:val="0"/>
          <w:marBottom w:val="0"/>
          <w:divBdr>
            <w:top w:val="none" w:sz="0" w:space="0" w:color="auto"/>
            <w:left w:val="none" w:sz="0" w:space="0" w:color="auto"/>
            <w:bottom w:val="none" w:sz="0" w:space="0" w:color="auto"/>
            <w:right w:val="none" w:sz="0" w:space="0" w:color="auto"/>
          </w:divBdr>
        </w:div>
        <w:div w:id="1075736779">
          <w:marLeft w:val="640"/>
          <w:marRight w:val="0"/>
          <w:marTop w:val="0"/>
          <w:marBottom w:val="0"/>
          <w:divBdr>
            <w:top w:val="none" w:sz="0" w:space="0" w:color="auto"/>
            <w:left w:val="none" w:sz="0" w:space="0" w:color="auto"/>
            <w:bottom w:val="none" w:sz="0" w:space="0" w:color="auto"/>
            <w:right w:val="none" w:sz="0" w:space="0" w:color="auto"/>
          </w:divBdr>
        </w:div>
        <w:div w:id="1203518654">
          <w:marLeft w:val="640"/>
          <w:marRight w:val="0"/>
          <w:marTop w:val="0"/>
          <w:marBottom w:val="0"/>
          <w:divBdr>
            <w:top w:val="none" w:sz="0" w:space="0" w:color="auto"/>
            <w:left w:val="none" w:sz="0" w:space="0" w:color="auto"/>
            <w:bottom w:val="none" w:sz="0" w:space="0" w:color="auto"/>
            <w:right w:val="none" w:sz="0" w:space="0" w:color="auto"/>
          </w:divBdr>
        </w:div>
        <w:div w:id="1476723390">
          <w:marLeft w:val="640"/>
          <w:marRight w:val="0"/>
          <w:marTop w:val="0"/>
          <w:marBottom w:val="0"/>
          <w:divBdr>
            <w:top w:val="none" w:sz="0" w:space="0" w:color="auto"/>
            <w:left w:val="none" w:sz="0" w:space="0" w:color="auto"/>
            <w:bottom w:val="none" w:sz="0" w:space="0" w:color="auto"/>
            <w:right w:val="none" w:sz="0" w:space="0" w:color="auto"/>
          </w:divBdr>
        </w:div>
        <w:div w:id="1043597772">
          <w:marLeft w:val="640"/>
          <w:marRight w:val="0"/>
          <w:marTop w:val="0"/>
          <w:marBottom w:val="0"/>
          <w:divBdr>
            <w:top w:val="none" w:sz="0" w:space="0" w:color="auto"/>
            <w:left w:val="none" w:sz="0" w:space="0" w:color="auto"/>
            <w:bottom w:val="none" w:sz="0" w:space="0" w:color="auto"/>
            <w:right w:val="none" w:sz="0" w:space="0" w:color="auto"/>
          </w:divBdr>
        </w:div>
        <w:div w:id="1827473278">
          <w:marLeft w:val="640"/>
          <w:marRight w:val="0"/>
          <w:marTop w:val="0"/>
          <w:marBottom w:val="0"/>
          <w:divBdr>
            <w:top w:val="none" w:sz="0" w:space="0" w:color="auto"/>
            <w:left w:val="none" w:sz="0" w:space="0" w:color="auto"/>
            <w:bottom w:val="none" w:sz="0" w:space="0" w:color="auto"/>
            <w:right w:val="none" w:sz="0" w:space="0" w:color="auto"/>
          </w:divBdr>
        </w:div>
        <w:div w:id="2086608196">
          <w:marLeft w:val="640"/>
          <w:marRight w:val="0"/>
          <w:marTop w:val="0"/>
          <w:marBottom w:val="0"/>
          <w:divBdr>
            <w:top w:val="none" w:sz="0" w:space="0" w:color="auto"/>
            <w:left w:val="none" w:sz="0" w:space="0" w:color="auto"/>
            <w:bottom w:val="none" w:sz="0" w:space="0" w:color="auto"/>
            <w:right w:val="none" w:sz="0" w:space="0" w:color="auto"/>
          </w:divBdr>
        </w:div>
        <w:div w:id="1186989830">
          <w:marLeft w:val="640"/>
          <w:marRight w:val="0"/>
          <w:marTop w:val="0"/>
          <w:marBottom w:val="0"/>
          <w:divBdr>
            <w:top w:val="none" w:sz="0" w:space="0" w:color="auto"/>
            <w:left w:val="none" w:sz="0" w:space="0" w:color="auto"/>
            <w:bottom w:val="none" w:sz="0" w:space="0" w:color="auto"/>
            <w:right w:val="none" w:sz="0" w:space="0" w:color="auto"/>
          </w:divBdr>
        </w:div>
        <w:div w:id="1887065589">
          <w:marLeft w:val="640"/>
          <w:marRight w:val="0"/>
          <w:marTop w:val="0"/>
          <w:marBottom w:val="0"/>
          <w:divBdr>
            <w:top w:val="none" w:sz="0" w:space="0" w:color="auto"/>
            <w:left w:val="none" w:sz="0" w:space="0" w:color="auto"/>
            <w:bottom w:val="none" w:sz="0" w:space="0" w:color="auto"/>
            <w:right w:val="none" w:sz="0" w:space="0" w:color="auto"/>
          </w:divBdr>
        </w:div>
        <w:div w:id="897594182">
          <w:marLeft w:val="640"/>
          <w:marRight w:val="0"/>
          <w:marTop w:val="0"/>
          <w:marBottom w:val="0"/>
          <w:divBdr>
            <w:top w:val="none" w:sz="0" w:space="0" w:color="auto"/>
            <w:left w:val="none" w:sz="0" w:space="0" w:color="auto"/>
            <w:bottom w:val="none" w:sz="0" w:space="0" w:color="auto"/>
            <w:right w:val="none" w:sz="0" w:space="0" w:color="auto"/>
          </w:divBdr>
        </w:div>
        <w:div w:id="726076442">
          <w:marLeft w:val="640"/>
          <w:marRight w:val="0"/>
          <w:marTop w:val="0"/>
          <w:marBottom w:val="0"/>
          <w:divBdr>
            <w:top w:val="none" w:sz="0" w:space="0" w:color="auto"/>
            <w:left w:val="none" w:sz="0" w:space="0" w:color="auto"/>
            <w:bottom w:val="none" w:sz="0" w:space="0" w:color="auto"/>
            <w:right w:val="none" w:sz="0" w:space="0" w:color="auto"/>
          </w:divBdr>
        </w:div>
        <w:div w:id="1407532776">
          <w:marLeft w:val="640"/>
          <w:marRight w:val="0"/>
          <w:marTop w:val="0"/>
          <w:marBottom w:val="0"/>
          <w:divBdr>
            <w:top w:val="none" w:sz="0" w:space="0" w:color="auto"/>
            <w:left w:val="none" w:sz="0" w:space="0" w:color="auto"/>
            <w:bottom w:val="none" w:sz="0" w:space="0" w:color="auto"/>
            <w:right w:val="none" w:sz="0" w:space="0" w:color="auto"/>
          </w:divBdr>
        </w:div>
        <w:div w:id="1564945231">
          <w:marLeft w:val="640"/>
          <w:marRight w:val="0"/>
          <w:marTop w:val="0"/>
          <w:marBottom w:val="0"/>
          <w:divBdr>
            <w:top w:val="none" w:sz="0" w:space="0" w:color="auto"/>
            <w:left w:val="none" w:sz="0" w:space="0" w:color="auto"/>
            <w:bottom w:val="none" w:sz="0" w:space="0" w:color="auto"/>
            <w:right w:val="none" w:sz="0" w:space="0" w:color="auto"/>
          </w:divBdr>
        </w:div>
        <w:div w:id="454522799">
          <w:marLeft w:val="640"/>
          <w:marRight w:val="0"/>
          <w:marTop w:val="0"/>
          <w:marBottom w:val="0"/>
          <w:divBdr>
            <w:top w:val="none" w:sz="0" w:space="0" w:color="auto"/>
            <w:left w:val="none" w:sz="0" w:space="0" w:color="auto"/>
            <w:bottom w:val="none" w:sz="0" w:space="0" w:color="auto"/>
            <w:right w:val="none" w:sz="0" w:space="0" w:color="auto"/>
          </w:divBdr>
        </w:div>
        <w:div w:id="697194686">
          <w:marLeft w:val="640"/>
          <w:marRight w:val="0"/>
          <w:marTop w:val="0"/>
          <w:marBottom w:val="0"/>
          <w:divBdr>
            <w:top w:val="none" w:sz="0" w:space="0" w:color="auto"/>
            <w:left w:val="none" w:sz="0" w:space="0" w:color="auto"/>
            <w:bottom w:val="none" w:sz="0" w:space="0" w:color="auto"/>
            <w:right w:val="none" w:sz="0" w:space="0" w:color="auto"/>
          </w:divBdr>
        </w:div>
        <w:div w:id="483550406">
          <w:marLeft w:val="640"/>
          <w:marRight w:val="0"/>
          <w:marTop w:val="0"/>
          <w:marBottom w:val="0"/>
          <w:divBdr>
            <w:top w:val="none" w:sz="0" w:space="0" w:color="auto"/>
            <w:left w:val="none" w:sz="0" w:space="0" w:color="auto"/>
            <w:bottom w:val="none" w:sz="0" w:space="0" w:color="auto"/>
            <w:right w:val="none" w:sz="0" w:space="0" w:color="auto"/>
          </w:divBdr>
        </w:div>
        <w:div w:id="749810811">
          <w:marLeft w:val="640"/>
          <w:marRight w:val="0"/>
          <w:marTop w:val="0"/>
          <w:marBottom w:val="0"/>
          <w:divBdr>
            <w:top w:val="none" w:sz="0" w:space="0" w:color="auto"/>
            <w:left w:val="none" w:sz="0" w:space="0" w:color="auto"/>
            <w:bottom w:val="none" w:sz="0" w:space="0" w:color="auto"/>
            <w:right w:val="none" w:sz="0" w:space="0" w:color="auto"/>
          </w:divBdr>
        </w:div>
        <w:div w:id="1541437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CF395526-F541-5B41-AE70-3F7FEC88E56F}"/>
      </w:docPartPr>
      <w:docPartBody>
        <w:p w:rsidR="00BC0BF5" w:rsidRDefault="00D14A4A">
          <w:r w:rsidRPr="00347213">
            <w:rPr>
              <w:rStyle w:val="PlaceholderText"/>
            </w:rPr>
            <w:t>Click or tap here to enter text.</w:t>
          </w:r>
        </w:p>
      </w:docPartBody>
    </w:docPart>
    <w:docPart>
      <w:docPartPr>
        <w:name w:val="ADAB860F84CC874FBE7742A2F83E1D40"/>
        <w:category>
          <w:name w:val="General"/>
          <w:gallery w:val="placeholder"/>
        </w:category>
        <w:types>
          <w:type w:val="bbPlcHdr"/>
        </w:types>
        <w:behaviors>
          <w:behavior w:val="content"/>
        </w:behaviors>
        <w:guid w:val="{D68E1304-0CFE-3B4F-B23C-E5E239C23A7F}"/>
      </w:docPartPr>
      <w:docPartBody>
        <w:p w:rsidR="00D45D8F" w:rsidRDefault="00085D02" w:rsidP="00085D02">
          <w:pPr>
            <w:pStyle w:val="ADAB860F84CC874FBE7742A2F83E1D40"/>
          </w:pPr>
          <w:r w:rsidRPr="00347213">
            <w:rPr>
              <w:rStyle w:val="PlaceholderText"/>
            </w:rPr>
            <w:t>Click or tap here to enter text.</w:t>
          </w:r>
        </w:p>
      </w:docPartBody>
    </w:docPart>
    <w:docPart>
      <w:docPartPr>
        <w:name w:val="270209C5FA2E6D4EB22FA15777097D5F"/>
        <w:category>
          <w:name w:val="General"/>
          <w:gallery w:val="placeholder"/>
        </w:category>
        <w:types>
          <w:type w:val="bbPlcHdr"/>
        </w:types>
        <w:behaviors>
          <w:behavior w:val="content"/>
        </w:behaviors>
        <w:guid w:val="{B0502F38-5CE2-C74B-82DE-645478409DA9}"/>
      </w:docPartPr>
      <w:docPartBody>
        <w:p w:rsidR="008741F2" w:rsidRDefault="00286671" w:rsidP="00286671">
          <w:pPr>
            <w:pStyle w:val="270209C5FA2E6D4EB22FA15777097D5F"/>
          </w:pPr>
          <w:r w:rsidRPr="003472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4A"/>
    <w:rsid w:val="00027C6F"/>
    <w:rsid w:val="00085D02"/>
    <w:rsid w:val="00243950"/>
    <w:rsid w:val="00286671"/>
    <w:rsid w:val="003C21A8"/>
    <w:rsid w:val="00424578"/>
    <w:rsid w:val="00487673"/>
    <w:rsid w:val="007E01D5"/>
    <w:rsid w:val="00854E6D"/>
    <w:rsid w:val="00855594"/>
    <w:rsid w:val="008741F2"/>
    <w:rsid w:val="009E467D"/>
    <w:rsid w:val="00A30928"/>
    <w:rsid w:val="00BC0BF5"/>
    <w:rsid w:val="00BC60FE"/>
    <w:rsid w:val="00D14A4A"/>
    <w:rsid w:val="00D45D8F"/>
    <w:rsid w:val="00FF146F"/>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86671"/>
    <w:rPr>
      <w:color w:val="808080"/>
    </w:rPr>
  </w:style>
  <w:style w:type="paragraph" w:customStyle="1" w:styleId="ADAB860F84CC874FBE7742A2F83E1D40">
    <w:name w:val="ADAB860F84CC874FBE7742A2F83E1D40"/>
    <w:rsid w:val="00085D02"/>
  </w:style>
  <w:style w:type="paragraph" w:customStyle="1" w:styleId="270209C5FA2E6D4EB22FA15777097D5F">
    <w:name w:val="270209C5FA2E6D4EB22FA15777097D5F"/>
    <w:rsid w:val="00286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9E4E43-6619-CA49-9A8B-9C2DEE10720B}">
  <we:reference id="wa104382081" version="1.35.0.0" store="en-001" storeType="OMEX"/>
  <we:alternateReferences>
    <we:reference id="wa104382081" version="1.35.0.0" store="" storeType="OMEX"/>
  </we:alternateReferences>
  <we:properties>
    <we:property name="MENDELEY_CITATIONS" value="[{&quot;citationID&quot;:&quot;MENDELEY_CITATION_6cb72ff4-9455-4da9-af63-50b017496ef8&quot;,&quot;properties&quot;:{&quot;noteIndex&quot;:0},&quot;isEdited&quot;:false,&quot;manualOverride&quot;:{&quot;isManuallyOverridden&quot;:false,&quot;citeprocText&quot;:&quot;[1]&quot;,&quot;manualOverrideText&quot;:&quot;&quot;},&quot;citationTag&quot;:&quot;MENDELEY_CITATION_v3_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&quot;,&quot;citationItems&quot;:[{&quot;id&quot;:&quot;42376cf9-cebb-3110-9610-207e164fa922&quot;,&quot;itemData&quot;:{&quot;type&quot;:&quot;article-journal&quot;,&quot;id&quot;:&quot;42376cf9-cebb-3110-9610-207e164fa922&quot;,&quot;title&quot;:&quot;Minfi: a flexible and comprehensive Bioconductor package for the analysis of Infinium DNA methylation microarrays&quot;,&quot;author&quot;:[{&quot;family&quot;:&quot;Aryee&quot;,&quot;given&quot;:&quot;Martin J.&quot;,&quot;parse-names&quot;:false,&quot;dropping-particle&quot;:&quot;&quot;,&quot;non-dropping-particle&quot;:&quot;&quot;},{&quot;family&quot;:&quot;Jaffe&quot;,&quot;given&quot;:&quot;Andrew E.&quot;,&quot;parse-names&quot;:false,&quot;dropping-particle&quot;:&quot;&quot;,&quot;non-dropping-particle&quot;:&quot;&quot;},{&quot;family&quot;:&quot;Corrada-Bravo&quot;,&quot;given&quot;:&quot;Hector&quot;,&quot;parse-names&quot;:false,&quot;dropping-particle&quot;:&quot;&quot;,&quot;non-dropping-particle&quot;:&quot;&quot;},{&quot;family&quot;:&quot;Ladd-Acosta&quot;,&quot;given&quot;:&quot;Christine&quot;,&quot;parse-names&quot;:false,&quot;dropping-particle&quot;:&quot;&quot;,&quot;non-dropping-particle&quot;:&quot;&quot;},{&quot;family&quot;:&quot;Feinberg&quot;,&quot;given&quot;:&quot;Andrew P.&quot;,&quot;parse-names&quot;:false,&quot;dropping-particle&quot;:&quot;&quot;,&quot;non-dropping-particle&quot;:&quot;&quot;},{&quot;family&quot;:&quot;Hansen&quot;,&quot;given&quot;:&quot;Kasper D.&quot;,&quot;parse-names&quot;:false,&quot;dropping-particle&quot;:&quot;&quot;,&quot;non-dropping-particle&quot;:&quot;&quot;},{&quot;family&quot;:&quot;Irizarry&quot;,&quot;given&quot;:&quot;Rafael A.&quot;,&quot;parse-names&quot;:false,&quot;dropping-particle&quot;:&quot;&quot;,&quot;non-dropping-particle&quot;:&quot;&quot;}],&quot;container-title&quot;:&quot;Bioinformatics&quot;,&quot;accessed&quot;:{&quot;date-parts&quot;:[[2021,9,10]]},&quot;DOI&quot;:&quot;10.1093/BIOINFORMATICS/BTU049&quot;,&quot;ISSN&quot;:&quot;1367-4803&quot;,&quot;URL&quot;:&quot;https://academic.oup.com/bioinformatics/article/30/10/1363/267584&quot;,&quot;issued&quot;:{&quot;date-parts&quot;:[[2014,5,15]]},&quot;page&quot;:&quot;1363-1369&quot;,&quot;abstract&quot;:&quot;Motivation: The recently released Infinium HumanMethylation450 array (the '450k' array) provides a high-throughput assay to quantify DNA methylation (DNAm) at ∼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 The Author 2014.&quot;,&quot;publisher&quot;:&quot;Oxford Academic&quot;,&quot;issue&quot;:&quot;10&quot;,&quot;volume&quot;:&quot;30&quot;,&quot;container-title-short&quot;:&quot;&quot;},&quot;isTemporary&quot;:false}]},{&quot;citationID&quot;:&quot;MENDELEY_CITATION_0ee448bb-e42c-42b8-bb52-2d1024cb8586&quot;,&quot;properties&quot;:{&quot;noteIndex&quot;:0},&quot;isEdited&quot;:false,&quot;manualOverride&quot;:{&quot;isManuallyOverridden&quot;:false,&quot;citeprocText&quot;:&quot;[2]&quot;,&quot;manualOverrideText&quot;:&quot;&quot;},&quot;citationTag&quot;:&quot;MENDELEY_CITATION_v3_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&quot;,&quot;citationItems&quot;:[{&quot;id&quot;:&quot;a6f4c92c-d383-31a4-99f9-4e54afe8ed8f&quot;,&quot;itemData&quot;:{&quot;type&quot;:&quot;webpage&quot;,&quot;id&quot;:&quot;a6f4c92c-d383-31a4-99f9-4e54afe8ed8f&quot;,&quot;title&quot;:&quot;A cross-package Bioconductor workflow for analysing methylation array data&quot;,&quot;accessed&quot;:{&quot;date-parts&quot;:[[2021,9,10]]},&quot;URL&quot;:&quot;https://www.bioconductor.org/packages/release/workflows/vignettes/methylationArrayAnalysis/inst/doc/methylationArrayAnalysis.html&quot;,&quot;container-title-short&quot;:&quot;&quot;},&quot;isTemporary&quot;:false}]},{&quot;citationID&quot;:&quot;MENDELEY_CITATION_3ffe2e7c-e88a-476c-9856-5c76c7d2e260&quot;,&quot;properties&quot;:{&quot;noteIndex&quot;:0},&quot;isEdited&quot;:false,&quot;manualOverride&quot;:{&quot;isManuallyOverridden&quot;:false,&quot;citeprocText&quot;:&quot;[3]&quot;,&quot;manualOverrideText&quot;:&quot;&quot;},&quot;citationTag&quot;:&quot;MENDELEY_CITATION_v3_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&quot;,&quot;citationItems&quot;:[{&quot;id&quot;:&quot;aa9e410f-ad48-3005-9def-7833fadaa574&quot;,&quot;itemData&quot;:{&quot;type&quot;:&quot;article-journal&quot;,&quot;id&quot;:&quot;aa9e410f-ad48-3005-9def-7833fadaa574&quot;,&quot;title&quot;:&quot;Genome-wide methylation profiling of ovarian cancer patient-derived xenografts treated with the demethylating agent decitabine identifies novel epigenetically regulated genes and pathways&quot;,&quot;author&quot;:[{&quot;family&quot;:&quot;Tomar&quot;,&quot;given&quot;:&quot;Tushar&quot;,&quot;parse-names&quot;:false,&quot;dropping-particle&quot;:&quot;&quot;,&quot;non-dropping-particle&quot;:&quot;&quot;},{&quot;family&quot;:&quot;Jong&quot;,&quot;given&quot;:&quot;Steven&quot;,&quot;parse-names&quot;:false,&quot;dropping-particle&quot;:&quot;&quot;,&quot;non-dropping-particle&quot;:&quot;de&quot;},{&quot;family&quot;:&quot;Alkema&quot;,&quot;given&quot;:&quot;Nicolette G.&quot;,&quot;parse-names&quot;:false,&quot;dropping-particle&quot;:&quot;&quot;,&quot;non-dropping-particle&quot;:&quot;&quot;},{&quot;family&quot;:&quot;Hoekman&quot;,&quot;given&quot;:&quot;Rieks L.&quot;,&quot;parse-names&quot;:false,&quot;dropping-particle&quot;:&quot;&quot;,&quot;non-dropping-particle&quot;:&quot;&quot;},{&quot;family&quot;:&quot;Meersma&quot;,&quot;given&quot;:&quot;Gert Jan&quot;,&quot;parse-names&quot;:false,&quot;dropping-particle&quot;:&quot;&quot;,&quot;non-dropping-particle&quot;:&quot;&quot;},{&quot;family&quot;:&quot;Klip&quot;,&quot;given&quot;:&quot;Harry G.&quot;,&quot;parse-names&quot;:false,&quot;dropping-particle&quot;:&quot;&quot;,&quot;non-dropping-particle&quot;:&quot;&quot;},{&quot;family&quot;:&quot;Zee&quot;,&quot;given&quot;:&quot;Ate G.J.&quot;,&quot;parse-names&quot;:false,&quot;dropping-particle&quot;:&quot;&quot;,&quot;non-dropping-particle&quot;:&quot;&quot;},{&quot;family&quot;:&quot;Wisman&quot;,&quot;given&quot;:&quot;G. Bea A.&quot;,&quot;parse-names&quot;:false,&quot;dropping-particle&quot;:&quot;&quot;,&quot;non-dropping-particle&quot;:&quot;&quot;}],&quot;container-title&quot;:&quot;Genome medicine&quot;,&quot;container-title-short&quot;:&quot;Genome Med&quot;,&quot;accessed&quot;:{&quot;date-parts&quot;:[[2022,2,10]]},&quot;DOI&quot;:&quot;10.1186/S13073-016-0361-5&quot;,&quot;ISSN&quot;:&quot;1756-994X&quot;,&quot;PMID&quot;:&quot;27765068&quot;,&quot;URL&quot;:&quot;https://pubmed.ncbi.nlm.nih.gov/27765068/&quot;,&quot;issued&quot;:{&quot;date-parts&quot;:[[2016,10,20]]},&quot;abstract&quot;:&quot;Background: In high-grade serous ovarian cancer (HGSOC), intrinsic and/or acquired resistance against platinum-containing chemotherapy is a major obstacle for successful treatment. A low frequency of somatic mutations but frequent epigenetic alterations, including DNA methylation in HGSOC tumors, presents the cancer epigenome as a relevant target for innovative therapy. Patient-derived xenografts (PDXs) supposedly are good preclinical models for identifying novel drug targets. However, the representativeness of global methylation status of HGSOC PDXs compared to their original tumors has not been evaluated so far. Aims of this study were to explore how representative HGSOC PDXs are of their corresponding patient tumor methylome and to evaluate the effect of epigenetic therapy and cisplatin on putative epigenetically regulated genes and their related pathways in PDXs. Methods: Genome-wide analysis of the DNA methylome of HGSOC patients with their corresponding PDXs, from different generations, was performed using Infinium 450 K methylation arrays. Furthermore, we analyzed global methylome changes after treatment of HGSOC PDXs with the FDA approved demethylating agent decitabine and cisplatin. Findings were validated by bisulfite pyrosequencing with subsequent pathway analysis. Publicly available datasets comprising HGSOC patients were used to analyze the prognostic value of the identified genes. Results: Only 0.6-1.0 % of all analyzed CpGs (388,696 CpGs) changed significantly (p &lt; 0.01) during propagation, showing that HGSOC PDXs were epigenetically stable. Treatment of F3 PDXs with decitabine caused a significant reduction in methylation in 10.6 % of CpG sites in comparison to untreated PDXs (p &lt; 0.01, false discovery rate &lt;10 %). Cisplatin treatment had a marginal effect on the PDX methylome. Pathway analysis of decitabine-treated PDX tumors revealed several putative epigenetically regulated pathways (e.g., the Src family kinase pathway). In particular, the C-terminal Src kinase (CSK) gene was successfully validated for epigenetic regulation in different PDX models and ovarian cancer cell lines. Low CSK methylation and high CSK expression were both significantly associated (p &lt; 0.05) with improved progression-free survival and overall survival in HGSOC patients. Conclusions: HGSOC PDXs resemble the global epigenome of patients over many generations and can be modulated by epigenetic drugs. Novel epigenetically regulated genes such as CSK and related pathways were identified in HGSOC. Our observations encourage future application of PDXs for cancer epigenome studies.&quot;,&quot;publisher&quot;:&quot;Genome Med&quot;,&quot;issue&quot;:&quot;1&quot;,&quot;volume&quot;:&quot;8&quot;},&quot;isTemporary&quot;:false}]},{&quot;citationID&quot;:&quot;MENDELEY_CITATION_1d7ddd56-adaf-4265-a12d-69967870fc39&quot;,&quot;properties&quot;:{&quot;noteIndex&quot;:0},&quot;isEdited&quot;:false,&quot;manualOverride&quot;:{&quot;isManuallyOverridden&quot;:false,&quot;citeprocText&quot;:&quot;[4,5]&quot;,&quot;manualOverrideText&quot;:&quot;&quot;},&quot;citationTag&quot;:&quot;MENDELEY_CITATION_v3_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&quot;,&quot;citationItems&quot;:[{&quot;id&quot;:&quot;bdfadd59-46e4-3007-98d3-34554314754a&quot;,&quot;itemData&quot;:{&quot;type&quot;:&quot;article-journal&quot;,&quot;id&quot;:&quot;bdfadd59-46e4-3007-98d3-34554314754a&quot;,&quot;title&quot;:&quot;Quality control, probe/sample filtering and normalization of Infinium HumanMethylation450 BeadChip data: 'The Leiden Approach'&quot;,&quot;author&quot;:[{&quot;family&quot;:&quot;Iterson&quot;,&quot;given&quot;:&quot;Maarten&quot;,&quot;parse-names&quot;:false,&quot;dropping-particle&quot;:&quot;&quot;,&quot;non-dropping-particle&quot;:&quot;van&quot;}],&quot;accessed&quot;:{&quot;date-parts&quot;:[[2021,12,10]]},&quot;DOI&quot;:&quot;10.5281/ZENODO.158908&quot;,&quot;URL&quot;:&quot;https://zenodo.org/record/158908&quot;,&quot;issued&quot;:{&quot;date-parts&quot;:[[2016,9,29]]},&quot;container-title-short&quot;:&quot;&quot;},&quot;isTemporary&quot;:false},{&quot;id&quot;:&quot;ffd359c1-b996-353b-b50f-90e90d88203c&quot;,&quot;itemData&quot;:{&quot;type&quot;:&quot;article-journal&quot;,&quot;id&quot;:&quot;ffd359c1-b996-353b-b50f-90e90d88203c&quot;,&quot;title&quot;:&quot;Critical evaluation of the Illumina MethylationEPIC BeadChip microarray for whole-genome DNA methylation profiling&quot;,&quot;author&quot;:[{&quot;family&quot;:&quot;Pidsley&quot;,&quot;given&quot;:&quot;Ruth&quot;,&quot;parse-names&quot;:false,&quot;dropping-particle&quot;:&quot;&quot;,&quot;non-dropping-particle&quot;:&quot;&quot;},{&quot;family&quot;:&quot;Zotenko&quot;,&quot;given&quot;:&quot;Elena&quot;,&quot;parse-names&quot;:false,&quot;dropping-particle&quot;:&quot;&quot;,&quot;non-dropping-particle&quot;:&quot;&quot;},{&quot;family&quot;:&quot;Peters&quot;,&quot;given&quot;:&quot;Timothy J.&quot;,&quot;parse-names&quot;:false,&quot;dropping-particle&quot;:&quot;&quot;,&quot;non-dropping-particle&quot;:&quot;&quot;},{&quot;family&quot;:&quot;Lawrence&quot;,&quot;given&quot;:&quot;Mitchell G.&quot;,&quot;parse-names&quot;:false,&quot;dropping-particle&quot;:&quot;&quot;,&quot;non-dropping-particle&quot;:&quot;&quot;},{&quot;family&quot;:&quot;Risbridger&quot;,&quot;given&quot;:&quot;Gail P.&quot;,&quot;parse-names&quot;:false,&quot;dropping-particle&quot;:&quot;&quot;,&quot;non-dropping-particle&quot;:&quot;&quot;},{&quot;family&quot;:&quot;Molloy&quot;,&quot;given&quot;:&quot;Peter&quot;,&quot;parse-names&quot;:false,&quot;dropping-particle&quot;:&quot;&quot;,&quot;non-dropping-particle&quot;:&quot;&quot;},{&quot;family&quot;:&quot;Djik&quot;,&quot;given&quot;:&quot;Susan&quot;,&quot;parse-names&quot;:false,&quot;dropping-particle&quot;:&quot;&quot;,&quot;non-dropping-particle&quot;:&quot;van&quot;},{&quot;family&quot;:&quot;Muhlhausler&quot;,&quot;given&quot;:&quot;Beverly&quot;,&quot;parse-names&quot;:false,&quot;dropping-particle&quot;:&quot;&quot;,&quot;non-dropping-particle&quot;:&quot;&quot;},{&quot;family&quot;:&quot;Stirzaker&quot;,&quot;given&quot;:&quot;Clare&quot;,&quot;parse-names&quot;:false,&quot;dropping-particle&quot;:&quot;&quot;,&quot;non-dropping-particle&quot;:&quot;&quot;},{&quot;family&quot;:&quot;Clark&quot;,&quot;given&quot;:&quot;Susan J.&quot;,&quot;parse-names&quot;:false,&quot;dropping-particle&quot;:&quot;&quot;,&quot;non-dropping-particle&quot;:&quot;&quot;}],&quot;container-title&quot;:&quot;Genome Biology 2016 17:1&quot;,&quot;accessed&quot;:{&quot;date-parts&quot;:[[2021,9,10]]},&quot;DOI&quot;:&quot;10.1186/S13059-016-1066-1&quot;,&quot;ISSN&quot;:&quot;1474-760X&quot;,&quot;URL&quot;:&quot;https://genomebiology.biomedcentral.com/articles/10.1186/s13059-016-1066-1&quot;,&quot;issued&quot;:{&quot;date-parts&quot;:[[2016,10,7]]},&quot;page&quot;:&quot;1-17&quot;,&quot;abstract&quot;:&quot;In recent years the Illumina HumanMethylation450 (HM450) BeadChip has provided a user-friendly platform to profile DNA methylation in human samples. However, HM450 lacked coverage of distal regulatory elements. Illumina have now released the MethylationEPIC (EPIC) BeadChip, with new content specifically designed to target these regions. We have used HM450 and whole-genome bisulphite sequencing (WGBS) to perform a critical evaluation of the new EPIC array platform. EPIC covers over 850,000 CpG sites, including &gt;90 % of the CpGs from the HM450 and an additional 413,743 CpGs. Even though the additional probes improve the coverage of regulatory elements, including 58 % of FANTOM5 enhancers, only 7 % distal and 27 % proximal ENCODE regulatory elements are represented. Detailed comparisons of regulatory elements from EPIC and WGBS show that a single EPIC probe is not always informative for those distal regulatory elements showing variable methylation across the region. However, overall data from the EPIC array at single loci are highly reproducible across technical and biological replicates and demonstrate high correlation with HM450 and WGBS data. We show that the HM450 and EPIC arrays distinguish differentially methylated probes, but the absolute agreement depends on the threshold set for each platform. Finally, we provide an annotated list of probes whose signal could be affected by cross-hybridisation or underlying genetic variation. The EPIC array is a significant improvement over the HM450 array, with increased genome coverage of regulatory regions and high reproducibility and reliability, providing a valuable tool for high-throughput human methylome analyses from diverse clinical samples.&quot;,&quot;publisher&quot;:&quot;BioMed Central&quot;,&quot;issue&quot;:&quot;1&quot;,&quot;volume&quot;:&quot;17&quot;,&quot;container-title-short&quot;:&quot;&quot;},&quot;isTemporary&quot;:false}]},{&quot;citationID&quot;:&quot;MENDELEY_CITATION_54ae471b-6e6f-4e38-86f7-ad1e9636ca09&quot;,&quot;properties&quot;:{&quot;noteIndex&quot;:0},&quot;isEdited&quot;:false,&quot;manualOverride&quot;:{&quot;isManuallyOverridden&quot;:false,&quot;citeprocText&quot;:&quot;[6]&quot;,&quot;manualOverrideText&quot;:&quot;&quot;},&quot;citationTag&quot;:&quot;MENDELEY_CITATION_v3_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&quot;,&quot;citationItems&quot;:[{&quot;id&quot;:&quot;197c842c-5c43-36e6-87f0-036dfa77b93c&quot;,&quot;itemData&quot;:{&quot;type&quot;:&quot;webpage&quot;,&quot;id&quot;:&quot;197c842c-5c43-36e6-87f0-036dfa77b93c&quot;,&quot;title&quot;:&quot;GitHub - sirselim/illumina450k_filtering: A collection of resources to filter 'bad' probes from the Illumina 450k and EPIC methylation arrays&quot;,&quot;accessed&quot;:{&quot;date-parts&quot;:[[2021,12,10]]},&quot;URL&quot;:&quot;https://github.com/sirselim/illumina450k_filtering&quot;,&quot;container-title-short&quot;:&quot;&quot;},&quot;isTemporary&quot;:false}]},{&quot;citationID&quot;:&quot;MENDELEY_CITATION_7e0bf803-89aa-4ec7-bd2c-0696ee323125&quot;,&quot;properties&quot;:{&quot;noteIndex&quot;:0},&quot;isEdited&quot;:false,&quot;manualOverride&quot;:{&quot;isManuallyOverridden&quot;:false,&quot;citeprocText&quot;:&quot;[7]&quot;,&quot;manualOverrideText&quot;:&quot;&quot;},&quot;citationTag&quot;:&quot;MENDELEY_CITATION_v3_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&quot;,&quot;citationItems&quot;:[{&quot;id&quot;:&quot;c9eed637-ec9c-3a98-ab0a-bbbdd1e124ec&quot;,&quot;itemData&quot;:{&quot;type&quot;:&quot;webpage&quot;,&quot;id&quot;:&quot;c9eed637-ec9c-3a98-ab0a-bbbdd1e124ec&quot;,&quot;title&quot;:&quot;CRAN - Package pheatmap&quot;,&quot;accessed&quot;:{&quot;date-parts&quot;:[[2021,9,10]]},&quot;URL&quot;:&quot;https://cran.r-project.org/web/packages/pheatmap/index.html&quot;,&quot;container-title-short&quot;:&quot;&quot;},&quot;isTemporary&quot;:false}]},{&quot;citationID&quot;:&quot;MENDELEY_CITATION_8b9122a2-9eda-49e0-843a-f1a8b1b26eab&quot;,&quot;properties&quot;:{&quot;noteIndex&quot;:0},&quot;isEdited&quot;:false,&quot;manualOverride&quot;:{&quot;isManuallyOverridden&quot;:false,&quot;citeprocText&quot;:&quot;[8]&quot;,&quot;manualOverrideText&quot;:&quot;&quot;},&quot;citationTag&quot;:&quot;MENDELEY_CITATION_v3_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&quot;,&quot;citationItems&quot;:[{&quot;id&quot;:&quot;27b0bafe-211c-3a2c-b160-c3ae0b1554a9&quot;,&quot;itemData&quot;:{&quot;type&quot;:&quot;article-journal&quot;,&quot;id&quot;:&quot;27b0bafe-211c-3a2c-b160-c3ae0b1554a9&quot;,&quot;title&quot;:&quot;Comparison of Beta-value and M-value methods for quantifying methylation levels by microarray analysis&quot;,&quot;author&quot;:[{&quot;family&quot;:&quot;Du&quot;,&quot;given&quot;:&quot;Pan&quot;,&quot;parse-names&quot;:false,&quot;dropping-particle&quot;:&quot;&quot;,&quot;non-dropping-particle&quot;:&quot;&quot;},{&quot;family&quot;:&quot;Zhang&quot;,&quot;given&quot;:&quot;Xiao&quot;,&quot;parse-names&quot;:false,&quot;dropping-particle&quot;:&quot;&quot;,&quot;non-dropping-particle&quot;:&quot;&quot;},{&quot;family&quot;:&quot;Huang&quot;,&quot;given&quot;:&quot;Chiang-Ching&quot;,&quot;parse-names&quot;:false,&quot;dropping-particle&quot;:&quot;&quot;,&quot;non-dropping-particle&quot;:&quot;&quot;},{&quot;family&quot;:&quot;Jafari&quot;,&quot;given&quot;:&quot;Nadereh&quot;,&quot;parse-names&quot;:false,&quot;dropping-particle&quot;:&quot;&quot;,&quot;non-dropping-particle&quot;:&quot;&quot;},{&quot;family&quot;:&quot;Kibbe&quot;,&quot;given&quot;:&quot;Warren A&quot;,&quot;parse-names&quot;:false,&quot;dropping-particle&quot;:&quot;&quot;,&quot;non-dropping-particle&quot;:&quot;&quot;},{&quot;family&quot;:&quot;Hou&quot;,&quot;given&quot;:&quot;Lifang&quot;,&quot;parse-names&quot;:false,&quot;dropping-particle&quot;:&quot;&quot;,&quot;non-dropping-particle&quot;:&quot;&quot;},{&quot;family&quot;:&quot;Lin&quot;,&quot;given&quot;:&quot;Simon M&quot;,&quot;parse-names&quot;:false,&quot;dropping-particle&quot;:&quot;&quot;,&quot;non-dropping-particle&quot;:&quot;&quot;}],&quot;container-title&quot;:&quot;BMC Bioinformatics 2010 11:1&quot;,&quot;accessed&quot;:{&quot;date-parts&quot;:[[2021,9,10]]},&quot;DOI&quot;:&quot;10.1186/1471-2105-11-587&quot;,&quot;ISSN&quot;:&quot;1471-2105&quot;,&quot;URL&quot;:&quot;https://bmcbioinformatics.biomedcentral.com/articles/10.1186/1471-2105-11-587&quot;,&quot;issued&quot;:{&quot;date-parts&quot;:[[2010,11,30]]},&quot;page&quot;:&quot;1-9&quot;,&quot;abstract&quot;:&quot;High-throughput profiling of DNA methylation status of CpG islands is crucial to understand the epigenetic regulation of genes. The microarray-based Infinium methylation assay by Illumina is one platform for low-cost high-throughput methylation profiling. Both Beta-value and M-value statistics have been used as metrics to measure methylation levels. However, there are no detailed studies of their relations and their strengths and limitations. We demonstrate that the relationship between the Beta-value and M-value methods is a Logit transformation, and show that the Beta-value method has severe heteroscedasticity for highly methylated or unmethylated CpG sites. In order to evaluate the performance of the Beta-value and M-value methods for identifying differentially methylated CpG sites, we designed a methylation titration experiment. The evaluation results show that the M-value method provides much better performance in terms of Detection Rate (DR) and True Positive Rate (TPR) for both highly methylated and unmethylated CpG sites. Imposing a minimum threshold of difference can improve the performance of the M-value method but not the Beta-value method. We also provide guidance for how to select the threshold of methylation differences. The Beta-value has a more intuitive biological interpretation, but the M-value is more statistically valid for the differential analysis of methylation levels. Therefore, we recommend using the M-value method for conducting differential methylation analysis and including the Beta-value statistics when reporting the results to investigators.&quot;,&quot;publisher&quot;:&quot;BioMed Central&quot;,&quot;issue&quot;:&quot;1&quot;,&quot;volume&quot;:&quot;11&quot;,&quot;container-title-short&quot;:&quot;&quot;},&quot;isTemporary&quot;:false}]},{&quot;citationID&quot;:&quot;MENDELEY_CITATION_e9c90e3e-6835-4073-a247-99ddf41ec7b6&quot;,&quot;properties&quot;:{&quot;noteIndex&quot;:0},&quot;isEdited&quot;:false,&quot;manualOverride&quot;:{&quot;isManuallyOverridden&quot;:false,&quot;citeprocText&quot;:&quot;[9]&quot;,&quot;manualOverrideText&quot;:&quot;&quot;},&quot;citationTag&quot;:&quot;MENDELEY_CITATION_v3_eyJjaXRhdGlvbklEIjoiTUVOREVMRVlfQ0lUQVRJT05fZTljOTBlM2UtNjgzNS00MDczLWEyNDctOTlkZGY0MWVjN2I2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quot;,&quot;citationItems&quot;:[{&quot;id&quot;:&quot;79116029-8f93-3a59-ae57-8e32d15a8f65&quot;,&quot;itemData&quot;:{&quot;type&quot;:&quot;article-journal&quot;,&quot;id&quot;:&quot;79116029-8f93-3a59-ae57-8e32d15a8f65&quot;,&quot;title&quot;:&quot;limma powers differential expression analyses for RNA-sequencing and microarray studies&quot;,&quot;author&quot;:[{&quot;family&quot;:&quot;Ritchie&quot;,&quot;given&quot;:&quot;Matthew E.&quot;,&quot;parse-names&quot;:false,&quot;dropping-particle&quot;:&quot;&quot;,&quot;non-dropping-particle&quot;:&quot;&quot;},{&quot;family&quot;:&quot;Phipson&quot;,&quot;given&quot;:&quot;Belinda&quot;,&quot;parse-names&quot;:false,&quot;dropping-particle&quot;:&quot;&quot;,&quot;non-dropping-particle&quot;:&quot;&quot;},{&quot;family&quot;:&quot;Wu&quot;,&quot;given&quot;:&quot;Di&quot;,&quot;parse-names&quot;:false,&quot;dropping-particle&quot;:&quot;&quot;,&quot;non-dropping-particle&quot;:&quot;&quot;},{&quot;family&quot;:&quot;Hu&quot;,&quot;given&quot;:&quot;Yifang&quot;,&quot;parse-names&quot;:false,&quot;dropping-particle&quot;:&quot;&quot;,&quot;non-dropping-particle&quot;:&quot;&quot;},{&quot;family&quot;:&quot;Law&quot;,&quot;given&quot;:&quot;Charity W.&quot;,&quot;parse-names&quot;:false,&quot;dropping-particle&quot;:&quot;&quot;,&quot;non-dropping-particle&quot;:&quot;&quot;},{&quot;family&quot;:&quot;Shi&quot;,&quot;given&quot;:&quot;Wei&quot;,&quot;parse-names&quot;:false,&quot;dropping-particle&quot;:&quot;&quot;,&quot;non-dropping-particle&quot;:&quot;&quot;},{&quot;family&quot;:&quot;Smyth&quot;,&quot;given&quot;:&quot;Gordon K.&quot;,&quot;parse-names&quot;:false,&quot;dropping-particle&quot;:&quot;&quot;,&quot;non-dropping-particle&quot;:&quot;&quot;}],&quot;container-title&quot;:&quot;Nucleic Acids Research&quot;,&quot;container-title-short&quot;:&quot;Nucleic Acids Res&quot;,&quot;accessed&quot;:{&quot;date-parts&quot;:[[2021,9,10]]},&quot;DOI&quot;:&quot;10.1093/NAR/GKV007&quot;,&quot;ISSN&quot;:&quot;0305-1048&quot;,&quot;URL&quot;:&quot;https://academic.oup.com/nar/article/43/7/e47/2414268&quot;,&quot;issued&quot;:{&quot;date-parts&quot;:[[2015,4,20]]},&quot;page&quot;:&quot;e47-e47&quot;,&quot;abstract&quot;:&quo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quot;,&quot;publisher&quot;:&quot;Oxford Academic&quot;,&quot;issue&quot;:&quot;7&quot;,&quot;volume&quot;:&quot;43&quot;},&quot;isTemporary&quot;:false}]},{&quot;citationID&quot;:&quot;MENDELEY_CITATION_c2de07be-df6e-47f1-8e58-1a34c04b4e41&quot;,&quot;properties&quot;:{&quot;noteIndex&quot;:0},&quot;isEdited&quot;:false,&quot;manualOverride&quot;:{&quot;isManuallyOverridden&quot;:false,&quot;citeprocText&quot;:&quot;[10]&quot;,&quot;manualOverrideText&quot;:&quot;&quot;},&quot;citationTag&quot;:&quot;MENDELEY_CITATION_v3_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&quot;,&quot;citationItems&quot;:[{&quot;id&quot;:&quot;5e77b3c8-f57e-3a75-a0b3-ebcff914cad8&quot;,&quot;itemData&quot;:{&quot;type&quot;:&quot;webpage&quot;,&quot;id&quot;:&quot;5e77b3c8-f57e-3a75-a0b3-ebcff914cad8&quot;,&quot;title&quot;:&quot;CRAN - Package VennDiagram&quot;,&quot;accessed&quot;:{&quot;date-parts&quot;:[[2021,9,12]]},&quot;URL&quot;:&quot;https://cran.r-project.org/web/packages/VennDiagram/index.html&quot;,&quot;container-title-short&quot;:&quot;&quot;},&quot;isTemporary&quot;:false}]},{&quot;citationID&quot;:&quot;MENDELEY_CITATION_086fa2a7-7564-4d78-ac2e-4525a0be1d12&quot;,&quot;properties&quot;:{&quot;noteIndex&quot;:0},&quot;isEdited&quot;:false,&quot;manualOverride&quot;:{&quot;isManuallyOverridden&quot;:false,&quot;citeprocText&quot;:&quot;[11]&quot;,&quot;manualOverrideText&quot;:&quot;&quot;},&quot;citationTag&quot;:&quot;MENDELEY_CITATION_v3_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&quot;,&quot;citationItems&quot;:[{&quot;id&quot;:&quot;71332d7f-0406-33e3-a012-7cc06fd973b2&quot;,&quot;itemData&quot;:{&quot;type&quot;:&quot;article-journal&quot;,&quot;id&quot;:&quot;71332d7f-0406-33e3-a012-7cc06fd973b2&quot;,&quot;title&quot;:&quot;Hypermethylation of gene body CpG islands predicts high dosage of functional oncogenes in liver cancer&quot;,&quot;author&quot;:[{&quot;family&quot;:&quot;Arechederra&quot;,&quot;given&quot;:&quot;Maria&quot;,&quot;parse-names&quot;:false,&quot;dropping-particle&quot;:&quot;&quot;,&quot;non-dropping-particle&quot;:&quot;&quot;},{&quot;family&quot;:&quot;Daian&quot;,&quot;given&quot;:&quot;Fabrice&quot;,&quot;parse-names&quot;:false,&quot;dropping-particle&quot;:&quot;&quot;,&quot;non-dropping-particle&quot;:&quot;&quot;},{&quot;family&quot;:&quot;Yim&quot;,&quot;given&quot;:&quot;Annie&quot;,&quot;parse-names&quot;:false,&quot;dropping-particle&quot;:&quot;&quot;,&quot;non-dropping-particle&quot;:&quot;&quot;},{&quot;family&quot;:&quot;Bazai&quot;,&quot;given&quot;:&quot;Sehrish K.&quot;,&quot;parse-names&quot;:false,&quot;dropping-particle&quot;:&quot;&quot;,&quot;non-dropping-particle&quot;:&quot;&quot;},{&quot;family&quot;:&quot;Richelme&quot;,&quot;given&quot;:&quot;Sylvie&quot;,&quot;parse-names&quot;:false,&quot;dropping-particle&quot;:&quot;&quot;,&quot;non-dropping-particle&quot;:&quot;&quot;},{&quot;family&quot;:&quot;Dono&quot;,&quot;given&quot;:&quot;Rosanna&quot;,&quot;parse-names&quot;:false,&quot;dropping-particle&quot;:&quot;&quot;,&quot;non-dropping-particle&quot;:&quot;&quot;},{&quot;family&quot;:&quot;Saurin&quot;,&quot;given&quot;:&quot;Andrew J.&quot;,&quot;parse-names&quot;:false,&quot;dropping-particle&quot;:&quot;&quot;,&quot;non-dropping-particle&quot;:&quot;&quot;},{&quot;family&quot;:&quot;Habermann&quot;,&quot;given&quot;:&quot;Bianca H.&quot;,&quot;parse-names&quot;:false,&quot;dropping-particle&quot;:&quot;&quot;,&quot;non-dropping-particle&quot;:&quot;&quot;},{&quot;family&quot;:&quot;Maina&quot;,&quot;given&quot;:&quot;Flavio&quot;,&quot;parse-names&quot;:false,&quot;dropping-particle&quot;:&quot;&quot;,&quot;non-dropping-particle&quot;:&quot;&quot;}],&quot;container-title&quot;:&quot;Nature Communications 2018 9:1&quot;,&quot;accessed&quot;:{&quot;date-parts&quot;:[[2022,3,22]]},&quot;DOI&quot;:&quot;10.1038/s41467-018-05550-5&quot;,&quot;ISSN&quot;:&quot;2041-1723&quot;,&quot;PMID&quot;:&quot;30089774&quot;,&quot;URL&quot;:&quot;https://www.nature.com/articles/s41467-018-05550-5&quot;,&quot;issued&quot;:{&quot;date-parts&quot;:[[2018,8,8]]},&quot;page&quot;:&quot;1-16&quot;,&quot;abstract&quot;:&quot;Epigenetic modifications such as aberrant DNA methylation reshape the gene expression repertoire in cancer. Here, we used a clinically relevant hepatocellular carcinoma (HCC) mouse model (Alb-R26Met) to explore the impact of DNA methylation on transcriptional switches associated with tumorigenesis. We identified a striking enrichment in genes simultaneously hypermethylated in CpG islands (CGIs) and overexpressed. These hypermethylated CGIs are located either in the 5′-UTR or in the gene body region. Remarkably, such CGI hypermethylation accompanied by gene upregulation also occurs in 56% of HCC patients, which belong to the “HCC proliferative-progenitor” subclass. Most of the genes upregulated and with hypermethylated CGIs in the Alb-R26Met HCC model undergo the same change in a large proportion of HCC patients. Among reprogrammed genes, several are well-known oncogenes. For others not previously linked to cancer, we demonstrate here their action together as an “oncogene module”. Thus, hypermethylation of gene body CGIs is predictive of elevated oncogene levels in cancer, offering a novel stratification strategy and perspectives to normalise cancer gene dosages. Changes in the DNA methylation status are commonly observed in cancer but their impact on cancer development is unclear. Here, combining DNA methylation and expression profiles from a murine model of hepatocellular carcinoma with those from human samples, the authors report an epigenetic reprogramming process ensuring increased dosage of an “oncogene module”.&quot;,&quot;publisher&quot;:&quot;Nature Publishing Group&quot;,&quot;issue&quot;:&quot;1&quot;,&quot;volume&quot;:&quot;9&quot;,&quot;container-title-short&quot;:&quot;&quot;},&quot;isTemporary&quot;:false}]},{&quot;citationID&quot;:&quot;MENDELEY_CITATION_59b41b00-2549-4069-b8f2-2c215a92cc44&quot;,&quot;properties&quot;:{&quot;noteIndex&quot;:0},&quot;isEdited&quot;:false,&quot;manualOverride&quot;:{&quot;isManuallyOverridden&quot;:false,&quot;citeprocText&quot;:&quot;[12]&quot;,&quot;manualOverrideText&quot;:&quot;&quot;},&quot;citationTag&quot;:&quot;MENDELEY_CITATION_v3_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&quot;,&quot;citationItems&quot;:[{&quot;id&quot;:&quot;0c670b4d-6f14-3480-ae4f-5c1b39684bf1&quot;,&quot;itemData&quot;:{&quot;type&quot;:&quot;webpage&quot;,&quot;id&quot;:&quot;0c670b4d-6f14-3480-ae4f-5c1b39684bf1&quot;,&quot;title&quot;:&quot;Home - GEO - NCBI&quot;,&quot;accessed&quot;:{&quot;date-parts&quot;:[[2021,9,12]]},&quot;URL&quot;:&quot;https://www.ncbi.nlm.nih.gov/geo/&quot;,&quot;container-title-short&quot;:&quot;&quot;},&quot;isTemporary&quot;:false}]},{&quot;citationID&quot;:&quot;MENDELEY_CITATION_b56eb310-e2cc-4bbe-b4d2-2a18672f051b&quot;,&quot;properties&quot;:{&quot;noteIndex&quot;:0},&quot;isEdited&quot;:false,&quot;manualOverride&quot;:{&quot;isManuallyOverridden&quot;:false,&quot;citeprocText&quot;:&quot;[13,14]&quot;,&quot;manualOverrideText&quot;:&quot;&quot;},&quot;citationTag&quot;:&quot;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&quot;,&quot;citationItems&quot;:[{&quot;id&quot;:&quot;1ed9f973-58c6-3fab-9936-a7589a229b0a&quot;,&quot;itemData&quot;:{&quot;type&quot;:&quot;article-journal&quot;,&quot;id&quot;:&quot;1ed9f973-58c6-3fab-9936-a7589a229b0a&quot;,&quot;title&quot;:&quot;A link between mir-100 and FRAP1/mTOR in clear cell ovarian cancer&quot;,&quot;author&quot;:[{&quot;family&quot;:&quot;AK&quot;,&quot;given&quot;:&quot;Nagaraja&quot;,&quot;parse-names&quot;:false,&quot;dropping-particle&quot;:&quot;&quot;,&quot;non-dropping-particle&quot;:&quot;&quot;},{&quot;family&quot;:&quot;CJ&quot;,&quot;given&quot;:&quot;Creighton&quot;,&quot;parse-names&quot;:false,&quot;dropping-particle&quot;:&quot;&quot;,&quot;non-dropping-particle&quot;:&quot;&quot;},{&quot;family&quot;:&quot;Z&quot;,&quot;given&quot;:&quot;Yu&quot;,&quot;parse-names&quot;:false,&quot;dropping-particle&quot;:&quot;&quot;,&quot;non-dropping-particle&quot;:&quot;&quot;},{&quot;family&quot;:&quot;H&quot;,&quot;given&quot;:&quot;Zhu&quot;,&quot;parse-names&quot;:false,&quot;dropping-particle&quot;:&quot;&quot;,&quot;non-dropping-particle&quot;:&quot;&quot;},{&quot;family&quot;:&quot;PH&quot;,&quot;given&quot;:&quot;Gunaratne&quot;,&quot;parse-names&quot;:false,&quot;dropping-particle&quot;:&quot;&quot;,&quot;non-dropping-particle&quot;:&quot;&quot;},{&quot;family&quot;:&quot;JG&quot;,&quot;given&quot;:&quot;Reid&quot;,&quot;parse-names&quot;:false,&quot;dropping-particle&quot;:&quot;&quot;,&quot;non-dropping-particle&quot;:&quot;&quot;},{&quot;family&quot;:&quot;E&quot;,&quot;given&quot;:&quot;Olokpa&quot;,&quot;parse-names&quot;:false,&quot;dropping-particle&quot;:&quot;&quot;,&quot;non-dropping-particle&quot;:&quot;&quot;},{&quot;family&quot;:&quot;H&quot;,&quot;given&quot;:&quot;Itamochi&quot;,&quot;parse-names&quot;:false,&quot;dropping-particle&quot;:&quot;&quot;,&quot;non-dropping-particle&quot;:&quot;&quot;},{&quot;family&quot;:&quot;NT&quot;,&quot;given&quot;:&quot;Ueno&quot;,&quot;parse-names&quot;:false,&quot;dropping-particle&quot;:&quot;&quot;,&quot;non-dropping-particle&quot;:&quot;&quot;},{&quot;family&quot;:&quot;SM&quot;,&quot;given&quot;:&quot;Hawkins&quot;,&quot;parse-names&quot;:false,&quot;dropping-particle&quot;:&quot;&quot;,&quot;non-dropping-particle&quot;:&quot;&quot;},{&quot;family&quot;:&quot;ML&quot;,&quot;given&quot;:&quot;Anderson&quot;,&quot;parse-names&quot;:false,&quot;dropping-particle&quot;:&quot;&quot;,&quot;non-dropping-particle&quot;:&quot;&quot;},{&quot;family&quot;:&quot;MM&quot;,&quot;given&quot;:&quot;Matzuk&quot;,&quot;parse-names&quot;:false,&quot;dropping-particle&quot;:&quot;&quot;,&quot;non-dropping-particle&quot;:&quot;&quot;}],&quot;container-title&quot;:&quot;Molecular endocrinology (Baltimore, Md.)&quot;,&quot;container-title-short&quot;:&quot;Mol Endocrinol&quot;,&quot;accessed&quot;:{&quot;date-parts&quot;:[[2021,9,10]]},&quot;DOI&quot;:&quot;10.1210/ME.2009-0295&quot;,&quot;ISSN&quot;:&quot;1944-9917&quot;,&quot;PMID&quot;:&quot;20081105&quot;,&quot;URL&quot;:&quot;https://pubmed.ncbi.nlm.nih.gov/20081105/&quot;,&quot;issued&quot;:{&quot;date-parts&quot;:[[2010,2]]},&quot;page&quot;:&quot;447-463&quot;,&quot;abstract&quot;:&quot;MicroRNAs (miRNAs) are small noncoding RNAs that direct gene regulation through translational repression and degradation of complementary mRNA. Although miRNAs have been implicated as oncogenes and tumor suppressors in a variety of human cancers, functional roles for individual miRNAs have not been described in clear cell ovarian carcinoma, an aggressive and chemoresistant subtype of ovarian cancer.Weperformed deep sequencing to comprehensively profile miRNA expression in 10 human clear cell ovarian cancer cell lines compared with normal ovarian surface epithelial cultures and discovered 54 miRNAs that were aberrantly expressed. Because of the critical roles of the phosphatidylinositol 3-kinase/v-akt murine thymoma viral oncogene homolog 1/mammalian target of rapamycin (mTOR) pathway in clear cell ovarian cancer, we focused on mir-100, a putative tumor suppressor that was the most down-regulated miRNA in our cancer cell lines, and its up-regulated target, FRAP1/mTOR. Overexpression of mir-100 inhibited mTOR signaling and enhanced sensitivity to the rapamycin analog RAD001 (everolimus), confirming the key relationship between mir-100 and the mTOR pathway. Furthermore, overexpression of the putative tumor suppressor mir-22 repressed the EVI1 oncogene, which is known to suppress apoptosis by stimulating phosphatidylinositol 3-kinase/v-akt murine thymoma viral oncogene homolog 1 signaling. In addition to these specific effects, reversing the expression of mir-22 and the putative oncogene mir-182 had widespread effects on target and nontarget gene populations that ultimately caused a global shift in the cancer gene signature toward a more normal state. Our experiments have revealed strong candidate miRNAs and their target genes that may contribute to the pathogenesis of clear cell ovarian cancer, thereby highlighting alternative therapeutic strategies for the treatment of this deadly cancer. Copyright © 2010 by The Endocrine Society.&quot;,&quot;publisher&quot;:&quot;Mol Endocrinol&quot;,&quot;issue&quot;:&quot;2&quot;,&quot;volume&quot;:&quot;24&quot;},&quot;isTemporary&quot;:false},{&quot;id&quot;:&quot;6780f749-7f27-3ac3-b844-9f4018b03eae&quot;,&quot;itemData&quot;:{&quot;type&quot;:&quot;article-journal&quot;,&quot;id&quot;:&quot;6780f749-7f27-3ac3-b844-9f4018b03eae&quot;,&quot;title&quot;:&quot;Identification of an ovarian clear cell carcinoma gene signature that reflects inherent disease biology and the carcinogenic processes&quot;,&quot;author&quot;:[{&quot;family&quot;:&quot;Yamaguchi&quot;,&quot;given&quot;:&quot;K.&quot;,&quot;parse-names&quot;:false,&quot;dropping-particle&quot;:&quot;&quot;,&quot;non-dropping-particle&quot;:&quot;&quot;},{&quot;family&quot;:&quot;Mandai&quot;,&quot;given&quot;:&quot;M.&quot;,&quot;parse-names&quot;:false,&quot;dropping-particle&quot;:&quot;&quot;,&quot;non-dropping-particle&quot;:&quot;&quot;},{&quot;family&quot;:&quot;Oura&quot;,&quot;given&quot;:&quot;T.&quot;,&quot;parse-names&quot;:false,&quot;dropping-particle&quot;:&quot;&quot;,&quot;non-dropping-particle&quot;:&quot;&quot;},{&quot;family&quot;:&quot;Matsumura&quot;,&quot;given&quot;:&quot;N.&quot;,&quot;parse-names&quot;:false,&quot;dropping-particle&quot;:&quot;&quot;,&quot;non-dropping-particle&quot;:&quot;&quot;},{&quot;family&quot;:&quot;Hamanishi&quot;,&quot;given&quot;:&quot;J.&quot;,&quot;parse-names&quot;:false,&quot;dropping-particle&quot;:&quot;&quot;,&quot;non-dropping-particle&quot;:&quot;&quot;},{&quot;family&quot;:&quot;Baba&quot;,&quot;given&quot;:&quot;T.&quot;,&quot;parse-names&quot;:false,&quot;dropping-particle&quot;:&quot;&quot;,&quot;non-dropping-particle&quot;:&quot;&quot;},{&quot;family&quot;:&quot;Matsui&quot;,&quot;given&quot;:&quot;S.&quot;,&quot;parse-names&quot;:false,&quot;dropping-particle&quot;:&quot;&quot;,&quot;non-dropping-particle&quot;:&quot;&quot;},{&quot;family&quot;:&quot;Murphy&quot;,&quot;given&quot;:&quot;S. K.&quot;,&quot;parse-names&quot;:false,&quot;dropping-particle&quot;:&quot;&quot;,&quot;non-dropping-particle&quot;:&quot;&quot;},{&quot;family&quot;:&quot;Konishi&quot;,&quot;given&quot;:&quot;I.&quot;,&quot;parse-names&quot;:false,&quot;dropping-particle&quot;:&quot;&quot;,&quot;non-dropping-particle&quot;:&quot;&quot;}],&quot;container-title&quot;:&quot;Oncogene&quot;,&quot;container-title-short&quot;:&quot;Oncogene&quot;,&quot;accessed&quot;:{&quot;date-parts&quot;:[[2022,8,22]]},&quot;DOI&quot;:&quot;10.1038/ONC.2009.470&quot;,&quot;ISSN&quot;:&quot;1476-5594&quot;,&quot;PMID&quot;:&quot;20062075&quot;,&quot;URL&quot;:&quot;https://pubmed.ncbi.nlm.nih.gov/20062075/&quot;,&quot;issued&quot;:{&quot;date-parts&quot;:[[2010,3]]},&quot;page&quot;:&quot;1741-1752&quot;,&quot;abstract&quot;:&quot;Ovarian clear cell carcinoma (OCCC) shows unique clinical features including an association with endometriosis and poor prognosis. We previously reported that the contents of endometriotic cysts, especially high concentrations of free iron, are a possible cause of OCCC carcinogenesis through iron-induced persistent oxidative stress. In this study, we conducted gene expression microarray analysis using 38 ovarian cancer cell lines and identified genes commonly expressed in both OCCC cell lines and clinical samples, which comprise an OCCC gene signature. The OCCC signature reproducibly predicts OCCC specimens in other microarray data sets, suggesting that this gene profile reflects the inherent biological characteristics of OCCC. The OCCC signature contains known markers of OCCC, such as hepatocyte nuclear factor-1Β (HNF-1Β) and versican (VCAN), and other genes that reflect oxidative stress. Expression of OCCC signature genes was induced by treatment of immortalized ovarian surface epithelial cells with the contents of endometriotic cysts, indicating that the OCCC signature is largely dependent on the tumor microenvironment. Induction of OCCC signature genes is at least in part epigenetically regulated, as we found hypomethylation of HNF-1Β and VCAN in OCCC cell lines. This genome-wide study indicates that the tumor microenvironment induces specific gene expression profiles that contribute to the development of distinct cancer subtypes. © 2010 Macmillan Publishers Limited All rights reserved.&quot;,&quot;publisher&quot;:&quot;Oncogene&quot;,&quot;issue&quot;:&quot;12&quot;,&quot;volume&quot;:&quot;29&quot;},&quot;isTemporary&quot;:false}]},{&quot;citationID&quot;:&quot;MENDELEY_CITATION_942ea563-9fe4-46d1-be3f-e192b2475c09&quot;,&quot;properties&quot;:{&quot;noteIndex&quot;:0},&quot;isEdited&quot;:false,&quot;manualOverride&quot;:{&quot;isManuallyOverridden&quot;:false,&quot;citeprocText&quot;:&quot;[9]&quot;,&quot;manualOverrideText&quot;:&quot;&quot;},&quot;citationTag&quot;:&quot;MENDELEY_CITATION_v3_eyJjaXRhdGlvbklEIjoiTUVOREVMRVlfQ0lUQVRJT05fOTQyZWE1NjMtOWZlNC00NmQxLWJlM2YtZTE5MmIyNDc1YzA5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quot;,&quot;citationItems&quot;:[{&quot;id&quot;:&quot;79116029-8f93-3a59-ae57-8e32d15a8f65&quot;,&quot;itemData&quot;:{&quot;type&quot;:&quot;article-journal&quot;,&quot;id&quot;:&quot;79116029-8f93-3a59-ae57-8e32d15a8f65&quot;,&quot;title&quot;:&quot;limma powers differential expression analyses for RNA-sequencing and microarray studies&quot;,&quot;author&quot;:[{&quot;family&quot;:&quot;Ritchie&quot;,&quot;given&quot;:&quot;Matthew E.&quot;,&quot;parse-names&quot;:false,&quot;dropping-particle&quot;:&quot;&quot;,&quot;non-dropping-particle&quot;:&quot;&quot;},{&quot;family&quot;:&quot;Phipson&quot;,&quot;given&quot;:&quot;Belinda&quot;,&quot;parse-names&quot;:false,&quot;dropping-particle&quot;:&quot;&quot;,&quot;non-dropping-particle&quot;:&quot;&quot;},{&quot;family&quot;:&quot;Wu&quot;,&quot;given&quot;:&quot;Di&quot;,&quot;parse-names&quot;:false,&quot;dropping-particle&quot;:&quot;&quot;,&quot;non-dropping-particle&quot;:&quot;&quot;},{&quot;family&quot;:&quot;Hu&quot;,&quot;given&quot;:&quot;Yifang&quot;,&quot;parse-names&quot;:false,&quot;dropping-particle&quot;:&quot;&quot;,&quot;non-dropping-particle&quot;:&quot;&quot;},{&quot;family&quot;:&quot;Law&quot;,&quot;given&quot;:&quot;Charity W.&quot;,&quot;parse-names&quot;:false,&quot;dropping-particle&quot;:&quot;&quot;,&quot;non-dropping-particle&quot;:&quot;&quot;},{&quot;family&quot;:&quot;Shi&quot;,&quot;given&quot;:&quot;Wei&quot;,&quot;parse-names&quot;:false,&quot;dropping-particle&quot;:&quot;&quot;,&quot;non-dropping-particle&quot;:&quot;&quot;},{&quot;family&quot;:&quot;Smyth&quot;,&quot;given&quot;:&quot;Gordon K.&quot;,&quot;parse-names&quot;:false,&quot;dropping-particle&quot;:&quot;&quot;,&quot;non-dropping-particle&quot;:&quot;&quot;}],&quot;container-title&quot;:&quot;Nucleic Acids Research&quot;,&quot;container-title-short&quot;:&quot;Nucleic Acids Res&quot;,&quot;accessed&quot;:{&quot;date-parts&quot;:[[2021,9,10]]},&quot;DOI&quot;:&quot;10.1093/NAR/GKV007&quot;,&quot;ISSN&quot;:&quot;0305-1048&quot;,&quot;URL&quot;:&quot;https://academic.oup.com/nar/article/43/7/e47/2414268&quot;,&quot;issued&quot;:{&quot;date-parts&quot;:[[2015,4,20]]},&quot;page&quot;:&quot;e47-e47&quot;,&quot;abstract&quot;:&quo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quot;,&quot;publisher&quot;:&quot;Oxford Academic&quot;,&quot;issue&quot;:&quot;7&quot;,&quot;volume&quot;:&quot;43&quot;},&quot;isTemporary&quot;:false}]},{&quot;citationID&quot;:&quot;MENDELEY_CITATION_099473e9-dc12-496c-b54a-ec165721384e&quot;,&quot;properties&quot;:{&quot;noteIndex&quot;:0},&quot;isEdited&quot;:false,&quot;manualOverride&quot;:{&quot;isManuallyOverridden&quot;:false,&quot;citeprocText&quot;:&quot;[9]&quot;,&quot;manualOverrideText&quot;:&quot;&quot;},&quot;citationTag&quot;:&quot;MENDELEY_CITATION_v3_eyJjaXRhdGlvbklEIjoiTUVOREVMRVlfQ0lUQVRJT05fMDk5NDczZTktZGMxMi00OTZjLWI1NGEtZWMxNjU3MjEzODRl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quot;,&quot;citationItems&quot;:[{&quot;id&quot;:&quot;79116029-8f93-3a59-ae57-8e32d15a8f65&quot;,&quot;itemData&quot;:{&quot;type&quot;:&quot;article-journal&quot;,&quot;id&quot;:&quot;79116029-8f93-3a59-ae57-8e32d15a8f65&quot;,&quot;title&quot;:&quot;limma powers differential expression analyses for RNA-sequencing and microarray studies&quot;,&quot;author&quot;:[{&quot;family&quot;:&quot;Ritchie&quot;,&quot;given&quot;:&quot;Matthew E.&quot;,&quot;parse-names&quot;:false,&quot;dropping-particle&quot;:&quot;&quot;,&quot;non-dropping-particle&quot;:&quot;&quot;},{&quot;family&quot;:&quot;Phipson&quot;,&quot;given&quot;:&quot;Belinda&quot;,&quot;parse-names&quot;:false,&quot;dropping-particle&quot;:&quot;&quot;,&quot;non-dropping-particle&quot;:&quot;&quot;},{&quot;family&quot;:&quot;Wu&quot;,&quot;given&quot;:&quot;Di&quot;,&quot;parse-names&quot;:false,&quot;dropping-particle&quot;:&quot;&quot;,&quot;non-dropping-particle&quot;:&quot;&quot;},{&quot;family&quot;:&quot;Hu&quot;,&quot;given&quot;:&quot;Yifang&quot;,&quot;parse-names&quot;:false,&quot;dropping-particle&quot;:&quot;&quot;,&quot;non-dropping-particle&quot;:&quot;&quot;},{&quot;family&quot;:&quot;Law&quot;,&quot;given&quot;:&quot;Charity W.&quot;,&quot;parse-names&quot;:false,&quot;dropping-particle&quot;:&quot;&quot;,&quot;non-dropping-particle&quot;:&quot;&quot;},{&quot;family&quot;:&quot;Shi&quot;,&quot;given&quot;:&quot;Wei&quot;,&quot;parse-names&quot;:false,&quot;dropping-particle&quot;:&quot;&quot;,&quot;non-dropping-particle&quot;:&quot;&quot;},{&quot;family&quot;:&quot;Smyth&quot;,&quot;given&quot;:&quot;Gordon K.&quot;,&quot;parse-names&quot;:false,&quot;dropping-particle&quot;:&quot;&quot;,&quot;non-dropping-particle&quot;:&quot;&quot;}],&quot;container-title&quot;:&quot;Nucleic Acids Research&quot;,&quot;container-title-short&quot;:&quot;Nucleic Acids Res&quot;,&quot;accessed&quot;:{&quot;date-parts&quot;:[[2021,9,10]]},&quot;DOI&quot;:&quot;10.1093/NAR/GKV007&quot;,&quot;ISSN&quot;:&quot;0305-1048&quot;,&quot;URL&quot;:&quot;https://academic.oup.com/nar/article/43/7/e47/2414268&quot;,&quot;issued&quot;:{&quot;date-parts&quot;:[[2015,4,20]]},&quot;page&quot;:&quot;e47-e47&quot;,&quot;abstract&quot;:&quo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quot;,&quot;publisher&quot;:&quot;Oxford Academic&quot;,&quot;issue&quot;:&quot;7&quot;,&quot;volume&quot;:&quot;43&quot;},&quot;isTemporary&quot;:false}]},{&quot;citationID&quot;:&quot;MENDELEY_CITATION_fdcc1e8d-b3e1-4eb7-82ad-3042200500e6&quot;,&quot;properties&quot;:{&quot;noteIndex&quot;:0},&quot;isEdited&quot;:false,&quot;manualOverride&quot;:{&quot;isManuallyOverridden&quot;:false,&quot;citeprocText&quot;:&quot;[15,16]&quot;,&quot;manualOverrideText&quot;:&quot;&quot;},&quot;citationTag&quot;:&quot;MENDELEY_CITATION_v3_eyJjaXRhdGlvbklEIjoiTUVOREVMRVlfQ0lUQVRJT05fZmRjYzFlOGQtYjNlMS00ZWI3LTgyYWQtMzA0MjIwMDUwMGU2IiwicHJvcGVydGllcyI6eyJub3RlSW5kZXgiOjB9LCJpc0VkaXRlZCI6ZmFsc2UsIm1hbnVhbE92ZXJyaWRlIjp7ImlzTWFudWFsbHlPdmVycmlkZGVuIjpmYWxzZSwiY2l0ZXByb2NUZXh0IjoiWzE1LDE2XSIsIm1hbnVhbE92ZXJyaWRlVGV4dCI6IiJ9LCJjaXRhdGlvbkl0ZW1zIjpbeyJpZCI6ImQ1YzE1NGZkLTA0ZDYtM2JjMC05NDc2LWYwNzRkODJmMjI3ZCIsIml0ZW1EYXRhIjp7InR5cGUiOiJhcnRpY2xlLWpvdXJuYWwiLCJpZCI6ImQ1YzE1NGZkLTA0ZDYtM2JjMC05NDc2LWYwNzRkODJmMjI3ZC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&quot;,&quot;citationItems&quot;:[{&quot;id&quot;:&quot;d5c154fd-04d6-3bc0-9476-f074d82f227d&quot;,&quot;itemData&quot;:{&quot;type&quot;:&quot;article-journal&quot;,&quot;id&quot;:&quot;d5c154fd-04d6-3bc0-9476-f074d82f227d&quot;,&quot;title&quot;:&quot;Gene set enrichment analysis: A knowledge-based approach for interpreting genome-wide expression profiles&quot;,&quot;author&quot;:[{&quot;family&quot;:&quot;Subramanian&quot;,&quot;given&quot;:&quot;Aravind&quot;,&quot;parse-names&quot;:false,&quot;dropping-particle&quot;:&quot;&quot;,&quot;non-dropping-particle&quot;:&quot;&quot;},{&quot;family&quot;:&quot;Tamayo&quot;,&quot;given&quot;:&quot;Pablo&quot;,&quot;parse-names&quot;:false,&quot;dropping-particle&quot;:&quot;&quot;,&quot;non-dropping-particle&quot;:&quot;&quot;},{&quot;family&quot;:&quot;Mootha&quot;,&quot;given&quot;:&quot;Vamsi K.&quot;,&quot;parse-names&quot;:false,&quot;dropping-particle&quot;:&quot;&quot;,&quot;non-dropping-particle&quot;:&quot;&quot;},{&quot;family&quot;:&quot;Mukherjee&quot;,&quot;given&quot;:&quot;Sayan&quot;,&quot;parse-names&quot;:false,&quot;dropping-particle&quot;:&quot;&quot;,&quot;non-dropping-particle&quot;:&quot;&quot;},{&quot;family&quot;:&quot;Ebert&quot;,&quot;given&quot;:&quot;Benjamin L.&quot;,&quot;parse-names&quot;:false,&quot;dropping-particle&quot;:&quot;&quot;,&quot;non-dropping-particle&quot;:&quot;&quot;},{&quot;family&quot;:&quot;Gillette&quot;,&quot;given&quot;:&quot;Michael A.&quot;,&quot;parse-names&quot;:false,&quot;dropping-particle&quot;:&quot;&quot;,&quot;non-dropping-particle&quot;:&quot;&quot;},{&quot;family&quot;:&quot;Paulovich&quot;,&quot;given&quot;:&quot;Amanda&quot;,&quot;parse-names&quot;:false,&quot;dropping-particle&quot;:&quot;&quot;,&quot;non-dropping-particle&quot;:&quot;&quot;},{&quot;family&quot;:&quot;Pomeroy&quot;,&quot;given&quot;:&quot;Scott L.&quot;,&quot;parse-names&quot;:false,&quot;dropping-particle&quot;:&quot;&quot;,&quot;non-dropping-particle&quot;:&quot;&quot;},{&quot;family&quot;:&quot;Golub&quot;,&quot;given&quot;:&quot;Todd R.&quot;,&quot;parse-names&quot;:false,&quot;dropping-particle&quot;:&quot;&quot;,&quot;non-dropping-particle&quot;:&quot;&quot;},{&quot;family&quot;:&quot;Lander&quot;,&quot;given&quot;:&quot;Eric S.&quot;,&quot;parse-names&quot;:false,&quot;dropping-particle&quot;:&quot;&quot;,&quot;non-dropping-particle&quot;:&quot;&quot;},{&quot;family&quot;:&quot;Mesirov&quot;,&quot;given&quot;:&quot;Jill P.&quot;,&quot;parse-names&quot;:false,&quot;dropping-particle&quot;:&quot;&quot;,&quot;non-dropping-particle&quot;:&quot;&quot;}],&quot;container-title&quot;:&quot;Proceedings of the National Academy of Sciences&quot;,&quot;accessed&quot;:{&quot;date-parts&quot;:[[2021,9,10]]},&quot;DOI&quot;:&quot;10.1073/PNAS.0506580102&quot;,&quot;ISSN&quot;:&quot;0027-8424&quot;,&quot;PMID&quot;:&quot;16199517&quot;,&quot;URL&quot;:&quot;https://www.pnas.org/content/102/43/15545&quot;,&quot;issued&quot;:{&quot;date-parts&quot;:[[2005,10,25]]},&quot;page&quot;:&quot;15545-15550&quot;,&quot;abstract&quot;:&quo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quot;,&quot;publisher&quot;:&quot;National Academy of Sciences&quot;,&quot;issue&quot;:&quot;43&quot;,&quot;volume&quot;:&quot;102&quot;,&quot;container-title-short&quot;:&quot;&quot;},&quot;isTemporary&quot;:false},{&quot;id&quot;:&quot;41fac0d5-deb9-3a53-ac70-845c1afd09e1&quot;,&quot;itemData&quot;:{&quot;type&quot;:&quot;article-journal&quot;,&quot;id&quot;:&quot;41fac0d5-deb9-3a53-ac70-845c1afd09e1&quot;,&quot;title&quot;:&quot;PGC-1α-responsive genes involved in oxidative phosphorylation are coordinately downregulated in human diabetes&quot;,&quot;author&quot;:[{&quot;family&quot;:&quot;Mootha&quot;,&quot;given&quot;:&quot;Vamsi K&quot;,&quot;parse-names&quot;:false,&quot;dropping-particle&quot;:&quot;&quot;,&quot;non-dropping-particle&quot;:&quot;&quot;},{&quot;family&quot;:&quot;Lindgren&quot;,&quot;given&quot;:&quot;Cecilia M&quot;,&quot;parse-names&quot;:false,&quot;dropping-particle&quot;:&quot;&quot;,&quot;non-dropping-particle&quot;:&quot;&quot;},{&quot;family&quot;:&quot;Eriksson&quot;,&quot;given&quot;:&quot;Karl-Fredrik&quot;,&quot;parse-names&quot;:false,&quot;dropping-particle&quot;:&quot;&quot;,&quot;non-dropping-particle&quot;:&quot;&quot;},{&quot;family&quot;:&quot;Subramanian&quot;,&quot;given&quot;:&quot;Aravind&quot;,&quot;parse-names&quot;:false,&quot;dropping-particle&quot;:&quot;&quot;,&quot;non-dropping-particle&quot;:&quot;&quot;},{&quot;family&quot;:&quot;Sihag&quot;,&quot;given&quot;:&quot;Smita&quot;,&quot;parse-names&quot;:false,&quot;dropping-particle&quot;:&quot;&quot;,&quot;non-dropping-particle&quot;:&quot;&quot;},{&quot;family&quot;:&quot;Lehar&quot;,&quot;given&quot;:&quot;Joseph&quot;,&quot;parse-names&quot;:false,&quot;dropping-particle&quot;:&quot;&quot;,&quot;non-dropping-particle&quot;:&quot;&quot;},{&quot;family&quot;:&quot;Puigserver&quot;,&quot;given&quot;:&quot;Pere&quot;,&quot;parse-names&quot;:false,&quot;dropping-particle&quot;:&quot;&quot;,&quot;non-dropping-particle&quot;:&quot;&quot;},{&quot;family&quot;:&quot;Carlsson&quot;,&quot;given&quot;:&quot;Emma&quot;,&quot;parse-names&quot;:false,&quot;dropping-particle&quot;:&quot;&quot;,&quot;non-dropping-particle&quot;:&quot;&quot;},{&quot;family&quot;:&quot;Ridderstråle&quot;,&quot;given&quot;:&quot;Martin&quot;,&quot;parse-names&quot;:false,&quot;dropping-particle&quot;:&quot;&quot;,&quot;non-dropping-particle&quot;:&quot;&quot;},{&quot;family&quot;:&quot;Laurila&quot;,&quot;given&quot;:&quot;Esa&quot;,&quot;parse-names&quot;:false,&quot;dropping-particle&quot;:&quot;&quot;,&quot;non-dropping-particle&quot;:&quot;&quot;},{&quot;family&quot;:&quot;Houstis&quot;,&quot;given&quot;:&quot;Nicholas&quot;,&quot;parse-names&quot;:false,&quot;dropping-particle&quot;:&quot;&quot;,&quot;non-dropping-particle&quot;:&quot;&quot;},{&quot;family&quot;:&quot;Daly&quot;,&quot;given&quot;:&quot;Mark J&quot;,&quot;parse-names&quot;:false,&quot;dropping-particle&quot;:&quot;&quot;,&quot;non-dropping-particle&quot;:&quot;&quot;},{&quot;family&quot;:&quot;Patterson&quot;,&quot;given&quot;:&quot;Nick&quot;,&quot;parse-names&quot;:false,&quot;dropping-particle&quot;:&quot;&quot;,&quot;non-dropping-particle&quot;:&quot;&quot;},{&quot;family&quot;:&quot;Mesirov&quot;,&quot;given&quot;:&quot;Jill P&quot;,&quot;parse-names&quot;:false,&quot;dropping-particle&quot;:&quot;&quot;,&quot;non-dropping-particle&quot;:&quot;&quot;},{&quot;family&quot;:&quot;Golub&quot;,&quot;given&quot;:&quot;Todd R&quot;,&quot;parse-names&quot;:false,&quot;dropping-particle&quot;:&quot;&quot;,&quot;non-dropping-particle&quot;:&quot;&quot;},{&quot;family&quot;:&quot;Tamayo&quot;,&quot;given&quot;:&quot;Pablo&quot;,&quot;parse-names&quot;:false,&quot;dropping-particle&quot;:&quot;&quot;,&quot;non-dropping-particle&quot;:&quot;&quot;},{&quot;family&quot;:&quot;Spiegelman&quot;,&quot;given&quot;:&quot;Bruce&quot;,&quot;parse-names&quot;:false,&quot;dropping-particle&quot;:&quot;&quot;,&quot;non-dropping-particle&quot;:&quot;&quot;},{&quot;family&quot;:&quot;Lander&quot;,&quot;given&quot;:&quot;Eric S&quot;,&quot;parse-names&quot;:false,&quot;dropping-particle&quot;:&quot;&quot;,&quot;non-dropping-particle&quot;:&quot;&quot;},{&quot;family&quot;:&quot;Hirschhorn&quot;,&quot;given&quot;:&quot;Joel N&quot;,&quot;parse-names&quot;:false,&quot;dropping-particle&quot;:&quot;&quot;,&quot;non-dropping-particle&quot;:&quot;&quot;},{&quot;family&quot;:&quot;Altshuler&quot;,&quot;given&quot;:&quot;David&quot;,&quot;parse-names&quot;:false,&quot;dropping-particle&quot;:&quot;&quot;,&quot;non-dropping-particle&quot;:&quot;&quot;},{&quot;family&quot;:&quot;Groop&quot;,&quot;given&quot;:&quot;Leif C&quot;,&quot;parse-names&quot;:false,&quot;dropping-particle&quot;:&quot;&quot;,&quot;non-dropping-particle&quot;:&quot;&quot;}],&quot;container-title&quot;:&quot;Nature Genetics 2003 34:3&quot;,&quot;accessed&quot;:{&quot;date-parts&quot;:[[2021,9,10]]},&quot;DOI&quot;:&quot;10.1038/ng1180&quot;,&quot;ISSN&quot;:&quot;1546-1718&quot;,&quot;URL&quot;:&quot;https://www.nature.com/articles/ng1180&quot;,&quot;issued&quot;:{&quot;date-parts&quot;:[[2003,6,15]]},&quot;page&quot;:&quot;267-273&quot;,&quot;abstract&quot;:&quot;DNA microarrays can be used to identify gene expression changes characteristic of human disease. This is challenging, however, when relevant differences are subtle at the level of individual genes. We introduce an analytical strategy, Gene Set Enrichment Analysis, designed to detect modest but coordinate changes in the expression of groups of functionally related genes. Using this approach, we identify a set of genes involved in oxidative phosphorylation whose expression is coordinately decreased in human diabetic muscle. Expression of these genes is high at sites of insulin-mediated glucose disposal, activated by PGC-1α and correlated with total-body aerobic capacity. Our results associate this gene set with clinically important variation in human metabolism and illustrate the value of pathway relationships in the analysis of genomic profiling experiments.&quot;,&quot;publisher&quot;:&quot;Nature Publishing Group&quot;,&quot;issue&quot;:&quot;3&quot;,&quot;volume&quot;:&quot;34&quot;,&quot;container-title-short&quot;:&quot;&quot;},&quot;isTemporary&quot;:false}]},{&quot;citationID&quot;:&quot;MENDELEY_CITATION_5169b157-9dba-488f-89e1-430a8c9478cd&quot;,&quot;properties&quot;:{&quot;noteIndex&quot;:0},&quot;isEdited&quot;:false,&quot;manualOverride&quot;:{&quot;isManuallyOverridden&quot;:false,&quot;citeprocText&quot;:&quot;[17]&quot;,&quot;manualOverrideText&quot;:&quot;&quot;},&quot;citationTag&quot;:&quot;MENDELEY_CITATION_v3_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&quot;,&quot;citationItems&quot;:[{&quot;id&quot;:&quot;7b59ca95-589a-3b59-9406-413fea1d96cb&quot;,&quot;itemData&quot;:{&quot;type&quot;:&quot;article-journal&quot;,&quot;id&quot;:&quot;7b59ca95-589a-3b59-9406-413fea1d96cb&quot;,&quot;title&quot;:&quot;Identification of long non-coding RNAs involved in neuronal development and intellectual disability&quot;,&quot;author&quot;:[{&quot;family&quot;:&quot;D'Haene&quot;,&quot;given&quot;:&quot;Eva&quot;,&quot;parse-names&quot;:false,&quot;dropping-particle&quot;:&quot;&quot;,&quot;non-dropping-particle&quot;:&quot;&quot;},{&quot;family&quot;:&quot;Jacobs&quot;,&quot;given&quot;:&quot;Eva Z.&quot;,&quot;parse-names&quot;:false,&quot;dropping-particle&quot;:&quot;&quot;,&quot;non-dropping-particle&quot;:&quot;&quot;},{&quot;family&quot;:&quot;Volders&quot;,&quot;given&quot;:&quot;Pieter Jan&quot;,&quot;parse-names&quot;:false,&quot;dropping-particle&quot;:&quot;&quot;,&quot;non-dropping-particle&quot;:&quot;&quot;},{&quot;family&quot;:&quot;Meyer&quot;,&quot;given&quot;:&quot;Tim&quot;,&quot;parse-names&quot;:false,&quot;dropping-particle&quot;:&quot;&quot;,&quot;non-dropping-particle&quot;:&quot;de&quot;},{&quot;family&quot;:&quot;Menten&quot;,&quot;given&quot;:&quot;Björn&quot;,&quot;parse-names&quot;:false,&quot;dropping-particle&quot;:&quot;&quot;,&quot;non-dropping-particle&quot;:&quot;&quot;},{&quot;family&quot;:&quot;Vergult&quot;,&quot;given&quot;:&quot;Sarah&quot;,&quot;parse-names&quot;:false,&quot;dropping-particle&quot;:&quot;&quot;,&quot;non-dropping-particle&quot;:&quot;&quot;}],&quot;container-title&quot;:&quot;Scientific Reports 2016 6:1&quot;,&quot;accessed&quot;:{&quot;date-parts&quot;:[[2022,1,10]]},&quot;DOI&quot;:&quot;10.1038/srep28396&quot;,&quot;ISSN&quot;:&quot;2045-2322&quot;,&quot;PMID&quot;:&quot;27319317&quot;,&quot;URL&quot;:&quot;https://www.nature.com/articles/srep28396&quot;,&quot;issued&quot;:{&quot;date-parts&quot;:[[2016,6,20]]},&quot;page&quot;:&quot;1-12&quot;,&quot;abstract&quot;:&quot;Recently, exome sequencing led to the identification of causal mutations in 16–31% of patients with intellectual disability (ID), leaving the underlying cause for many patients unidentified. In this context, the noncoding part of the human genome remains largely unexplored. For many long non-coding RNAs (lncRNAs) a crucial role in neurodevelopment and hence the human brain is anticipated. Here we aimed at identifying lncRNAs associated with neuronal development and ID. Therefore, we applied an integrated genomics approach, harnessing several public epigenetic datasets. We found that the presence of neuron-specific H3K4me3 confers the highest specificity for genes involved in neurodevelopment and ID. Based on the presence of this feature and GWAS hits for CNS disorders, we identified 53 candidate lncRNA genes. Extensive expression profiling on human brain samples and other tissues, followed by Gene Set Enrichment Analysis indicates that at least 24 of these lncRNAs are indeed implicated in processes such as synaptic transmission, nervous system development and neurogenesis. The bidirectional or antisense overlapping orientation relative to multiple coding genes involved in neuronal processes supports these results. In conclusion, we identified several lncRNA genes putatively involved in neurodevelopment and CNS disorders, providing a resource for functional studies.&quot;,&quot;publisher&quot;:&quot;Nature Publishing Group&quot;,&quot;issue&quot;:&quot;1&quot;,&quot;volume&quot;:&quot;6&quot;,&quot;container-title-short&quot;:&quot;&quot;},&quot;isTemporary&quot;:false}]},{&quot;citationID&quot;:&quot;MENDELEY_CITATION_f7005f6b-c29f-4845-aa36-d216e28ded7c&quot;,&quot;properties&quot;:{&quot;noteIndex&quot;:0},&quot;isEdited&quot;:false,&quot;manualOverride&quot;:{&quot;isManuallyOverridden&quot;:false,&quot;citeprocText&quot;:&quot;[18]&quot;,&quot;manualOverrideText&quot;:&quot;&quot;},&quot;citationTag&quot;:&quot;MENDELEY_CITATION_v3_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&quot;,&quot;citationItems&quot;:[{&quot;id&quot;:&quot;bd746fdf-27a9-37d7-9de9-eb26d3420d0a&quot;,&quot;itemData&quot;:{&quot;type&quot;:&quot;webpage&quot;,&quot;id&quot;:&quot;bd746fdf-27a9-37d7-9de9-eb26d3420d0a&quot;,&quot;title&quot;:&quot;DepMap: The Cancer Dependency Map Project at Broad Institute&quot;,&quot;accessed&quot;:{&quot;date-parts&quot;:[[2021,9,10]]},&quot;URL&quot;:&quot;https://depmap.org/portal/&quot;,&quot;container-title-short&quot;:&quot;&quot;},&quot;isTemporary&quot;:false}]},{&quot;citationID&quot;:&quot;MENDELEY_CITATION_4ebe779c-ecee-4d20-9a8d-e69b2bb3d439&quot;,&quot;properties&quot;:{&quot;noteIndex&quot;:0},&quot;isEdited&quot;:false,&quot;manualOverride&quot;:{&quot;isManuallyOverridden&quot;:false,&quot;citeprocText&quot;:&quot;[9]&quot;,&quot;manualOverrideText&quot;:&quot;&quot;},&quot;citationTag&quot;:&quot;MENDELEY_CITATION_v3_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&quot;,&quot;citationItems&quot;:[{&quot;id&quot;:&quot;79116029-8f93-3a59-ae57-8e32d15a8f65&quot;,&quot;itemData&quot;:{&quot;type&quot;:&quot;article-journal&quot;,&quot;id&quot;:&quot;79116029-8f93-3a59-ae57-8e32d15a8f65&quot;,&quot;title&quot;:&quot;limma powers differential expression analyses for RNA-sequencing and microarray studies&quot;,&quot;author&quot;:[{&quot;family&quot;:&quot;Ritchie&quot;,&quot;given&quot;:&quot;Matthew E.&quot;,&quot;parse-names&quot;:false,&quot;dropping-particle&quot;:&quot;&quot;,&quot;non-dropping-particle&quot;:&quot;&quot;},{&quot;family&quot;:&quot;Phipson&quot;,&quot;given&quot;:&quot;Belinda&quot;,&quot;parse-names&quot;:false,&quot;dropping-particle&quot;:&quot;&quot;,&quot;non-dropping-particle&quot;:&quot;&quot;},{&quot;family&quot;:&quot;Wu&quot;,&quot;given&quot;:&quot;Di&quot;,&quot;parse-names&quot;:false,&quot;dropping-particle&quot;:&quot;&quot;,&quot;non-dropping-particle&quot;:&quot;&quot;},{&quot;family&quot;:&quot;Hu&quot;,&quot;given&quot;:&quot;Yifang&quot;,&quot;parse-names&quot;:false,&quot;dropping-particle&quot;:&quot;&quot;,&quot;non-dropping-particle&quot;:&quot;&quot;},{&quot;family&quot;:&quot;Law&quot;,&quot;given&quot;:&quot;Charity W.&quot;,&quot;parse-names&quot;:false,&quot;dropping-particle&quot;:&quot;&quot;,&quot;non-dropping-particle&quot;:&quot;&quot;},{&quot;family&quot;:&quot;Shi&quot;,&quot;given&quot;:&quot;Wei&quot;,&quot;parse-names&quot;:false,&quot;dropping-particle&quot;:&quot;&quot;,&quot;non-dropping-particle&quot;:&quot;&quot;},{&quot;family&quot;:&quot;Smyth&quot;,&quot;given&quot;:&quot;Gordon K.&quot;,&quot;parse-names&quot;:false,&quot;dropping-particle&quot;:&quot;&quot;,&quot;non-dropping-particle&quot;:&quot;&quot;}],&quot;container-title&quot;:&quot;Nucleic Acids Research&quot;,&quot;container-title-short&quot;:&quot;Nucleic Acids Res&quot;,&quot;accessed&quot;:{&quot;date-parts&quot;:[[2021,9,10]]},&quot;DOI&quot;:&quot;10.1093/NAR/GKV007&quot;,&quot;ISSN&quot;:&quot;0305-1048&quot;,&quot;URL&quot;:&quot;https://academic.oup.com/nar/article/43/7/e47/2414268&quot;,&quot;issued&quot;:{&quot;date-parts&quot;:[[2015,4,20]]},&quot;page&quot;:&quot;e47-e47&quot;,&quot;abstract&quot;:&quo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quot;,&quot;publisher&quot;:&quot;Oxford Academic&quot;,&quot;issue&quot;:&quot;7&quot;,&quot;volume&quot;:&quot;43&quot;},&quot;isTemporary&quot;:false}]},{&quot;citationID&quot;:&quot;MENDELEY_CITATION_9282f79b-5d7c-457c-9a3f-ac4297196d1a&quot;,&quot;properties&quot;:{&quot;noteIndex&quot;:0},&quot;isEdited&quot;:false,&quot;manualOverride&quot;:{&quot;isManuallyOverridden&quot;:false,&quot;citeprocText&quot;:&quot;[19]&quot;,&quot;manualOverrideText&quot;:&quot;&quot;},&quot;citationTag&quot;:&quot;MENDELEY_CITATION_v3_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&quot;,&quot;citationItems&quot;:[{&quot;id&quot;:&quot;90633f20-e74f-3217-8177-548e9a3b416a&quot;,&quot;itemData&quot;:{&quot;type&quot;:&quot;article-journal&quot;,&quot;id&quot;:&quot;90633f20-e74f-3217-8177-548e9a3b416a&quot;,&quot;title&quot;:&quot;Complex heatmaps reveal patterns and correlations in multidimensional genomic data&quot;,&quot;author&quot;:[{&quot;family&quot;:&quot;Z&quot;,&quot;given&quot;:&quot;Gu&quot;,&quot;parse-names&quot;:false,&quot;dropping-particle&quot;:&quot;&quot;,&quot;non-dropping-particle&quot;:&quot;&quot;},{&quot;family&quot;:&quot;R&quot;,&quot;given&quot;:&quot;Eils&quot;,&quot;parse-names&quot;:false,&quot;dropping-particle&quot;:&quot;&quot;,&quot;non-dropping-particle&quot;:&quot;&quot;},{&quot;family&quot;:&quot;M&quot;,&quot;given&quot;:&quot;Schlesner&quot;,&quot;parse-names&quot;:false,&quot;dropping-particle&quot;:&quot;&quot;,&quot;non-dropping-particle&quot;:&quot;&quot;}],&quot;container-title&quot;:&quot;Bioinformatics (Oxford, England)&quot;,&quot;container-title-short&quot;:&quot;Bioinformatics&quot;,&quot;accessed&quot;:{&quot;date-parts&quot;:[[2021,9,10]]},&quot;DOI&quot;:&quot;10.1093/BIOINFORMATICS/BTW313&quot;,&quot;ISSN&quot;:&quot;1367-4811&quot;,&quot;PMID&quot;:&quot;27207943&quot;,&quot;URL&quot;:&quot;https://pubmed.ncbi.nlm.nih.gov/27207943/&quot;,&quot;issued&quot;:{&quot;date-parts&quot;:[[2016,9,15]]},&quot;page&quot;:&quot;2847-2849&quot;,&quot;abstract&quot;:&quot;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quot;,&quot;publisher&quot;:&quot;Bioinformatics&quot;,&quot;issue&quot;:&quot;18&quot;,&quot;volume&quot;:&quot;32&quot;},&quot;isTemporary&quot;:false}]},{&quot;citationID&quot;:&quot;MENDELEY_CITATION_484dc268-21f7-4d7f-9635-a409e1f262ff&quot;,&quot;properties&quot;:{&quot;noteIndex&quot;:0},&quot;isEdited&quot;:false,&quot;manualOverride&quot;:{&quot;isManuallyOverridden&quot;:false,&quot;citeprocText&quot;:&quot;[20]&quot;,&quot;manualOverrideText&quot;:&quot;&quot;},&quot;citationTag&quot;:&quot;MENDELEY_CITATION_v3_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&quot;,&quot;citationItems&quot;:[{&quot;id&quot;:&quot;0b73cb08-db26-3903-b6c9-0841b15d5065&quot;,&quot;itemData&quot;:{&quot;type&quot;:&quot;article-journal&quot;,&quot;id&quot;:&quot;0b73cb08-db26-3903-b6c9-0841b15d5065&quot;,&quot;title&quot;:&quot;BLAT--the BLAST-like alignment tool&quot;,&quot;author&quot;:[{&quot;family&quot;:&quot;Kent&quot;,&quot;given&quot;:&quot;W. James&quot;,&quot;parse-names&quot;:false,&quot;dropping-particle&quot;:&quot;&quot;,&quot;non-dropping-particle&quot;:&quot;&quot;}],&quot;container-title&quot;:&quot;Genome research&quot;,&quot;container-title-short&quot;:&quot;Genome Res&quot;,&quot;accessed&quot;:{&quot;date-parts&quot;:[[2022,1,10]]},&quot;DOI&quot;:&quot;10.1101/GR.229202&quot;,&quot;ISSN&quot;:&quot;1088-9051&quot;,&quot;PMID&quot;:&quot;11932250&quot;,&quot;URL&quot;:&quot;https://pubmed.ncbi.nlm.nih.gov/11932250/&quot;,&quot;issued&quot;:{&quot;date-parts&quot;:[[2002,4,1]]},&quot;page&quot;:&quot;656-664&quot;,&quot;abstract&quot;:&quot; Analyzing vertebrate genomes requires rapid mRNA/DNA and cross-species protein alignments. A new tool, BLAT , is more accurate and 500 times faster than popular existing tools for mRNA/DNA alignments and 50 times faster for protein alignments at sensitivity settings typically used when comparing vertebrate sequences. BLAT's speed stems from an index of all nonoverlapping K-mers in the genome. This index fits inside the RAM of inexpensive computers, and need only be computed once for each genome assembly. BLAT has several major stages. It uses the index to find regions in the genome likely to be homologous to the query sequence. It performs an alignment between homologous regions. It stitches together these aligned regions (often exons) into larger alignments (typically genes). Finally, BLAT revisits small internal exons possibly missed at the first stage and adjusts large gap boundaries that have canonical splice sites where feasible. This paper describes how BLAT was optimized. Effects on speed and sensitivity are explored for various K-mer sizes, mismatch schemes, and number of required index matches. BLAT is compared with other alignment programs on various test sets and then used in several genome-wide applications. http://genome.ucsc.edu hosts a web-based BLAT server for the human genome. &quot;,&quot;publisher&quot;:&quot;Genome Res&quot;,&quot;issue&quot;:&quot;4&quot;,&quot;volume&quot;:&quot;12&quot;},&quot;isTemporary&quot;:false}]},{&quot;citationID&quot;:&quot;MENDELEY_CITATION_6817703d-b492-433d-86d6-73254dfcc5ca&quot;,&quot;properties&quot;:{&quot;noteIndex&quot;:0},&quot;isEdited&quot;:false,&quot;manualOverride&quot;:{&quot;isManuallyOverridden&quot;:false,&quot;citeprocText&quot;:&quot;[21]&quot;,&quot;manualOverrideText&quot;:&quot;&quot;},&quot;citationTag&quot;:&quot;MENDELEY_CITATION_v3_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&quot;,&quot;citationItems&quot;:[{&quot;id&quot;:&quot;158efc46-58ef-3b26-b2d1-f9d1401cf147&quot;,&quot;itemData&quot;:{&quot;type&quot;:&quot;article-journal&quot;,&quot;id&quot;:&quot;158efc46-58ef-3b26-b2d1-f9d1401cf147&quot;,&quot;title&quot;:&quot;The human genome browser at UCSC&quot;,&quot;author&quot;:[{&quot;family&quot;:&quot;Kent&quot;,&quot;given&quot;:&quot;W. James&quot;,&quot;parse-names&quot;:false,&quot;dropping-particle&quot;:&quot;&quot;,&quot;non-dropping-particle&quot;:&quot;&quot;},{&quot;family&quot;:&quot;Sugnet&quot;,&quot;given&quot;:&quot;Charles W.&quot;,&quot;parse-names&quot;:false,&quot;dropping-particle&quot;:&quot;&quot;,&quot;non-dropping-particle&quot;:&quot;&quot;},{&quot;family&quot;:&quot;Furey&quot;,&quot;given&quot;:&quot;Terrence S.&quot;,&quot;parse-names&quot;:false,&quot;dropping-particle&quot;:&quot;&quot;,&quot;non-dropping-particle&quot;:&quot;&quot;},{&quot;family&quot;:&quot;Roskin&quot;,&quot;given&quot;:&quot;Krishna M.&quot;,&quot;parse-names&quot;:false,&quot;dropping-particle&quot;:&quot;&quot;,&quot;non-dropping-particle&quot;:&quot;&quot;},{&quot;family&quot;:&quot;Pringle&quot;,&quot;given&quot;:&quot;Tom H.&quot;,&quot;parse-names&quot;:false,&quot;dropping-particle&quot;:&quot;&quot;,&quot;non-dropping-particle&quot;:&quot;&quot;},{&quot;family&quot;:&quot;Zahler&quot;,&quot;given&quot;:&quot;Alan M.&quot;,&quot;parse-names&quot;:false,&quot;dropping-particle&quot;:&quot;&quot;,&quot;non-dropping-particle&quot;:&quot;&quot;},{&quot;family&quot;:&quot;Haussler&quot;,&quot;given&quot;:&quot;and David&quot;,&quot;parse-names&quot;:false,&quot;dropping-particle&quot;:&quot;&quot;,&quot;non-dropping-particle&quot;:&quot;&quot;}],&quot;container-title&quot;:&quot;Genome research&quot;,&quot;container-title-short&quot;:&quot;Genome Res&quot;,&quot;accessed&quot;:{&quot;date-parts&quot;:[[2022,1,10]]},&quot;DOI&quot;:&quot;10.1101/GR.229102&quot;,&quot;ISSN&quot;:&quot;1088-9051&quot;,&quot;PMID&quot;:&quot;12045153&quot;,&quot;URL&quot;:&quot;https://pubmed.ncbi.nlm.nih.gov/12045153/&quot;,&quot;issued&quot;:{&quot;date-parts&quot;:[[2002,6,1]]},&quot;page&quot;:&quot;996-1006&quot;,&quot;abstract&quot;:&quot; 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 &quot;,&quot;publisher&quot;:&quot;Genome Res&quot;,&quot;issue&quot;:&quot;6&quot;,&quot;volume&quot;:&quot;12&quot;},&quot;isTemporary&quot;:false}]},{&quot;citationID&quot;:&quot;MENDELEY_CITATION_6123daba-24ab-4b9a-b9b4-3634deb9aa9d&quot;,&quot;properties&quot;:{&quot;noteIndex&quot;:0},&quot;isEdited&quot;:false,&quot;manualOverride&quot;:{&quot;isManuallyOverridden&quot;:false,&quot;citeprocText&quot;:&quot;[22]&quot;,&quot;manualOverrideText&quot;:&quot;&quot;},&quot;citationTag&quot;:&quot;MENDELEY_CITATION_v3_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&quot;,&quot;citationItems&quot;:[{&quot;id&quot;:&quot;1298ae26-461e-3069-bbd2-0290b1802d3f&quot;,&quot;itemData&quot;:{&quot;type&quot;:&quot;article-journal&quot;,&quot;id&quot;:&quot;1298ae26-461e-3069-bbd2-0290b1802d3f&quot;,&quot;title&quot;:&quot;Track data hubs enable visualization of user-defined genome-wide annotations on the UCSC Genome Browser&quot;,&quot;author&quot;:[{&quot;family&quot;:&quot;Raney&quot;,&quot;given&quot;:&quot;Brian J.&quot;,&quot;parse-names&quot;:false,&quot;dropping-particle&quot;:&quot;&quot;,&quot;non-dropping-particle&quot;:&quot;&quot;},{&quot;family&quot;:&quot;Dreszer&quot;,&quot;given&quot;:&quot;Timothy R.&quot;,&quot;parse-names&quot;:false,&quot;dropping-particle&quot;:&quot;&quot;,&quot;non-dropping-particle&quot;:&quot;&quot;},{&quot;family&quot;:&quot;Barber&quot;,&quot;given&quot;:&quot;Galt P.&quot;,&quot;parse-names&quot;:false,&quot;dropping-particle&quot;:&quot;&quot;,&quot;non-dropping-particle&quot;:&quot;&quot;},{&quot;family&quot;:&quot;Clawson&quot;,&quot;given&quot;:&quot;Hiram&quot;,&quot;parse-names&quot;:false,&quot;dropping-particle&quot;:&quot;&quot;,&quot;non-dropping-particle&quot;:&quot;&quot;},{&quot;family&quot;:&quot;Fujita&quot;,&quot;given&quot;:&quot;Pauline A.&quot;,&quot;parse-names&quot;:false,&quot;dropping-particle&quot;:&quot;&quot;,&quot;non-dropping-particle&quot;:&quot;&quot;},{&quot;family&quot;:&quot;Wang&quot;,&quot;given&quot;:&quot;Ting&quot;,&quot;parse-names&quot;:false,&quot;dropping-particle&quot;:&quot;&quot;,&quot;non-dropping-particle&quot;:&quot;&quot;},{&quot;family&quot;:&quot;Nguyen&quot;,&quot;given&quot;:&quot;Ngan&quot;,&quot;parse-names&quot;:false,&quot;dropping-particle&quot;:&quot;&quot;,&quot;non-dropping-particle&quot;:&quot;&quot;},{&quot;family&quot;:&quot;Paten&quot;,&quot;given&quot;:&quot;Benedict&quot;,&quot;parse-names&quot;:false,&quot;dropping-particle&quot;:&quot;&quot;,&quot;non-dropping-particle&quot;:&quot;&quot;},{&quot;family&quot;:&quot;Zweig&quot;,&quot;given&quot;:&quot;Ann S.&quot;,&quot;parse-names&quot;:false,&quot;dropping-particle&quot;:&quot;&quot;,&quot;non-dropping-particle&quot;:&quot;&quot;},{&quot;family&quot;:&quot;Karolchik&quot;,&quot;given&quot;:&quot;Donna&quot;,&quot;parse-names&quot;:false,&quot;dropping-particle&quot;:&quot;&quot;,&quot;non-dropping-particle&quot;:&quot;&quot;},{&quot;family&quot;:&quot;Kent&quot;,&quot;given&quot;:&quot;W. James&quot;,&quot;parse-names&quot;:false,&quot;dropping-particle&quot;:&quot;&quot;,&quot;non-dropping-particle&quot;:&quot;&quot;}],&quot;container-title&quot;:&quot;Bioinformatics&quot;,&quot;accessed&quot;:{&quot;date-parts&quot;:[[2022,9,12]]},&quot;DOI&quot;:&quot;10.1093/BIOINFORMATICS/BTT637&quot;,&quot;ISSN&quot;:&quot;1367-4803&quot;,&quot;PMID&quot;:&quot;24227676&quot;,&quot;URL&quot;:&quot;https://academic.oup.com/bioinformatics/article/30/7/1003/232409&quot;,&quot;issued&quot;:{&quot;date-parts&quot;:[[2014,4,1]]},&quot;page&quot;:&quot;1003-1005&quot;,&quot;abstract&quot;:&quot;Summary: Track data hubs provide an efficient mechanism for visualizing remotely hosted Internet-accessible collections of genome annotations. Hub datasets can be organized, configured and fully integrated into the University of California Santa Cruz (UCSC) Genome Browser and accessed through the familiar browser interface. For the first time, individuals can use the complete browser feature set to view custom datasets without the overhead of setting up and maintaining a mirror.Availability and implementation: Source code for the BigWig, BigBed and Genome Browser software is freely available for non-commercial use at http://hgdownload.cse.ucsc.edu/admin/jksrc.zip, implemented in C and supported on Linux. Binaries for the BigWig and BigBed creation and parsing utilities may be downloaded at http://hgdownload.cse.ucsc. edu/admin/exe/. Binary Alignment/Map (BAM) and Variant Call Format (VCF)/tabix utilities are available from http://samtools.sourceforge.net/and http://vcftools.sourceforge.net/. The UCSC Genome Browser is publicly accessible at http://genome.ucsc.edu.Contact: © 2013 The Author 2013. Published by Oxford University Press.&quot;,&quot;publisher&quot;:&quot;Oxford Academic&quot;,&quot;issue&quot;:&quot;7&quot;,&quot;volume&quot;:&quot;30&quot;,&quot;container-title-short&quot;:&quot;&quot;},&quot;isTemporary&quot;:false}]}]"/>
    <we:property name="MENDELEY_CITATIONS_LOCALE_CODE" value="&quot;en-US&quot;"/>
    <we:property name="MENDELEY_CITATIONS_STYLE" value="{&quot;id&quot;:&quot;https://csl.mendeley.com/styles/602854251/vancouver-sli3&quot;,&quot;title&quot;:&quot;Vancouver - Shang Li&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42990-54C8-444B-B38D-A9246F40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12</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Shang Li</dc:creator>
  <cp:keywords/>
  <dc:description/>
  <cp:lastModifiedBy>Shang Li</cp:lastModifiedBy>
  <cp:revision>28</cp:revision>
  <dcterms:created xsi:type="dcterms:W3CDTF">2022-10-11T03:58:00Z</dcterms:created>
  <dcterms:modified xsi:type="dcterms:W3CDTF">2023-08-02T12:51:00Z</dcterms:modified>
</cp:coreProperties>
</file>