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5239" w14:textId="77777777" w:rsidR="00211516" w:rsidRPr="00211516" w:rsidRDefault="00211516" w:rsidP="0064519E">
      <w:pPr>
        <w:spacing w:beforeLines="50" w:before="156" w:after="60" w:line="480" w:lineRule="auto"/>
        <w:jc w:val="left"/>
        <w:outlineLvl w:val="0"/>
        <w:rPr>
          <w:rFonts w:ascii="Times New Roman" w:eastAsia="仿宋" w:hAnsi="Times New Roman" w:cstheme="majorBidi"/>
          <w:b/>
          <w:bCs/>
          <w:sz w:val="32"/>
          <w:szCs w:val="32"/>
        </w:rPr>
      </w:pPr>
      <w:bookmarkStart w:id="0" w:name="_Hlk136871298"/>
      <w:r w:rsidRPr="00211516">
        <w:rPr>
          <w:rFonts w:ascii="Times New Roman" w:eastAsia="仿宋" w:hAnsi="Times New Roman" w:cstheme="majorBidi"/>
          <w:b/>
          <w:bCs/>
          <w:sz w:val="32"/>
          <w:szCs w:val="32"/>
        </w:rPr>
        <w:t xml:space="preserve">Responses of Soil Water Potential and </w:t>
      </w:r>
      <w:bookmarkStart w:id="1" w:name="_Hlk120182795"/>
      <w:r w:rsidRPr="00211516">
        <w:rPr>
          <w:rFonts w:ascii="Times New Roman" w:eastAsia="仿宋" w:hAnsi="Times New Roman" w:cstheme="majorBidi"/>
          <w:b/>
          <w:bCs/>
          <w:sz w:val="32"/>
          <w:szCs w:val="32"/>
        </w:rPr>
        <w:t xml:space="preserve">Plant Physiological Status </w:t>
      </w:r>
      <w:bookmarkEnd w:id="1"/>
      <w:r w:rsidRPr="00211516">
        <w:rPr>
          <w:rFonts w:ascii="Times New Roman" w:eastAsia="仿宋" w:hAnsi="Times New Roman" w:cstheme="majorBidi"/>
          <w:b/>
          <w:bCs/>
          <w:sz w:val="32"/>
          <w:szCs w:val="32"/>
        </w:rPr>
        <w:t>to Pulsed Rainfall Events in Arid Northwestern China: Implications to Disclose the Water-use Strategies of Desert Plants</w:t>
      </w:r>
    </w:p>
    <w:p w14:paraId="3EDB06FC" w14:textId="77777777" w:rsidR="00211516" w:rsidRPr="00211516" w:rsidRDefault="00211516" w:rsidP="0064519E">
      <w:pPr>
        <w:widowControl/>
        <w:suppressAutoHyphens/>
        <w:spacing w:beforeLines="50" w:before="156" w:after="360" w:line="480" w:lineRule="auto"/>
        <w:jc w:val="left"/>
        <w:rPr>
          <w:rFonts w:ascii="Times New Roman" w:eastAsia="仿宋" w:hAnsi="Times New Roman" w:cs="Times New Roman"/>
          <w:b/>
          <w:kern w:val="0"/>
          <w:sz w:val="18"/>
          <w:szCs w:val="16"/>
          <w:lang w:eastAsia="en-US"/>
        </w:rPr>
      </w:pPr>
      <w:bookmarkStart w:id="2" w:name="_Hlk141306145"/>
      <w:bookmarkEnd w:id="0"/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Yuanyuan Ma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a, b, c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 Hu Liu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a, b*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 Wenzhi Zhao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a, b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 Li Guo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d, e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 xml:space="preserve">, 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</w:rPr>
        <w:t>Qiyue Yang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a, b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</w:t>
      </w:r>
      <w:r w:rsidRPr="002115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/>
        </w:rPr>
        <w:t xml:space="preserve"> 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Yulong Li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f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 Jintao Liu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vertAlign w:val="superscript"/>
          <w:lang w:eastAsia="en-US"/>
        </w:rPr>
        <w:t>g</w:t>
      </w:r>
      <w:r w:rsidRPr="00211516">
        <w:rPr>
          <w:rFonts w:ascii="Times New Roman" w:eastAsia="仿宋" w:hAnsi="Times New Roman" w:cs="Times New Roman"/>
          <w:bCs/>
          <w:kern w:val="0"/>
          <w:sz w:val="20"/>
          <w:szCs w:val="20"/>
          <w:lang w:eastAsia="en-US"/>
        </w:rPr>
        <w:t>, Omer Yetemen</w:t>
      </w:r>
      <w:r w:rsidRPr="00211516">
        <w:rPr>
          <w:rFonts w:ascii="Times New Roman" w:eastAsia="仿宋" w:hAnsi="Times New Roman" w:cs="Times New Roman"/>
          <w:bCs/>
          <w:kern w:val="0"/>
          <w:sz w:val="18"/>
          <w:szCs w:val="16"/>
          <w:vertAlign w:val="superscript"/>
          <w:lang w:eastAsia="en-US"/>
        </w:rPr>
        <w:t>h</w:t>
      </w:r>
    </w:p>
    <w:p w14:paraId="73A7C6D0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a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Northwest Institute of Eco-Environment and Resources, Chinese Academy of Sciences, Lanzhou, 730000, China</w:t>
      </w:r>
    </w:p>
    <w:p w14:paraId="06830E88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b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Linze Inland River Basin Research Station, Chinese Ecosystem Research Network, Lanzhou 730000, China</w:t>
      </w:r>
    </w:p>
    <w:p w14:paraId="6CD11959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c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University of Chinese Academy of Sciences, Beijing 100029, China</w:t>
      </w:r>
    </w:p>
    <w:p w14:paraId="2CC6500A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d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Department of Ecosystem Science and Management, The Pennsylvania State University, University Park, PA 16802, U.S.A.</w:t>
      </w:r>
    </w:p>
    <w:p w14:paraId="4EF947E7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e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State Key Laboratory of Hydraulics and Mountain River Engineering, Sichuan University, Chengdu, 610000,</w:t>
      </w:r>
      <w:bookmarkStart w:id="3" w:name="OLE_LINK14"/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China</w:t>
      </w:r>
      <w:bookmarkEnd w:id="3"/>
    </w:p>
    <w:p w14:paraId="4C485291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f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Hebei Key Laboratory of Geological Resources and Environment Monitoring and Protection, Shijiazhuang, 050021, China</w:t>
      </w:r>
    </w:p>
    <w:p w14:paraId="0D9462DD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g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State Key Laboratory of Hydrology-Water Resources and Hydraulic Engineering, Hohai University, Nanjing 210098, China</w:t>
      </w:r>
    </w:p>
    <w:p w14:paraId="10A17821" w14:textId="77777777" w:rsidR="00211516" w:rsidRPr="00211516" w:rsidRDefault="00211516" w:rsidP="0064519E">
      <w:pPr>
        <w:widowControl/>
        <w:suppressAutoHyphens/>
        <w:adjustRightInd w:val="0"/>
        <w:snapToGrid w:val="0"/>
        <w:spacing w:line="480" w:lineRule="auto"/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</w:pP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vertAlign w:val="superscript"/>
          <w:lang w:eastAsia="en-US"/>
        </w:rPr>
        <w:t>h</w:t>
      </w:r>
      <w:r w:rsidRPr="00211516">
        <w:rPr>
          <w:rFonts w:ascii="Times New Roman" w:eastAsia="仿宋" w:hAnsi="Times New Roman" w:cs="Times New Roman"/>
          <w:i/>
          <w:iCs/>
          <w:kern w:val="0"/>
          <w:sz w:val="18"/>
          <w:szCs w:val="24"/>
          <w:lang w:eastAsia="en-US"/>
        </w:rPr>
        <w:t xml:space="preserve"> Eurasia Institute of Earth Sciences, Istanbul Technical University, Maslak, Istanbul 34469, Turkey</w:t>
      </w:r>
    </w:p>
    <w:p w14:paraId="19EC586F" w14:textId="518F8D46" w:rsidR="00F80FDB" w:rsidRPr="00C92755" w:rsidRDefault="00211516" w:rsidP="00C92755">
      <w:pPr>
        <w:widowControl/>
        <w:suppressAutoHyphens/>
        <w:spacing w:beforeLines="50" w:before="156" w:line="360" w:lineRule="auto"/>
        <w:jc w:val="left"/>
        <w:rPr>
          <w:rFonts w:ascii="Times New Roman" w:eastAsia="仿宋" w:hAnsi="Times New Roman" w:cs="Times New Roman"/>
          <w:kern w:val="0"/>
          <w:sz w:val="18"/>
          <w:szCs w:val="18"/>
          <w:lang w:eastAsia="en-US"/>
        </w:rPr>
      </w:pPr>
      <w:r w:rsidRPr="00211516">
        <w:rPr>
          <w:rFonts w:ascii="Times New Roman" w:eastAsia="仿宋" w:hAnsi="Times New Roman" w:cs="Times New Roman"/>
          <w:kern w:val="0"/>
          <w:sz w:val="18"/>
          <w:szCs w:val="18"/>
          <w:vertAlign w:val="superscript"/>
          <w:lang w:eastAsia="en-US"/>
        </w:rPr>
        <w:t>*</w:t>
      </w:r>
      <w:r w:rsidRPr="00211516">
        <w:rPr>
          <w:rFonts w:ascii="Times New Roman" w:eastAsia="仿宋" w:hAnsi="Times New Roman" w:cs="Times New Roman"/>
          <w:kern w:val="0"/>
          <w:sz w:val="18"/>
          <w:szCs w:val="18"/>
          <w:lang w:eastAsia="en-US"/>
        </w:rPr>
        <w:t xml:space="preserve"> Corresponding author: Hu Liu (</w:t>
      </w:r>
      <w:hyperlink r:id="rId8" w:history="1">
        <w:r w:rsidRPr="00211516">
          <w:rPr>
            <w:rFonts w:ascii="Times New Roman" w:eastAsia="仿宋" w:hAnsi="Times New Roman" w:cs="Times New Roman"/>
            <w:kern w:val="0"/>
            <w:sz w:val="18"/>
            <w:szCs w:val="18"/>
            <w:lang w:eastAsia="en-US"/>
          </w:rPr>
          <w:t>lhayz@lzb.ac.cn</w:t>
        </w:r>
      </w:hyperlink>
      <w:r w:rsidRPr="00211516">
        <w:rPr>
          <w:rFonts w:ascii="Times New Roman" w:eastAsia="仿宋" w:hAnsi="Times New Roman" w:cs="Times New Roman"/>
          <w:kern w:val="0"/>
          <w:sz w:val="18"/>
          <w:szCs w:val="18"/>
          <w:lang w:eastAsia="en-US"/>
        </w:rPr>
        <w:t xml:space="preserve">), Northwest Institute of Eco-Environment and Resources, Chinese Academy of Sciences, </w:t>
      </w:r>
      <w:bookmarkStart w:id="4" w:name="_Hlk141307570"/>
      <w:r w:rsidRPr="00211516">
        <w:rPr>
          <w:rFonts w:ascii="Times New Roman" w:eastAsia="仿宋" w:hAnsi="Times New Roman" w:cs="Times New Roman"/>
          <w:kern w:val="0"/>
          <w:sz w:val="18"/>
          <w:szCs w:val="18"/>
          <w:lang w:eastAsia="en-US"/>
        </w:rPr>
        <w:t>320# Dong Gang Road, Lanzhou, 730000, China</w:t>
      </w:r>
      <w:bookmarkEnd w:id="2"/>
      <w:bookmarkEnd w:id="4"/>
    </w:p>
    <w:p w14:paraId="1B095B71" w14:textId="77777777" w:rsidR="00F80FDB" w:rsidRDefault="00F80FDB" w:rsidP="0064519E">
      <w:pPr>
        <w:widowControl/>
        <w:spacing w:line="480" w:lineRule="auto"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15A877" w14:textId="77777777" w:rsidR="004F36D8" w:rsidRDefault="00DA3A89" w:rsidP="00C706DB">
      <w:pPr>
        <w:suppressAutoHyphens/>
        <w:spacing w:beforeLines="50" w:before="156" w:line="480" w:lineRule="auto"/>
        <w:rPr>
          <w:rFonts w:ascii="Times New Roman" w:eastAsia="黑体" w:hAnsi="Times New Roman" w:cstheme="majorBidi"/>
          <w:sz w:val="22"/>
        </w:rPr>
      </w:pPr>
      <w:r w:rsidRPr="00DA3A89">
        <w:rPr>
          <w:rFonts w:ascii="Times New Roman" w:eastAsia="黑体" w:hAnsi="Times New Roman" w:cstheme="majorBidi"/>
          <w:b/>
          <w:bCs/>
          <w:sz w:val="22"/>
        </w:rPr>
        <w:lastRenderedPageBreak/>
        <w:t xml:space="preserve">Fig. </w:t>
      </w:r>
      <w:r w:rsidR="00836680">
        <w:rPr>
          <w:rFonts w:ascii="Times New Roman" w:eastAsia="黑体" w:hAnsi="Times New Roman" w:cstheme="majorBidi"/>
          <w:b/>
          <w:bCs/>
          <w:sz w:val="22"/>
        </w:rPr>
        <w:t>S</w:t>
      </w:r>
      <w:r w:rsidRPr="00DA3A89">
        <w:rPr>
          <w:rFonts w:ascii="Times New Roman" w:eastAsia="黑体" w:hAnsi="Times New Roman" w:cstheme="majorBidi"/>
          <w:b/>
          <w:bCs/>
          <w:sz w:val="22"/>
        </w:rPr>
        <w:t xml:space="preserve">1 </w:t>
      </w:r>
      <w:r w:rsidRPr="00DA3A89">
        <w:rPr>
          <w:rFonts w:ascii="Times New Roman" w:eastAsia="黑体" w:hAnsi="Times New Roman" w:cstheme="majorBidi"/>
          <w:sz w:val="22"/>
        </w:rPr>
        <w:t>(a) Location of the experimental station in the Heihe River Basin; (b) location of the experimental site in the Linze Inland River Basin; (c) aerial photograph of the rainfall intercept-guide devices (-10%, +10%, -20%, +20%, -30%, and +30%) and control group (CK); (d) photograph of the rainfall intercept-guide device (-30%)</w:t>
      </w:r>
    </w:p>
    <w:p w14:paraId="6D5CAD42" w14:textId="77777777" w:rsidR="004F36D8" w:rsidRPr="00A36BD4" w:rsidRDefault="004F36D8" w:rsidP="00C706DB">
      <w:pPr>
        <w:pStyle w:val="a6"/>
        <w:spacing w:line="480" w:lineRule="auto"/>
        <w:rPr>
          <w:rFonts w:ascii="Times New Roman" w:hAnsi="Times New Roman"/>
          <w:sz w:val="24"/>
          <w:szCs w:val="24"/>
        </w:rPr>
      </w:pPr>
      <w:r w:rsidRPr="00CE4E1A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6BD4">
        <w:rPr>
          <w:rFonts w:ascii="Times New Roman" w:hAnsi="Times New Roman"/>
          <w:sz w:val="24"/>
          <w:szCs w:val="24"/>
        </w:rPr>
        <w:t xml:space="preserve"> Daily rainfall and corresponding daily </w:t>
      </w:r>
      <w:r>
        <w:rPr>
          <w:rFonts w:ascii="Times New Roman" w:hAnsi="Times New Roman"/>
          <w:sz w:val="24"/>
          <w:szCs w:val="24"/>
        </w:rPr>
        <w:t>soil water potential (</w:t>
      </w:r>
      <w:r w:rsidRPr="00A36BD4">
        <w:rPr>
          <w:rFonts w:ascii="Times New Roman" w:hAnsi="Times New Roman"/>
          <w:sz w:val="24"/>
          <w:szCs w:val="24"/>
        </w:rPr>
        <w:t>SWP</w:t>
      </w:r>
      <w:r>
        <w:rPr>
          <w:rFonts w:ascii="Times New Roman" w:hAnsi="Times New Roman"/>
          <w:sz w:val="24"/>
          <w:szCs w:val="24"/>
        </w:rPr>
        <w:t>)</w:t>
      </w:r>
      <w:r w:rsidRPr="00A36BD4">
        <w:rPr>
          <w:rFonts w:ascii="Times New Roman" w:hAnsi="Times New Roman"/>
          <w:sz w:val="24"/>
          <w:szCs w:val="24"/>
        </w:rPr>
        <w:t xml:space="preserve"> changes at five soil depths (20, 40, 60, 80</w:t>
      </w:r>
      <w:r>
        <w:rPr>
          <w:rFonts w:ascii="Times New Roman" w:hAnsi="Times New Roman" w:hint="eastAsia"/>
          <w:sz w:val="24"/>
          <w:szCs w:val="24"/>
        </w:rPr>
        <w:t>,</w:t>
      </w:r>
      <w:r w:rsidRPr="00A36BD4">
        <w:rPr>
          <w:rFonts w:ascii="Times New Roman" w:hAnsi="Times New Roman"/>
          <w:sz w:val="24"/>
          <w:szCs w:val="24"/>
        </w:rPr>
        <w:t xml:space="preserve"> and 100 cm) under </w:t>
      </w:r>
      <w:r>
        <w:rPr>
          <w:rFonts w:ascii="Times New Roman" w:hAnsi="Times New Roman"/>
          <w:sz w:val="24"/>
          <w:szCs w:val="24"/>
        </w:rPr>
        <w:t>different</w:t>
      </w:r>
      <w:r w:rsidRPr="00A36BD4">
        <w:rPr>
          <w:rFonts w:ascii="Times New Roman" w:hAnsi="Times New Roman"/>
          <w:sz w:val="24"/>
          <w:szCs w:val="24"/>
        </w:rPr>
        <w:t xml:space="preserve"> rainfall interception treatments (-30%, -20%, -10%, CK, +10%, +20%, and +30%) from May 1 to October 31, 2016 to 2018. The </w:t>
      </w:r>
      <w:r>
        <w:rPr>
          <w:rFonts w:ascii="Times New Roman" w:hAnsi="Times New Roman" w:hint="eastAsia"/>
          <w:sz w:val="24"/>
          <w:szCs w:val="24"/>
        </w:rPr>
        <w:t>gr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eastAsia"/>
          <w:sz w:val="24"/>
          <w:szCs w:val="24"/>
        </w:rPr>
        <w:t>y</w:t>
      </w:r>
      <w:r w:rsidRPr="00A36BD4">
        <w:rPr>
          <w:rFonts w:ascii="Times New Roman" w:hAnsi="Times New Roman"/>
          <w:sz w:val="24"/>
          <w:szCs w:val="24"/>
        </w:rPr>
        <w:t xml:space="preserve"> dotted line indicates the minimum SWP for </w:t>
      </w:r>
      <w:bookmarkStart w:id="5" w:name="_Hlk122273146"/>
      <w:r w:rsidRPr="005A4415">
        <w:rPr>
          <w:rFonts w:ascii="Times New Roman" w:hAnsi="Times New Roman"/>
          <w:i/>
          <w:iCs/>
          <w:sz w:val="24"/>
          <w:szCs w:val="24"/>
        </w:rPr>
        <w:t>Haloxylon ammodendron</w:t>
      </w:r>
      <w:bookmarkEnd w:id="5"/>
      <w:r w:rsidRPr="00A36BD4">
        <w:rPr>
          <w:rFonts w:ascii="Times New Roman" w:hAnsi="Times New Roman"/>
          <w:sz w:val="24"/>
          <w:szCs w:val="24"/>
        </w:rPr>
        <w:t xml:space="preserve"> growth</w:t>
      </w:r>
      <w:r w:rsidRPr="00A36BD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36BD4">
        <w:rPr>
          <w:rFonts w:ascii="Times New Roman" w:hAnsi="Times New Roman"/>
          <w:sz w:val="24"/>
          <w:szCs w:val="24"/>
        </w:rPr>
        <w:t>according to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Yang et al. (2014)</w:t>
      </w:r>
    </w:p>
    <w:p w14:paraId="0AFCD971" w14:textId="6FDB1579" w:rsidR="004F36D8" w:rsidRPr="00A36BD4" w:rsidRDefault="004F36D8" w:rsidP="00C706DB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6BD4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36BD4">
        <w:rPr>
          <w:rFonts w:ascii="Times New Roman" w:hAnsi="Times New Roman" w:cs="Times New Roman"/>
          <w:sz w:val="24"/>
          <w:szCs w:val="24"/>
        </w:rPr>
        <w:t xml:space="preserve"> Response values of </w:t>
      </w:r>
      <w:r w:rsidRPr="008D023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D0239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p-p</w:t>
      </w:r>
      <w:r w:rsidRPr="00A36BD4">
        <w:rPr>
          <w:rFonts w:ascii="Times New Roman" w:hAnsi="Times New Roman" w:cs="Times New Roman"/>
          <w:sz w:val="24"/>
          <w:szCs w:val="24"/>
        </w:rPr>
        <w:t xml:space="preserve"> </w:t>
      </w:r>
      <w:r w:rsidRPr="00994DB4">
        <w:rPr>
          <w:rFonts w:ascii="Times New Roman" w:hAnsi="Times New Roman" w:cs="Times New Roman"/>
          <w:sz w:val="24"/>
          <w:szCs w:val="24"/>
        </w:rPr>
        <w:t>(mean ± S</w:t>
      </w:r>
      <w:r w:rsidR="002942A8">
        <w:rPr>
          <w:rFonts w:ascii="Times New Roman" w:hAnsi="Times New Roman" w:cs="Times New Roman"/>
          <w:sz w:val="24"/>
          <w:szCs w:val="24"/>
        </w:rPr>
        <w:t>D</w:t>
      </w:r>
      <w:r w:rsidRPr="00994DB4">
        <w:rPr>
          <w:rFonts w:ascii="Times New Roman" w:hAnsi="Times New Roman" w:cs="Times New Roman"/>
          <w:sz w:val="24"/>
          <w:szCs w:val="24"/>
        </w:rPr>
        <w:t xml:space="preserve">) </w:t>
      </w:r>
      <w:r w:rsidRPr="00A36BD4">
        <w:rPr>
          <w:rFonts w:ascii="Times New Roman" w:hAnsi="Times New Roman" w:cs="Times New Roman"/>
          <w:sz w:val="24"/>
          <w:szCs w:val="24"/>
        </w:rPr>
        <w:t xml:space="preserve">in three soil depths (a, 20 cm; b, 40 cm; c, 60 cm) under different treatments for two different antecedent rainfall conditions: </w:t>
      </w:r>
      <w:r w:rsidRPr="00A36BD4">
        <w:rPr>
          <w:rFonts w:ascii="Times New Roman" w:hAnsi="Times New Roman"/>
          <w:sz w:val="24"/>
          <w:szCs w:val="24"/>
        </w:rPr>
        <w:t xml:space="preserve">events </w:t>
      </w:r>
      <w:r w:rsidRPr="00A36BD4">
        <w:rPr>
          <w:rFonts w:ascii="Times New Roman" w:hAnsi="Times New Roman" w:cs="Times New Roman"/>
          <w:sz w:val="24"/>
          <w:szCs w:val="24"/>
        </w:rPr>
        <w:t>with rainfall in the first 48 hours (R) and without rainfall for 168 hours or more (NR). Numbers 1-3 represent three rainfall groups: 0-5 mm, 5-15 mm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6BD4">
        <w:rPr>
          <w:rFonts w:ascii="Times New Roman" w:hAnsi="Times New Roman" w:cs="Times New Roman"/>
          <w:sz w:val="24"/>
          <w:szCs w:val="24"/>
        </w:rPr>
        <w:t xml:space="preserve"> and &gt;15 mm, respectively. </w:t>
      </w:r>
      <w:r w:rsidRPr="0015210D">
        <w:rPr>
          <w:rFonts w:ascii="Times New Roman" w:hAnsi="Times New Roman" w:cs="Times New Roman"/>
          <w:sz w:val="24"/>
          <w:szCs w:val="24"/>
        </w:rPr>
        <w:t>T1 to T7 represent -30%, -20%, -10%, CK, +10%, +20%, and +30% rainfall treatment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5210D">
        <w:rPr>
          <w:rFonts w:ascii="Times New Roman" w:hAnsi="Times New Roman" w:cs="Times New Roman"/>
          <w:sz w:val="24"/>
          <w:szCs w:val="24"/>
        </w:rPr>
        <w:t>, respectively.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BD4">
        <w:rPr>
          <w:rFonts w:ascii="Times New Roman" w:hAnsi="Times New Roman" w:cs="Times New Roman"/>
          <w:sz w:val="24"/>
          <w:szCs w:val="24"/>
        </w:rPr>
        <w:t xml:space="preserve">Red line, average increase of </w:t>
      </w:r>
      <w:r w:rsidRPr="008D023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D0239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p-p</w:t>
      </w:r>
      <w:r w:rsidRPr="00A36BD4">
        <w:rPr>
          <w:rFonts w:ascii="Times New Roman" w:hAnsi="Times New Roman" w:cs="Times New Roman"/>
          <w:sz w:val="24"/>
          <w:szCs w:val="24"/>
        </w:rPr>
        <w:t xml:space="preserve"> with antecedent rainfall; blue line, average increase in </w:t>
      </w:r>
      <w:r w:rsidRPr="008D023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D0239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p-p</w:t>
      </w:r>
      <w:r w:rsidRPr="00A36BD4">
        <w:rPr>
          <w:rFonts w:ascii="Times New Roman" w:hAnsi="Times New Roman" w:cs="Times New Roman"/>
          <w:sz w:val="24"/>
          <w:szCs w:val="24"/>
        </w:rPr>
        <w:t xml:space="preserve"> without antecedent rainfall</w:t>
      </w:r>
    </w:p>
    <w:p w14:paraId="60B34802" w14:textId="77777777" w:rsidR="004F36D8" w:rsidRPr="00A36BD4" w:rsidRDefault="004F36D8" w:rsidP="00C706DB">
      <w:pPr>
        <w:pStyle w:val="a6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36BD4">
        <w:rPr>
          <w:rFonts w:ascii="Times New Roman" w:hAnsi="Times New Roman"/>
          <w:b/>
          <w:bCs/>
          <w:sz w:val="24"/>
          <w:szCs w:val="24"/>
        </w:rPr>
        <w:t>Fig. S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A36BD4">
        <w:rPr>
          <w:rFonts w:ascii="Times New Roman" w:hAnsi="Times New Roman"/>
          <w:sz w:val="24"/>
          <w:szCs w:val="24"/>
        </w:rPr>
        <w:t xml:space="preserve"> Correlation coefficient</w:t>
      </w:r>
      <w:r>
        <w:rPr>
          <w:rFonts w:ascii="Times New Roman" w:hAnsi="Times New Roman"/>
          <w:sz w:val="24"/>
          <w:szCs w:val="24"/>
        </w:rPr>
        <w:t>s</w:t>
      </w:r>
      <w:r w:rsidRPr="00A36BD4">
        <w:rPr>
          <w:rFonts w:ascii="Times New Roman" w:hAnsi="Times New Roman"/>
          <w:sz w:val="24"/>
          <w:szCs w:val="24"/>
        </w:rPr>
        <w:t xml:space="preserve"> of influencing factors (Ts, soil temperature; E*, net radiation; RH, relative humidity; T, atmospheric temperature; VP, vapor pressure) of SWP in shallow soil (a, b: 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6BD4">
        <w:rPr>
          <w:rFonts w:ascii="Times New Roman" w:hAnsi="Times New Roman"/>
          <w:sz w:val="24"/>
          <w:szCs w:val="24"/>
        </w:rPr>
        <w:t>cm; c, d: 40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6BD4">
        <w:rPr>
          <w:rFonts w:ascii="Times New Roman" w:hAnsi="Times New Roman"/>
          <w:sz w:val="24"/>
          <w:szCs w:val="24"/>
        </w:rPr>
        <w:t xml:space="preserve">cm) of </w:t>
      </w:r>
      <w:r w:rsidRPr="00A36BD4">
        <w:rPr>
          <w:rFonts w:ascii="Times New Roman" w:hAnsi="Times New Roman"/>
          <w:noProof/>
          <w:sz w:val="24"/>
          <w:szCs w:val="24"/>
        </w:rPr>
        <w:t>study period</w:t>
      </w:r>
      <w:r w:rsidRPr="00A36BD4">
        <w:rPr>
          <w:rFonts w:ascii="Times New Roman" w:hAnsi="Times New Roman"/>
          <w:sz w:val="24"/>
          <w:szCs w:val="24"/>
        </w:rPr>
        <w:t xml:space="preserve"> under different treatments (</w:t>
      </w:r>
      <w:r>
        <w:rPr>
          <w:rFonts w:ascii="Times New Roman" w:hAnsi="Times New Roman"/>
          <w:sz w:val="24"/>
          <w:szCs w:val="24"/>
        </w:rPr>
        <w:t xml:space="preserve">a, c: </w:t>
      </w:r>
      <w:r w:rsidRPr="00A36BD4">
        <w:rPr>
          <w:rFonts w:ascii="Times New Roman" w:hAnsi="Times New Roman"/>
          <w:sz w:val="24"/>
          <w:szCs w:val="24"/>
        </w:rPr>
        <w:t>-30%</w:t>
      </w:r>
      <w:r>
        <w:rPr>
          <w:rFonts w:ascii="Times New Roman" w:hAnsi="Times New Roman"/>
          <w:sz w:val="24"/>
          <w:szCs w:val="24"/>
        </w:rPr>
        <w:t>;</w:t>
      </w:r>
      <w:r w:rsidRPr="00A36B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b, d: </w:t>
      </w:r>
      <w:r w:rsidRPr="00A36BD4">
        <w:rPr>
          <w:rFonts w:ascii="Times New Roman" w:hAnsi="Times New Roman"/>
          <w:sz w:val="24"/>
          <w:szCs w:val="24"/>
        </w:rPr>
        <w:t>+30%)</w:t>
      </w:r>
    </w:p>
    <w:p w14:paraId="1261BAC1" w14:textId="77777777" w:rsidR="004F36D8" w:rsidRPr="00A36BD4" w:rsidRDefault="004F36D8" w:rsidP="00C706DB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6BD4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6BD4">
        <w:rPr>
          <w:rFonts w:ascii="Times New Roman" w:hAnsi="Times New Roman" w:cs="Times New Roman"/>
          <w:sz w:val="24"/>
          <w:szCs w:val="24"/>
        </w:rPr>
        <w:t xml:space="preserve"> Correlation between soil temperature and SWP under different rainfall interception treatments ((a)~(f) are -10%, -20%, -30%, +10%, +20%, and +30%, respectively) in response to continuous rainfall events (28.2 mm) starting on August 31, 2018</w:t>
      </w:r>
    </w:p>
    <w:p w14:paraId="2E66A24D" w14:textId="77777777" w:rsidR="001C0E9E" w:rsidRPr="00081942" w:rsidRDefault="001C0E9E" w:rsidP="00C706DB">
      <w:pPr>
        <w:suppressAutoHyphens/>
        <w:spacing w:beforeLines="50" w:before="156" w:line="480" w:lineRule="auto"/>
        <w:rPr>
          <w:rFonts w:ascii="Times New Roman" w:hAnsi="Times New Roman"/>
          <w:color w:val="FF0000"/>
          <w:sz w:val="22"/>
          <w:szCs w:val="24"/>
        </w:rPr>
      </w:pPr>
      <w:r w:rsidRPr="00081942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S6</w:t>
      </w:r>
      <w:r w:rsidRPr="00081942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081942">
        <w:rPr>
          <w:rFonts w:ascii="Times New Roman" w:eastAsia="黑体" w:hAnsi="Times New Roman" w:cs="Times New Roman"/>
          <w:sz w:val="24"/>
          <w:szCs w:val="24"/>
        </w:rPr>
        <w:t xml:space="preserve">SWP under different rainfall treatments </w:t>
      </w:r>
      <w:r w:rsidRPr="00081942">
        <w:rPr>
          <w:rFonts w:ascii="Times New Roman" w:eastAsia="黑体" w:hAnsi="Times New Roman" w:cs="Times New Roman" w:hint="eastAsia"/>
          <w:sz w:val="24"/>
          <w:szCs w:val="24"/>
        </w:rPr>
        <w:t>(</w:t>
      </w:r>
      <w:r w:rsidRPr="00081942">
        <w:rPr>
          <w:rFonts w:ascii="Times New Roman" w:eastAsia="黑体" w:hAnsi="Times New Roman" w:cs="Times New Roman"/>
          <w:sz w:val="24"/>
          <w:szCs w:val="24"/>
        </w:rPr>
        <w:t>-10%, -20%, -30%, +10%, +20%</w:t>
      </w:r>
      <w:r>
        <w:rPr>
          <w:rFonts w:ascii="Times New Roman" w:eastAsia="黑体" w:hAnsi="Times New Roman" w:cs="Times New Roman"/>
          <w:sz w:val="24"/>
          <w:szCs w:val="24"/>
        </w:rPr>
        <w:t>,</w:t>
      </w:r>
      <w:r w:rsidRPr="00081942">
        <w:rPr>
          <w:rFonts w:ascii="Times New Roman" w:eastAsia="黑体" w:hAnsi="Times New Roman" w:cs="Times New Roman"/>
          <w:sz w:val="24"/>
          <w:szCs w:val="24"/>
        </w:rPr>
        <w:t xml:space="preserve"> and +30%, respectively) in response to continuous rainfall events (28.2 mm) starting on August 31, 2018. The </w:t>
      </w:r>
      <w:r w:rsidRPr="00081942">
        <w:rPr>
          <w:rFonts w:ascii="Times New Roman" w:eastAsia="黑体" w:hAnsi="Times New Roman" w:cs="Times New Roman"/>
          <w:sz w:val="24"/>
          <w:szCs w:val="24"/>
        </w:rPr>
        <w:lastRenderedPageBreak/>
        <w:t xml:space="preserve">circles in the figure indicate the maximum SWP change per unit time. The black dotted lines indicate the minimum SWP for </w:t>
      </w:r>
      <w:r w:rsidRPr="005A4415">
        <w:rPr>
          <w:rFonts w:ascii="Times New Roman" w:eastAsia="黑体" w:hAnsi="Times New Roman" w:cs="Times New Roman"/>
          <w:i/>
          <w:iCs/>
          <w:sz w:val="24"/>
          <w:szCs w:val="24"/>
        </w:rPr>
        <w:t>Haloxylon ammodendron</w:t>
      </w:r>
      <w:r w:rsidRPr="00081942">
        <w:rPr>
          <w:rFonts w:ascii="Times New Roman" w:eastAsia="黑体" w:hAnsi="Times New Roman" w:cs="Times New Roman"/>
          <w:sz w:val="24"/>
          <w:szCs w:val="24"/>
        </w:rPr>
        <w:t xml:space="preserve"> growth according to </w:t>
      </w:r>
      <w:r>
        <w:rPr>
          <w:rFonts w:ascii="Times New Roman" w:eastAsia="黑体" w:hAnsi="Times New Roman" w:cs="Times New Roman"/>
          <w:noProof/>
          <w:sz w:val="24"/>
          <w:szCs w:val="24"/>
        </w:rPr>
        <w:t>Yang et al. (2014)</w:t>
      </w:r>
    </w:p>
    <w:p w14:paraId="7F887B96" w14:textId="77777777" w:rsidR="004F36D8" w:rsidRDefault="004F36D8" w:rsidP="00C706DB">
      <w:pPr>
        <w:widowControl/>
        <w:spacing w:line="480" w:lineRule="auto"/>
        <w:jc w:val="left"/>
        <w:rPr>
          <w:rFonts w:ascii="Times New Roman" w:eastAsia="黑体" w:hAnsi="Times New Roman" w:cstheme="majorBidi"/>
          <w:sz w:val="22"/>
        </w:rPr>
      </w:pPr>
      <w:r>
        <w:rPr>
          <w:rFonts w:ascii="Times New Roman" w:eastAsia="黑体" w:hAnsi="Times New Roman" w:cstheme="majorBidi"/>
          <w:sz w:val="22"/>
        </w:rPr>
        <w:br w:type="page"/>
      </w:r>
    </w:p>
    <w:p w14:paraId="6501A4B4" w14:textId="1431811A" w:rsidR="004F36D8" w:rsidRDefault="004F36D8" w:rsidP="00DA3A89">
      <w:pPr>
        <w:suppressAutoHyphens/>
        <w:spacing w:beforeLines="50" w:before="156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A3A89">
        <w:rPr>
          <w:rFonts w:ascii="Times New Roman" w:eastAsia="黑体" w:hAnsi="Times New Roman" w:cstheme="majorBidi"/>
          <w:b/>
          <w:bCs/>
          <w:sz w:val="22"/>
        </w:rPr>
        <w:lastRenderedPageBreak/>
        <w:t xml:space="preserve">Fig. </w:t>
      </w:r>
      <w:r>
        <w:rPr>
          <w:rFonts w:ascii="Times New Roman" w:eastAsia="黑体" w:hAnsi="Times New Roman" w:cstheme="majorBidi"/>
          <w:b/>
          <w:bCs/>
          <w:sz w:val="22"/>
        </w:rPr>
        <w:t>S</w:t>
      </w:r>
      <w:r w:rsidRPr="00DA3A89">
        <w:rPr>
          <w:rFonts w:ascii="Times New Roman" w:eastAsia="黑体" w:hAnsi="Times New Roman" w:cstheme="majorBidi"/>
          <w:b/>
          <w:bCs/>
          <w:sz w:val="22"/>
        </w:rPr>
        <w:t>1</w:t>
      </w:r>
    </w:p>
    <w:p w14:paraId="44E1558B" w14:textId="31FA28F2" w:rsidR="00DA3A89" w:rsidRDefault="004F36D8" w:rsidP="00DA3A89">
      <w:pPr>
        <w:suppressAutoHyphens/>
        <w:spacing w:beforeLines="50" w:before="156" w:line="480" w:lineRule="auto"/>
        <w:rPr>
          <w:rFonts w:ascii="Times New Roman" w:eastAsia="黑体" w:hAnsi="Times New Roman" w:cstheme="majorBidi"/>
          <w:sz w:val="22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99480F" wp14:editId="20EE42F8">
            <wp:extent cx="6188710" cy="4533265"/>
            <wp:effectExtent l="0" t="0" r="2540" b="635"/>
            <wp:docPr id="4814231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23143" name="图片 4814231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3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756E" w14:textId="77777777" w:rsidR="00DA3A89" w:rsidRDefault="00DA3A89">
      <w:pPr>
        <w:widowControl/>
        <w:jc w:val="left"/>
        <w:rPr>
          <w:rFonts w:ascii="Times New Roman" w:eastAsia="黑体" w:hAnsi="Times New Roman" w:cstheme="majorBidi"/>
          <w:sz w:val="22"/>
        </w:rPr>
      </w:pPr>
      <w:r>
        <w:rPr>
          <w:rFonts w:ascii="Times New Roman" w:eastAsia="黑体" w:hAnsi="Times New Roman" w:cstheme="majorBidi"/>
          <w:sz w:val="22"/>
        </w:rPr>
        <w:br w:type="page"/>
      </w:r>
    </w:p>
    <w:p w14:paraId="07DFDCD6" w14:textId="3227BFE8" w:rsidR="004F36D8" w:rsidRDefault="004F36D8" w:rsidP="0064519E">
      <w:pPr>
        <w:spacing w:line="480" w:lineRule="auto"/>
        <w:rPr>
          <w:noProof/>
        </w:rPr>
      </w:pPr>
      <w:r w:rsidRPr="00CE4E1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19543EE" w14:textId="2FBD2FCF" w:rsidR="00F80FDB" w:rsidRPr="009B20E7" w:rsidRDefault="00E95AAD" w:rsidP="0064519E">
      <w:pPr>
        <w:spacing w:line="480" w:lineRule="auto"/>
      </w:pPr>
      <w:r>
        <w:rPr>
          <w:noProof/>
        </w:rPr>
        <w:drawing>
          <wp:inline distT="0" distB="0" distL="0" distR="0" wp14:anchorId="783F1F59" wp14:editId="4834A33E">
            <wp:extent cx="6188710" cy="4760595"/>
            <wp:effectExtent l="0" t="0" r="2540" b="1905"/>
            <wp:docPr id="10009838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83831" name="图片 10009838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BED82" w14:textId="77777777" w:rsidR="00F80FDB" w:rsidRDefault="00F80FDB" w:rsidP="0064519E">
      <w:pPr>
        <w:widowControl/>
        <w:spacing w:line="480" w:lineRule="auto"/>
        <w:jc w:val="left"/>
        <w:rPr>
          <w:rFonts w:ascii="Times New Roman" w:eastAsia="黑体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FABF4FD" w14:textId="42E263EE" w:rsidR="004F36D8" w:rsidRDefault="004F36D8" w:rsidP="0064519E">
      <w:pPr>
        <w:spacing w:line="480" w:lineRule="auto"/>
        <w:rPr>
          <w:noProof/>
        </w:rPr>
      </w:pPr>
      <w:r w:rsidRPr="00A36BD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12518C4" w14:textId="0C9B5F84" w:rsidR="00F80FDB" w:rsidRDefault="0015210D" w:rsidP="0064519E">
      <w:pPr>
        <w:spacing w:line="480" w:lineRule="auto"/>
      </w:pPr>
      <w:r>
        <w:rPr>
          <w:noProof/>
        </w:rPr>
        <w:drawing>
          <wp:inline distT="0" distB="0" distL="0" distR="0" wp14:anchorId="26E60722" wp14:editId="412AC27B">
            <wp:extent cx="6188710" cy="3151505"/>
            <wp:effectExtent l="0" t="0" r="2540" b="0"/>
            <wp:docPr id="18601872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87279" name="图片 18601872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3CD61" w14:textId="77777777" w:rsidR="00F80FDB" w:rsidRPr="009B20E7" w:rsidRDefault="00F80FDB" w:rsidP="0064519E">
      <w:pPr>
        <w:widowControl/>
        <w:spacing w:line="480" w:lineRule="auto"/>
        <w:jc w:val="left"/>
      </w:pPr>
      <w:r>
        <w:br w:type="page"/>
      </w:r>
    </w:p>
    <w:p w14:paraId="78993E20" w14:textId="29F152A7" w:rsidR="004F36D8" w:rsidRDefault="004F36D8" w:rsidP="0064519E">
      <w:pPr>
        <w:spacing w:line="480" w:lineRule="auto"/>
        <w:rPr>
          <w:noProof/>
        </w:rPr>
      </w:pPr>
      <w:r w:rsidRPr="00A36BD4">
        <w:rPr>
          <w:rFonts w:ascii="Times New Roman" w:hAnsi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79DA098D" w14:textId="58A2CCD7" w:rsidR="00F80FDB" w:rsidRDefault="004A732F" w:rsidP="0064519E">
      <w:pPr>
        <w:spacing w:line="480" w:lineRule="auto"/>
      </w:pPr>
      <w:r>
        <w:rPr>
          <w:noProof/>
        </w:rPr>
        <w:drawing>
          <wp:inline distT="0" distB="0" distL="0" distR="0" wp14:anchorId="2A9A74E1" wp14:editId="0B1A46DE">
            <wp:extent cx="5144237" cy="4523509"/>
            <wp:effectExtent l="0" t="0" r="0" b="0"/>
            <wp:docPr id="11888952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95255" name="图片 11888952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794" cy="452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684C" w14:textId="77777777" w:rsidR="00F80FDB" w:rsidRDefault="00F80FDB" w:rsidP="0064519E">
      <w:pPr>
        <w:widowControl/>
        <w:spacing w:line="480" w:lineRule="auto"/>
        <w:jc w:val="left"/>
      </w:pPr>
      <w:r>
        <w:br w:type="page"/>
      </w:r>
    </w:p>
    <w:p w14:paraId="24B50D76" w14:textId="50D23E42" w:rsidR="004F36D8" w:rsidRDefault="004F36D8" w:rsidP="0064519E">
      <w:pPr>
        <w:spacing w:line="480" w:lineRule="auto"/>
        <w:rPr>
          <w:noProof/>
        </w:rPr>
      </w:pPr>
      <w:r w:rsidRPr="00A36BD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FCBC8B9" w14:textId="059AF4FC" w:rsidR="00F80FDB" w:rsidRDefault="00F10BA0" w:rsidP="0064519E">
      <w:pPr>
        <w:spacing w:line="480" w:lineRule="auto"/>
      </w:pPr>
      <w:r>
        <w:rPr>
          <w:noProof/>
        </w:rPr>
        <w:drawing>
          <wp:inline distT="0" distB="0" distL="0" distR="0" wp14:anchorId="382CA209" wp14:editId="2088C775">
            <wp:extent cx="6188710" cy="4760595"/>
            <wp:effectExtent l="0" t="0" r="2540" b="1905"/>
            <wp:docPr id="970141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4115" name="图片 970141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38CC" w14:textId="77777777" w:rsidR="00F80FDB" w:rsidRDefault="00F80FDB" w:rsidP="0064519E">
      <w:pPr>
        <w:widowControl/>
        <w:spacing w:line="480" w:lineRule="auto"/>
        <w:jc w:val="left"/>
      </w:pPr>
      <w:r>
        <w:br w:type="page"/>
      </w:r>
    </w:p>
    <w:p w14:paraId="63F8ED57" w14:textId="5FB608F5" w:rsidR="001C0E9E" w:rsidRDefault="001C0E9E" w:rsidP="0064519E">
      <w:pPr>
        <w:spacing w:line="480" w:lineRule="auto"/>
        <w:rPr>
          <w:noProof/>
        </w:rPr>
      </w:pPr>
      <w:r w:rsidRPr="00081942">
        <w:rPr>
          <w:rFonts w:ascii="Times New Roman" w:eastAsia="黑体" w:hAnsi="Times New Roman" w:cs="Times New Roman"/>
          <w:b/>
          <w:bCs/>
          <w:sz w:val="24"/>
          <w:szCs w:val="24"/>
        </w:rPr>
        <w:lastRenderedPageBreak/>
        <w:t xml:space="preserve">Fig.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S6</w:t>
      </w:r>
    </w:p>
    <w:p w14:paraId="3E2E5C94" w14:textId="237BEB27" w:rsidR="00F80FDB" w:rsidRPr="009B20E7" w:rsidRDefault="00780CF6" w:rsidP="0064519E">
      <w:pPr>
        <w:spacing w:line="480" w:lineRule="auto"/>
      </w:pPr>
      <w:r>
        <w:rPr>
          <w:noProof/>
        </w:rPr>
        <w:drawing>
          <wp:inline distT="0" distB="0" distL="0" distR="0" wp14:anchorId="01013B3C" wp14:editId="262BF549">
            <wp:extent cx="6188710" cy="3098800"/>
            <wp:effectExtent l="0" t="0" r="2540" b="6350"/>
            <wp:docPr id="16077027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02737" name="图片 16077027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5CC1" w14:textId="77777777" w:rsidR="00F80FDB" w:rsidRDefault="00F80FDB" w:rsidP="0064519E">
      <w:pPr>
        <w:widowControl/>
        <w:spacing w:line="480" w:lineRule="auto"/>
        <w:jc w:val="left"/>
      </w:pPr>
      <w:r>
        <w:br w:type="page"/>
      </w:r>
    </w:p>
    <w:p w14:paraId="13BE7FBE" w14:textId="75566F69" w:rsidR="00C706DB" w:rsidRPr="009F61D2" w:rsidRDefault="00F80FDB" w:rsidP="009F61D2">
      <w:pPr>
        <w:pStyle w:val="a6"/>
        <w:keepNext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bookmarkStart w:id="6" w:name="OLE_LINK2"/>
      <w:r w:rsidRPr="00C15C2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958C7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6"/>
      <w:r w:rsidRPr="00C15C28">
        <w:rPr>
          <w:rFonts w:ascii="Times New Roman" w:hAnsi="Times New Roman" w:cs="Times New Roman"/>
          <w:sz w:val="24"/>
          <w:szCs w:val="24"/>
        </w:rPr>
        <w:t xml:space="preserve"> Dynamic changes of photosynthetic rate (P</w:t>
      </w:r>
      <w:r w:rsidRPr="00C15C28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C15C28">
        <w:rPr>
          <w:rFonts w:ascii="Times New Roman" w:hAnsi="Times New Roman" w:cs="Times New Roman"/>
          <w:sz w:val="24"/>
          <w:szCs w:val="24"/>
        </w:rPr>
        <w:t>), stomatal conductance (g</w:t>
      </w:r>
      <w:r w:rsidRPr="00C15C28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C15C28">
        <w:rPr>
          <w:rFonts w:ascii="Times New Roman" w:hAnsi="Times New Roman" w:cs="Times New Roman"/>
          <w:sz w:val="24"/>
          <w:szCs w:val="24"/>
        </w:rPr>
        <w:t>), transpiration rate (T</w:t>
      </w:r>
      <w:r w:rsidRPr="00C15C28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C15C28">
        <w:rPr>
          <w:rFonts w:ascii="Times New Roman" w:hAnsi="Times New Roman" w:cs="Times New Roman"/>
          <w:sz w:val="24"/>
          <w:szCs w:val="24"/>
        </w:rPr>
        <w:t>), and water use eff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15C28">
        <w:rPr>
          <w:rFonts w:ascii="Times New Roman" w:hAnsi="Times New Roman" w:cs="Times New Roman"/>
          <w:sz w:val="24"/>
          <w:szCs w:val="24"/>
        </w:rPr>
        <w:t xml:space="preserve">ciency (WUE) of </w:t>
      </w:r>
      <w:r w:rsidRPr="00087C31">
        <w:rPr>
          <w:rFonts w:ascii="Times New Roman" w:hAnsi="Times New Roman" w:cs="Times New Roman"/>
          <w:sz w:val="24"/>
          <w:szCs w:val="24"/>
        </w:rPr>
        <w:t>HA</w:t>
      </w:r>
      <w:r w:rsidRPr="00C15C28">
        <w:rPr>
          <w:rFonts w:ascii="Times New Roman" w:hAnsi="Times New Roman" w:cs="Times New Roman"/>
          <w:sz w:val="24"/>
          <w:szCs w:val="24"/>
        </w:rPr>
        <w:t xml:space="preserve"> respon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5C28">
        <w:rPr>
          <w:rFonts w:ascii="Times New Roman" w:hAnsi="Times New Roman" w:cs="Times New Roman"/>
          <w:sz w:val="24"/>
          <w:szCs w:val="24"/>
        </w:rPr>
        <w:t>ing to different rainfall events (</w:t>
      </w:r>
      <w:r w:rsidRPr="00C14D67">
        <w:rPr>
          <w:rFonts w:ascii="Times New Roman" w:hAnsi="Times New Roman" w:cs="Times New Roman"/>
          <w:sz w:val="24"/>
          <w:szCs w:val="24"/>
        </w:rPr>
        <w:t>5~10</w:t>
      </w:r>
      <w:r w:rsidRPr="00C15C28">
        <w:rPr>
          <w:rFonts w:ascii="Times New Roman" w:hAnsi="Times New Roman" w:cs="Times New Roman"/>
          <w:sz w:val="24"/>
          <w:szCs w:val="24"/>
        </w:rPr>
        <w:t xml:space="preserve"> mm, </w:t>
      </w:r>
      <w:r>
        <w:rPr>
          <w:rFonts w:ascii="Times New Roman" w:hAnsi="Times New Roman" w:cs="Times New Roman"/>
          <w:sz w:val="24"/>
          <w:szCs w:val="24"/>
        </w:rPr>
        <w:t>2~5</w:t>
      </w:r>
      <w:r w:rsidRPr="00C15C28">
        <w:rPr>
          <w:rFonts w:ascii="Times New Roman" w:hAnsi="Times New Roman" w:cs="Times New Roman"/>
          <w:sz w:val="24"/>
          <w:szCs w:val="24"/>
        </w:rPr>
        <w:t xml:space="preserve"> mm, and </w:t>
      </w:r>
      <w:r>
        <w:rPr>
          <w:rFonts w:ascii="Times New Roman" w:hAnsi="Times New Roman" w:cs="Times New Roman"/>
          <w:sz w:val="24"/>
          <w:szCs w:val="24"/>
        </w:rPr>
        <w:t>0~2</w:t>
      </w:r>
      <w:r w:rsidRPr="00C15C28">
        <w:rPr>
          <w:rFonts w:ascii="Times New Roman" w:hAnsi="Times New Roman" w:cs="Times New Roman"/>
          <w:sz w:val="24"/>
          <w:szCs w:val="24"/>
        </w:rPr>
        <w:t xml:space="preserve"> mm) under seven treatments (-30%, -20%, -10%, CK, +10%, +20%, and +30%) (dynamic change of plant physiological ind</w:t>
      </w:r>
      <w:r>
        <w:rPr>
          <w:rFonts w:ascii="Times New Roman" w:hAnsi="Times New Roman" w:cs="Times New Roman"/>
          <w:sz w:val="24"/>
          <w:szCs w:val="24"/>
        </w:rPr>
        <w:t>ices</w:t>
      </w:r>
      <w:r w:rsidRPr="00C15C28">
        <w:rPr>
          <w:rFonts w:ascii="Times New Roman" w:hAnsi="Times New Roman" w:cs="Times New Roman"/>
          <w:sz w:val="24"/>
          <w:szCs w:val="24"/>
        </w:rPr>
        <w:t xml:space="preserve"> (ΔX) = the value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C15C28">
        <w:rPr>
          <w:rFonts w:ascii="Times New Roman" w:hAnsi="Times New Roman" w:cs="Times New Roman"/>
          <w:sz w:val="24"/>
          <w:szCs w:val="24"/>
        </w:rPr>
        <w:t xml:space="preserve"> the day before rainfall (X</w:t>
      </w:r>
      <w:r w:rsidRPr="00C15C2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15C28">
        <w:rPr>
          <w:rFonts w:ascii="Times New Roman" w:hAnsi="Times New Roman" w:cs="Times New Roman"/>
          <w:sz w:val="24"/>
          <w:szCs w:val="24"/>
        </w:rPr>
        <w:t xml:space="preserve">) - the value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C15C28">
        <w:rPr>
          <w:rFonts w:ascii="Times New Roman" w:hAnsi="Times New Roman" w:cs="Times New Roman"/>
          <w:sz w:val="24"/>
          <w:szCs w:val="24"/>
        </w:rPr>
        <w:t xml:space="preserve"> the day after rainfall</w:t>
      </w:r>
      <w:r>
        <w:rPr>
          <w:rFonts w:ascii="Times New Roman" w:hAnsi="Times New Roman" w:cs="Times New Roman"/>
          <w:sz w:val="24"/>
          <w:szCs w:val="24"/>
        </w:rPr>
        <w:t xml:space="preserve"> (X</w:t>
      </w:r>
      <w:r w:rsidRPr="00C15C28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C15C2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1677"/>
        <w:gridCol w:w="1428"/>
        <w:gridCol w:w="1428"/>
        <w:gridCol w:w="1428"/>
        <w:gridCol w:w="1739"/>
      </w:tblGrid>
      <w:tr w:rsidR="00F80FDB" w:rsidRPr="00D5728D" w14:paraId="5023A6B1" w14:textId="77777777" w:rsidTr="003834DB">
        <w:trPr>
          <w:trHeight w:hRule="exact" w:val="850"/>
        </w:trPr>
        <w:tc>
          <w:tcPr>
            <w:tcW w:w="14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C6885E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Rainfall event (mm)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6A5091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A1C363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ΔP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7" w:name="_Hlk119337081"/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μmol CO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bookmarkEnd w:id="7"/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D1786B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ΔG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 xml:space="preserve"> (mol H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O m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57757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ΔT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 xml:space="preserve"> (mmol H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O m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C00F9C" w14:textId="77777777" w:rsidR="00F80FDB" w:rsidRPr="00D5728D" w:rsidRDefault="00F80FDB" w:rsidP="00383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ΔWUE (µmol CO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5728D">
              <w:rPr>
                <w:rFonts w:ascii="Times New Roman" w:eastAsia="等线" w:hAnsi="Times New Roman" w:cs="Times New Roman"/>
                <w:sz w:val="20"/>
                <w:szCs w:val="20"/>
              </w:rPr>
              <w:t>·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D572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</w:tr>
      <w:tr w:rsidR="00F80FDB" w:rsidRPr="00D5728D" w14:paraId="71DA8C65" w14:textId="77777777" w:rsidTr="003834DB">
        <w:trPr>
          <w:trHeight w:hRule="exact" w:val="454"/>
        </w:trPr>
        <w:tc>
          <w:tcPr>
            <w:tcW w:w="1428" w:type="dxa"/>
            <w:vMerge w:val="restart"/>
            <w:tcBorders>
              <w:top w:val="single" w:sz="8" w:space="0" w:color="auto"/>
            </w:tcBorders>
            <w:vAlign w:val="center"/>
          </w:tcPr>
          <w:p w14:paraId="02BEB80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67">
              <w:rPr>
                <w:rFonts w:ascii="Times New Roman" w:hAnsi="Times New Roman" w:cs="Times New Roman"/>
                <w:sz w:val="20"/>
                <w:szCs w:val="20"/>
              </w:rPr>
              <w:t>5~10</w:t>
            </w:r>
          </w:p>
        </w:tc>
        <w:tc>
          <w:tcPr>
            <w:tcW w:w="1677" w:type="dxa"/>
            <w:tcBorders>
              <w:top w:val="single" w:sz="8" w:space="0" w:color="auto"/>
            </w:tcBorders>
            <w:vAlign w:val="center"/>
          </w:tcPr>
          <w:p w14:paraId="69A6DBA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-30%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414674B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46F83412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3AF27B1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vAlign w:val="center"/>
          </w:tcPr>
          <w:p w14:paraId="0369186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F80FDB" w:rsidRPr="00D5728D" w14:paraId="5D97B0D2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6849027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53F162B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-20%</w:t>
            </w:r>
          </w:p>
        </w:tc>
        <w:tc>
          <w:tcPr>
            <w:tcW w:w="1428" w:type="dxa"/>
            <w:vAlign w:val="center"/>
          </w:tcPr>
          <w:p w14:paraId="6E657A4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428" w:type="dxa"/>
            <w:vAlign w:val="center"/>
          </w:tcPr>
          <w:p w14:paraId="461191B2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28" w:type="dxa"/>
            <w:vAlign w:val="center"/>
          </w:tcPr>
          <w:p w14:paraId="2B0F3CA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739" w:type="dxa"/>
            <w:vAlign w:val="center"/>
          </w:tcPr>
          <w:p w14:paraId="02965DC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F80FDB" w:rsidRPr="00D5728D" w14:paraId="34CBC0F1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1F673DD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56BCFC0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-10%</w:t>
            </w:r>
          </w:p>
        </w:tc>
        <w:tc>
          <w:tcPr>
            <w:tcW w:w="1428" w:type="dxa"/>
            <w:vAlign w:val="center"/>
          </w:tcPr>
          <w:p w14:paraId="2B1DBA51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  <w:vAlign w:val="center"/>
          </w:tcPr>
          <w:p w14:paraId="2E816F1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428" w:type="dxa"/>
            <w:vAlign w:val="center"/>
          </w:tcPr>
          <w:p w14:paraId="3690CCD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1739" w:type="dxa"/>
            <w:vAlign w:val="center"/>
          </w:tcPr>
          <w:p w14:paraId="6C0FCA2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1.43</w:t>
            </w:r>
          </w:p>
        </w:tc>
      </w:tr>
      <w:tr w:rsidR="00F80FDB" w:rsidRPr="00D5728D" w14:paraId="612D323F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07B5B7F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16047F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28" w:type="dxa"/>
            <w:vAlign w:val="center"/>
          </w:tcPr>
          <w:p w14:paraId="45B5AD8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-3.66</w:t>
            </w:r>
          </w:p>
        </w:tc>
        <w:tc>
          <w:tcPr>
            <w:tcW w:w="1428" w:type="dxa"/>
            <w:vAlign w:val="center"/>
          </w:tcPr>
          <w:p w14:paraId="65CE722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  <w:vAlign w:val="center"/>
          </w:tcPr>
          <w:p w14:paraId="3BFEFE4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739" w:type="dxa"/>
            <w:vAlign w:val="center"/>
          </w:tcPr>
          <w:p w14:paraId="406E43D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-0.72</w:t>
            </w:r>
          </w:p>
        </w:tc>
      </w:tr>
      <w:tr w:rsidR="00F80FDB" w:rsidRPr="00D5728D" w14:paraId="06595D66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1DED7BF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3ABAA8B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+10%</w:t>
            </w:r>
          </w:p>
        </w:tc>
        <w:tc>
          <w:tcPr>
            <w:tcW w:w="1428" w:type="dxa"/>
            <w:vAlign w:val="center"/>
          </w:tcPr>
          <w:p w14:paraId="25E6A44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-5.94</w:t>
            </w:r>
          </w:p>
        </w:tc>
        <w:tc>
          <w:tcPr>
            <w:tcW w:w="1428" w:type="dxa"/>
            <w:vAlign w:val="center"/>
          </w:tcPr>
          <w:p w14:paraId="1C3A36E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28" w:type="dxa"/>
            <w:vAlign w:val="center"/>
          </w:tcPr>
          <w:p w14:paraId="00590B5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1739" w:type="dxa"/>
            <w:vAlign w:val="center"/>
          </w:tcPr>
          <w:p w14:paraId="7314F71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F80FDB" w:rsidRPr="00D5728D" w14:paraId="0BE38C2F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2D60BA9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72E316F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+20%</w:t>
            </w:r>
          </w:p>
        </w:tc>
        <w:tc>
          <w:tcPr>
            <w:tcW w:w="1428" w:type="dxa"/>
            <w:vAlign w:val="center"/>
          </w:tcPr>
          <w:p w14:paraId="0CF4A89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-3.86</w:t>
            </w:r>
          </w:p>
        </w:tc>
        <w:tc>
          <w:tcPr>
            <w:tcW w:w="1428" w:type="dxa"/>
            <w:vAlign w:val="center"/>
          </w:tcPr>
          <w:p w14:paraId="20F599B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28" w:type="dxa"/>
            <w:vAlign w:val="center"/>
          </w:tcPr>
          <w:p w14:paraId="091756B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-1.92</w:t>
            </w:r>
          </w:p>
        </w:tc>
        <w:tc>
          <w:tcPr>
            <w:tcW w:w="1739" w:type="dxa"/>
            <w:vAlign w:val="center"/>
          </w:tcPr>
          <w:p w14:paraId="5F66F57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F80FDB" w:rsidRPr="00D5728D" w14:paraId="0F9E9EB8" w14:textId="77777777" w:rsidTr="003834DB">
        <w:trPr>
          <w:trHeight w:hRule="exact" w:val="454"/>
        </w:trPr>
        <w:tc>
          <w:tcPr>
            <w:tcW w:w="1428" w:type="dxa"/>
            <w:vMerge/>
            <w:tcBorders>
              <w:bottom w:val="single" w:sz="8" w:space="0" w:color="auto"/>
            </w:tcBorders>
            <w:vAlign w:val="center"/>
          </w:tcPr>
          <w:p w14:paraId="3385922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8" w:space="0" w:color="auto"/>
            </w:tcBorders>
            <w:vAlign w:val="center"/>
          </w:tcPr>
          <w:p w14:paraId="2644F362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+30%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3E39AAD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-11.81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455B51A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5B57FD7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739" w:type="dxa"/>
            <w:tcBorders>
              <w:bottom w:val="single" w:sz="8" w:space="0" w:color="auto"/>
            </w:tcBorders>
            <w:vAlign w:val="center"/>
          </w:tcPr>
          <w:p w14:paraId="59A4500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-1.91</w:t>
            </w:r>
          </w:p>
        </w:tc>
      </w:tr>
      <w:tr w:rsidR="00F80FDB" w:rsidRPr="00D5728D" w14:paraId="73A4BB4D" w14:textId="77777777" w:rsidTr="003834DB">
        <w:trPr>
          <w:trHeight w:hRule="exact" w:val="454"/>
        </w:trPr>
        <w:tc>
          <w:tcPr>
            <w:tcW w:w="1428" w:type="dxa"/>
            <w:vMerge w:val="restart"/>
            <w:tcBorders>
              <w:top w:val="single" w:sz="8" w:space="0" w:color="auto"/>
            </w:tcBorders>
            <w:vAlign w:val="center"/>
          </w:tcPr>
          <w:p w14:paraId="533BB69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2~5</w:t>
            </w:r>
          </w:p>
        </w:tc>
        <w:tc>
          <w:tcPr>
            <w:tcW w:w="1677" w:type="dxa"/>
            <w:tcBorders>
              <w:top w:val="single" w:sz="8" w:space="0" w:color="auto"/>
            </w:tcBorders>
            <w:vAlign w:val="center"/>
          </w:tcPr>
          <w:p w14:paraId="34D865B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-30%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6CC40E4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-7.38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386494F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05B43D4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vAlign w:val="center"/>
          </w:tcPr>
          <w:p w14:paraId="6E9F62F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-1.66</w:t>
            </w:r>
          </w:p>
        </w:tc>
      </w:tr>
      <w:tr w:rsidR="00F80FDB" w:rsidRPr="00D5728D" w14:paraId="1529AFEF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11B278E1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06D4059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-20%</w:t>
            </w:r>
          </w:p>
        </w:tc>
        <w:tc>
          <w:tcPr>
            <w:tcW w:w="1428" w:type="dxa"/>
            <w:vAlign w:val="center"/>
          </w:tcPr>
          <w:p w14:paraId="0EE8228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-7.96</w:t>
            </w:r>
          </w:p>
        </w:tc>
        <w:tc>
          <w:tcPr>
            <w:tcW w:w="1428" w:type="dxa"/>
            <w:vAlign w:val="center"/>
          </w:tcPr>
          <w:p w14:paraId="7A80EA8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28" w:type="dxa"/>
            <w:vAlign w:val="center"/>
          </w:tcPr>
          <w:p w14:paraId="3EB34A2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739" w:type="dxa"/>
            <w:vAlign w:val="center"/>
          </w:tcPr>
          <w:p w14:paraId="7F30FB6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-1.57</w:t>
            </w:r>
          </w:p>
        </w:tc>
      </w:tr>
      <w:tr w:rsidR="00F80FDB" w:rsidRPr="00D5728D" w14:paraId="735D79BB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7B4F0DB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22CDC73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-10%</w:t>
            </w:r>
          </w:p>
        </w:tc>
        <w:tc>
          <w:tcPr>
            <w:tcW w:w="1428" w:type="dxa"/>
            <w:vAlign w:val="center"/>
          </w:tcPr>
          <w:p w14:paraId="4B5FBF7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-3.43</w:t>
            </w:r>
          </w:p>
        </w:tc>
        <w:tc>
          <w:tcPr>
            <w:tcW w:w="1428" w:type="dxa"/>
            <w:vAlign w:val="center"/>
          </w:tcPr>
          <w:p w14:paraId="33417DE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28" w:type="dxa"/>
            <w:vAlign w:val="center"/>
          </w:tcPr>
          <w:p w14:paraId="7287741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739" w:type="dxa"/>
            <w:vAlign w:val="center"/>
          </w:tcPr>
          <w:p w14:paraId="517E3FA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-1.08</w:t>
            </w:r>
          </w:p>
        </w:tc>
      </w:tr>
      <w:tr w:rsidR="00F80FDB" w:rsidRPr="00D5728D" w14:paraId="30314047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6413E96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AECFE2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28" w:type="dxa"/>
            <w:vAlign w:val="center"/>
          </w:tcPr>
          <w:p w14:paraId="20E04A0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-6.96</w:t>
            </w:r>
          </w:p>
        </w:tc>
        <w:tc>
          <w:tcPr>
            <w:tcW w:w="1428" w:type="dxa"/>
            <w:vAlign w:val="center"/>
          </w:tcPr>
          <w:p w14:paraId="57840F2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428" w:type="dxa"/>
            <w:vAlign w:val="center"/>
          </w:tcPr>
          <w:p w14:paraId="004668F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739" w:type="dxa"/>
            <w:vAlign w:val="center"/>
          </w:tcPr>
          <w:p w14:paraId="2835BA1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-1.59</w:t>
            </w:r>
          </w:p>
        </w:tc>
      </w:tr>
      <w:tr w:rsidR="00F80FDB" w:rsidRPr="00D5728D" w14:paraId="2CEF4E8B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6C7BBAE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1BF462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+10%</w:t>
            </w:r>
          </w:p>
        </w:tc>
        <w:tc>
          <w:tcPr>
            <w:tcW w:w="1428" w:type="dxa"/>
            <w:vAlign w:val="center"/>
          </w:tcPr>
          <w:p w14:paraId="01F4272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-7.41</w:t>
            </w:r>
          </w:p>
        </w:tc>
        <w:tc>
          <w:tcPr>
            <w:tcW w:w="1428" w:type="dxa"/>
            <w:vAlign w:val="center"/>
          </w:tcPr>
          <w:p w14:paraId="0E8EF83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28" w:type="dxa"/>
            <w:vAlign w:val="center"/>
          </w:tcPr>
          <w:p w14:paraId="1DD4D87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739" w:type="dxa"/>
            <w:vAlign w:val="center"/>
          </w:tcPr>
          <w:p w14:paraId="0980CAC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-0.98</w:t>
            </w:r>
          </w:p>
        </w:tc>
      </w:tr>
      <w:tr w:rsidR="00F80FDB" w:rsidRPr="00D5728D" w14:paraId="656B9FD1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73A4EAB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18CD152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+20%</w:t>
            </w:r>
          </w:p>
        </w:tc>
        <w:tc>
          <w:tcPr>
            <w:tcW w:w="1428" w:type="dxa"/>
            <w:vAlign w:val="center"/>
          </w:tcPr>
          <w:p w14:paraId="0EB0FBC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428" w:type="dxa"/>
            <w:vAlign w:val="center"/>
          </w:tcPr>
          <w:p w14:paraId="36B85BE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  <w:vAlign w:val="center"/>
          </w:tcPr>
          <w:p w14:paraId="59ABBAB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739" w:type="dxa"/>
            <w:vAlign w:val="center"/>
          </w:tcPr>
          <w:p w14:paraId="2C26BE9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-0.65</w:t>
            </w:r>
          </w:p>
        </w:tc>
      </w:tr>
      <w:tr w:rsidR="00F80FDB" w:rsidRPr="00D5728D" w14:paraId="7DA8F2B4" w14:textId="77777777" w:rsidTr="003834DB">
        <w:trPr>
          <w:trHeight w:hRule="exact" w:val="454"/>
        </w:trPr>
        <w:tc>
          <w:tcPr>
            <w:tcW w:w="1428" w:type="dxa"/>
            <w:vMerge/>
            <w:tcBorders>
              <w:bottom w:val="single" w:sz="8" w:space="0" w:color="auto"/>
            </w:tcBorders>
            <w:vAlign w:val="center"/>
          </w:tcPr>
          <w:p w14:paraId="6CDF0EC2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8" w:space="0" w:color="auto"/>
            </w:tcBorders>
            <w:vAlign w:val="center"/>
          </w:tcPr>
          <w:p w14:paraId="44460FA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+30%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4ED3582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-7.34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1CE9ABE2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4B73BD2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739" w:type="dxa"/>
            <w:tcBorders>
              <w:bottom w:val="single" w:sz="8" w:space="0" w:color="auto"/>
            </w:tcBorders>
            <w:vAlign w:val="center"/>
          </w:tcPr>
          <w:p w14:paraId="322CD9B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-1.16</w:t>
            </w:r>
          </w:p>
        </w:tc>
      </w:tr>
      <w:tr w:rsidR="00F80FDB" w:rsidRPr="00D5728D" w14:paraId="380D9CE3" w14:textId="77777777" w:rsidTr="003834DB">
        <w:trPr>
          <w:trHeight w:hRule="exact" w:val="454"/>
        </w:trPr>
        <w:tc>
          <w:tcPr>
            <w:tcW w:w="1428" w:type="dxa"/>
            <w:vMerge w:val="restart"/>
            <w:tcBorders>
              <w:top w:val="single" w:sz="8" w:space="0" w:color="auto"/>
            </w:tcBorders>
            <w:vAlign w:val="center"/>
          </w:tcPr>
          <w:p w14:paraId="5573F08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0~2</w:t>
            </w:r>
          </w:p>
        </w:tc>
        <w:tc>
          <w:tcPr>
            <w:tcW w:w="1677" w:type="dxa"/>
            <w:tcBorders>
              <w:top w:val="single" w:sz="8" w:space="0" w:color="auto"/>
            </w:tcBorders>
            <w:vAlign w:val="center"/>
          </w:tcPr>
          <w:p w14:paraId="5BE05984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-30%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48D7064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7C19A0A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7E34D0A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vAlign w:val="center"/>
          </w:tcPr>
          <w:p w14:paraId="4B347F8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1.02</w:t>
            </w:r>
          </w:p>
        </w:tc>
      </w:tr>
      <w:tr w:rsidR="00F80FDB" w:rsidRPr="00D5728D" w14:paraId="6F6FE4CE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7D487C7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0DADBE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-20%</w:t>
            </w:r>
          </w:p>
        </w:tc>
        <w:tc>
          <w:tcPr>
            <w:tcW w:w="1428" w:type="dxa"/>
            <w:vAlign w:val="center"/>
          </w:tcPr>
          <w:p w14:paraId="4734346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1428" w:type="dxa"/>
            <w:vAlign w:val="center"/>
          </w:tcPr>
          <w:p w14:paraId="38CBC97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28" w:type="dxa"/>
            <w:vAlign w:val="center"/>
          </w:tcPr>
          <w:p w14:paraId="7CFD610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739" w:type="dxa"/>
            <w:vAlign w:val="center"/>
          </w:tcPr>
          <w:p w14:paraId="1F7F3DBB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1.45</w:t>
            </w:r>
          </w:p>
        </w:tc>
      </w:tr>
      <w:tr w:rsidR="00F80FDB" w:rsidRPr="00D5728D" w14:paraId="7D3E4A5E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32A9A3A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30F912F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-10%</w:t>
            </w:r>
          </w:p>
        </w:tc>
        <w:tc>
          <w:tcPr>
            <w:tcW w:w="1428" w:type="dxa"/>
            <w:vAlign w:val="center"/>
          </w:tcPr>
          <w:p w14:paraId="5E5975E1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428" w:type="dxa"/>
            <w:vAlign w:val="center"/>
          </w:tcPr>
          <w:p w14:paraId="290C250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28" w:type="dxa"/>
            <w:vAlign w:val="center"/>
          </w:tcPr>
          <w:p w14:paraId="51F4A99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739" w:type="dxa"/>
            <w:vAlign w:val="center"/>
          </w:tcPr>
          <w:p w14:paraId="321C282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F80FDB" w:rsidRPr="00D5728D" w14:paraId="2E4B0C43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59B7FA4C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020A231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28" w:type="dxa"/>
            <w:vAlign w:val="center"/>
          </w:tcPr>
          <w:p w14:paraId="59F09E91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10.76</w:t>
            </w:r>
          </w:p>
        </w:tc>
        <w:tc>
          <w:tcPr>
            <w:tcW w:w="1428" w:type="dxa"/>
            <w:vAlign w:val="center"/>
          </w:tcPr>
          <w:p w14:paraId="7EFFF48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28" w:type="dxa"/>
            <w:vAlign w:val="center"/>
          </w:tcPr>
          <w:p w14:paraId="3C548CF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739" w:type="dxa"/>
            <w:vAlign w:val="center"/>
          </w:tcPr>
          <w:p w14:paraId="12B113A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2.34</w:t>
            </w:r>
          </w:p>
        </w:tc>
      </w:tr>
      <w:tr w:rsidR="00F80FDB" w:rsidRPr="00D5728D" w14:paraId="61B3A23C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10223B16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0C417F2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+10%</w:t>
            </w:r>
          </w:p>
        </w:tc>
        <w:tc>
          <w:tcPr>
            <w:tcW w:w="1428" w:type="dxa"/>
            <w:vAlign w:val="center"/>
          </w:tcPr>
          <w:p w14:paraId="47B8C66D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1428" w:type="dxa"/>
            <w:vAlign w:val="center"/>
          </w:tcPr>
          <w:p w14:paraId="16A11EB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28" w:type="dxa"/>
            <w:vAlign w:val="center"/>
          </w:tcPr>
          <w:p w14:paraId="3E24012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739" w:type="dxa"/>
            <w:vAlign w:val="center"/>
          </w:tcPr>
          <w:p w14:paraId="064D61F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F80FDB" w:rsidRPr="00D5728D" w14:paraId="3A4BD307" w14:textId="77777777" w:rsidTr="003834DB">
        <w:trPr>
          <w:trHeight w:hRule="exact" w:val="454"/>
        </w:trPr>
        <w:tc>
          <w:tcPr>
            <w:tcW w:w="1428" w:type="dxa"/>
            <w:vMerge/>
            <w:vAlign w:val="center"/>
          </w:tcPr>
          <w:p w14:paraId="4363B469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30CE71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+20%</w:t>
            </w:r>
          </w:p>
        </w:tc>
        <w:tc>
          <w:tcPr>
            <w:tcW w:w="1428" w:type="dxa"/>
            <w:vAlign w:val="center"/>
          </w:tcPr>
          <w:p w14:paraId="010AAAD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428" w:type="dxa"/>
            <w:vAlign w:val="center"/>
          </w:tcPr>
          <w:p w14:paraId="1147A34A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28" w:type="dxa"/>
            <w:vAlign w:val="center"/>
          </w:tcPr>
          <w:p w14:paraId="04500A6E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-2.14</w:t>
            </w:r>
          </w:p>
        </w:tc>
        <w:tc>
          <w:tcPr>
            <w:tcW w:w="1739" w:type="dxa"/>
            <w:vAlign w:val="center"/>
          </w:tcPr>
          <w:p w14:paraId="0DACD3F3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2.15</w:t>
            </w:r>
          </w:p>
        </w:tc>
      </w:tr>
      <w:tr w:rsidR="00F80FDB" w:rsidRPr="00D5728D" w14:paraId="0CBF0F6B" w14:textId="77777777" w:rsidTr="003834DB">
        <w:trPr>
          <w:trHeight w:hRule="exact" w:val="454"/>
        </w:trPr>
        <w:tc>
          <w:tcPr>
            <w:tcW w:w="1428" w:type="dxa"/>
            <w:vMerge/>
            <w:tcBorders>
              <w:bottom w:val="single" w:sz="8" w:space="0" w:color="auto"/>
            </w:tcBorders>
            <w:vAlign w:val="center"/>
          </w:tcPr>
          <w:p w14:paraId="09EB8927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8" w:space="0" w:color="auto"/>
            </w:tcBorders>
            <w:vAlign w:val="center"/>
          </w:tcPr>
          <w:p w14:paraId="2BF9519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8D">
              <w:rPr>
                <w:rFonts w:ascii="Times New Roman" w:hAnsi="Times New Roman" w:cs="Times New Roman"/>
                <w:sz w:val="20"/>
                <w:szCs w:val="20"/>
              </w:rPr>
              <w:t>+30%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16BCF9EF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6ACD1000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14:paraId="57EBC975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739" w:type="dxa"/>
            <w:tcBorders>
              <w:bottom w:val="single" w:sz="8" w:space="0" w:color="auto"/>
            </w:tcBorders>
            <w:vAlign w:val="center"/>
          </w:tcPr>
          <w:p w14:paraId="0B9C7848" w14:textId="77777777" w:rsidR="00F80FDB" w:rsidRPr="00D5728D" w:rsidRDefault="00F80FDB" w:rsidP="0064519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57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</w:tbl>
    <w:p w14:paraId="399736EF" w14:textId="77777777" w:rsidR="00F80FDB" w:rsidRPr="00C22EDD" w:rsidRDefault="00F80FDB" w:rsidP="0064519E">
      <w:pPr>
        <w:pStyle w:val="1"/>
        <w:suppressAutoHyphens/>
        <w:spacing w:beforeLines="100" w:before="312" w:afterLines="100" w:after="312" w:line="480" w:lineRule="auto"/>
        <w:rPr>
          <w:rFonts w:cs="Times New Roman"/>
          <w:sz w:val="28"/>
          <w:szCs w:val="28"/>
        </w:rPr>
      </w:pPr>
      <w:bookmarkStart w:id="8" w:name="_Toc97156285"/>
      <w:r w:rsidRPr="00C22EDD">
        <w:rPr>
          <w:rFonts w:cs="Times New Roman"/>
          <w:sz w:val="28"/>
          <w:szCs w:val="28"/>
        </w:rPr>
        <w:lastRenderedPageBreak/>
        <w:t>Reference</w:t>
      </w:r>
      <w:bookmarkEnd w:id="8"/>
      <w:r w:rsidRPr="00C22EDD">
        <w:rPr>
          <w:rFonts w:cs="Times New Roman"/>
          <w:sz w:val="28"/>
          <w:szCs w:val="28"/>
        </w:rPr>
        <w:t>s</w:t>
      </w:r>
    </w:p>
    <w:p w14:paraId="31B8E35C" w14:textId="77777777" w:rsidR="003F088E" w:rsidRPr="003F088E" w:rsidRDefault="003F088E" w:rsidP="003F088E">
      <w:pPr>
        <w:spacing w:beforeLines="50" w:before="156" w:line="480" w:lineRule="auto"/>
        <w:ind w:left="720" w:hanging="720"/>
        <w:rPr>
          <w:rFonts w:ascii="Times New Roman" w:eastAsia="等线" w:hAnsi="Times New Roman" w:cs="Times New Roman"/>
          <w:noProof/>
          <w:sz w:val="24"/>
        </w:rPr>
      </w:pPr>
      <w:r w:rsidRPr="003F088E">
        <w:rPr>
          <w:rFonts w:ascii="Times New Roman" w:eastAsia="等线" w:hAnsi="Times New Roman" w:cs="Times New Roman"/>
          <w:noProof/>
          <w:sz w:val="24"/>
        </w:rPr>
        <w:t xml:space="preserve">Yang W, Feng W, Jia Z, Zhu Y, Guo J (2014b) Soil water threshold for the growth of </w:t>
      </w:r>
      <w:r w:rsidRPr="003F088E">
        <w:rPr>
          <w:rFonts w:ascii="Times New Roman" w:eastAsia="等线" w:hAnsi="Times New Roman" w:cs="Times New Roman"/>
          <w:i/>
          <w:iCs/>
          <w:noProof/>
          <w:sz w:val="24"/>
        </w:rPr>
        <w:t>Haloxylon ammodendron</w:t>
      </w:r>
      <w:r w:rsidRPr="003F088E">
        <w:rPr>
          <w:rFonts w:ascii="Times New Roman" w:eastAsia="等线" w:hAnsi="Times New Roman" w:cs="Times New Roman"/>
          <w:noProof/>
          <w:sz w:val="24"/>
        </w:rPr>
        <w:t xml:space="preserve"> in the Ulan Buh desert in arid northwest China. S Afr J Bot 92:53-58. doi: 10.1016/j.sajb.2014.02.001</w:t>
      </w:r>
    </w:p>
    <w:p w14:paraId="07C5E224" w14:textId="2CCC3924" w:rsidR="006F07E0" w:rsidRPr="00816955" w:rsidRDefault="006F07E0" w:rsidP="003F088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</w:p>
    <w:sectPr w:rsidR="006F07E0" w:rsidRPr="00816955" w:rsidSect="00F61EE1">
      <w:footerReference w:type="default" r:id="rId1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751A" w14:textId="77777777" w:rsidR="00CE09EF" w:rsidRDefault="00CE09EF" w:rsidP="00211516">
      <w:r>
        <w:separator/>
      </w:r>
    </w:p>
  </w:endnote>
  <w:endnote w:type="continuationSeparator" w:id="0">
    <w:p w14:paraId="718E0472" w14:textId="77777777" w:rsidR="00CE09EF" w:rsidRDefault="00CE09EF" w:rsidP="0021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739426"/>
      <w:docPartObj>
        <w:docPartGallery w:val="Page Numbers (Bottom of Page)"/>
        <w:docPartUnique/>
      </w:docPartObj>
    </w:sdtPr>
    <w:sdtContent>
      <w:p w14:paraId="48397426" w14:textId="516A4809" w:rsidR="00341C2B" w:rsidRDefault="00341C2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606716" w14:textId="77777777" w:rsidR="00341C2B" w:rsidRDefault="00341C2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BC5A" w14:textId="77777777" w:rsidR="00CE09EF" w:rsidRDefault="00CE09EF" w:rsidP="00211516">
      <w:r>
        <w:separator/>
      </w:r>
    </w:p>
  </w:footnote>
  <w:footnote w:type="continuationSeparator" w:id="0">
    <w:p w14:paraId="090F04C6" w14:textId="77777777" w:rsidR="00CE09EF" w:rsidRDefault="00CE09EF" w:rsidP="0021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63AF"/>
    <w:multiLevelType w:val="hybridMultilevel"/>
    <w:tmpl w:val="0224593C"/>
    <w:lvl w:ilvl="0" w:tplc="09E01A32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834A71"/>
    <w:multiLevelType w:val="multilevel"/>
    <w:tmpl w:val="34EEF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7441239">
    <w:abstractNumId w:val="1"/>
  </w:num>
  <w:num w:numId="2" w16cid:durableId="109624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80FDB"/>
    <w:rsid w:val="00045012"/>
    <w:rsid w:val="000845B1"/>
    <w:rsid w:val="000B348E"/>
    <w:rsid w:val="000C1B6F"/>
    <w:rsid w:val="0015210D"/>
    <w:rsid w:val="001C0E9E"/>
    <w:rsid w:val="001E252C"/>
    <w:rsid w:val="00211516"/>
    <w:rsid w:val="00282B8A"/>
    <w:rsid w:val="002942A8"/>
    <w:rsid w:val="002952CF"/>
    <w:rsid w:val="002F5A7A"/>
    <w:rsid w:val="00341C2B"/>
    <w:rsid w:val="00347D1B"/>
    <w:rsid w:val="003834DB"/>
    <w:rsid w:val="003F088E"/>
    <w:rsid w:val="004A732F"/>
    <w:rsid w:val="004F36D8"/>
    <w:rsid w:val="005726E3"/>
    <w:rsid w:val="0064519E"/>
    <w:rsid w:val="00687CBA"/>
    <w:rsid w:val="006958C7"/>
    <w:rsid w:val="006F07E0"/>
    <w:rsid w:val="0070082B"/>
    <w:rsid w:val="007809DF"/>
    <w:rsid w:val="00780CF6"/>
    <w:rsid w:val="00795BC0"/>
    <w:rsid w:val="00816955"/>
    <w:rsid w:val="008246F5"/>
    <w:rsid w:val="00836680"/>
    <w:rsid w:val="008B0F0A"/>
    <w:rsid w:val="00994DB4"/>
    <w:rsid w:val="009F61D2"/>
    <w:rsid w:val="00A26E00"/>
    <w:rsid w:val="00A57671"/>
    <w:rsid w:val="00BE5ACF"/>
    <w:rsid w:val="00C30211"/>
    <w:rsid w:val="00C706DB"/>
    <w:rsid w:val="00C92755"/>
    <w:rsid w:val="00C9669E"/>
    <w:rsid w:val="00CC43C4"/>
    <w:rsid w:val="00CE09EF"/>
    <w:rsid w:val="00D43CD7"/>
    <w:rsid w:val="00D63B04"/>
    <w:rsid w:val="00D67076"/>
    <w:rsid w:val="00D81867"/>
    <w:rsid w:val="00DA3A89"/>
    <w:rsid w:val="00DA5ACF"/>
    <w:rsid w:val="00E05CE7"/>
    <w:rsid w:val="00E522B0"/>
    <w:rsid w:val="00E81B46"/>
    <w:rsid w:val="00E95AAD"/>
    <w:rsid w:val="00EF704B"/>
    <w:rsid w:val="00F10BA0"/>
    <w:rsid w:val="00F61EE1"/>
    <w:rsid w:val="00F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57801"/>
  <w15:chartTrackingRefBased/>
  <w15:docId w15:val="{A45DF0A5-81EE-4322-B810-FF2AB7CF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F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FDB"/>
    <w:pPr>
      <w:keepNext/>
      <w:keepLines/>
      <w:spacing w:before="340" w:after="330" w:line="578" w:lineRule="auto"/>
      <w:outlineLvl w:val="0"/>
    </w:pPr>
    <w:rPr>
      <w:rFonts w:ascii="Times New Roman" w:eastAsia="Times New Roman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80FDB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80FDB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">
    <w:name w:val="r语言"/>
    <w:basedOn w:val="a"/>
    <w:link w:val="r0"/>
    <w:qFormat/>
    <w:rsid w:val="00A57671"/>
    <w:pPr>
      <w:shd w:val="clear" w:color="auto" w:fill="E7E6E6" w:themeFill="background2"/>
      <w:spacing w:beforeLines="50" w:before="50" w:afterLines="50" w:after="50"/>
      <w:ind w:leftChars="50" w:left="50" w:rightChars="50" w:right="50"/>
      <w:jc w:val="left"/>
    </w:pPr>
    <w:rPr>
      <w:noProof/>
    </w:rPr>
  </w:style>
  <w:style w:type="character" w:customStyle="1" w:styleId="r0">
    <w:name w:val="r语言 字符"/>
    <w:basedOn w:val="a0"/>
    <w:link w:val="r"/>
    <w:rsid w:val="00A57671"/>
    <w:rPr>
      <w:noProof/>
      <w:shd w:val="clear" w:color="auto" w:fill="E7E6E6" w:themeFill="background2"/>
    </w:rPr>
  </w:style>
  <w:style w:type="character" w:customStyle="1" w:styleId="10">
    <w:name w:val="标题 1 字符"/>
    <w:basedOn w:val="a0"/>
    <w:link w:val="1"/>
    <w:uiPriority w:val="9"/>
    <w:rsid w:val="00F80FDB"/>
    <w:rPr>
      <w:rFonts w:ascii="Times New Roman" w:eastAsia="Times New Roman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F80FDB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80FDB"/>
    <w:rPr>
      <w:rFonts w:ascii="Times New Roman" w:hAnsi="Times New Roman"/>
      <w:b/>
      <w:bCs/>
      <w:sz w:val="28"/>
      <w:szCs w:val="32"/>
    </w:rPr>
  </w:style>
  <w:style w:type="character" w:styleId="a3">
    <w:name w:val="annotation reference"/>
    <w:basedOn w:val="a0"/>
    <w:uiPriority w:val="99"/>
    <w:semiHidden/>
    <w:unhideWhenUsed/>
    <w:rsid w:val="00F80FDB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F80FDB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F80FDB"/>
  </w:style>
  <w:style w:type="paragraph" w:styleId="a6">
    <w:name w:val="caption"/>
    <w:basedOn w:val="a"/>
    <w:next w:val="a"/>
    <w:link w:val="a7"/>
    <w:uiPriority w:val="35"/>
    <w:unhideWhenUsed/>
    <w:qFormat/>
    <w:rsid w:val="00F80FDB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F8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0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80FD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80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80FDB"/>
    <w:rPr>
      <w:sz w:val="18"/>
      <w:szCs w:val="18"/>
    </w:rPr>
  </w:style>
  <w:style w:type="paragraph" w:customStyle="1" w:styleId="Authors">
    <w:name w:val="Authors"/>
    <w:basedOn w:val="a"/>
    <w:rsid w:val="00F80FDB"/>
    <w:pPr>
      <w:widowControl/>
      <w:spacing w:before="120" w:after="360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ffiliation">
    <w:name w:val="Affiliation"/>
    <w:basedOn w:val="a"/>
    <w:qFormat/>
    <w:rsid w:val="00F80FDB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d">
    <w:name w:val="Hyperlink"/>
    <w:basedOn w:val="a0"/>
    <w:uiPriority w:val="99"/>
    <w:unhideWhenUsed/>
    <w:rsid w:val="00F80FDB"/>
    <w:rPr>
      <w:rFonts w:ascii="Times New Roman" w:hAnsi="Times New Roman"/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F80FD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80FDB"/>
    <w:rPr>
      <w:rFonts w:ascii="等线" w:eastAsia="等线" w:hAnsi="等线"/>
      <w:noProof/>
      <w:sz w:val="20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F80FDB"/>
    <w:rPr>
      <w:b/>
      <w:bCs/>
    </w:rPr>
  </w:style>
  <w:style w:type="character" w:customStyle="1" w:styleId="af">
    <w:name w:val="批注主题 字符"/>
    <w:basedOn w:val="a5"/>
    <w:link w:val="ae"/>
    <w:uiPriority w:val="99"/>
    <w:semiHidden/>
    <w:rsid w:val="00F80FDB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F80FD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80FDB"/>
    <w:rPr>
      <w:rFonts w:ascii="等线" w:eastAsia="等线" w:hAnsi="等线"/>
      <w:noProof/>
      <w:sz w:val="20"/>
    </w:rPr>
  </w:style>
  <w:style w:type="paragraph" w:styleId="af0">
    <w:name w:val="List Paragraph"/>
    <w:basedOn w:val="a"/>
    <w:uiPriority w:val="34"/>
    <w:qFormat/>
    <w:rsid w:val="00F80FDB"/>
    <w:pPr>
      <w:ind w:firstLineChars="200" w:firstLine="420"/>
    </w:pPr>
  </w:style>
  <w:style w:type="character" w:styleId="af1">
    <w:name w:val="Unresolved Mention"/>
    <w:basedOn w:val="a0"/>
    <w:uiPriority w:val="99"/>
    <w:semiHidden/>
    <w:unhideWhenUsed/>
    <w:rsid w:val="00F80FDB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F80FDB"/>
  </w:style>
  <w:style w:type="character" w:styleId="af3">
    <w:name w:val="Placeholder Text"/>
    <w:basedOn w:val="a0"/>
    <w:uiPriority w:val="99"/>
    <w:semiHidden/>
    <w:rsid w:val="00F80FDB"/>
    <w:rPr>
      <w:color w:val="808080"/>
    </w:rPr>
  </w:style>
  <w:style w:type="paragraph" w:styleId="TOC1">
    <w:name w:val="toc 1"/>
    <w:basedOn w:val="a"/>
    <w:next w:val="a"/>
    <w:autoRedefine/>
    <w:uiPriority w:val="39"/>
    <w:unhideWhenUsed/>
    <w:rsid w:val="00F80FDB"/>
  </w:style>
  <w:style w:type="paragraph" w:styleId="TOC2">
    <w:name w:val="toc 2"/>
    <w:basedOn w:val="a"/>
    <w:next w:val="a"/>
    <w:autoRedefine/>
    <w:uiPriority w:val="39"/>
    <w:unhideWhenUsed/>
    <w:rsid w:val="00F80FDB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F80FDB"/>
    <w:pPr>
      <w:ind w:leftChars="400" w:left="840"/>
    </w:pPr>
  </w:style>
  <w:style w:type="character" w:customStyle="1" w:styleId="src">
    <w:name w:val="src"/>
    <w:basedOn w:val="a0"/>
    <w:rsid w:val="00F80FDB"/>
  </w:style>
  <w:style w:type="character" w:customStyle="1" w:styleId="apple-converted-space">
    <w:name w:val="apple-converted-space"/>
    <w:basedOn w:val="a0"/>
    <w:rsid w:val="00F80FDB"/>
  </w:style>
  <w:style w:type="character" w:customStyle="1" w:styleId="a7">
    <w:name w:val="题注 字符"/>
    <w:basedOn w:val="a0"/>
    <w:link w:val="a6"/>
    <w:uiPriority w:val="35"/>
    <w:rsid w:val="00F80FDB"/>
    <w:rPr>
      <w:rFonts w:asciiTheme="majorHAnsi" w:eastAsia="黑体" w:hAnsiTheme="majorHAnsi" w:cstheme="majorBidi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80FDB"/>
    <w:rPr>
      <w:rFonts w:ascii="Segoe UI" w:hAnsi="Segoe UI" w:cs="Segoe UI"/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F80FDB"/>
    <w:rPr>
      <w:rFonts w:ascii="Segoe UI" w:hAnsi="Segoe UI" w:cs="Segoe UI"/>
      <w:sz w:val="18"/>
      <w:szCs w:val="18"/>
    </w:rPr>
  </w:style>
  <w:style w:type="character" w:styleId="af6">
    <w:name w:val="line number"/>
    <w:basedOn w:val="a0"/>
    <w:uiPriority w:val="99"/>
    <w:semiHidden/>
    <w:unhideWhenUsed/>
    <w:rsid w:val="0064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ayz@lzb.ac.cn" TargetMode="Externa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65C1-FDE0-4EB3-AC24-EB2C7EF9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11</Pages>
  <Words>763</Words>
  <Characters>4255</Characters>
  <Application>Microsoft Office Word</Application>
  <DocSecurity>0</DocSecurity>
  <Lines>61</Lines>
  <Paragraphs>16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dcterms:created xsi:type="dcterms:W3CDTF">2023-07-26T15:38:00Z</dcterms:created>
  <dcterms:modified xsi:type="dcterms:W3CDTF">2023-09-14T08:09:00Z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f1e878f45d52fa77ee40d6064e5a61150fce5eb3513fcdee97258915dd5f75f8</vt:lpwstr>
  </property>
</Properties>
</file>