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73C9" w14:textId="77777777" w:rsidR="0098410D" w:rsidRDefault="0098410D" w:rsidP="0098410D">
      <w:pPr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sz w:val="16"/>
          <w:szCs w:val="16"/>
          <w:lang w:bidi="ar"/>
        </w:rPr>
        <w:t>Supplementary material</w:t>
      </w:r>
    </w:p>
    <w:p w14:paraId="6293A748" w14:textId="77777777" w:rsidR="0098410D" w:rsidRDefault="0098410D" w:rsidP="0098410D">
      <w:pPr>
        <w:widowControl w:val="0"/>
        <w:adjustRightInd w:val="0"/>
        <w:snapToGrid w:val="0"/>
        <w:spacing w:after="0" w:line="360" w:lineRule="auto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lang w:bidi="ar"/>
        </w:rPr>
        <w:t xml:space="preserve">S288T mutation altering MmpL3 periplasmic domain channel and H-bond network: A novel dual drug resistance </w:t>
      </w:r>
      <w:proofErr w:type="gramStart"/>
      <w:r>
        <w:rPr>
          <w:rFonts w:cs="Times New Roman"/>
          <w:b/>
          <w:lang w:bidi="ar"/>
        </w:rPr>
        <w:t>mechanism</w:t>
      </w:r>
      <w:proofErr w:type="gramEnd"/>
    </w:p>
    <w:p w14:paraId="55855703" w14:textId="77777777" w:rsidR="0098410D" w:rsidRDefault="0098410D" w:rsidP="0098410D">
      <w:pPr>
        <w:adjustRightInd w:val="0"/>
        <w:snapToGrid w:val="0"/>
        <w:spacing w:after="0" w:line="360" w:lineRule="auto"/>
        <w:jc w:val="center"/>
        <w:rPr>
          <w:rFonts w:cs="Times New Roman"/>
          <w:b/>
          <w:color w:val="000000"/>
        </w:rPr>
      </w:pP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Ling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Liu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,</w:t>
      </w: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†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Qing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Luo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b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,</w:t>
      </w: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†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Quanshan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Shi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 xml:space="preserve">a, </w:t>
      </w: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†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, Yutong Ge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Zhigang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Zhang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Xinru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Yue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Lingkai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Tang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Li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Liang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, </w:t>
      </w:r>
      <w:proofErr w:type="spellStart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Jianping</w:t>
      </w:r>
      <w:proofErr w:type="spellEnd"/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Hu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a,*</w:t>
      </w:r>
    </w:p>
    <w:p w14:paraId="7767F078" w14:textId="77777777" w:rsidR="0098410D" w:rsidRDefault="0098410D" w:rsidP="0098410D">
      <w:pPr>
        <w:adjustRightInd w:val="0"/>
        <w:snapToGrid w:val="0"/>
        <w:spacing w:after="0" w:line="360" w:lineRule="auto"/>
        <w:rPr>
          <w:rFonts w:ascii="Times New Roman Regular" w:eastAsia="Times New Roman Regular" w:hAnsi="Times New Roman Regular" w:cs="Times New Roman Regular"/>
          <w:color w:val="000000"/>
          <w:sz w:val="16"/>
          <w:szCs w:val="16"/>
        </w:rPr>
      </w:pP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a</w:t>
      </w:r>
      <w:r>
        <w:rPr>
          <w:rStyle w:val="17"/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</w:t>
      </w:r>
      <w:r>
        <w:rPr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>Key Laboratory of Medicinal and Edible Plants Resources Development of Sichuan Education Department, School of Pharmacy, Chengdu University, Chengdu, 610106, China</w:t>
      </w:r>
    </w:p>
    <w:p w14:paraId="69811863" w14:textId="77777777" w:rsidR="0098410D" w:rsidRDefault="0098410D" w:rsidP="0098410D">
      <w:pPr>
        <w:adjustRightInd w:val="0"/>
        <w:snapToGrid w:val="0"/>
        <w:spacing w:after="0" w:line="360" w:lineRule="auto"/>
        <w:rPr>
          <w:rFonts w:ascii="Times New Roman Regular" w:eastAsia="Times New Roman Regular" w:hAnsi="Times New Roman Regular" w:cs="Times New Roman Regular"/>
          <w:color w:val="000000"/>
          <w:sz w:val="16"/>
          <w:szCs w:val="16"/>
        </w:rPr>
      </w:pP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b</w:t>
      </w:r>
      <w:r>
        <w:rPr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Faculty of Applied Sciences, Macao Polytechnic University, Macao, 999078, China</w:t>
      </w:r>
    </w:p>
    <w:p w14:paraId="18918448" w14:textId="77777777" w:rsidR="0098410D" w:rsidRDefault="0098410D" w:rsidP="0098410D">
      <w:pPr>
        <w:adjustRightInd w:val="0"/>
        <w:snapToGrid w:val="0"/>
        <w:spacing w:after="0" w:line="360" w:lineRule="auto"/>
        <w:rPr>
          <w:rFonts w:ascii="Times New Roman Regular" w:eastAsia="Times New Roman Regular" w:hAnsi="Times New Roman Regular" w:cs="Times New Roman Regular"/>
          <w:color w:val="000000"/>
          <w:sz w:val="16"/>
          <w:szCs w:val="16"/>
        </w:rPr>
      </w:pP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*</w:t>
      </w:r>
      <w:r>
        <w:rPr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Corresponding author. E-mail address: hjpcdu@163.com (J. H.)</w:t>
      </w:r>
    </w:p>
    <w:p w14:paraId="218C6A5E" w14:textId="77777777" w:rsidR="0098410D" w:rsidRDefault="0098410D" w:rsidP="0098410D">
      <w:pPr>
        <w:widowControl w:val="0"/>
        <w:wordWrap w:val="0"/>
        <w:autoSpaceDE w:val="0"/>
        <w:adjustRightInd w:val="0"/>
        <w:snapToGrid w:val="0"/>
        <w:spacing w:after="0" w:line="360" w:lineRule="auto"/>
        <w:rPr>
          <w:rFonts w:ascii="Times New Roman Regular" w:eastAsia="Times New Roman Regular" w:hAnsi="Times New Roman Regular" w:cs="Times New Roman Regular"/>
          <w:color w:val="000000"/>
          <w:sz w:val="16"/>
          <w:szCs w:val="16"/>
        </w:rPr>
      </w:pPr>
      <w:r>
        <w:rPr>
          <w:rFonts w:ascii="Times New Roman Regular" w:eastAsia="Times New Roman Regular" w:hAnsi="Times New Roman Regular" w:cs="Times New Roman Regular"/>
          <w:sz w:val="16"/>
          <w:szCs w:val="16"/>
          <w:vertAlign w:val="superscript"/>
          <w:lang w:bidi="ar"/>
        </w:rPr>
        <w:t>†</w:t>
      </w:r>
      <w:r>
        <w:rPr>
          <w:rFonts w:ascii="Times New Roman Regular" w:eastAsia="Times New Roman Regular" w:hAnsi="Times New Roman Regular" w:cs="Times New Roman Regular"/>
          <w:sz w:val="16"/>
          <w:szCs w:val="16"/>
          <w:lang w:bidi="ar"/>
        </w:rPr>
        <w:t xml:space="preserve"> These authors contributed equally to this work</w:t>
      </w:r>
    </w:p>
    <w:p w14:paraId="22D95212" w14:textId="77777777" w:rsidR="0098410D" w:rsidRDefault="0098410D" w:rsidP="0098410D">
      <w:pPr>
        <w:spacing w:after="0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sz w:val="16"/>
          <w:szCs w:val="16"/>
          <w:lang w:bidi="ar"/>
        </w:rPr>
        <w:t xml:space="preserve"> </w:t>
      </w:r>
    </w:p>
    <w:p w14:paraId="062E3FAE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center"/>
        <w:rPr>
          <w:rFonts w:cs="Times New Roman"/>
          <w:color w:val="000000"/>
          <w:sz w:val="18"/>
          <w:szCs w:val="18"/>
        </w:rPr>
      </w:pPr>
      <w:r>
        <w:rPr>
          <w:rFonts w:cs="Times New Roman"/>
          <w:noProof/>
          <w:snapToGrid w:val="0"/>
          <w:lang w:bidi="ar"/>
        </w:rPr>
        <w:drawing>
          <wp:inline distT="0" distB="0" distL="114300" distR="114300" wp14:anchorId="5EF95DF1" wp14:editId="1F95D2AD">
            <wp:extent cx="4257040" cy="2421255"/>
            <wp:effectExtent l="0" t="0" r="10160" b="17145"/>
            <wp:docPr id="1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704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18"/>
          <w:szCs w:val="18"/>
          <w:lang w:bidi="ar"/>
        </w:rPr>
        <w:t xml:space="preserve"> </w:t>
      </w:r>
    </w:p>
    <w:p w14:paraId="374DA019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rPr>
          <w:rFonts w:cs="Times New Roman"/>
          <w:sz w:val="16"/>
          <w:szCs w:val="16"/>
          <w:lang w:bidi="ar"/>
        </w:rPr>
      </w:pPr>
      <w:r>
        <w:rPr>
          <w:rFonts w:ascii="Times New Roman Bold" w:hAnsi="Times New Roman Bold" w:cs="Times New Roman Bold"/>
          <w:b/>
          <w:sz w:val="16"/>
          <w:szCs w:val="16"/>
          <w:lang w:bidi="ar"/>
        </w:rPr>
        <w:t>Figure S1.</w:t>
      </w:r>
      <w:r>
        <w:rPr>
          <w:rFonts w:cs="Times New Roman"/>
          <w:sz w:val="16"/>
          <w:szCs w:val="16"/>
          <w:lang w:bidi="ar"/>
        </w:rPr>
        <w:t xml:space="preserve"> </w:t>
      </w:r>
      <w:r>
        <w:rPr>
          <w:rFonts w:cs="Times New Roman" w:hint="eastAsia"/>
          <w:sz w:val="16"/>
          <w:szCs w:val="16"/>
          <w:lang w:bidi="ar"/>
        </w:rPr>
        <w:t xml:space="preserve">Ramachandran plot of homologous modeling model of </w:t>
      </w:r>
      <w:proofErr w:type="spellStart"/>
      <w:r>
        <w:rPr>
          <w:rFonts w:cs="Times New Roman" w:hint="eastAsia"/>
          <w:sz w:val="16"/>
          <w:szCs w:val="16"/>
          <w:lang w:bidi="ar"/>
        </w:rPr>
        <w:t>Mtb</w:t>
      </w:r>
      <w:proofErr w:type="spellEnd"/>
      <w:r>
        <w:rPr>
          <w:rFonts w:cs="Times New Roman" w:hint="eastAsia"/>
          <w:sz w:val="16"/>
          <w:szCs w:val="16"/>
          <w:lang w:bidi="ar"/>
        </w:rPr>
        <w:t xml:space="preserve"> MmpL3, as well as its structural superimposition with the newly reported crystal 7NVH.</w:t>
      </w:r>
      <w:r>
        <w:rPr>
          <w:rFonts w:cs="Times New Roman"/>
          <w:sz w:val="16"/>
          <w:szCs w:val="16"/>
          <w:lang w:bidi="ar"/>
        </w:rPr>
        <w:t xml:space="preserve"> </w:t>
      </w:r>
      <w:r>
        <w:rPr>
          <w:rFonts w:cs="Times New Roman" w:hint="eastAsia"/>
          <w:sz w:val="16"/>
          <w:szCs w:val="16"/>
          <w:lang w:bidi="ar"/>
        </w:rPr>
        <w:t>MmpL3 model and the newly reported crystal 7NVH both are represented by pale cyan and light blue respectively</w:t>
      </w:r>
      <w:r>
        <w:rPr>
          <w:rFonts w:cs="Times New Roman"/>
          <w:sz w:val="16"/>
          <w:szCs w:val="16"/>
          <w:lang w:bidi="ar"/>
        </w:rPr>
        <w:t>.</w:t>
      </w:r>
    </w:p>
    <w:p w14:paraId="3803A72A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rPr>
          <w:rFonts w:cs="Times New Roman"/>
          <w:sz w:val="16"/>
          <w:szCs w:val="16"/>
          <w:lang w:bidi="ar"/>
        </w:rPr>
      </w:pPr>
    </w:p>
    <w:p w14:paraId="7F30C60E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rPr>
          <w:rFonts w:cs="Times New Roman"/>
          <w:sz w:val="16"/>
          <w:szCs w:val="16"/>
          <w:lang w:bidi="ar"/>
        </w:rPr>
      </w:pPr>
    </w:p>
    <w:p w14:paraId="0D2AF216" w14:textId="77777777" w:rsidR="0098410D" w:rsidRDefault="0098410D" w:rsidP="0098410D">
      <w:pPr>
        <w:spacing w:after="0"/>
        <w:jc w:val="center"/>
        <w:rPr>
          <w:rFonts w:cs="Times New Roman"/>
          <w:color w:val="767171"/>
        </w:rPr>
      </w:pPr>
      <w:r>
        <w:rPr>
          <w:noProof/>
        </w:rPr>
        <w:lastRenderedPageBreak/>
        <w:drawing>
          <wp:inline distT="0" distB="0" distL="114300" distR="114300" wp14:anchorId="51BFEE72" wp14:editId="4B2B5CB6">
            <wp:extent cx="5714365" cy="2946400"/>
            <wp:effectExtent l="0" t="0" r="635" b="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bidi="ar"/>
        </w:rPr>
        <w:t xml:space="preserve"> </w:t>
      </w:r>
    </w:p>
    <w:p w14:paraId="4395F827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  <w:r>
        <w:rPr>
          <w:rFonts w:ascii="Times New Roman Bold" w:hAnsi="Times New Roman Bold" w:cs="Times New Roman Bold"/>
          <w:b/>
          <w:sz w:val="16"/>
          <w:szCs w:val="16"/>
          <w:lang w:bidi="ar"/>
        </w:rPr>
        <w:t>Figure S2</w:t>
      </w:r>
      <w:r>
        <w:rPr>
          <w:rFonts w:ascii="Times New Roman Regular" w:hAnsi="Times New Roman Regular" w:cs="Times New Roman Regular"/>
          <w:sz w:val="16"/>
          <w:szCs w:val="16"/>
          <w:lang w:bidi="ar"/>
        </w:rPr>
        <w:t xml:space="preserve">. Hydrophobic core in the </w:t>
      </w:r>
      <w:proofErr w:type="spellStart"/>
      <w:r>
        <w:rPr>
          <w:rFonts w:ascii="Times New Roman Regular" w:hAnsi="Times New Roman Regular" w:cs="Times New Roman Regular"/>
          <w:sz w:val="16"/>
          <w:szCs w:val="16"/>
          <w:lang w:bidi="ar"/>
        </w:rPr>
        <w:t>WT_apo</w:t>
      </w:r>
      <w:proofErr w:type="spellEnd"/>
      <w:r>
        <w:rPr>
          <w:rFonts w:ascii="Times New Roman Regular" w:hAnsi="Times New Roman Regular" w:cs="Times New Roman Regular"/>
          <w:sz w:val="16"/>
          <w:szCs w:val="16"/>
          <w:lang w:bidi="ar"/>
        </w:rPr>
        <w:t xml:space="preserve">, WT_SQ109 and S288T_SQ109 systems. H1 and H2 represent the PN and PC domains respectively, as well as H3 represents the transmembrane helices domain. </w:t>
      </w:r>
      <w:r>
        <w:rPr>
          <w:rFonts w:ascii="Times New Roman Regular" w:hAnsi="Times New Roman Regular" w:cs="Times New Roman Regular" w:hint="eastAsia"/>
          <w:sz w:val="16"/>
          <w:szCs w:val="16"/>
          <w:lang w:bidi="ar"/>
        </w:rPr>
        <w:t>Hydrophobic and hydrophilic amino acids are shown in green and white, respectively</w:t>
      </w:r>
      <w:r>
        <w:rPr>
          <w:rFonts w:ascii="Times New Roman Regular" w:hAnsi="Times New Roman Regular" w:cs="Times New Roman Regular"/>
          <w:sz w:val="16"/>
          <w:szCs w:val="16"/>
          <w:lang w:bidi="ar"/>
        </w:rPr>
        <w:t>.</w:t>
      </w:r>
    </w:p>
    <w:p w14:paraId="6B5DD8EA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0A5786AB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5AD5F2C2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5CCEF5DC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0ABADCA8" w14:textId="77777777" w:rsidR="0098410D" w:rsidRDefault="0098410D" w:rsidP="0098410D">
      <w:pPr>
        <w:pStyle w:val="1"/>
        <w:spacing w:line="360" w:lineRule="auto"/>
        <w:ind w:firstLineChars="0" w:firstLine="0"/>
        <w:jc w:val="center"/>
        <w:rPr>
          <w:sz w:val="16"/>
          <w:szCs w:val="16"/>
        </w:rPr>
      </w:pPr>
      <w:r>
        <w:rPr>
          <w:rFonts w:ascii="Times New Roman Bold" w:hAnsi="Times New Roman Bold" w:cs="Times New Roman Bold"/>
          <w:b/>
          <w:bCs/>
          <w:sz w:val="16"/>
          <w:szCs w:val="16"/>
        </w:rPr>
        <w:t>Tab</w:t>
      </w:r>
      <w:r>
        <w:rPr>
          <w:rFonts w:ascii="Times New Roman Bold" w:hAnsi="Times New Roman Bold" w:cs="Times New Roman Bold"/>
          <w:b/>
          <w:bCs/>
          <w:sz w:val="16"/>
          <w:szCs w:val="16"/>
          <w:lang w:eastAsia="zh-Hans"/>
        </w:rPr>
        <w:t xml:space="preserve">le S1. </w:t>
      </w:r>
      <w:r>
        <w:rPr>
          <w:sz w:val="16"/>
          <w:szCs w:val="16"/>
          <w:lang w:eastAsia="zh-Hans"/>
        </w:rPr>
        <w:t>C</w:t>
      </w:r>
      <w:r>
        <w:rPr>
          <w:sz w:val="16"/>
          <w:szCs w:val="16"/>
        </w:rPr>
        <w:t xml:space="preserve">omparison of residues constituting transmission channels in periplasmic domain for the </w:t>
      </w:r>
      <w:proofErr w:type="spellStart"/>
      <w:r>
        <w:rPr>
          <w:sz w:val="16"/>
          <w:szCs w:val="16"/>
        </w:rPr>
        <w:t>WT_apo</w:t>
      </w:r>
      <w:proofErr w:type="spellEnd"/>
      <w:r>
        <w:rPr>
          <w:sz w:val="16"/>
          <w:szCs w:val="16"/>
        </w:rPr>
        <w:t xml:space="preserve"> and S288T_apo systems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4148"/>
        <w:gridCol w:w="4231"/>
      </w:tblGrid>
      <w:tr w:rsidR="0098410D" w14:paraId="7A75E19A" w14:textId="77777777" w:rsidTr="0049641C">
        <w:trPr>
          <w:jc w:val="center"/>
        </w:trPr>
        <w:tc>
          <w:tcPr>
            <w:tcW w:w="981" w:type="dxa"/>
            <w:tcBorders>
              <w:top w:val="single" w:sz="12" w:space="0" w:color="auto"/>
              <w:bottom w:val="single" w:sz="6" w:space="0" w:color="auto"/>
            </w:tcBorders>
          </w:tcPr>
          <w:p w14:paraId="3DAFC371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>Systems</w:t>
            </w:r>
          </w:p>
        </w:tc>
        <w:tc>
          <w:tcPr>
            <w:tcW w:w="4518" w:type="dxa"/>
            <w:tcBorders>
              <w:top w:val="single" w:sz="12" w:space="0" w:color="auto"/>
              <w:bottom w:val="single" w:sz="6" w:space="0" w:color="auto"/>
            </w:tcBorders>
          </w:tcPr>
          <w:p w14:paraId="1AE9988D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 xml:space="preserve">Residues forming transmission </w:t>
            </w:r>
            <w:proofErr w:type="spellStart"/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>channel</w:t>
            </w: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4650" w:type="dxa"/>
            <w:tcBorders>
              <w:top w:val="single" w:sz="12" w:space="0" w:color="auto"/>
              <w:bottom w:val="single" w:sz="6" w:space="0" w:color="auto"/>
            </w:tcBorders>
          </w:tcPr>
          <w:p w14:paraId="0E8E0C2D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 xml:space="preserve">Contact residue </w:t>
            </w:r>
            <w:proofErr w:type="spellStart"/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>pairs</w:t>
            </w: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</w:tr>
      <w:tr w:rsidR="0098410D" w:rsidRPr="00D93FFC" w14:paraId="1E9C2A28" w14:textId="77777777" w:rsidTr="0049641C">
        <w:trPr>
          <w:jc w:val="center"/>
        </w:trPr>
        <w:tc>
          <w:tcPr>
            <w:tcW w:w="981" w:type="dxa"/>
            <w:tcBorders>
              <w:top w:val="single" w:sz="6" w:space="0" w:color="auto"/>
            </w:tcBorders>
          </w:tcPr>
          <w:p w14:paraId="175CC72F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>WT_apo</w:t>
            </w:r>
            <w:proofErr w:type="spellEnd"/>
          </w:p>
        </w:tc>
        <w:tc>
          <w:tcPr>
            <w:tcW w:w="4518" w:type="dxa"/>
            <w:tcBorders>
              <w:top w:val="single" w:sz="6" w:space="0" w:color="auto"/>
            </w:tcBorders>
          </w:tcPr>
          <w:p w14:paraId="5D5221D3" w14:textId="77777777" w:rsidR="0098410D" w:rsidRPr="00D93FFC" w:rsidRDefault="0098410D" w:rsidP="0049641C">
            <w:pPr>
              <w:adjustRightInd w:val="0"/>
              <w:snapToGrid w:val="0"/>
              <w:spacing w:line="360" w:lineRule="auto"/>
              <w:rPr>
                <w:sz w:val="16"/>
                <w:szCs w:val="16"/>
                <w:lang w:val="pt-PT"/>
              </w:rPr>
            </w:pPr>
            <w:r w:rsidRPr="00D93FFC">
              <w:rPr>
                <w:sz w:val="16"/>
                <w:szCs w:val="16"/>
                <w:lang w:val="pt-PT"/>
              </w:rPr>
              <w:t xml:space="preserve">Q40,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G42</w:t>
            </w:r>
            <w:r w:rsidRPr="00D93FFC">
              <w:rPr>
                <w:sz w:val="16"/>
                <w:szCs w:val="16"/>
                <w:lang w:val="pt-PT"/>
              </w:rPr>
              <w:t xml:space="preserve">, F43, Y44, S54, D58, R63, D64,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R65</w:t>
            </w:r>
            <w:r w:rsidRPr="00D93FFC">
              <w:rPr>
                <w:sz w:val="16"/>
                <w:szCs w:val="16"/>
                <w:lang w:val="pt-PT"/>
              </w:rPr>
              <w:t xml:space="preserve">, S66, G67, H68,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R113</w:t>
            </w:r>
            <w:r w:rsidRPr="00D93FFC">
              <w:rPr>
                <w:sz w:val="16"/>
                <w:szCs w:val="16"/>
                <w:lang w:val="pt-PT"/>
              </w:rPr>
              <w:t xml:space="preserve">, Q116,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A117</w:t>
            </w:r>
            <w:r w:rsidRPr="00D93FFC">
              <w:rPr>
                <w:sz w:val="16"/>
                <w:szCs w:val="16"/>
                <w:lang w:val="pt-PT"/>
              </w:rPr>
              <w:t xml:space="preserve">, G119, M120,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F129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S131</w:t>
            </w:r>
            <w:r w:rsidRPr="00D93FFC">
              <w:rPr>
                <w:sz w:val="16"/>
                <w:szCs w:val="16"/>
                <w:lang w:val="pt-PT"/>
              </w:rPr>
              <w:t xml:space="preserve">, D139, L166, Q167, V169, A170, L173, I422, Y426,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G446</w:t>
            </w:r>
            <w:r w:rsidRPr="00D93FFC">
              <w:rPr>
                <w:sz w:val="16"/>
                <w:szCs w:val="16"/>
                <w:lang w:val="pt-PT"/>
              </w:rPr>
              <w:t xml:space="preserve">, Y447, R448, T449, N450, P451, T453, I483, P485, Q494,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E495</w:t>
            </w:r>
            <w:r w:rsidRPr="00D93FFC">
              <w:rPr>
                <w:sz w:val="16"/>
                <w:szCs w:val="16"/>
                <w:lang w:val="pt-PT"/>
              </w:rPr>
              <w:t xml:space="preserve">, R496,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A497</w:t>
            </w:r>
            <w:r w:rsidRPr="00D93FFC">
              <w:rPr>
                <w:sz w:val="16"/>
                <w:szCs w:val="16"/>
                <w:lang w:val="pt-PT"/>
              </w:rPr>
              <w:t xml:space="preserve">, Q512, N513, G514, G543, T544, L547,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E548</w:t>
            </w:r>
          </w:p>
        </w:tc>
        <w:tc>
          <w:tcPr>
            <w:tcW w:w="4650" w:type="dxa"/>
            <w:tcBorders>
              <w:top w:val="single" w:sz="6" w:space="0" w:color="auto"/>
            </w:tcBorders>
          </w:tcPr>
          <w:p w14:paraId="32E88DFE" w14:textId="77777777" w:rsidR="0098410D" w:rsidRPr="00D93FFC" w:rsidRDefault="0098410D" w:rsidP="0049641C">
            <w:pPr>
              <w:adjustRightInd w:val="0"/>
              <w:snapToGrid w:val="0"/>
              <w:spacing w:line="360" w:lineRule="auto"/>
              <w:rPr>
                <w:sz w:val="16"/>
                <w:szCs w:val="16"/>
                <w:lang w:val="pt-PT"/>
              </w:rPr>
            </w:pP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Q40-A170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F43-I422</w:t>
            </w:r>
            <w:r w:rsidRPr="00D93FFC">
              <w:rPr>
                <w:sz w:val="16"/>
                <w:szCs w:val="16"/>
                <w:lang w:val="pt-PT"/>
              </w:rPr>
              <w:t xml:space="preserve">, Y44-L547, D58-R63, D58-R496, R63-D139, D64-R496,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G119-Y447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M120-F129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F129-Y447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D139-Q167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N450-T544</w:t>
            </w:r>
            <w:r w:rsidRPr="00D93FFC">
              <w:rPr>
                <w:sz w:val="16"/>
                <w:szCs w:val="16"/>
                <w:lang w:val="pt-PT"/>
              </w:rPr>
              <w:t xml:space="preserve">, P451-N513,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P451-G543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P451-T544</w:t>
            </w:r>
            <w:r w:rsidRPr="00D93FFC">
              <w:rPr>
                <w:sz w:val="16"/>
                <w:szCs w:val="16"/>
                <w:lang w:val="pt-PT"/>
              </w:rPr>
              <w:t xml:space="preserve">, T453-Q512, T453-G543,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I483-N513</w:t>
            </w:r>
            <w:r w:rsidRPr="00D93FFC">
              <w:rPr>
                <w:sz w:val="16"/>
                <w:szCs w:val="16"/>
                <w:lang w:val="pt-PT"/>
              </w:rPr>
              <w:t>, I483-G514, Q494-Q512, R496-Q512</w:t>
            </w:r>
          </w:p>
        </w:tc>
      </w:tr>
      <w:tr w:rsidR="0098410D" w:rsidRPr="00D93FFC" w14:paraId="091CB910" w14:textId="77777777" w:rsidTr="0049641C">
        <w:trPr>
          <w:jc w:val="center"/>
        </w:trPr>
        <w:tc>
          <w:tcPr>
            <w:tcW w:w="981" w:type="dxa"/>
          </w:tcPr>
          <w:p w14:paraId="680A150C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</w:pPr>
            <w:r>
              <w:rPr>
                <w:rFonts w:ascii="Times New Roman Bold" w:hAnsi="Times New Roman Bold" w:cs="Times New Roman Bold"/>
                <w:b/>
                <w:bCs/>
                <w:sz w:val="16"/>
                <w:szCs w:val="16"/>
              </w:rPr>
              <w:t>S288T_apo</w:t>
            </w:r>
          </w:p>
        </w:tc>
        <w:tc>
          <w:tcPr>
            <w:tcW w:w="4518" w:type="dxa"/>
          </w:tcPr>
          <w:p w14:paraId="65D6695D" w14:textId="77777777" w:rsidR="0098410D" w:rsidRPr="00D93FFC" w:rsidRDefault="0098410D" w:rsidP="0049641C">
            <w:pPr>
              <w:adjustRightInd w:val="0"/>
              <w:snapToGrid w:val="0"/>
              <w:spacing w:line="360" w:lineRule="auto"/>
              <w:rPr>
                <w:sz w:val="16"/>
                <w:szCs w:val="16"/>
                <w:lang w:val="pt-PT"/>
              </w:rPr>
            </w:pPr>
            <w:r w:rsidRPr="00D93FFC">
              <w:rPr>
                <w:sz w:val="16"/>
                <w:szCs w:val="16"/>
                <w:lang w:val="pt-PT"/>
              </w:rPr>
              <w:t xml:space="preserve">Q40, F43, Y44,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V51</w:t>
            </w:r>
            <w:r w:rsidRPr="00D93FFC">
              <w:rPr>
                <w:sz w:val="16"/>
                <w:szCs w:val="16"/>
                <w:lang w:val="pt-PT"/>
              </w:rPr>
              <w:t xml:space="preserve">, S54,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V55</w:t>
            </w:r>
            <w:r w:rsidRPr="00D93FFC">
              <w:rPr>
                <w:sz w:val="16"/>
                <w:szCs w:val="16"/>
                <w:lang w:val="pt-PT"/>
              </w:rPr>
              <w:t xml:space="preserve">, D58, R63, D64, S66, G67, H68, Q116,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T118</w:t>
            </w:r>
            <w:r w:rsidRPr="00D93FFC">
              <w:rPr>
                <w:sz w:val="16"/>
                <w:szCs w:val="16"/>
                <w:lang w:val="pt-PT"/>
              </w:rPr>
              <w:t xml:space="preserve">, G119, M120, D139,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D140</w:t>
            </w:r>
            <w:r w:rsidRPr="00D93FFC">
              <w:rPr>
                <w:sz w:val="16"/>
                <w:szCs w:val="16"/>
                <w:lang w:val="pt-PT"/>
              </w:rPr>
              <w:t xml:space="preserve">, L166, Q167, V169, A170, L173,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T174</w:t>
            </w:r>
            <w:r w:rsidRPr="00D93FFC">
              <w:rPr>
                <w:sz w:val="16"/>
                <w:szCs w:val="16"/>
                <w:lang w:val="pt-PT"/>
              </w:rPr>
              <w:t xml:space="preserve">, I422, Y426, L427, Y447, R448, T449, N450, P451, T453, I483, E484, P485,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D486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N487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D488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N491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M492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W493</w:t>
            </w:r>
            <w:r w:rsidRPr="00D93FFC">
              <w:rPr>
                <w:sz w:val="16"/>
                <w:szCs w:val="16"/>
                <w:lang w:val="pt-PT"/>
              </w:rPr>
              <w:t xml:space="preserve">, Q494, R496, Q512, N513, G514, G543, T544, L547,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552579"/>
                <w:sz w:val="16"/>
                <w:szCs w:val="16"/>
                <w:u w:val="single"/>
                <w:lang w:val="pt-PT"/>
              </w:rPr>
              <w:t>E548</w:t>
            </w:r>
          </w:p>
        </w:tc>
        <w:tc>
          <w:tcPr>
            <w:tcW w:w="4650" w:type="dxa"/>
          </w:tcPr>
          <w:p w14:paraId="6D950639" w14:textId="77777777" w:rsidR="0098410D" w:rsidRPr="00D93FFC" w:rsidRDefault="0098410D" w:rsidP="0049641C">
            <w:pPr>
              <w:adjustRightInd w:val="0"/>
              <w:snapToGrid w:val="0"/>
              <w:spacing w:line="360" w:lineRule="auto"/>
              <w:rPr>
                <w:sz w:val="16"/>
                <w:szCs w:val="16"/>
                <w:lang w:val="pt-PT"/>
              </w:rPr>
            </w:pP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Q40-D140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Y44-V51</w:t>
            </w:r>
            <w:r w:rsidRPr="00D93FFC">
              <w:rPr>
                <w:sz w:val="16"/>
                <w:szCs w:val="16"/>
                <w:lang w:val="pt-PT"/>
              </w:rPr>
              <w:t xml:space="preserve">, Y44-L547,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V51-L547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S54-G543</w:t>
            </w:r>
            <w:r w:rsidRPr="00D93FFC">
              <w:rPr>
                <w:sz w:val="16"/>
                <w:szCs w:val="16"/>
                <w:lang w:val="pt-PT"/>
              </w:rPr>
              <w:t xml:space="preserve">, D58-R63, D58-R496, R63-D139,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R63-R496</w:t>
            </w:r>
            <w:r w:rsidRPr="00D93FFC">
              <w:rPr>
                <w:sz w:val="16"/>
                <w:szCs w:val="16"/>
                <w:lang w:val="pt-PT"/>
              </w:rPr>
              <w:t xml:space="preserve">, D64-R496,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G67-L166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H68-L166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H68-Q167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L173-I422</w:t>
            </w:r>
            <w:r w:rsidRPr="00D93FFC">
              <w:rPr>
                <w:color w:val="00B050"/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L173-L427</w:t>
            </w:r>
            <w:r w:rsidRPr="00D93FFC">
              <w:rPr>
                <w:sz w:val="16"/>
                <w:szCs w:val="16"/>
                <w:lang w:val="pt-PT"/>
              </w:rPr>
              <w:t xml:space="preserve">, P451-N513,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P451-G514</w:t>
            </w:r>
            <w:r w:rsidRPr="00D93FFC">
              <w:rPr>
                <w:sz w:val="16"/>
                <w:szCs w:val="16"/>
                <w:lang w:val="pt-PT"/>
              </w:rPr>
              <w:t xml:space="preserve">, T453-Q512, T453-G543,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I483-M492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I483-N513</w:t>
            </w:r>
            <w:r w:rsidRPr="00D93FFC">
              <w:rPr>
                <w:sz w:val="16"/>
                <w:szCs w:val="16"/>
                <w:lang w:val="pt-PT"/>
              </w:rPr>
              <w:t xml:space="preserve">, I483-G514,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E484-M492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P485-N491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P485-M492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M492-N513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W493-Q512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W493-N513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Q494-Q512</w:t>
            </w:r>
            <w:r w:rsidRPr="00D93FFC">
              <w:rPr>
                <w:sz w:val="16"/>
                <w:szCs w:val="16"/>
                <w:lang w:val="pt-PT"/>
              </w:rPr>
              <w:t xml:space="preserve">, </w:t>
            </w:r>
            <w:r w:rsidRPr="00D93FFC">
              <w:rPr>
                <w:rFonts w:ascii="Times New Roman Bold" w:hAnsi="Times New Roman Bold" w:cs="Times New Roman Bold"/>
                <w:b/>
                <w:bCs/>
                <w:color w:val="00B050"/>
                <w:sz w:val="16"/>
                <w:szCs w:val="16"/>
                <w:u w:val="single"/>
                <w:lang w:val="pt-PT"/>
              </w:rPr>
              <w:t>R496-Q512</w:t>
            </w:r>
          </w:p>
        </w:tc>
      </w:tr>
      <w:tr w:rsidR="0098410D" w14:paraId="3D1CEA73" w14:textId="77777777" w:rsidTr="0049641C">
        <w:trPr>
          <w:jc w:val="center"/>
        </w:trPr>
        <w:tc>
          <w:tcPr>
            <w:tcW w:w="10149" w:type="dxa"/>
            <w:gridSpan w:val="3"/>
          </w:tcPr>
          <w:p w14:paraId="2DF45422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rFonts w:hint="eastAsia"/>
                <w:sz w:val="16"/>
                <w:szCs w:val="16"/>
              </w:rPr>
              <w:t>The</w:t>
            </w:r>
            <w:proofErr w:type="gramEnd"/>
            <w:r>
              <w:rPr>
                <w:rFonts w:hint="eastAsia"/>
                <w:sz w:val="16"/>
                <w:szCs w:val="16"/>
              </w:rPr>
              <w:t xml:space="preserve"> distribution of residues forming transmission channel, where the format of purple bold underline indicates specific pore residues in the two systems.</w:t>
            </w:r>
          </w:p>
          <w:p w14:paraId="114C7478" w14:textId="77777777" w:rsidR="0098410D" w:rsidRDefault="0098410D" w:rsidP="0049641C">
            <w:pPr>
              <w:adjustRightInd w:val="0"/>
              <w:snapToGrid w:val="0"/>
              <w:spacing w:line="360" w:lineRule="auto"/>
              <w:rPr>
                <w:color w:val="00B050"/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b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Residue pairs with </w:t>
            </w:r>
            <w:proofErr w:type="gramStart"/>
            <w:r>
              <w:rPr>
                <w:rFonts w:hint="eastAsia"/>
                <w:sz w:val="16"/>
                <w:szCs w:val="16"/>
              </w:rPr>
              <w:t>a distance of less</w:t>
            </w:r>
            <w:proofErr w:type="gramEnd"/>
            <w:r>
              <w:rPr>
                <w:rFonts w:hint="eastAsia"/>
                <w:sz w:val="16"/>
                <w:szCs w:val="16"/>
              </w:rPr>
              <w:t xml:space="preserve"> than 4</w:t>
            </w:r>
            <w:r>
              <w:rPr>
                <w:sz w:val="16"/>
                <w:szCs w:val="16"/>
              </w:rPr>
              <w:t xml:space="preserve"> Å</w:t>
            </w:r>
            <w:r>
              <w:rPr>
                <w:rFonts w:hint="eastAsia"/>
                <w:sz w:val="16"/>
                <w:szCs w:val="16"/>
              </w:rPr>
              <w:t xml:space="preserve"> in tra</w:t>
            </w:r>
            <w:r>
              <w:rPr>
                <w:sz w:val="16"/>
                <w:szCs w:val="16"/>
              </w:rPr>
              <w:t>n</w:t>
            </w:r>
            <w:r>
              <w:rPr>
                <w:rFonts w:hint="eastAsia"/>
                <w:sz w:val="16"/>
                <w:szCs w:val="16"/>
              </w:rPr>
              <w:t>smission channel</w:t>
            </w:r>
            <w:r>
              <w:rPr>
                <w:sz w:val="16"/>
                <w:szCs w:val="16"/>
              </w:rPr>
              <w:t xml:space="preserve">s, </w:t>
            </w:r>
            <w:r>
              <w:rPr>
                <w:rFonts w:hint="eastAsia"/>
                <w:sz w:val="16"/>
                <w:szCs w:val="16"/>
              </w:rPr>
              <w:t xml:space="preserve">where the specific </w:t>
            </w:r>
            <w:r>
              <w:rPr>
                <w:sz w:val="16"/>
                <w:szCs w:val="16"/>
              </w:rPr>
              <w:t>ones</w:t>
            </w:r>
            <w:r>
              <w:rPr>
                <w:rFonts w:hint="eastAsia"/>
                <w:sz w:val="16"/>
                <w:szCs w:val="16"/>
              </w:rPr>
              <w:t xml:space="preserve"> are represented by </w:t>
            </w:r>
            <w:r>
              <w:rPr>
                <w:sz w:val="16"/>
                <w:szCs w:val="16"/>
              </w:rPr>
              <w:t xml:space="preserve">the </w:t>
            </w:r>
            <w:r>
              <w:rPr>
                <w:rFonts w:hint="eastAsia"/>
                <w:sz w:val="16"/>
                <w:szCs w:val="16"/>
              </w:rPr>
              <w:t>green, bold, and underlined formats for the two systems.</w:t>
            </w:r>
          </w:p>
        </w:tc>
      </w:tr>
    </w:tbl>
    <w:p w14:paraId="195B02DD" w14:textId="77777777" w:rsidR="0098410D" w:rsidRDefault="0098410D" w:rsidP="0098410D">
      <w:pPr>
        <w:pStyle w:val="Heading3"/>
        <w:numPr>
          <w:ilvl w:val="1"/>
          <w:numId w:val="0"/>
        </w:numPr>
        <w:adjustRightInd w:val="0"/>
        <w:snapToGrid w:val="0"/>
        <w:spacing w:before="0" w:after="0" w:line="360" w:lineRule="auto"/>
        <w:rPr>
          <w:rFonts w:cs="Times New Roman"/>
          <w:sz w:val="18"/>
          <w:szCs w:val="18"/>
        </w:rPr>
      </w:pPr>
    </w:p>
    <w:p w14:paraId="53899DE5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617B2A37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4D0F5985" w14:textId="77777777" w:rsidR="0098410D" w:rsidRDefault="0098410D" w:rsidP="0098410D">
      <w:pPr>
        <w:autoSpaceDE w:val="0"/>
        <w:adjustRightInd w:val="0"/>
        <w:snapToGrid w:val="0"/>
        <w:spacing w:after="0" w:line="360" w:lineRule="auto"/>
        <w:jc w:val="left"/>
        <w:rPr>
          <w:rFonts w:ascii="Times New Roman Regular" w:hAnsi="Times New Roman Regular" w:cs="Times New Roman Regular"/>
          <w:sz w:val="16"/>
          <w:szCs w:val="16"/>
          <w:lang w:bidi="ar"/>
        </w:rPr>
      </w:pPr>
    </w:p>
    <w:p w14:paraId="60EA1F7A" w14:textId="77777777" w:rsidR="00522546" w:rsidRDefault="00522546"/>
    <w:sectPr w:rsidR="00522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SIL">
    <w:altName w:val="苹方-简"/>
    <w:charset w:val="80"/>
    <w:family w:val="swiss"/>
    <w:pitch w:val="default"/>
    <w:sig w:usb0="00000000" w:usb1="00000000" w:usb2="00000010" w:usb3="00000000" w:csb0="00020000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B243F"/>
    <w:multiLevelType w:val="multilevel"/>
    <w:tmpl w:val="5F3B243F"/>
    <w:lvl w:ilvl="0">
      <w:start w:val="1"/>
      <w:numFmt w:val="decimal"/>
      <w:pStyle w:val="Heading2"/>
      <w:lvlText w:val="%1"/>
      <w:lvlJc w:val="left"/>
      <w:pPr>
        <w:ind w:left="142" w:firstLine="0"/>
      </w:pPr>
      <w:rPr>
        <w:rFonts w:ascii="Times New Roman" w:hAnsi="Times New Roman" w:hint="default"/>
        <w:b/>
        <w:i w:val="0"/>
        <w:color w:val="000000" w:themeColor="text1"/>
        <w:spacing w:val="0"/>
        <w:position w:val="0"/>
        <w:sz w:val="32"/>
      </w:rPr>
    </w:lvl>
    <w:lvl w:ilvl="1">
      <w:start w:val="1"/>
      <w:numFmt w:val="decimal"/>
      <w:pStyle w:val="Heading3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pacing w:val="0"/>
        <w:position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5886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0D"/>
    <w:rsid w:val="00522546"/>
    <w:rsid w:val="0098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E260"/>
  <w15:chartTrackingRefBased/>
  <w15:docId w15:val="{FAC04861-DF8A-42A9-ACE4-2E55E6F0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10D"/>
    <w:pPr>
      <w:spacing w:line="480" w:lineRule="auto"/>
      <w:jc w:val="both"/>
    </w:pPr>
    <w:rPr>
      <w:rFonts w:ascii="Times New Roman" w:eastAsia="SimSun" w:hAnsi="Times New Roman"/>
      <w:color w:val="000000" w:themeColor="text1"/>
      <w:sz w:val="24"/>
      <w:szCs w:val="24"/>
      <w:lang w:eastAsia="zh-C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0D"/>
    <w:pPr>
      <w:numPr>
        <w:numId w:val="1"/>
      </w:numPr>
      <w:adjustRightInd w:val="0"/>
      <w:snapToGrid w:val="0"/>
      <w:spacing w:before="260" w:after="260"/>
      <w:jc w:val="left"/>
      <w:outlineLvl w:val="1"/>
    </w:pPr>
    <w:rPr>
      <w:rFonts w:eastAsia="Times New Roman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0D"/>
    <w:pPr>
      <w:numPr>
        <w:ilvl w:val="1"/>
        <w:numId w:val="1"/>
      </w:numPr>
      <w:spacing w:before="260" w:after="260"/>
      <w:outlineLvl w:val="2"/>
    </w:pPr>
    <w:rPr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410D"/>
    <w:rPr>
      <w:rFonts w:ascii="Times New Roman" w:eastAsia="Times New Roman" w:hAnsi="Times New Roman" w:cstheme="majorBidi"/>
      <w:b/>
      <w:bCs/>
      <w:color w:val="000000" w:themeColor="text1"/>
      <w:sz w:val="32"/>
      <w:szCs w:val="32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98410D"/>
    <w:rPr>
      <w:rFonts w:ascii="Times New Roman" w:eastAsia="SimSun" w:hAnsi="Times New Roman"/>
      <w:b/>
      <w:bCs/>
      <w:color w:val="000000" w:themeColor="text1"/>
      <w:sz w:val="28"/>
      <w:szCs w:val="32"/>
      <w:lang w:eastAsia="zh-CN"/>
      <w14:ligatures w14:val="none"/>
    </w:rPr>
  </w:style>
  <w:style w:type="table" w:styleId="TableGrid">
    <w:name w:val="Table Grid"/>
    <w:basedOn w:val="TableNormal"/>
    <w:qFormat/>
    <w:rsid w:val="0098410D"/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正文1"/>
    <w:basedOn w:val="Normal"/>
    <w:link w:val="10"/>
    <w:qFormat/>
    <w:rsid w:val="0098410D"/>
    <w:pPr>
      <w:widowControl w:val="0"/>
      <w:adjustRightInd w:val="0"/>
      <w:snapToGrid w:val="0"/>
      <w:spacing w:line="300" w:lineRule="auto"/>
      <w:ind w:firstLineChars="200" w:firstLine="200"/>
    </w:pPr>
    <w:rPr>
      <w:rFonts w:cs="Times New Roman"/>
      <w:color w:val="auto"/>
    </w:rPr>
  </w:style>
  <w:style w:type="character" w:customStyle="1" w:styleId="10">
    <w:name w:val="正文1 字符"/>
    <w:basedOn w:val="DefaultParagraphFont"/>
    <w:link w:val="1"/>
    <w:qFormat/>
    <w:rsid w:val="0098410D"/>
    <w:rPr>
      <w:rFonts w:ascii="Times New Roman" w:eastAsia="SimSun" w:hAnsi="Times New Roman" w:cs="Times New Roman"/>
      <w:sz w:val="24"/>
      <w:szCs w:val="24"/>
      <w:lang w:eastAsia="zh-CN"/>
      <w14:ligatures w14:val="none"/>
    </w:rPr>
  </w:style>
  <w:style w:type="character" w:customStyle="1" w:styleId="17">
    <w:name w:val="17"/>
    <w:basedOn w:val="DefaultParagraphFont"/>
    <w:rsid w:val="0098410D"/>
    <w:rPr>
      <w:rFonts w:ascii="CharisSIL" w:eastAsia="CharisSIL" w:hAnsi="CharisSIL" w:cs="CharisSIL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2411</Characters>
  <Application>Microsoft Office Word</Application>
  <DocSecurity>0</DocSecurity>
  <Lines>20</Lines>
  <Paragraphs>5</Paragraphs>
  <ScaleCrop>false</ScaleCrop>
  <Company>SpringerNature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2023-09-21T07:22:00Z</dcterms:created>
  <dcterms:modified xsi:type="dcterms:W3CDTF">2023-09-21T07:22:00Z</dcterms:modified>
</cp:coreProperties>
</file>