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Appendix: statement material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both"/>
        <w:textAlignment w:val="auto"/>
        <w:outlineLvl w:val="0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Ethical Approval</w:t>
      </w:r>
    </w:p>
    <w:p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The present study does not contain any studies with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humans or animals performed by any of the authors.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both"/>
        <w:textAlignment w:val="auto"/>
        <w:outlineLvl w:val="0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Consent to Participate</w:t>
      </w: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All authors of this manuscript give a consent to participate in the research preparation and submission. They have seen and approved the submitted fnal version. There is no fnancial or personal confict of interest.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both"/>
        <w:textAlignment w:val="auto"/>
        <w:outlineLvl w:val="0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Consent to Publish</w:t>
      </w:r>
    </w:p>
    <w:p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4"/>
          <w:szCs w:val="24"/>
        </w:rPr>
        <w:t>All authors give a consent to publish these study results presented in the manuscript and attached tables and f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cs="Times New Roman"/>
          <w:sz w:val="24"/>
          <w:szCs w:val="24"/>
        </w:rPr>
        <w:t>gure.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both"/>
        <w:textAlignment w:val="auto"/>
        <w:outlineLvl w:val="0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</w:pPr>
      <w:bookmarkStart w:id="0" w:name="OLE_LINK107"/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Author Contributions Statement</w:t>
      </w:r>
    </w:p>
    <w:bookmarkEnd w:id="0"/>
    <w:p>
      <w:pPr>
        <w:spacing w:line="480" w:lineRule="auto"/>
        <w:rPr>
          <w:rFonts w:hint="default" w:ascii="Times New Roman" w:hAnsi="Times New Roman" w:cs="Times New Roman"/>
          <w:sz w:val="22"/>
          <w:szCs w:val="20"/>
        </w:rPr>
      </w:pPr>
      <w:r>
        <w:rPr>
          <w:rFonts w:hint="default" w:ascii="Times New Roman" w:hAnsi="Times New Roman" w:cs="Times New Roman"/>
          <w:b/>
          <w:bCs/>
        </w:rPr>
        <w:t>Pan</w:t>
      </w:r>
      <w:r>
        <w:rPr>
          <w:rFonts w:hint="default" w:ascii="Times New Roman" w:hAnsi="Times New Roman" w:cs="Times New Roman"/>
          <w:b/>
          <w:bCs/>
        </w:rPr>
        <w:t xml:space="preserve"> Q</w:t>
      </w:r>
      <w:r>
        <w:rPr>
          <w:rFonts w:hint="default" w:ascii="Times New Roman" w:hAnsi="Times New Roman" w:cs="Times New Roman"/>
          <w:b/>
          <w:bCs/>
        </w:rPr>
        <w:t>iaodong</w:t>
      </w:r>
      <w:r>
        <w:rPr>
          <w:rFonts w:hint="default" w:ascii="Times New Roman" w:hAnsi="Times New Roman" w:cs="Times New Roman"/>
          <w:sz w:val="22"/>
          <w:szCs w:val="20"/>
        </w:rPr>
        <w:t xml:space="preserve">: Writing-Original Draft. </w:t>
      </w:r>
      <w:r>
        <w:rPr>
          <w:rFonts w:hint="default" w:ascii="Times New Roman" w:hAnsi="Times New Roman" w:cs="Times New Roman"/>
          <w:b/>
          <w:bCs/>
          <w:sz w:val="22"/>
          <w:szCs w:val="20"/>
        </w:rPr>
        <w:t>Zhang Jing</w:t>
      </w:r>
      <w:r>
        <w:rPr>
          <w:rFonts w:hint="default" w:ascii="Times New Roman" w:hAnsi="Times New Roman" w:cs="Times New Roman"/>
          <w:sz w:val="22"/>
          <w:szCs w:val="20"/>
        </w:rPr>
        <w:t>: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2"/>
          <w:szCs w:val="20"/>
        </w:rPr>
        <w:t>conceptualization,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2"/>
          <w:szCs w:val="20"/>
        </w:rPr>
        <w:t xml:space="preserve">methodology, data curation, writing. </w:t>
      </w:r>
      <w:r>
        <w:rPr>
          <w:rFonts w:hint="default" w:ascii="Times New Roman" w:hAnsi="Times New Roman" w:cs="Times New Roman"/>
          <w:b/>
          <w:bCs/>
        </w:rPr>
        <w:t>Hu</w:t>
      </w:r>
      <w:r>
        <w:rPr>
          <w:rFonts w:hint="default" w:ascii="Times New Roman" w:hAnsi="Times New Roman" w:cs="Times New Roman"/>
          <w:b/>
          <w:bCs/>
          <w:sz w:val="22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Ting</w:t>
      </w:r>
      <w:r>
        <w:rPr>
          <w:rFonts w:hint="default" w:ascii="Times New Roman" w:hAnsi="Times New Roman" w:cs="Times New Roman"/>
          <w:sz w:val="22"/>
          <w:szCs w:val="20"/>
        </w:rPr>
        <w:t>: Formal analysis.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Hou Yu</w:t>
      </w:r>
      <w:r>
        <w:rPr>
          <w:rFonts w:hint="default" w:ascii="Times New Roman" w:hAnsi="Times New Roman" w:cs="Times New Roman"/>
          <w:sz w:val="22"/>
          <w:szCs w:val="20"/>
        </w:rPr>
        <w:t>: Investigation.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Tang</w:t>
      </w:r>
      <w:r>
        <w:rPr>
          <w:rFonts w:hint="default" w:ascii="Times New Roman" w:hAnsi="Times New Roman" w:cs="Times New Roman"/>
          <w:b/>
          <w:bCs/>
          <w:sz w:val="22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Shen</w:t>
      </w:r>
      <w:r>
        <w:rPr>
          <w:rFonts w:hint="default" w:ascii="Times New Roman" w:hAnsi="Times New Roman" w:cs="Times New Roman"/>
          <w:sz w:val="22"/>
          <w:szCs w:val="20"/>
        </w:rPr>
        <w:t>: Validation, Methodology.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Li</w:t>
      </w:r>
      <w:r>
        <w:rPr>
          <w:rFonts w:hint="default" w:ascii="Times New Roman" w:hAnsi="Times New Roman" w:cs="Times New Roman"/>
          <w:b/>
          <w:bCs/>
          <w:sz w:val="22"/>
          <w:szCs w:val="20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Yanhong</w:t>
      </w:r>
      <w:r>
        <w:rPr>
          <w:rFonts w:hint="default" w:ascii="Times New Roman" w:hAnsi="Times New Roman" w:cs="Times New Roman"/>
          <w:sz w:val="22"/>
          <w:szCs w:val="20"/>
        </w:rPr>
        <w:t>: Supervision, Project administration,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2"/>
          <w:szCs w:val="20"/>
        </w:rPr>
        <w:t>Funding acquisition.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both"/>
        <w:textAlignment w:val="auto"/>
        <w:outlineLvl w:val="0"/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Funding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This work was supported by the National Natural Science Foundation of China (52070050), the Guangxi Natural Science Foundation (2020GXNSFAA159017).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both"/>
        <w:textAlignment w:val="auto"/>
        <w:outlineLvl w:val="0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Competing Interests</w:t>
      </w:r>
    </w:p>
    <w:p>
      <w:pPr>
        <w:pStyle w:val="2"/>
      </w:pPr>
      <w:r>
        <w:rPr>
          <w:rFonts w:hint="default" w:ascii="Times New Roman" w:hAnsi="Times New Roman" w:cs="Times New Roman"/>
          <w:sz w:val="24"/>
          <w:szCs w:val="24"/>
        </w:rPr>
        <w:t>The authors declare that they have no conflict of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interest.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both"/>
        <w:textAlignment w:val="auto"/>
        <w:outlineLvl w:val="0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"/>
        </w:rPr>
        <w:t>Data Availability Statement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 xml:space="preserve">Data available on request from the authors. The data that support the findings of this study are available from the corresponding author, 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Shen Tang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, upon reasonable request.</w:t>
      </w:r>
    </w:p>
    <w:p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iN2E2ZDhiYWEyNzQyZjJmODBjMzQzNjVlMDA0OGIifQ=="/>
  </w:docVars>
  <w:rsids>
    <w:rsidRoot w:val="4D51170F"/>
    <w:rsid w:val="0F7607B8"/>
    <w:rsid w:val="15E83826"/>
    <w:rsid w:val="4D51170F"/>
    <w:rsid w:val="6EF2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  <w:rPr>
      <w:sz w:val="2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2023-09-21T15:02:00Z</dcterms:created>
  <dc:creator>WPS_1602245327</dc:creator>
  <cp:lastModifiedBy>WPS_1602245327</cp:lastModifiedBy>
  <dcterms:modified xsi:type="dcterms:W3CDTF">2023-09-21T15:11:40Z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CC08A400C5D348C08033344C19419C76_11</vt:lpwstr>
  </property>
</Properties>
</file>