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b/>
          <w:sz w:val="30"/>
          <w:szCs w:val="30"/>
          <w:lang w:val="en-US" w:eastAsia="zh-CN"/>
        </w:rPr>
        <w:t xml:space="preserve">Multifunctional </w:t>
      </w:r>
      <w:r>
        <w:rPr>
          <w:rFonts w:hint="default" w:ascii="Times New Roman" w:hAnsi="Times New Roman" w:cs="Times New Roman"/>
          <w:b/>
          <w:sz w:val="30"/>
          <w:szCs w:val="30"/>
          <w:lang w:val="en-GB"/>
        </w:rPr>
        <w:t>Mesoporous Hollow Silica Nanorod for Optical Imaging and Drug Delivery</w:t>
      </w:r>
      <w:r>
        <w:rPr>
          <w:rFonts w:hint="default" w:ascii="Times New Roman" w:hAnsi="Times New Roman" w:cs="Times New Roman"/>
          <w:sz w:val="30"/>
          <w:szCs w:val="30"/>
        </w:rPr>
        <w:t xml:space="preserve"> </w:t>
      </w:r>
    </w:p>
    <w:p>
      <w:pPr>
        <w:spacing w:line="240" w:lineRule="auto"/>
        <w:jc w:val="left"/>
        <w:rPr>
          <w:rFonts w:hint="default" w:ascii="Times New Roman" w:hAnsi="Times New Roman" w:cs="Times New Roman"/>
          <w:b w:val="0"/>
          <w:bCs/>
          <w:szCs w:val="21"/>
        </w:rPr>
      </w:pPr>
      <w:r>
        <w:rPr>
          <w:rFonts w:hint="default" w:ascii="Times New Roman" w:hAnsi="Times New Roman" w:cs="Times New Roman"/>
          <w:b w:val="0"/>
          <w:bCs/>
          <w:szCs w:val="21"/>
        </w:rPr>
        <w:t>Yanli Wu</w:t>
      </w:r>
      <w:r>
        <w:rPr>
          <w:rFonts w:hint="default" w:ascii="Times New Roman" w:hAnsi="Times New Roman" w:cs="Times New Roman"/>
          <w:b w:val="0"/>
          <w:bCs/>
          <w:szCs w:val="21"/>
          <w:vertAlign w:val="superscript"/>
        </w:rPr>
        <w:t>1*</w:t>
      </w:r>
      <w:r>
        <w:rPr>
          <w:rFonts w:hint="default" w:ascii="Times New Roman" w:hAnsi="Times New Roman" w:cs="Times New Roman"/>
          <w:b w:val="0"/>
          <w:bCs/>
          <w:szCs w:val="21"/>
        </w:rPr>
        <w:t>, Xiaogao Guan</w:t>
      </w:r>
      <w:r>
        <w:rPr>
          <w:rFonts w:hint="default" w:ascii="Times New Roman" w:hAnsi="Times New Roman" w:cs="Times New Roman"/>
          <w:b w:val="0"/>
          <w:bCs/>
          <w:szCs w:val="21"/>
          <w:vertAlign w:val="superscript"/>
        </w:rPr>
        <w:t>1</w:t>
      </w:r>
      <w:r>
        <w:rPr>
          <w:rFonts w:hint="default" w:ascii="Times New Roman" w:hAnsi="Times New Roman" w:cs="Times New Roman"/>
          <w:b w:val="0"/>
          <w:bCs/>
          <w:szCs w:val="21"/>
        </w:rPr>
        <w:t>, Xianzhu Xu</w:t>
      </w:r>
      <w:r>
        <w:rPr>
          <w:rFonts w:hint="default" w:ascii="Times New Roman" w:hAnsi="Times New Roman" w:cs="Times New Roman"/>
          <w:b w:val="0"/>
          <w:bCs/>
          <w:szCs w:val="21"/>
          <w:vertAlign w:val="superscript"/>
        </w:rPr>
        <w:t>2</w:t>
      </w:r>
      <w:r>
        <w:rPr>
          <w:rFonts w:hint="default" w:ascii="Times New Roman" w:hAnsi="Times New Roman" w:cs="Times New Roman"/>
          <w:b w:val="0"/>
          <w:bCs/>
          <w:szCs w:val="21"/>
        </w:rPr>
        <w:t>, Ruchun Yang</w:t>
      </w:r>
      <w:r>
        <w:rPr>
          <w:rFonts w:hint="default" w:ascii="Times New Roman" w:hAnsi="Times New Roman" w:cs="Times New Roman"/>
          <w:b w:val="0"/>
          <w:bCs/>
          <w:szCs w:val="21"/>
          <w:vertAlign w:val="superscript"/>
        </w:rPr>
        <w:t>1</w:t>
      </w:r>
      <w:r>
        <w:rPr>
          <w:rFonts w:hint="default" w:ascii="Times New Roman" w:hAnsi="Times New Roman" w:cs="Times New Roman"/>
          <w:b w:val="0"/>
          <w:bCs/>
          <w:szCs w:val="21"/>
        </w:rPr>
        <w:t>, Fangfang Kong</w:t>
      </w:r>
      <w:r>
        <w:rPr>
          <w:rFonts w:hint="default" w:ascii="Times New Roman" w:hAnsi="Times New Roman" w:cs="Times New Roman"/>
          <w:b w:val="0"/>
          <w:bCs/>
          <w:szCs w:val="21"/>
          <w:vertAlign w:val="superscript"/>
        </w:rPr>
        <w:t>1*</w:t>
      </w:r>
      <w:r>
        <w:rPr>
          <w:rFonts w:hint="default" w:ascii="Times New Roman" w:hAnsi="Times New Roman" w:cs="Times New Roman"/>
          <w:b w:val="0"/>
          <w:bCs/>
          <w:szCs w:val="21"/>
        </w:rPr>
        <w:t>, Xi Chen</w:t>
      </w:r>
      <w:r>
        <w:rPr>
          <w:rFonts w:hint="default" w:ascii="Times New Roman" w:hAnsi="Times New Roman" w:cs="Times New Roman"/>
          <w:b w:val="0"/>
          <w:bCs/>
          <w:szCs w:val="21"/>
          <w:vertAlign w:val="superscript"/>
        </w:rPr>
        <w:t>1</w:t>
      </w:r>
      <w:r>
        <w:rPr>
          <w:rFonts w:hint="default" w:ascii="Times New Roman" w:hAnsi="Times New Roman" w:cs="Times New Roman"/>
          <w:b w:val="0"/>
          <w:bCs/>
          <w:szCs w:val="21"/>
        </w:rPr>
        <w:t>, Qiang Xiao</w:t>
      </w:r>
      <w:r>
        <w:rPr>
          <w:rFonts w:hint="default" w:ascii="Times New Roman" w:hAnsi="Times New Roman" w:cs="Times New Roman"/>
          <w:b w:val="0"/>
          <w:bCs/>
          <w:szCs w:val="21"/>
          <w:vertAlign w:val="superscript"/>
        </w:rPr>
        <w:t>1</w:t>
      </w:r>
    </w:p>
    <w:p>
      <w:pPr>
        <w:pStyle w:val="5"/>
        <w:numPr>
          <w:ilvl w:val="0"/>
          <w:numId w:val="1"/>
        </w:numPr>
        <w:autoSpaceDE w:val="0"/>
        <w:autoSpaceDN w:val="0"/>
        <w:adjustRightInd w:val="0"/>
        <w:ind w:left="357" w:hanging="357" w:firstLineChars="0"/>
        <w:jc w:val="left"/>
        <w:rPr>
          <w:rFonts w:ascii="Times New Roman" w:hAnsi="Times New Roman"/>
          <w:i/>
          <w:iCs/>
          <w:kern w:val="0"/>
          <w:szCs w:val="21"/>
        </w:rPr>
      </w:pPr>
      <w:r>
        <w:rPr>
          <w:rFonts w:ascii="Times New Roman" w:hAnsi="Times New Roman"/>
          <w:i/>
          <w:iCs/>
          <w:kern w:val="0"/>
          <w:szCs w:val="21"/>
        </w:rPr>
        <w:t>Jiangxi Key Laboratory of Organic Chemistry, Jiangxi Science and Technology Normal University, Nanchang, 330013, China</w:t>
      </w:r>
    </w:p>
    <w:p>
      <w:pPr>
        <w:pStyle w:val="5"/>
        <w:numPr>
          <w:ilvl w:val="0"/>
          <w:numId w:val="1"/>
        </w:numPr>
        <w:autoSpaceDE w:val="0"/>
        <w:autoSpaceDN w:val="0"/>
        <w:adjustRightInd w:val="0"/>
        <w:ind w:left="357" w:hanging="357" w:firstLineChars="0"/>
        <w:jc w:val="left"/>
        <w:rPr>
          <w:rFonts w:hint="default" w:ascii="Times New Roman" w:hAnsi="Times New Roman" w:cs="Times New Roman"/>
          <w:i/>
          <w:iCs/>
          <w:sz w:val="30"/>
          <w:szCs w:val="30"/>
        </w:rPr>
      </w:pPr>
      <w:r>
        <w:rPr>
          <w:rFonts w:ascii="Times New Roman" w:hAnsi="Times New Roman"/>
          <w:i/>
          <w:iCs/>
          <w:kern w:val="0"/>
          <w:szCs w:val="21"/>
        </w:rPr>
        <w:t>College of Life Science, Jiangxi Normal University, Nanchang 330031, China</w:t>
      </w:r>
    </w:p>
    <w:p>
      <w:pP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sz w:val="24"/>
          <w:szCs w:val="24"/>
          <w:vertAlign w:val="subscript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vertAlign w:val="subscript"/>
          <w:lang w:val="en-US" w:eastAsia="zh-CN"/>
        </w:rPr>
        <w:t xml:space="preserve">                 </w:t>
      </w:r>
    </w:p>
    <w:p>
      <w:pPr>
        <w:rPr>
          <w:rFonts w:hint="eastAsia" w:ascii="Times New Roman" w:hAnsi="Times New Roman" w:cs="Times New Roman"/>
          <w:sz w:val="24"/>
          <w:szCs w:val="24"/>
          <w:vertAlign w:val="subscript"/>
          <w:lang w:val="en-US" w:eastAsia="zh-CN"/>
        </w:rPr>
      </w:pPr>
      <w:bookmarkStart w:id="0" w:name="_GoBack"/>
      <w:bookmarkEnd w:id="0"/>
    </w:p>
    <w:p>
      <w:pPr>
        <w:rPr>
          <w:rFonts w:hint="default" w:ascii="Times New Roman" w:hAnsi="Times New Roman" w:cs="Times New Roman"/>
          <w:sz w:val="24"/>
          <w:szCs w:val="24"/>
          <w:vertAlign w:val="subscript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vertAlign w:val="subscript"/>
          <w:lang w:val="en-US" w:eastAsia="zh-CN"/>
        </w:rPr>
        <w:t xml:space="preserve">                   </w:t>
      </w:r>
      <w:r>
        <w:rPr>
          <w:rFonts w:hint="default" w:ascii="Times New Roman" w:hAnsi="Times New Roman" w:cs="Times New Roman"/>
          <w:sz w:val="24"/>
          <w:szCs w:val="24"/>
          <w:vertAlign w:val="subscript"/>
          <w:lang w:val="en-US" w:eastAsia="zh-CN"/>
        </w:rPr>
        <w:drawing>
          <wp:inline distT="0" distB="0" distL="114300" distR="114300">
            <wp:extent cx="2933700" cy="2318385"/>
            <wp:effectExtent l="0" t="0" r="0" b="5715"/>
            <wp:docPr id="2" name="图片 2" descr="A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bs"/>
                    <pic:cNvPicPr>
                      <a:picLocks noChangeAspect="1"/>
                    </pic:cNvPicPr>
                  </pic:nvPicPr>
                  <pic:blipFill>
                    <a:blip r:embed="rId4"/>
                    <a:srcRect l="12111" t="9140" r="11230" b="4095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31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10" w:leftChars="100" w:firstLine="210" w:firstLineChars="100"/>
        <w:jc w:val="center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vertAlign w:val="baseline"/>
          <w:lang w:val="en-US" w:eastAsia="zh-CN"/>
        </w:rPr>
        <w:t>Fig.S1</w:t>
      </w:r>
      <w:r>
        <w:rPr>
          <w:rFonts w:hint="default" w:ascii="Times New Roman" w:hAnsi="Times New Roman" w:cs="Times New Roman"/>
          <w:sz w:val="21"/>
          <w:szCs w:val="21"/>
          <w:vertAlign w:val="baseli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Cs w:val="21"/>
        </w:rPr>
        <w:t>UV-vis</w:t>
      </w:r>
      <w:r>
        <w:rPr>
          <w:rFonts w:hint="default" w:ascii="Times New Roman" w:hAnsi="Times New Roman" w:cs="Times New Roman"/>
          <w:szCs w:val="21"/>
          <w:lang w:val="en-US" w:eastAsia="zh-CN"/>
        </w:rPr>
        <w:t xml:space="preserve"> spectra</w:t>
      </w:r>
      <w:r>
        <w:rPr>
          <w:rFonts w:hint="eastAsia" w:ascii="Times New Roman" w:hAnsi="Times New Roman" w:cs="Times New Roman"/>
          <w:sz w:val="21"/>
          <w:szCs w:val="21"/>
          <w:vertAlign w:val="baseline"/>
          <w:lang w:val="en-US" w:eastAsia="zh-CN"/>
        </w:rPr>
        <w:t xml:space="preserve"> of IBU and IBU-MHSNR@Gd</w:t>
      </w:r>
      <w:r>
        <w:rPr>
          <w:rFonts w:hint="eastAsia" w:ascii="Times New Roman" w:hAnsi="Times New Roman" w:cs="Times New Roman"/>
          <w:sz w:val="21"/>
          <w:szCs w:val="21"/>
          <w:vertAlign w:val="subscript"/>
          <w:lang w:val="en-US" w:eastAsia="zh-CN"/>
        </w:rPr>
        <w:t>2</w:t>
      </w:r>
      <w:r>
        <w:rPr>
          <w:rFonts w:hint="eastAsia" w:ascii="Times New Roman" w:hAnsi="Times New Roman" w:cs="Times New Roman"/>
          <w:sz w:val="21"/>
          <w:szCs w:val="21"/>
          <w:vertAlign w:val="baseline"/>
          <w:lang w:val="en-US" w:eastAsia="zh-CN"/>
        </w:rPr>
        <w:t>O</w:t>
      </w:r>
      <w:r>
        <w:rPr>
          <w:rFonts w:hint="eastAsia" w:ascii="Times New Roman" w:hAnsi="Times New Roman" w:cs="Times New Roman"/>
          <w:sz w:val="21"/>
          <w:szCs w:val="21"/>
          <w:vertAlign w:val="subscript"/>
          <w:lang w:val="en-US" w:eastAsia="zh-CN"/>
        </w:rPr>
        <w:t>3</w:t>
      </w:r>
      <w:r>
        <w:rPr>
          <w:rFonts w:hint="eastAsia" w:ascii="Times New Roman" w:hAnsi="Times New Roman" w:cs="Times New Roman"/>
          <w:sz w:val="21"/>
          <w:szCs w:val="21"/>
          <w:vertAlign w:val="baseline"/>
          <w:lang w:val="en-US" w:eastAsia="zh-CN"/>
        </w:rPr>
        <w:t>:Eu</w:t>
      </w:r>
    </w:p>
    <w:p>
      <w:pPr>
        <w:spacing w:line="360" w:lineRule="auto"/>
        <w:ind w:firstLine="240" w:firstLineChars="100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Fig.S2 presented the FTIR spectra of the hollow silica nanorod (curve 1) and Gd</w:t>
      </w:r>
      <w:r>
        <w:rPr>
          <w:rFonts w:hint="eastAsia" w:ascii="Times New Roman" w:hAnsi="Times New Roman" w:cs="Times New Roman"/>
          <w:sz w:val="24"/>
          <w:szCs w:val="24"/>
          <w:vertAlign w:val="subscript"/>
          <w:lang w:val="en-US" w:eastAsia="zh-CN"/>
        </w:rPr>
        <w:t>2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(CO</w:t>
      </w:r>
      <w:r>
        <w:rPr>
          <w:rFonts w:hint="eastAsia" w:ascii="Times New Roman" w:hAnsi="Times New Roman" w:cs="Times New Roman"/>
          <w:sz w:val="24"/>
          <w:szCs w:val="24"/>
          <w:vertAlign w:val="subscript"/>
          <w:lang w:val="en-US" w:eastAsia="zh-CN"/>
        </w:rPr>
        <w:t>3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)</w:t>
      </w:r>
      <w:r>
        <w:rPr>
          <w:rFonts w:hint="eastAsia" w:ascii="Times New Roman" w:hAnsi="Times New Roman" w:cs="Times New Roman"/>
          <w:sz w:val="24"/>
          <w:szCs w:val="24"/>
          <w:vertAlign w:val="subscript"/>
          <w:lang w:val="en-US" w:eastAsia="zh-CN"/>
        </w:rPr>
        <w:t>3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:Eu coated hollow silica nanorod (curve 2) . </w:t>
      </w:r>
      <w:r>
        <w:rPr>
          <w:rFonts w:ascii="Times New Roman" w:hAnsi="Times New Roman" w:eastAsia="宋体" w:cs="Times New Roman"/>
          <w:color w:val="auto"/>
          <w:sz w:val="22"/>
          <w:szCs w:val="22"/>
          <w:shd w:val="clear" w:color="auto" w:fill="FFFFFF"/>
          <w:lang w:val="en-GB"/>
        </w:rPr>
        <w:t xml:space="preserve">In </w:t>
      </w:r>
      <w:r>
        <w:rPr>
          <w:rFonts w:ascii="Times New Roman" w:hAnsi="Times New Roman" w:eastAsia="宋体" w:cs="Times New Roman"/>
          <w:color w:val="101214"/>
          <w:sz w:val="22"/>
          <w:szCs w:val="22"/>
          <w:shd w:val="clear" w:color="auto" w:fill="FFFFFF"/>
          <w:lang w:val="en-GB"/>
        </w:rPr>
        <w:t xml:space="preserve">curve 1, </w:t>
      </w:r>
      <w:r>
        <w:rPr>
          <w:rFonts w:hint="eastAsia" w:ascii="Times New Roman" w:hAnsi="Times New Roman" w:eastAsia="宋体" w:cs="Times New Roman"/>
          <w:color w:val="101214"/>
          <w:sz w:val="22"/>
          <w:szCs w:val="22"/>
          <w:shd w:val="clear" w:color="auto" w:fill="FFFFFF"/>
          <w:lang w:val="en-US" w:eastAsia="zh-CN"/>
        </w:rPr>
        <w:t xml:space="preserve">all absorption peaks can be ascribed to the pure silica , </w:t>
      </w:r>
      <w:r>
        <w:rPr>
          <w:rFonts w:ascii="Times New Roman" w:hAnsi="Times New Roman" w:eastAsia="宋体" w:cs="Times New Roman"/>
          <w:color w:val="101214"/>
          <w:sz w:val="22"/>
          <w:szCs w:val="22"/>
          <w:shd w:val="clear" w:color="auto" w:fill="FFFFFF"/>
          <w:lang w:val="en-GB"/>
        </w:rPr>
        <w:t xml:space="preserve">the absorption </w:t>
      </w:r>
      <w:r>
        <w:rPr>
          <w:rFonts w:hint="eastAsia" w:ascii="Times New Roman" w:hAnsi="Times New Roman" w:eastAsia="宋体" w:cs="Times New Roman"/>
          <w:color w:val="101214"/>
          <w:sz w:val="22"/>
          <w:szCs w:val="22"/>
          <w:shd w:val="clear" w:color="auto" w:fill="FFFFFF"/>
          <w:lang w:val="en-US" w:eastAsia="zh-CN"/>
        </w:rPr>
        <w:t>band near</w:t>
      </w:r>
      <w:r>
        <w:rPr>
          <w:rFonts w:ascii="Times New Roman" w:hAnsi="Times New Roman" w:eastAsia="宋体" w:cs="Times New Roman"/>
          <w:color w:val="101214"/>
          <w:sz w:val="22"/>
          <w:szCs w:val="22"/>
          <w:shd w:val="clear" w:color="auto" w:fill="FFFFFF"/>
          <w:lang w:val="en-GB"/>
        </w:rPr>
        <w:t xml:space="preserve"> 3420 cm</w:t>
      </w:r>
      <w:r>
        <w:rPr>
          <w:rFonts w:ascii="Times New Roman" w:hAnsi="Times New Roman" w:eastAsia="宋体" w:cs="Times New Roman"/>
          <w:color w:val="101214"/>
          <w:sz w:val="22"/>
          <w:szCs w:val="22"/>
          <w:shd w:val="clear" w:color="auto" w:fill="FFFFFF"/>
          <w:vertAlign w:val="superscript"/>
          <w:lang w:val="en-GB"/>
        </w:rPr>
        <w:t>–1</w:t>
      </w:r>
      <w:r>
        <w:rPr>
          <w:rFonts w:hint="eastAsia" w:ascii="Times New Roman" w:hAnsi="Times New Roman" w:eastAsia="宋体" w:cs="Times New Roman"/>
          <w:color w:val="101214"/>
          <w:sz w:val="22"/>
          <w:szCs w:val="22"/>
          <w:shd w:val="clear" w:color="auto" w:fill="FFFFFF"/>
          <w:vertAlign w:val="superscript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101214"/>
          <w:sz w:val="22"/>
          <w:szCs w:val="22"/>
          <w:shd w:val="clear" w:color="auto" w:fill="FFFFFF"/>
          <w:lang w:val="en-US" w:eastAsia="zh-CN"/>
        </w:rPr>
        <w:t>was determined as</w:t>
      </w:r>
      <w:r>
        <w:rPr>
          <w:rFonts w:ascii="Times New Roman" w:hAnsi="Times New Roman" w:eastAsia="宋体" w:cs="Times New Roman"/>
          <w:color w:val="101214"/>
          <w:sz w:val="22"/>
          <w:szCs w:val="22"/>
          <w:shd w:val="clear" w:color="auto" w:fill="FFFFFF"/>
          <w:lang w:val="en-GB"/>
        </w:rPr>
        <w:t xml:space="preserve"> the</w:t>
      </w:r>
      <w:r>
        <w:rPr>
          <w:rFonts w:hint="eastAsia" w:ascii="Times New Roman" w:hAnsi="Times New Roman" w:eastAsia="宋体" w:cs="Times New Roman"/>
          <w:color w:val="101214"/>
          <w:sz w:val="22"/>
          <w:szCs w:val="22"/>
          <w:shd w:val="clear" w:color="auto" w:fill="FFFFFF"/>
          <w:lang w:val="en-GB"/>
        </w:rPr>
        <w:t xml:space="preserve"> tensile</w:t>
      </w:r>
      <w:r>
        <w:rPr>
          <w:rFonts w:ascii="Times New Roman" w:hAnsi="Times New Roman" w:eastAsia="宋体" w:cs="Times New Roman"/>
          <w:color w:val="101214"/>
          <w:sz w:val="22"/>
          <w:szCs w:val="22"/>
          <w:shd w:val="clear" w:color="auto" w:fill="FFFFFF"/>
          <w:lang w:val="en-GB"/>
        </w:rPr>
        <w:t xml:space="preserve"> vibration of -OH, </w:t>
      </w:r>
      <w:r>
        <w:rPr>
          <w:rFonts w:hint="eastAsia" w:ascii="Times New Roman" w:hAnsi="Times New Roman" w:eastAsia="宋体" w:cs="Times New Roman"/>
          <w:color w:val="101214"/>
          <w:sz w:val="22"/>
          <w:szCs w:val="22"/>
          <w:shd w:val="clear" w:color="auto" w:fill="FFFFFF"/>
          <w:lang w:val="en-US" w:eastAsia="zh-CN"/>
        </w:rPr>
        <w:t>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he peak of CH</w:t>
      </w:r>
      <w:r>
        <w:rPr>
          <w:rFonts w:hint="eastAsia" w:ascii="Times New Roman" w:hAnsi="Times New Roman" w:cs="Times New Roman"/>
          <w:sz w:val="24"/>
          <w:szCs w:val="24"/>
          <w:vertAlign w:val="subscript"/>
          <w:lang w:val="en-US" w:eastAsia="zh-CN"/>
        </w:rPr>
        <w:t>x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(2924, 2850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cm</w:t>
      </w:r>
      <w:r>
        <w:rPr>
          <w:rFonts w:hint="default" w:ascii="Times New Roman" w:hAnsi="Times New Roman" w:cs="Times New Roman"/>
          <w:sz w:val="24"/>
          <w:szCs w:val="24"/>
          <w:vertAlign w:val="superscript"/>
          <w:lang w:val="en-US" w:eastAsia="zh-CN"/>
        </w:rPr>
        <w:t>-1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)was from CTAB, </w:t>
      </w:r>
      <w:r>
        <w:rPr>
          <w:rFonts w:ascii="Times New Roman" w:hAnsi="Times New Roman" w:eastAsia="宋体" w:cs="Times New Roman"/>
          <w:color w:val="101214"/>
          <w:sz w:val="22"/>
          <w:szCs w:val="22"/>
          <w:shd w:val="clear" w:color="auto" w:fill="FFFFFF"/>
          <w:lang w:val="en-GB"/>
        </w:rPr>
        <w:t>the peak at 16</w:t>
      </w:r>
      <w:r>
        <w:rPr>
          <w:rFonts w:hint="eastAsia" w:ascii="Times New Roman" w:hAnsi="Times New Roman" w:eastAsia="宋体" w:cs="Times New Roman"/>
          <w:color w:val="101214"/>
          <w:sz w:val="22"/>
          <w:szCs w:val="22"/>
          <w:shd w:val="clear" w:color="auto" w:fill="FFFFFF"/>
          <w:lang w:val="en-US" w:eastAsia="zh-CN"/>
        </w:rPr>
        <w:t>40</w:t>
      </w:r>
      <w:r>
        <w:rPr>
          <w:rFonts w:ascii="Times New Roman" w:hAnsi="Times New Roman" w:eastAsia="宋体" w:cs="Times New Roman"/>
          <w:color w:val="101214"/>
          <w:sz w:val="22"/>
          <w:szCs w:val="22"/>
          <w:shd w:val="clear" w:color="auto" w:fill="FFFFFF"/>
          <w:lang w:val="en-GB"/>
        </w:rPr>
        <w:t xml:space="preserve"> cm</w:t>
      </w:r>
      <w:r>
        <w:rPr>
          <w:rFonts w:ascii="Times New Roman" w:hAnsi="Times New Roman" w:eastAsia="宋体" w:cs="Times New Roman"/>
          <w:color w:val="101214"/>
          <w:sz w:val="22"/>
          <w:szCs w:val="22"/>
          <w:shd w:val="clear" w:color="auto" w:fill="FFFFFF"/>
          <w:vertAlign w:val="superscript"/>
          <w:lang w:val="en-GB"/>
        </w:rPr>
        <w:t>–1</w:t>
      </w:r>
      <w:r>
        <w:rPr>
          <w:rFonts w:ascii="Times New Roman" w:hAnsi="Times New Roman" w:eastAsia="宋体" w:cs="Times New Roman"/>
          <w:color w:val="101214"/>
          <w:sz w:val="22"/>
          <w:szCs w:val="22"/>
          <w:shd w:val="clear" w:color="auto" w:fill="FFFFFF"/>
          <w:lang w:val="en-GB"/>
        </w:rPr>
        <w:t xml:space="preserve"> </w:t>
      </w:r>
      <w:r>
        <w:rPr>
          <w:rFonts w:hint="eastAsia" w:ascii="Times New Roman" w:hAnsi="Times New Roman" w:eastAsia="宋体" w:cs="Times New Roman"/>
          <w:color w:val="101214"/>
          <w:sz w:val="22"/>
          <w:szCs w:val="22"/>
          <w:shd w:val="clear" w:color="auto" w:fill="FFFFFF"/>
          <w:lang w:val="en-US" w:eastAsia="zh-CN"/>
        </w:rPr>
        <w:t>was</w:t>
      </w:r>
      <w:r>
        <w:rPr>
          <w:rFonts w:ascii="Times New Roman" w:hAnsi="Times New Roman" w:eastAsia="宋体" w:cs="Times New Roman"/>
          <w:color w:val="101214"/>
          <w:sz w:val="22"/>
          <w:szCs w:val="22"/>
          <w:shd w:val="clear" w:color="auto" w:fill="FFFFFF"/>
          <w:lang w:val="en-GB"/>
        </w:rPr>
        <w:t xml:space="preserve"> </w:t>
      </w:r>
      <w:r>
        <w:rPr>
          <w:rFonts w:hint="eastAsia" w:ascii="Times New Roman" w:hAnsi="Times New Roman" w:eastAsia="宋体" w:cs="Times New Roman"/>
          <w:color w:val="101214"/>
          <w:sz w:val="22"/>
          <w:szCs w:val="22"/>
          <w:shd w:val="clear" w:color="auto" w:fill="FFFFFF"/>
          <w:lang w:val="en-US" w:eastAsia="zh-CN"/>
        </w:rPr>
        <w:t xml:space="preserve">caused by </w:t>
      </w:r>
      <w:r>
        <w:rPr>
          <w:rFonts w:ascii="Times New Roman" w:hAnsi="Times New Roman" w:eastAsia="宋体" w:cs="Times New Roman"/>
          <w:color w:val="101214"/>
          <w:sz w:val="22"/>
          <w:szCs w:val="22"/>
          <w:shd w:val="clear" w:color="auto" w:fill="FFFFFF"/>
          <w:lang w:val="en-GB"/>
        </w:rPr>
        <w:t>the bending vibration</w:t>
      </w:r>
      <w:r>
        <w:rPr>
          <w:rFonts w:hint="eastAsia" w:ascii="Times New Roman" w:hAnsi="Times New Roman" w:eastAsia="宋体" w:cs="Times New Roman"/>
          <w:color w:val="101214"/>
          <w:sz w:val="22"/>
          <w:szCs w:val="22"/>
          <w:shd w:val="clear" w:color="auto" w:fill="FFFFFF"/>
          <w:lang w:val="en-US" w:eastAsia="zh-CN"/>
        </w:rPr>
        <w:t xml:space="preserve"> of</w:t>
      </w:r>
      <w:r>
        <w:rPr>
          <w:rFonts w:ascii="Times New Roman" w:hAnsi="Times New Roman" w:eastAsia="宋体" w:cs="Times New Roman"/>
          <w:color w:val="101214"/>
          <w:sz w:val="22"/>
          <w:szCs w:val="22"/>
          <w:shd w:val="clear" w:color="auto" w:fill="FFFFFF"/>
          <w:lang w:val="en-GB"/>
        </w:rPr>
        <w:t xml:space="preserve"> H-O-H, the </w:t>
      </w:r>
      <w:r>
        <w:rPr>
          <w:rFonts w:hint="eastAsia" w:ascii="Times New Roman" w:hAnsi="Times New Roman" w:eastAsia="宋体" w:cs="Times New Roman"/>
          <w:color w:val="101214"/>
          <w:sz w:val="22"/>
          <w:szCs w:val="22"/>
          <w:shd w:val="clear" w:color="auto" w:fill="FFFFFF"/>
          <w:lang w:val="en-US" w:eastAsia="zh-CN"/>
        </w:rPr>
        <w:t xml:space="preserve">two </w:t>
      </w:r>
      <w:r>
        <w:rPr>
          <w:rFonts w:ascii="Times New Roman" w:hAnsi="Times New Roman" w:eastAsia="宋体" w:cs="Times New Roman"/>
          <w:color w:val="101214"/>
          <w:sz w:val="22"/>
          <w:szCs w:val="22"/>
          <w:shd w:val="clear" w:color="auto" w:fill="FFFFFF"/>
          <w:lang w:val="en-GB"/>
        </w:rPr>
        <w:t>strong peaks at 1080 and 79</w:t>
      </w:r>
      <w:r>
        <w:rPr>
          <w:rFonts w:hint="eastAsia" w:ascii="Times New Roman" w:hAnsi="Times New Roman" w:eastAsia="宋体" w:cs="Times New Roman"/>
          <w:color w:val="101214"/>
          <w:sz w:val="22"/>
          <w:szCs w:val="22"/>
          <w:shd w:val="clear" w:color="auto" w:fill="FFFFFF"/>
          <w:lang w:val="en-US" w:eastAsia="zh-CN"/>
        </w:rPr>
        <w:t>5</w:t>
      </w:r>
      <w:r>
        <w:rPr>
          <w:rFonts w:ascii="Times New Roman" w:hAnsi="Times New Roman" w:eastAsia="宋体" w:cs="Times New Roman"/>
          <w:color w:val="101214"/>
          <w:sz w:val="22"/>
          <w:szCs w:val="22"/>
          <w:shd w:val="clear" w:color="auto" w:fill="FFFFFF"/>
          <w:lang w:val="en-GB"/>
        </w:rPr>
        <w:t xml:space="preserve"> cm</w:t>
      </w:r>
      <w:r>
        <w:rPr>
          <w:rFonts w:ascii="Times New Roman" w:hAnsi="Times New Roman" w:eastAsia="宋体" w:cs="Times New Roman"/>
          <w:color w:val="101214"/>
          <w:sz w:val="22"/>
          <w:szCs w:val="22"/>
          <w:shd w:val="clear" w:color="auto" w:fill="FFFFFF"/>
          <w:vertAlign w:val="superscript"/>
          <w:lang w:val="en-GB"/>
        </w:rPr>
        <w:t>–1</w:t>
      </w:r>
      <w:r>
        <w:rPr>
          <w:rFonts w:ascii="Times New Roman" w:hAnsi="Times New Roman" w:eastAsia="宋体" w:cs="Times New Roman"/>
          <w:color w:val="101214"/>
          <w:sz w:val="22"/>
          <w:szCs w:val="22"/>
          <w:shd w:val="clear" w:color="auto" w:fill="FFFFFF"/>
          <w:lang w:val="en-GB"/>
        </w:rPr>
        <w:t xml:space="preserve"> </w:t>
      </w:r>
      <w:r>
        <w:rPr>
          <w:rFonts w:hint="eastAsia" w:ascii="Times New Roman" w:hAnsi="Times New Roman" w:eastAsia="宋体" w:cs="Times New Roman"/>
          <w:color w:val="101214"/>
          <w:sz w:val="22"/>
          <w:szCs w:val="22"/>
          <w:shd w:val="clear" w:color="auto" w:fill="FFFFFF"/>
          <w:lang w:val="en-US" w:eastAsia="zh-CN"/>
        </w:rPr>
        <w:t>were due</w:t>
      </w:r>
      <w:r>
        <w:rPr>
          <w:rFonts w:ascii="Times New Roman" w:hAnsi="Times New Roman" w:eastAsia="宋体" w:cs="Times New Roman"/>
          <w:color w:val="101214"/>
          <w:sz w:val="22"/>
          <w:szCs w:val="22"/>
          <w:shd w:val="clear" w:color="auto" w:fill="FFFFFF"/>
          <w:lang w:val="en-GB"/>
        </w:rPr>
        <w:t xml:space="preserve"> to the asymmetric and symmetric stretching of Si-O-Si, respectively, while the peak at 96</w:t>
      </w:r>
      <w:r>
        <w:rPr>
          <w:rFonts w:hint="eastAsia" w:ascii="Times New Roman" w:hAnsi="Times New Roman" w:eastAsia="宋体" w:cs="Times New Roman"/>
          <w:color w:val="101214"/>
          <w:sz w:val="22"/>
          <w:szCs w:val="22"/>
          <w:shd w:val="clear" w:color="auto" w:fill="FFFFFF"/>
          <w:lang w:val="en-US" w:eastAsia="zh-CN"/>
        </w:rPr>
        <w:t>0</w:t>
      </w:r>
      <w:r>
        <w:rPr>
          <w:rFonts w:ascii="Times New Roman" w:hAnsi="Times New Roman" w:eastAsia="宋体" w:cs="Times New Roman"/>
          <w:color w:val="101214"/>
          <w:sz w:val="22"/>
          <w:szCs w:val="22"/>
          <w:shd w:val="clear" w:color="auto" w:fill="FFFFFF"/>
          <w:lang w:val="en-GB"/>
        </w:rPr>
        <w:t xml:space="preserve"> cm</w:t>
      </w:r>
      <w:r>
        <w:rPr>
          <w:rFonts w:ascii="Times New Roman" w:hAnsi="Times New Roman" w:eastAsia="宋体" w:cs="Times New Roman"/>
          <w:color w:val="101214"/>
          <w:sz w:val="22"/>
          <w:szCs w:val="22"/>
          <w:shd w:val="clear" w:color="auto" w:fill="FFFFFF"/>
          <w:vertAlign w:val="superscript"/>
          <w:lang w:val="en-GB"/>
        </w:rPr>
        <w:t>–1</w:t>
      </w:r>
      <w:r>
        <w:rPr>
          <w:rFonts w:ascii="Times New Roman" w:hAnsi="Times New Roman" w:eastAsia="宋体" w:cs="Times New Roman"/>
          <w:color w:val="101214"/>
          <w:sz w:val="22"/>
          <w:szCs w:val="22"/>
          <w:shd w:val="clear" w:color="auto" w:fill="FFFFFF"/>
          <w:lang w:val="en-GB"/>
        </w:rPr>
        <w:t xml:space="preserve"> correspond</w:t>
      </w:r>
      <w:r>
        <w:rPr>
          <w:rFonts w:hint="eastAsia" w:ascii="Times New Roman" w:hAnsi="Times New Roman" w:eastAsia="宋体" w:cs="Times New Roman"/>
          <w:color w:val="101214"/>
          <w:sz w:val="22"/>
          <w:szCs w:val="22"/>
          <w:shd w:val="clear" w:color="auto" w:fill="FFFFFF"/>
          <w:lang w:val="en-US" w:eastAsia="zh-CN"/>
        </w:rPr>
        <w:t>ed</w:t>
      </w:r>
      <w:r>
        <w:rPr>
          <w:rFonts w:ascii="Times New Roman" w:hAnsi="Times New Roman" w:eastAsia="宋体" w:cs="Times New Roman"/>
          <w:color w:val="101214"/>
          <w:sz w:val="22"/>
          <w:szCs w:val="22"/>
          <w:shd w:val="clear" w:color="auto" w:fill="FFFFFF"/>
          <w:lang w:val="en-GB"/>
        </w:rPr>
        <w:t xml:space="preserve"> to the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spacing w:val="0"/>
          <w:sz w:val="22"/>
          <w:szCs w:val="22"/>
          <w:shd w:val="clear" w:fill="FFFFFF"/>
        </w:rPr>
        <w:t> symmetric stretch</w:t>
      </w:r>
      <w:r>
        <w:rPr>
          <w:rFonts w:hint="default" w:ascii="Times New Roman" w:hAnsi="Times New Roman" w:eastAsia="宋体" w:cs="Times New Roman"/>
          <w:color w:val="101214"/>
          <w:sz w:val="22"/>
          <w:szCs w:val="22"/>
          <w:shd w:val="clear" w:color="auto" w:fill="FFFFFF"/>
          <w:lang w:val="en-GB"/>
        </w:rPr>
        <w:t xml:space="preserve"> </w:t>
      </w:r>
      <w:r>
        <w:rPr>
          <w:rFonts w:ascii="Times New Roman" w:hAnsi="Times New Roman" w:eastAsia="宋体" w:cs="Times New Roman"/>
          <w:color w:val="101214"/>
          <w:sz w:val="22"/>
          <w:szCs w:val="22"/>
          <w:shd w:val="clear" w:color="auto" w:fill="FFFFFF"/>
          <w:lang w:val="en-GB"/>
        </w:rPr>
        <w:t xml:space="preserve">of Si-OH. </w:t>
      </w:r>
      <w:r>
        <w:rPr>
          <w:rFonts w:hint="eastAsia" w:ascii="Times New Roman" w:hAnsi="Times New Roman" w:eastAsia="宋体" w:cs="Times New Roman"/>
          <w:color w:val="101214"/>
          <w:sz w:val="22"/>
          <w:szCs w:val="22"/>
          <w:shd w:val="clear" w:color="auto" w:fill="FFFFFF"/>
          <w:lang w:val="en-US" w:eastAsia="zh-CN"/>
        </w:rPr>
        <w:t>In curve 2,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except the mentioned above peaks,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two absorption bands at 15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06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cm</w:t>
      </w:r>
      <w:r>
        <w:rPr>
          <w:rFonts w:hint="default" w:ascii="Times New Roman" w:hAnsi="Times New Roman" w:cs="Times New Roman"/>
          <w:sz w:val="24"/>
          <w:szCs w:val="24"/>
          <w:vertAlign w:val="superscript"/>
          <w:lang w:val="en-US" w:eastAsia="zh-CN"/>
        </w:rPr>
        <w:t>-1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, 140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8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cm</w:t>
      </w:r>
      <w:r>
        <w:rPr>
          <w:rFonts w:hint="default" w:ascii="Times New Roman" w:hAnsi="Times New Roman" w:cs="Times New Roman"/>
          <w:sz w:val="24"/>
          <w:szCs w:val="24"/>
          <w:vertAlign w:val="superscript"/>
          <w:lang w:val="en-US" w:eastAsia="zh-CN"/>
        </w:rPr>
        <w:t>-1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appeared, which were ascribed to the bands of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zh-CN"/>
        </w:rPr>
        <w:t>V</w:t>
      </w:r>
      <w:r>
        <w:rPr>
          <w:rFonts w:hint="default" w:ascii="Times New Roman" w:hAnsi="Times New Roman" w:cs="Times New Roman"/>
          <w:sz w:val="24"/>
          <w:szCs w:val="24"/>
          <w:vertAlign w:val="subscript"/>
          <w:lang w:val="en-US" w:eastAsia="zh-CN"/>
        </w:rPr>
        <w:t xml:space="preserve">as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O-C-O, this indicate the presence of the carbonate group.</w:t>
      </w:r>
    </w:p>
    <w:p>
      <w:pPr>
        <w:ind w:left="210" w:leftChars="100" w:firstLine="210" w:firstLineChars="10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027045" cy="2384425"/>
            <wp:effectExtent l="0" t="0" r="1905" b="15875"/>
            <wp:docPr id="3" name="图片 3" descr="红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红外"/>
                    <pic:cNvPicPr>
                      <a:picLocks noChangeAspect="1"/>
                    </pic:cNvPicPr>
                  </pic:nvPicPr>
                  <pic:blipFill>
                    <a:blip r:embed="rId5"/>
                    <a:srcRect l="11460" t="9396" r="11086" b="3875"/>
                    <a:stretch>
                      <a:fillRect/>
                    </a:stretch>
                  </pic:blipFill>
                  <pic:spPr>
                    <a:xfrm>
                      <a:off x="0" y="0"/>
                      <a:ext cx="3027045" cy="238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10" w:leftChars="100" w:firstLine="210" w:firstLineChars="100"/>
        <w:rPr>
          <w:rFonts w:hint="default" w:ascii="Times New Roman" w:hAnsi="Times New Roman" w:cs="Times New Roman"/>
          <w:sz w:val="24"/>
          <w:szCs w:val="24"/>
          <w:vertAlign w:val="subscript"/>
          <w:lang w:val="en-US" w:eastAsia="zh-CN"/>
        </w:rPr>
      </w:pPr>
      <w:r>
        <w:rPr>
          <w:rFonts w:hint="eastAsia"/>
          <w:lang w:val="en-US" w:eastAsia="zh-CN"/>
        </w:rPr>
        <w:t xml:space="preserve">              Fig.</w:t>
      </w:r>
      <w:r>
        <w:rPr>
          <w:rFonts w:hint="default" w:ascii="Times New Roman" w:hAnsi="Times New Roman" w:cs="Times New Roman"/>
          <w:lang w:val="en-US" w:eastAsia="zh-CN"/>
        </w:rPr>
        <w:t>S</w:t>
      </w:r>
      <w:r>
        <w:rPr>
          <w:rFonts w:hint="eastAsia" w:ascii="Times New Roman" w:hAnsi="Times New Roman" w:cs="Times New Roman"/>
          <w:vertAlign w:val="baseline"/>
          <w:lang w:val="en-US" w:eastAsia="zh-CN"/>
        </w:rPr>
        <w:t>2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infrared spectrum of HSNR@Gd</w:t>
      </w:r>
      <w:r>
        <w:rPr>
          <w:rFonts w:hint="default" w:ascii="Times New Roman" w:hAnsi="Times New Roman" w:cs="Times New Roman"/>
          <w:sz w:val="24"/>
          <w:szCs w:val="24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(CO</w:t>
      </w:r>
      <w:r>
        <w:rPr>
          <w:rFonts w:hint="default" w:ascii="Times New Roman" w:hAnsi="Times New Roman" w:cs="Times New Roman"/>
          <w:sz w:val="24"/>
          <w:szCs w:val="24"/>
          <w:vertAlign w:val="subscript"/>
          <w:lang w:val="en-US" w:eastAsia="zh-CN"/>
        </w:rPr>
        <w:t>3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)</w:t>
      </w:r>
      <w:r>
        <w:rPr>
          <w:rFonts w:hint="default" w:ascii="Times New Roman" w:hAnsi="Times New Roman" w:cs="Times New Roman"/>
          <w:sz w:val="24"/>
          <w:szCs w:val="24"/>
          <w:vertAlign w:val="subscript"/>
          <w:lang w:val="en-US" w:eastAsia="zh-CN"/>
        </w:rPr>
        <w:t>3</w:t>
      </w:r>
    </w:p>
    <w:p>
      <w:pPr>
        <w:ind w:left="210" w:leftChars="100" w:firstLine="240" w:firstLineChars="100"/>
        <w:jc w:val="center"/>
        <w:rPr>
          <w:rFonts w:hint="default" w:ascii="Times New Roman" w:hAnsi="Times New Roman" w:cs="Times New Roman"/>
          <w:sz w:val="24"/>
          <w:szCs w:val="24"/>
          <w:vertAlign w:val="subscrip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9D2612"/>
    <w:multiLevelType w:val="multilevel"/>
    <w:tmpl w:val="529D2612"/>
    <w:lvl w:ilvl="0" w:tentative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eastAsia="宋体" w:cs="Times New Roman"/>
      </w:rPr>
    </w:lvl>
    <w:lvl w:ilvl="1" w:tentative="0">
      <w:start w:val="8"/>
      <w:numFmt w:val="decimal"/>
      <w:isLgl/>
      <w:lvlText w:val="%1.%2"/>
      <w:lvlJc w:val="left"/>
      <w:pPr>
        <w:ind w:left="643" w:hanging="360"/>
      </w:pPr>
      <w:rPr>
        <w:rFonts w:hint="default"/>
        <w:b/>
        <w:vertAlign w:val="baseline"/>
      </w:rPr>
    </w:lvl>
    <w:lvl w:ilvl="2" w:tentative="0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 w:tentative="0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 w:tentative="0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 w:tentative="0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 w:tentative="0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 w:tentative="0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 w:tentative="0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Q4YTA5MzJiY2I1ZjQ2MWU2MDM2NDUzZmIzOTEwNDgifQ=="/>
  </w:docVars>
  <w:rsids>
    <w:rsidRoot w:val="00A805ED"/>
    <w:rsid w:val="0030128C"/>
    <w:rsid w:val="003406D4"/>
    <w:rsid w:val="00A805ED"/>
    <w:rsid w:val="00C03DCE"/>
    <w:rsid w:val="08AD6091"/>
    <w:rsid w:val="0FC21AB0"/>
    <w:rsid w:val="24C52148"/>
    <w:rsid w:val="2A6E453F"/>
    <w:rsid w:val="2CBB4DE0"/>
    <w:rsid w:val="66A6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jc w:val="left"/>
    </w:pPr>
    <w:rPr>
      <w:rFonts w:cs="Times New Roman"/>
      <w:kern w:val="0"/>
      <w:sz w:val="24"/>
    </w:rPr>
  </w:style>
  <w:style w:type="paragraph" w:styleId="5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123</Words>
  <Characters>680</Characters>
  <Lines>1</Lines>
  <Paragraphs>1</Paragraphs>
  <TotalTime>0</TotalTime>
  <ScaleCrop>false</ScaleCrop>
  <LinksUpToDate>false</LinksUpToDate>
  <CharactersWithSpaces>810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2023-01-17T02:36:00Z</dcterms:created>
  <dc:creator>9901189@163.com</dc:creator>
  <cp:lastModifiedBy>吴燕利</cp:lastModifiedBy>
  <dcterms:modified xsi:type="dcterms:W3CDTF">2023-09-14T03:14:45Z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71923B059DFA43E59D63C5F9E92C749F</vt:lpwstr>
  </property>
</Properties>
</file>