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0"/>
        <w:rPr>
          <w:rFonts w:hint="default" w:ascii="Times New Roman" w:hAnsi="Times New Roman" w:cs="Times New Roman"/>
          <w:b/>
          <w:bCs/>
          <w:kern w:val="0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kern w:val="0"/>
          <w:sz w:val="36"/>
          <w:szCs w:val="36"/>
        </w:rPr>
        <w:t>Performance and mechanism analysis of sludge-based biochar loaded with Co and Mn as photothermal catalysts for simultaneous removal of acetone and NO at low temperature</w:t>
      </w:r>
    </w:p>
    <w:p>
      <w:pPr>
        <w:keepNext/>
        <w:keepLines/>
        <w:spacing w:line="480" w:lineRule="auto"/>
        <w:outlineLvl w:val="0"/>
        <w:rPr>
          <w:rFonts w:hint="default" w:ascii="Times New Roman" w:hAnsi="Times New Roman" w:cs="Times New Roman"/>
          <w:kern w:val="44"/>
          <w:sz w:val="24"/>
          <w:szCs w:val="24"/>
          <w:vertAlign w:val="superscript"/>
        </w:rPr>
      </w:pPr>
      <w:r>
        <w:rPr>
          <w:rFonts w:hint="default" w:ascii="Times New Roman" w:hAnsi="Times New Roman" w:cs="Times New Roman"/>
          <w:kern w:val="44"/>
          <w:sz w:val="24"/>
          <w:szCs w:val="24"/>
        </w:rPr>
        <w:t>Hongqiang Wang</w:t>
      </w:r>
      <w:r>
        <w:rPr>
          <w:rFonts w:hint="default" w:ascii="Times New Roman" w:hAnsi="Times New Roman" w:cs="Times New Roman"/>
          <w:kern w:val="44"/>
          <w:sz w:val="24"/>
          <w:szCs w:val="24"/>
          <w:vertAlign w:val="superscript"/>
        </w:rPr>
        <w:t>1</w:t>
      </w:r>
      <w:r>
        <w:rPr>
          <w:rFonts w:hint="default" w:ascii="Times New Roman" w:hAnsi="Times New Roman" w:cs="Times New Roman"/>
          <w:kern w:val="44"/>
          <w:sz w:val="24"/>
          <w:szCs w:val="24"/>
        </w:rPr>
        <w:t>, Sheng Huang</w:t>
      </w:r>
      <w:r>
        <w:rPr>
          <w:rFonts w:hint="default" w:ascii="Times New Roman" w:hAnsi="Times New Roman" w:cs="Times New Roman"/>
          <w:kern w:val="44"/>
          <w:sz w:val="24"/>
          <w:szCs w:val="24"/>
          <w:vertAlign w:val="superscript"/>
        </w:rPr>
        <w:t>1</w:t>
      </w:r>
      <w:r>
        <w:rPr>
          <w:rFonts w:hint="default" w:ascii="Times New Roman" w:hAnsi="Times New Roman" w:cs="Times New Roman"/>
          <w:kern w:val="44"/>
          <w:sz w:val="24"/>
          <w:szCs w:val="24"/>
        </w:rPr>
        <w:t>, Lei Liao</w:t>
      </w:r>
      <w:r>
        <w:rPr>
          <w:rFonts w:hint="default" w:ascii="Times New Roman" w:hAnsi="Times New Roman" w:cs="Times New Roman"/>
          <w:kern w:val="44"/>
          <w:sz w:val="24"/>
          <w:szCs w:val="24"/>
          <w:vertAlign w:val="superscript"/>
        </w:rPr>
        <w:t>1</w:t>
      </w:r>
      <w:r>
        <w:rPr>
          <w:rFonts w:hint="default" w:ascii="Times New Roman" w:hAnsi="Times New Roman" w:cs="Times New Roman"/>
          <w:kern w:val="44"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>Shengpeng Mo</w:t>
      </w:r>
      <w:r>
        <w:rPr>
          <w:rFonts w:hint="default" w:ascii="Times New Roman" w:hAnsi="Times New Roman" w:cs="Times New Roman"/>
          <w:kern w:val="0"/>
          <w:sz w:val="24"/>
          <w:szCs w:val="24"/>
          <w:vertAlign w:val="superscript"/>
        </w:rPr>
        <w:t>1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>, Xiaobin Zhou</w:t>
      </w:r>
      <w:r>
        <w:rPr>
          <w:rFonts w:hint="default" w:ascii="Times New Roman" w:hAnsi="Times New Roman" w:cs="Times New Roman"/>
          <w:kern w:val="0"/>
          <w:sz w:val="24"/>
          <w:szCs w:val="24"/>
          <w:vertAlign w:val="superscript"/>
        </w:rPr>
        <w:t>1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kern w:val="44"/>
          <w:sz w:val="24"/>
          <w:szCs w:val="24"/>
        </w:rPr>
        <w:t>Yinming Fan</w:t>
      </w:r>
      <w:r>
        <w:rPr>
          <w:rFonts w:hint="default" w:ascii="Times New Roman" w:hAnsi="Times New Roman" w:cs="Times New Roman"/>
          <w:kern w:val="44"/>
          <w:sz w:val="24"/>
          <w:szCs w:val="24"/>
          <w:vertAlign w:val="superscript"/>
        </w:rPr>
        <w:t>1,2</w:t>
      </w:r>
      <w:r>
        <w:rPr>
          <w:rFonts w:hint="default" w:ascii="Times New Roman" w:hAnsi="Times New Roman" w:cs="Times New Roman"/>
          <w:kern w:val="0"/>
          <w:sz w:val="24"/>
          <w:szCs w:val="24"/>
          <w:vertAlign w:val="superscript"/>
        </w:rPr>
        <w:t>*</w:t>
      </w:r>
    </w:p>
    <w:p>
      <w:pPr>
        <w:widowControl/>
        <w:shd w:val="clear" w:color="auto" w:fill="FFFFFF"/>
        <w:spacing w:line="480" w:lineRule="auto"/>
        <w:rPr>
          <w:rFonts w:hint="default" w:ascii="Times New Roman" w:hAnsi="Times New Roman" w:cs="Times New Roman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kern w:val="0"/>
          <w:sz w:val="24"/>
          <w:szCs w:val="24"/>
          <w:vertAlign w:val="superscript"/>
        </w:rPr>
        <w:t>1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 School of Environmental Science and Engineering, Guilin University of Technology, Guilin 541000, China</w:t>
      </w:r>
    </w:p>
    <w:p>
      <w:pPr>
        <w:widowControl/>
        <w:shd w:val="clear" w:color="auto" w:fill="FFFFFF"/>
        <w:spacing w:line="480" w:lineRule="auto"/>
        <w:rPr>
          <w:rFonts w:hint="default" w:ascii="Times New Roman" w:hAnsi="Times New Roman" w:cs="Times New Roman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kern w:val="0"/>
          <w:sz w:val="24"/>
          <w:szCs w:val="24"/>
          <w:vertAlign w:val="superscript"/>
        </w:rPr>
        <w:t>2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 The Guangxi Key Laboratory of Theory and Technology for Environmental Pollution Control, Guilin University of Technology, Guilin 541000, China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>
      <w:pPr>
        <w:spacing w:line="480" w:lineRule="auto"/>
        <w:rPr>
          <w:rFonts w:hint="default" w:ascii="Times New Roman" w:hAnsi="Times New Roman" w:cs="Times New Roman"/>
          <w:bCs/>
          <w:color w:val="0000FF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 xml:space="preserve">1. </w:t>
      </w:r>
      <w:r>
        <w:rPr>
          <w:rFonts w:hint="default" w:ascii="Times New Roman" w:hAnsi="Times New Roman" w:cs="Times New Roman"/>
          <w:b/>
          <w:sz w:val="24"/>
          <w:szCs w:val="24"/>
        </w:rPr>
        <w:t>Catalysts characterization</w:t>
      </w:r>
    </w:p>
    <w:p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The surface morphology of the catalysts was characterized by scanning electron microscopy (SEM, TESCAN MIRA LMS) with an energy dispersive X-ray attachment (EDS). The crystalline structure of the catalysts was analyzed by X-ray powder diffraction (XRD, X´Pert3 Power).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The phototube was a Cu-target ceramic phototube with a tube voltage of 40 kV, a tube current of 40 mA (λ=1.5406 Å), and X-ray scanning time, swept range, and scanning step size of 15 min, 5~90°, and 0.02, respectively.</w:t>
      </w:r>
    </w:p>
    <w:p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X-ray photoelectron spectroscopy (XPS) studies were carried out a monochromatic Al Ka (hv=1486.6 eV) radiation was carried out by Thermo Scientific K-Alpha electron spectrometer.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color w:val="000000"/>
          <w:spacing w:val="15"/>
          <w:sz w:val="24"/>
          <w:szCs w:val="24"/>
        </w:rPr>
        <w:t>The binding energies were calibrated based on the C 1s peak at 284.80 eV, and the surface compositions and chemical states of Co 2p, Mn 2p, and O 1s were evaluated by calculating the areas of the photoelectron peaks and the binding energies.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color w:val="000000"/>
          <w:spacing w:val="15"/>
          <w:sz w:val="24"/>
          <w:szCs w:val="24"/>
        </w:rPr>
        <w:t>The chemical composition of the catalysts was analyzed by Fourier infrared spectroscopy (FT-IR, Frontier).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The catalysts were characterized for H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-temperature-programmed reduction (H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-TPR) and O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-temperature-programmed desorption (O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-TPD) using Autochem II 2920 Micromeritics.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When testing H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-TPR, 0.100 g of catalyst was weighed and placed in a quartz reactor, preheated from room temperature to 200 °C and kept in a He gas stream for 1 h (30 mL·min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hint="default" w:ascii="Times New Roman" w:hAnsi="Times New Roman" w:cs="Times New Roman"/>
          <w:sz w:val="24"/>
          <w:szCs w:val="24"/>
        </w:rPr>
        <w:t>). After cooling to 50 °C, the catalyst was heated from room temperature to 800 °C in 10% H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/Ar (30 mL·min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hint="default" w:ascii="Times New Roman" w:hAnsi="Times New Roman" w:cs="Times New Roman"/>
          <w:sz w:val="24"/>
          <w:szCs w:val="24"/>
        </w:rPr>
        <w:t>) at a rate of 10 °C·min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When testing the O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-TPD, 0.100 g of catalyst was weighed and placed in a 30 mL·min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hint="default" w:ascii="Times New Roman" w:hAnsi="Times New Roman" w:cs="Times New Roman"/>
          <w:sz w:val="24"/>
          <w:szCs w:val="24"/>
        </w:rPr>
        <w:t xml:space="preserve"> O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 xml:space="preserve"> gas stream and held at 200 °C for 1 h. After cooling to 50 °C, the catalyst was heated from room temperature to 800 °C in a pure He gas stream (30 mL·min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hint="default" w:ascii="Times New Roman" w:hAnsi="Times New Roman" w:cs="Times New Roman"/>
          <w:sz w:val="24"/>
          <w:szCs w:val="24"/>
        </w:rPr>
        <w:t>) at a rate of 10 °C·min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The photoabsorption capacity of the catalysts was tested using a UV-visible spectrometer (UV-3600iPlus, Shimadzu, Japan). The transient photocurrent response (TPC) of the catalysts was measured by an electrochemical workstation (CHI760E). In this, the samples were prepared on conductive glass electrodes, the electrolyte was 0.5M Na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SO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aqueous solution, and the reference electrode was Ag/AgCl.</w:t>
      </w:r>
    </w:p>
    <w:p>
      <w:pPr>
        <w:spacing w:line="480" w:lineRule="auto"/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2. Supplementary figures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6181090" cy="2366010"/>
            <wp:effectExtent l="0" t="0" r="6350" b="11430"/>
            <wp:docPr id="2" name="图片 2" descr="图片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S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Fig.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S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.</w:t>
      </w:r>
      <w:r>
        <w:rPr>
          <w:rFonts w:hint="default" w:ascii="Times New Roman" w:hAnsi="Times New Roman" w:cs="Times New Roman"/>
          <w:sz w:val="18"/>
          <w:szCs w:val="18"/>
        </w:rPr>
        <w:t xml:space="preserve"> Selectivity of the products N</w:t>
      </w:r>
      <w:r>
        <w:rPr>
          <w:rFonts w:hint="default" w:ascii="Times New Roman" w:hAnsi="Times New Roman" w:cs="Times New Roman"/>
          <w:sz w:val="18"/>
          <w:szCs w:val="18"/>
          <w:vertAlign w:val="subscript"/>
        </w:rPr>
        <w:t>2</w:t>
      </w:r>
      <w:r>
        <w:rPr>
          <w:rFonts w:hint="default" w:ascii="Times New Roman" w:hAnsi="Times New Roman" w:cs="Times New Roman"/>
          <w:sz w:val="18"/>
          <w:szCs w:val="18"/>
        </w:rPr>
        <w:t xml:space="preserve"> (a) and CO</w:t>
      </w:r>
      <w:r>
        <w:rPr>
          <w:rFonts w:hint="default" w:ascii="Times New Roman" w:hAnsi="Times New Roman" w:cs="Times New Roman"/>
          <w:sz w:val="18"/>
          <w:szCs w:val="18"/>
          <w:vertAlign w:val="subscript"/>
        </w:rPr>
        <w:t>2</w:t>
      </w:r>
      <w:r>
        <w:rPr>
          <w:rFonts w:hint="default" w:ascii="Times New Roman" w:hAnsi="Times New Roman" w:cs="Times New Roman"/>
          <w:sz w:val="18"/>
          <w:szCs w:val="18"/>
        </w:rPr>
        <w:t xml:space="preserve"> (b)</w:t>
      </w:r>
    </w:p>
    <w:sectPr>
      <w:footerReference r:id="rId3" w:type="default"/>
      <w:pgSz w:w="11906" w:h="16838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955"/>
    <w:rsid w:val="00060807"/>
    <w:rsid w:val="000B0E34"/>
    <w:rsid w:val="000D109A"/>
    <w:rsid w:val="00132684"/>
    <w:rsid w:val="0035742B"/>
    <w:rsid w:val="0050568F"/>
    <w:rsid w:val="00533BD9"/>
    <w:rsid w:val="0057218A"/>
    <w:rsid w:val="005A70CB"/>
    <w:rsid w:val="00680D5E"/>
    <w:rsid w:val="00845420"/>
    <w:rsid w:val="008D1080"/>
    <w:rsid w:val="008E57F6"/>
    <w:rsid w:val="008E760D"/>
    <w:rsid w:val="009954A0"/>
    <w:rsid w:val="009A0A9F"/>
    <w:rsid w:val="00AB7434"/>
    <w:rsid w:val="00B04437"/>
    <w:rsid w:val="00B7795F"/>
    <w:rsid w:val="00BB5461"/>
    <w:rsid w:val="00BF3955"/>
    <w:rsid w:val="00C14FBA"/>
    <w:rsid w:val="00D7798F"/>
    <w:rsid w:val="00DD5F0E"/>
    <w:rsid w:val="233C09F8"/>
    <w:rsid w:val="28271854"/>
    <w:rsid w:val="2A5338DF"/>
    <w:rsid w:val="2F3C25F1"/>
    <w:rsid w:val="3C585AA3"/>
    <w:rsid w:val="7398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418</Words>
  <Characters>2286</Characters>
  <Lines>58</Lines>
  <Paragraphs>13</Paragraphs>
  <TotalTime>13</TotalTime>
  <ScaleCrop>false</ScaleCrop>
  <LinksUpToDate>false</LinksUpToDate>
  <CharactersWithSpaces>2691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2023-09-12T08:46:00Z</dcterms:created>
  <dc:creator>User</dc:creator>
  <cp:lastModifiedBy>Deen</cp:lastModifiedBy>
  <dcterms:modified xsi:type="dcterms:W3CDTF">2023-09-13T02:12:58Z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4b545a1d-65d8-4323-939a-dbe965edec67</vt:lpwstr>
  </property>
  <property fmtid="{D5CDD505-2E9C-101B-9397-08002B2CF9AE}" pid="3" name="KSOProductBuildVer">
    <vt:lpwstr>2052-11.1.0.9584</vt:lpwstr>
  </property>
</Properties>
</file>