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32AC" w:rsidRPr="009C461F" w:rsidRDefault="00BD32AC" w:rsidP="00BD32AC">
      <w:pPr>
        <w:jc w:val="center"/>
        <w:rPr>
          <w:rFonts w:ascii="Times New Roman Regular" w:hAnsi="Times New Roman Regular" w:cs="Times New Roman Regular" w:hint="eastAsia"/>
          <w:b/>
          <w:bCs/>
        </w:rPr>
      </w:pPr>
      <w:r w:rsidRPr="009C461F">
        <w:rPr>
          <w:rFonts w:ascii="Times New Roman Regular" w:hAnsi="Times New Roman Regular" w:cs="Times New Roman Regular"/>
          <w:b/>
          <w:bCs/>
        </w:rPr>
        <w:t>Table S1 G</w:t>
      </w:r>
      <w:bookmarkStart w:id="0" w:name="_GoBack"/>
      <w:bookmarkEnd w:id="0"/>
      <w:r w:rsidRPr="009C461F">
        <w:rPr>
          <w:rFonts w:ascii="Times New Roman Regular" w:hAnsi="Times New Roman Regular" w:cs="Times New Roman Regular"/>
          <w:b/>
          <w:bCs/>
        </w:rPr>
        <w:t xml:space="preserve">enes and </w:t>
      </w:r>
      <w:r w:rsidRPr="009C461F">
        <w:rPr>
          <w:rFonts w:ascii="Times New Roman Regular" w:hAnsi="Times New Roman Regular" w:cs="Times New Roman Regular"/>
          <w:b/>
          <w:bCs/>
          <w:lang w:eastAsia="zh-Hans"/>
        </w:rPr>
        <w:t>COG</w:t>
      </w:r>
      <w:r w:rsidRPr="009C461F">
        <w:rPr>
          <w:rFonts w:ascii="Times New Roman Regular" w:hAnsi="Times New Roman Regular" w:cs="Times New Roman Regular"/>
          <w:b/>
          <w:bCs/>
        </w:rPr>
        <w:t>s shared by C</w:t>
      </w:r>
      <w:r w:rsidRPr="009C461F">
        <w:rPr>
          <w:rFonts w:ascii="Times New Roman Regular" w:hAnsi="Times New Roman Regular" w:cs="Times New Roman Regular"/>
          <w:b/>
          <w:bCs/>
          <w:lang w:eastAsia="zh-Hans"/>
        </w:rPr>
        <w:t>ff</w:t>
      </w:r>
      <w:r w:rsidRPr="009C461F">
        <w:rPr>
          <w:rFonts w:ascii="Times New Roman Regular" w:hAnsi="Times New Roman Regular" w:cs="Times New Roman Regular"/>
          <w:b/>
          <w:bCs/>
        </w:rPr>
        <w:t xml:space="preserve"> and LMG 3645 but not by other 8 strains</w:t>
      </w:r>
    </w:p>
    <w:tbl>
      <w:tblPr>
        <w:tblW w:w="9140" w:type="dxa"/>
        <w:tblInd w:w="-69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882"/>
        <w:gridCol w:w="6418"/>
      </w:tblGrid>
      <w:tr w:rsidR="00BD32AC" w:rsidTr="005562D5">
        <w:trPr>
          <w:trHeight w:val="285"/>
        </w:trPr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Representative gene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COG categories</w:t>
            </w:r>
          </w:p>
        </w:tc>
        <w:tc>
          <w:tcPr>
            <w:tcW w:w="64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Description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Org2_Gene122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N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PFAM Peptidoglycan-binding LysM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Org2_Gene130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N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Type II/IV secretion system protein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Org2_Gene155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pfam nlp p60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Org2_Gene62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serine-type endopeptidase activity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Org2_Gene63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E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Belongs to the peptidase S1B family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Org2_Gene132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N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SAF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Org2_Gene60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G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Belongs to the glycosyl hydrolase 12 (cellulase H) family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Org2_Gene5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D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VirC1 protein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Org2_Gene57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Alpha/beta hydrolase family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Org2_Gene154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U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PFAM TadE family protein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Org2_Gene126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U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PFAM TadE family protein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Org2_Gene133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K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DNA-binding transcription factor activity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Org3_Gene2208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K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PFAM regulatory protein LuxR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Org3_Gene3389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T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Single cache domain 3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Org3_Gene3384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E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Major facilitator Superfamily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Org3_Gene3351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G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Pectate lyase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Org3_Gene3378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Trypsin-like serine proteases, typically periplasmic, contain C-terminal PDZ domain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Org3_Gene2210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Q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Belongs to the alpha-acetolactate decarboxylase family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Org3_Gene3339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K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Helix-turn-helix domain protein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Org3_Gene3405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M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acetyltransferase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Org3_Gene3416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D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plasmid maintenance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Org3_Gene3387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G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rare lipoprotein A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Org3_Gene3383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J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methionyl-tRNA aminoacylation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lastRenderedPageBreak/>
              <w:t>Org3_Gene3406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N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aspartic-type endopeptidase activity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Org3_Gene3404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Appr-1-p processing domain protein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Org3_Gene3393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K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DNA excision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Org3_Gene2980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K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sequence-specific DNA binding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Org5_Gene122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D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ftsk spoiiie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Org5_Gene80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C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Catalyzes the conversion of oxaloacetate (OAA) to phosphoenolpyruvate (PEP)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Org5_Gene113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N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AAA-like domain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Org5_Gene81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G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Belongs to the glyceraldehyde-3-phosphate dehydrogenase family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Org5_Gene105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U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type II secretion system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Org5_Gene148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Trypsin-like serine proteases, typically periplasmic, contain C-terminal PDZ domain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Org5_Gene106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U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type II secretion system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Org5_Gene132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G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domain, Protein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Org5_Gene158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Protein of unknown function (DUF3800)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Org5_Gene77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K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cheY-homologous receiver domain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Org5_Gene131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K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HD domain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Org7_Gene2065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C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Belongs to the dicarboxylate amino acid cation symporter (DAACS) (TC 2.A.23) family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Org7_Gene2040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Metallo-beta-lactamase superfamily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Org7_Gene3559</w:t>
            </w:r>
          </w:p>
        </w:tc>
        <w:tc>
          <w:tcPr>
            <w:tcW w:w="851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</w:t>
            </w:r>
          </w:p>
        </w:tc>
        <w:tc>
          <w:tcPr>
            <w:tcW w:w="6446" w:type="dxa"/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Conjugative transposon protein TcpC</w:t>
            </w:r>
          </w:p>
        </w:tc>
      </w:tr>
      <w:tr w:rsidR="00BD32AC" w:rsidTr="005562D5">
        <w:trPr>
          <w:trHeight w:val="285"/>
        </w:trPr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BD32AC" w:rsidRDefault="00BD32AC" w:rsidP="005562D5">
            <w:pPr>
              <w:widowControl/>
              <w:jc w:val="left"/>
              <w:textAlignment w:val="center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Org7_Gene2047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K</w:t>
            </w:r>
          </w:p>
        </w:tc>
        <w:tc>
          <w:tcPr>
            <w:tcW w:w="644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BD32AC" w:rsidRDefault="00BD32AC" w:rsidP="005562D5">
            <w:pPr>
              <w:widowControl/>
              <w:jc w:val="center"/>
              <w:textAlignment w:val="bottom"/>
              <w:rPr>
                <w:rFonts w:ascii="Times New Roman Regular" w:hAnsi="Times New Roman Regular" w:cs="Times New Roman Regular"/>
                <w:color w:val="000000"/>
                <w:szCs w:val="21"/>
              </w:rPr>
            </w:pPr>
            <w:r>
              <w:rPr>
                <w:rFonts w:ascii="Times New Roman Regular" w:hAnsi="Times New Roman Regular" w:cs="Times New Roman Regular"/>
                <w:color w:val="000000"/>
                <w:kern w:val="0"/>
                <w:sz w:val="21"/>
                <w:szCs w:val="21"/>
                <w:lang w:bidi="ar"/>
              </w:rPr>
              <w:t>SMART helix-turn-helix domain protein</w:t>
            </w:r>
          </w:p>
        </w:tc>
      </w:tr>
    </w:tbl>
    <w:p w:rsidR="00FB7C93" w:rsidRDefault="00FB7C93"/>
    <w:sectPr w:rsidR="00FB7C93" w:rsidSect="005D64E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2AC"/>
    <w:rsid w:val="00BD32AC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778B6"/>
  <w15:chartTrackingRefBased/>
  <w15:docId w15:val="{2C823F25-DB42-481C-A685-B9D6DE3B2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32AC"/>
    <w:pPr>
      <w:widowControl w:val="0"/>
      <w:spacing w:after="0" w:line="480" w:lineRule="auto"/>
      <w:jc w:val="both"/>
    </w:pPr>
    <w:rPr>
      <w:rFonts w:ascii="Times New Roman" w:eastAsia="SimSun" w:hAnsi="Times New Roman" w:cs="Times New Roman"/>
      <w:kern w:val="2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D3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1886</Characters>
  <Application>Microsoft Office Word</Application>
  <DocSecurity>0</DocSecurity>
  <Lines>15</Lines>
  <Paragraphs>4</Paragraphs>
  <ScaleCrop>false</ScaleCrop>
  <Company>Springer Nature</Company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2021-03-26T03:57:00Z</dcterms:created>
  <dcterms:modified xsi:type="dcterms:W3CDTF">2021-03-26T03:58:00Z</dcterms:modified>
</cp:coreProperties>
</file>