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2B80" w14:textId="77777777" w:rsidR="00662BB1" w:rsidRPr="00445D69" w:rsidRDefault="00662BB1" w:rsidP="00662BB1">
      <w:pPr>
        <w:spacing w:after="0" w:line="360" w:lineRule="auto"/>
        <w:jc w:val="both"/>
        <w:rPr>
          <w:rFonts w:cstheme="minorHAnsi"/>
          <w:lang w:val="hu-HU"/>
        </w:rPr>
      </w:pPr>
    </w:p>
    <w:p w14:paraId="09A2A758" w14:textId="77777777" w:rsidR="00662BB1" w:rsidRPr="00445D69" w:rsidRDefault="00662BB1" w:rsidP="00662BB1">
      <w:pPr>
        <w:spacing w:after="0" w:line="360" w:lineRule="auto"/>
        <w:jc w:val="both"/>
        <w:rPr>
          <w:rFonts w:cstheme="minorHAnsi"/>
          <w:b/>
          <w:lang w:val="hu-HU"/>
        </w:rPr>
      </w:pPr>
      <w:r w:rsidRPr="00445D69">
        <w:rPr>
          <w:rFonts w:cstheme="minorHAnsi"/>
          <w:b/>
          <w:lang w:val="hu-HU"/>
        </w:rPr>
        <w:t>Supplemental Methods:</w:t>
      </w:r>
    </w:p>
    <w:p w14:paraId="3FFA8647" w14:textId="77777777" w:rsidR="00662BB1" w:rsidRPr="00445D69" w:rsidRDefault="00662BB1" w:rsidP="00662BB1">
      <w:pPr>
        <w:spacing w:after="0" w:line="360" w:lineRule="auto"/>
        <w:jc w:val="both"/>
        <w:rPr>
          <w:rFonts w:cstheme="minorHAnsi"/>
          <w:b/>
          <w:lang w:val="hu-HU"/>
        </w:rPr>
      </w:pPr>
    </w:p>
    <w:p w14:paraId="08FE2B30" w14:textId="77777777" w:rsidR="00662BB1" w:rsidRPr="00445D69" w:rsidRDefault="00662BB1" w:rsidP="00662BB1">
      <w:pPr>
        <w:spacing w:after="0" w:line="360" w:lineRule="auto"/>
        <w:jc w:val="both"/>
        <w:rPr>
          <w:rFonts w:cstheme="minorHAnsi"/>
          <w:color w:val="212121"/>
          <w:shd w:val="clear" w:color="auto" w:fill="FFFFFF"/>
          <w:lang w:val="en-GB"/>
        </w:rPr>
      </w:pPr>
      <w:r w:rsidRPr="00445D69">
        <w:rPr>
          <w:rFonts w:cstheme="minorHAnsi"/>
          <w:u w:val="single"/>
          <w:lang w:val="en-GB"/>
        </w:rPr>
        <w:t xml:space="preserve">Fluorescence </w:t>
      </w:r>
      <w:r w:rsidRPr="00B04E85">
        <w:rPr>
          <w:rFonts w:cstheme="minorHAnsi"/>
          <w:i/>
          <w:u w:val="single"/>
          <w:lang w:val="en-GB"/>
        </w:rPr>
        <w:t>in situ</w:t>
      </w:r>
      <w:r w:rsidRPr="00445D69">
        <w:rPr>
          <w:rFonts w:cstheme="minorHAnsi"/>
          <w:u w:val="single"/>
          <w:lang w:val="en-GB"/>
        </w:rPr>
        <w:t xml:space="preserve"> hybridization (FISH)</w:t>
      </w:r>
      <w:r w:rsidRPr="00445D69">
        <w:rPr>
          <w:rFonts w:cstheme="minorHAnsi"/>
          <w:color w:val="212121"/>
          <w:u w:val="single"/>
          <w:shd w:val="clear" w:color="auto" w:fill="FFFFFF"/>
          <w:lang w:val="en-GB"/>
        </w:rPr>
        <w:t xml:space="preserve">: </w:t>
      </w:r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For FISH analysis the slides were pretreated and hybridized with fluorescence 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labeled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 DNA probes: XL 5q31/5q33, XCE 8, XL del (</w:t>
      </w:r>
      <w:proofErr w:type="gramStart"/>
      <w:r w:rsidRPr="00445D69">
        <w:rPr>
          <w:rFonts w:cstheme="minorHAnsi"/>
          <w:color w:val="212121"/>
          <w:shd w:val="clear" w:color="auto" w:fill="FFFFFF"/>
          <w:lang w:val="en-GB"/>
        </w:rPr>
        <w:t>7)(</w:t>
      </w:r>
      <w:proofErr w:type="gram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q22q31), XL TP53/NF1, XL TET2, XL MLL, XL MECOM 3q26, XL ETV6, XL FGFR1 (according to the manufacturer’s protocol 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MetaSystems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 probes, Germany). Digital images of interphase spreads embedded in 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Vectashield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 mounting medium (Vector Laboratories, Burlingame, CA) were recorded with a 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Sensys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 digital camera (</w:t>
      </w:r>
      <w:proofErr w:type="spellStart"/>
      <w:proofErr w:type="gramStart"/>
      <w:r w:rsidRPr="00445D69">
        <w:rPr>
          <w:rFonts w:cstheme="minorHAnsi"/>
          <w:color w:val="212121"/>
          <w:shd w:val="clear" w:color="auto" w:fill="FFFFFF"/>
          <w:lang w:val="en-GB"/>
        </w:rPr>
        <w:t>Photometric,Tucson</w:t>
      </w:r>
      <w:proofErr w:type="spellEnd"/>
      <w:proofErr w:type="gram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, AZ) on an 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Axioplan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 I fluorescence microscope (Zeiss, Jena, Germany) with Plan-Apochromat 63/40 or 100_/1.30 objectives (room temperature) using the 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Vysis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 workstation QUIPS (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Vysis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>, Downers Grove, IL).</w:t>
      </w:r>
    </w:p>
    <w:p w14:paraId="19CB784D" w14:textId="77777777" w:rsidR="00662BB1" w:rsidRPr="00445D69" w:rsidRDefault="00662BB1" w:rsidP="00662BB1">
      <w:pPr>
        <w:spacing w:after="0" w:line="360" w:lineRule="auto"/>
        <w:jc w:val="both"/>
        <w:rPr>
          <w:rFonts w:cstheme="minorHAnsi"/>
          <w:color w:val="212121"/>
          <w:shd w:val="clear" w:color="auto" w:fill="FFFFFF"/>
          <w:lang w:val="en-GB"/>
        </w:rPr>
      </w:pPr>
    </w:p>
    <w:p w14:paraId="2DD2EDBA" w14:textId="77777777" w:rsidR="00662BB1" w:rsidRPr="00445D69" w:rsidRDefault="00662BB1" w:rsidP="00662BB1">
      <w:pPr>
        <w:spacing w:after="0" w:line="360" w:lineRule="auto"/>
        <w:jc w:val="both"/>
        <w:rPr>
          <w:rFonts w:cstheme="minorHAnsi"/>
          <w:color w:val="212121"/>
          <w:u w:val="single"/>
          <w:shd w:val="clear" w:color="auto" w:fill="FFFFFF"/>
          <w:lang w:val="en-GB"/>
        </w:rPr>
      </w:pPr>
      <w:r w:rsidRPr="00445D69">
        <w:rPr>
          <w:rFonts w:cstheme="minorHAnsi"/>
          <w:color w:val="212121"/>
          <w:u w:val="single"/>
          <w:shd w:val="clear" w:color="auto" w:fill="FFFFFF"/>
          <w:lang w:val="en-GB"/>
        </w:rPr>
        <w:t xml:space="preserve">Targeted new generation sequencing (NGS): </w:t>
      </w:r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The Illumina 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TruSight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 Myeloid panel was used for targeted resequencing and processed as described by the manufacturer (Illumina Inc., San Diego, CA). FASTQ-files were further analysed with the 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SeqNext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 software (JSI Medical Systems, </w:t>
      </w:r>
      <w:proofErr w:type="spellStart"/>
      <w:r w:rsidRPr="00445D69">
        <w:rPr>
          <w:rFonts w:cstheme="minorHAnsi"/>
          <w:color w:val="212121"/>
          <w:shd w:val="clear" w:color="auto" w:fill="FFFFFF"/>
          <w:lang w:val="en-GB"/>
        </w:rPr>
        <w:t>Ettenheim</w:t>
      </w:r>
      <w:proofErr w:type="spellEnd"/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, Germany). The Quality Score </w:t>
      </w:r>
      <w:r w:rsidRPr="004F7085">
        <w:rPr>
          <w:rFonts w:cstheme="minorHAnsi"/>
          <w:color w:val="212121"/>
          <w:shd w:val="clear" w:color="auto" w:fill="FFFFFF"/>
          <w:lang w:val="en-GB"/>
        </w:rPr>
        <w:t>threshold</w:t>
      </w:r>
      <w:r w:rsidRPr="00445D69">
        <w:rPr>
          <w:rFonts w:cstheme="minorHAnsi"/>
          <w:color w:val="212121"/>
          <w:shd w:val="clear" w:color="auto" w:fill="FFFFFF"/>
          <w:lang w:val="en-GB"/>
        </w:rPr>
        <w:t xml:space="preserve"> was set to 30 and the ignore reads threshold to 40%. We used a significance threshold of 3% for the detection of mutations, with a minimum coverage of 200 reads and 5 reads per variant.</w:t>
      </w:r>
    </w:p>
    <w:p w14:paraId="0FF6C48D" w14:textId="77777777" w:rsidR="00662BB1" w:rsidRPr="00445D69" w:rsidRDefault="00662BB1" w:rsidP="00662BB1">
      <w:pPr>
        <w:spacing w:after="0" w:line="360" w:lineRule="auto"/>
        <w:jc w:val="both"/>
        <w:rPr>
          <w:rFonts w:cstheme="minorHAnsi"/>
          <w:lang w:val="en-GB"/>
        </w:rPr>
      </w:pPr>
    </w:p>
    <w:p w14:paraId="08DF0FBF" w14:textId="77777777" w:rsidR="00662BB1" w:rsidRPr="00445D69" w:rsidRDefault="00662BB1" w:rsidP="00662BB1">
      <w:pPr>
        <w:spacing w:after="0" w:line="360" w:lineRule="auto"/>
        <w:jc w:val="both"/>
        <w:rPr>
          <w:rFonts w:cstheme="minorHAnsi"/>
          <w:color w:val="212121"/>
          <w:shd w:val="clear" w:color="auto" w:fill="FFFFFF"/>
          <w:lang w:val="en-GB"/>
        </w:rPr>
      </w:pPr>
      <w:r w:rsidRPr="00445D69">
        <w:rPr>
          <w:rFonts w:cstheme="minorHAnsi"/>
          <w:color w:val="212121"/>
          <w:u w:val="single"/>
          <w:shd w:val="clear" w:color="auto" w:fill="FFFFFF"/>
          <w:lang w:val="en-GB"/>
        </w:rPr>
        <w:t>Whole exome sequencing (</w:t>
      </w:r>
      <w:r w:rsidRPr="00445D69">
        <w:rPr>
          <w:rFonts w:cstheme="minorHAnsi"/>
          <w:u w:val="single"/>
          <w:lang w:val="hu-HU"/>
        </w:rPr>
        <w:t>WES):</w:t>
      </w:r>
      <w:r w:rsidRPr="00445D69">
        <w:rPr>
          <w:rFonts w:cstheme="minorHAnsi"/>
          <w:lang w:val="hu-HU"/>
        </w:rPr>
        <w:t xml:space="preserve"> </w:t>
      </w:r>
      <w:r w:rsidRPr="00445D69">
        <w:rPr>
          <w:rFonts w:cstheme="minorHAnsi"/>
          <w:color w:val="212121"/>
          <w:shd w:val="clear" w:color="auto" w:fill="FFFFFF"/>
          <w:lang w:val="en-GB"/>
        </w:rPr>
        <w:t>WES was performed by the DKFZ Heidelberg.</w:t>
      </w:r>
    </w:p>
    <w:p w14:paraId="750D2470" w14:textId="77777777" w:rsidR="00ED1E63" w:rsidRDefault="00ED1E63"/>
    <w:sectPr w:rsidR="00ED1E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B1"/>
    <w:rsid w:val="00662BB1"/>
    <w:rsid w:val="00ED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5971"/>
  <w15:chartTrackingRefBased/>
  <w15:docId w15:val="{23F6D95C-DAEB-4AC9-8A86-E2CE7BE1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2BB1"/>
    <w:rPr>
      <w:rFonts w:asciiTheme="minorHAnsi" w:hAnsiTheme="minorHAnsi"/>
      <w:kern w:val="0"/>
      <w:sz w:val="22"/>
      <w:szCs w:val="2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Bence Deak</dc:creator>
  <cp:keywords/>
  <dc:description/>
  <cp:lastModifiedBy>Bence Deak</cp:lastModifiedBy>
  <cp:revision>1</cp:revision>
  <cp:lastPrinted>2023-07-06T09:51:00Z</cp:lastPrinted>
  <dcterms:created xsi:type="dcterms:W3CDTF">2023-07-06T09:50:00Z</dcterms:created>
  <dcterms:modified xsi:type="dcterms:W3CDTF">2023-07-06T09:51:00Z</dcterms:modified>
</cp:coreProperties>
</file>