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EF1" w:rsidRPr="00CF4617" w:rsidRDefault="00816EF1" w:rsidP="00816EF1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F4617">
        <w:rPr>
          <w:rFonts w:ascii="Times New Roman" w:hAnsi="Times New Roman" w:cs="Times New Roman"/>
          <w:b/>
          <w:bCs/>
          <w:sz w:val="24"/>
          <w:szCs w:val="24"/>
        </w:rPr>
        <w:t>Supplement Table 1.</w:t>
      </w:r>
      <w:r w:rsidRPr="00CF4617">
        <w:rPr>
          <w:rFonts w:ascii="Times New Roman" w:hAnsi="Times New Roman" w:cs="Times New Roman"/>
          <w:sz w:val="24"/>
          <w:szCs w:val="24"/>
        </w:rPr>
        <w:t xml:space="preserve"> Characte</w:t>
      </w:r>
      <w:bookmarkStart w:id="0" w:name="_GoBack"/>
      <w:bookmarkEnd w:id="0"/>
      <w:r w:rsidRPr="00CF4617">
        <w:rPr>
          <w:rFonts w:ascii="Times New Roman" w:hAnsi="Times New Roman" w:cs="Times New Roman"/>
          <w:sz w:val="24"/>
          <w:szCs w:val="24"/>
        </w:rPr>
        <w:t>ristics of pleural effusion with ADA ≥ 40 IU/L (n = 1134)</w:t>
      </w:r>
    </w:p>
    <w:tbl>
      <w:tblPr>
        <w:tblStyle w:val="21"/>
        <w:tblW w:w="14625" w:type="dxa"/>
        <w:tblInd w:w="0" w:type="dxa"/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3061"/>
        <w:gridCol w:w="1928"/>
        <w:gridCol w:w="1928"/>
        <w:gridCol w:w="1927"/>
        <w:gridCol w:w="1927"/>
        <w:gridCol w:w="1927"/>
        <w:gridCol w:w="1927"/>
      </w:tblGrid>
      <w:tr w:rsidR="00816EF1" w:rsidRPr="00CF4617" w:rsidTr="004D5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3061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92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Total</w:t>
            </w:r>
          </w:p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1134)</w:t>
            </w:r>
          </w:p>
        </w:tc>
        <w:tc>
          <w:tcPr>
            <w:tcW w:w="192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PPE</w:t>
            </w:r>
          </w:p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389)</w:t>
            </w:r>
          </w:p>
        </w:tc>
        <w:tc>
          <w:tcPr>
            <w:tcW w:w="192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TBP</w:t>
            </w:r>
          </w:p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375)</w:t>
            </w:r>
          </w:p>
        </w:tc>
        <w:tc>
          <w:tcPr>
            <w:tcW w:w="192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hMPE</w:t>
            </w:r>
          </w:p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85)</w:t>
            </w:r>
          </w:p>
        </w:tc>
        <w:tc>
          <w:tcPr>
            <w:tcW w:w="192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sMPE</w:t>
            </w:r>
          </w:p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177)</w:t>
            </w:r>
          </w:p>
        </w:tc>
        <w:tc>
          <w:tcPr>
            <w:tcW w:w="192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Others</w:t>
            </w:r>
          </w:p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 = 108)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60 (49–71)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63 (53–71)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58 (39–73)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55 (36–66)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61 (53–71)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59 (51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68)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810 (71)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316 (81)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243 (65)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57 (67)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118 (67)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76 (70)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Pleural effusion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PMN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24 (4–81)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85 (73–92)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 (2–17)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 (1–12)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19 (5–54)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39 (8–78)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Lymphocytes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20 (5–63)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 (1–9)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71 (50–84)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21 (10–48)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22 (8–48)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12 (4–28)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Eosinophils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 (0.0–0.0)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 (0–3)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Others (%)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16 (8–34)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9 (5–18)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17 (10–27)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69 (35–87)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33 (16–57)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18 (9–42)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7.3 (7.3–7.4)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7.3 (7.2–7.4)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7.3 (7.3–7.4)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7.4 (7.3–7.4)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7.4 (7.3–7.4)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7.4 (7.3–7.4)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Glucose (mg/dL)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78 (15–112)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20 (3–89)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95 (74–118)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93 (47–115)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59 (12–100)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95 (49–131)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Protein (g/dL)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4.6 (3.7–5.2)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3.9 (3.0–4.8)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5.0 (4.5–5.3)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3.6 (2.9–4.6)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5.0 (4.1–5.7)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4.3 (3.4–5.1)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LD (IU/L)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1440 (717–3743)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3421 (1878–8035)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671 (447–1023)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1803 (1037–3519)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2091 (944–4593)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1456 (962–3056)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ADA (IU/L)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69 (49–100)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67 (48–121)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84 (65–105)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76 (53–171)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51 (44–67)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50 (44–63)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LD/ADA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23 (9–55)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53.0 (32.4–76.7)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7.9 (5.6–11.4)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17.8 (11.0–29.1)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40.1 (18.9–73.2)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28.4 (15.9–55.9)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Whole blood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F4617">
              <w:rPr>
                <w:rFonts w:ascii="Times New Roman" w:eastAsia="맑은 고딕" w:hAnsi="Times New Roman" w:cs="Times New Roman"/>
                <w:sz w:val="24"/>
                <w:szCs w:val="24"/>
              </w:rPr>
              <w:t>×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10³/μL)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8.1 (5.7–12.3)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12.4 (9.0–16.3)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6.1 (5.1–7.7)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6.8 (2.9–9.9)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8.0 (6.0–11.8)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8.2 (7.0–11.7)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Segmented neutrophils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74 (64–83)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82 (76–87)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68 (62–74)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71 (53–81)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72 (63–81)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72 (62–83)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Platelets (</w:t>
            </w:r>
            <w:r w:rsidRPr="00CF4617">
              <w:rPr>
                <w:rFonts w:ascii="Times New Roman" w:eastAsia="맑은 고딕" w:hAnsi="Times New Roman" w:cs="Times New Roman"/>
                <w:sz w:val="24"/>
                <w:szCs w:val="24"/>
              </w:rPr>
              <w:t>×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10³/μL)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267 (178–346)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265 (152–363)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282 (227–347)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139 (61–265)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268 (180–347)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254 (179–334)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Protein (g/dL)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6.4 (5.7–7.0)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5.9 (5.3–6.6)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6.8 (6.2–7.2)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5.6 (4.9–6.5)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6.5 (6.1–7.1)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6.4 (5.5–7.0)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LD (IU/ℓ)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492 (396–648)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488 (392–702)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462 (391–546)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1114 (612–1672)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510 (389–664)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529 (394–694)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Comorbidities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Solid tumor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359 (32)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140 (36)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 (13)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 (2)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130 (73)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37 (34)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Lung cancer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183 (16)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77 (20)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 (3)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80 (45)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 (13)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Others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176 (16)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63 (16)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38 (10)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 (2)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 (28)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 (21)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222 (20)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104 (27)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57 (15)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 (15)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 (17)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 (17)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History of tuberculosis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101 (9)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37 (10)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37 (10)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 (8)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 (5)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 (10)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Hematologic malignancy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87 (8)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 (4)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 (4)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52 (61)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 (4)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43 (4)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21 (5)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 (2)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 (4)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 (2)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 (8)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lastRenderedPageBreak/>
              <w:t>Liver cirrhosis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43 (4)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 (6)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 (4)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 (2)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 (2)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Renal replacement therapy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31 (3)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 (4)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 (2)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 (6)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Connective tissue disease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29 (3)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 (3)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 (3)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 (2)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 (5)</w:t>
            </w:r>
          </w:p>
        </w:tc>
      </w:tr>
      <w:tr w:rsidR="00816EF1" w:rsidRPr="00CF4617" w:rsidTr="004D56AA">
        <w:trPr>
          <w:trHeight w:val="20"/>
        </w:trPr>
        <w:tc>
          <w:tcPr>
            <w:tcW w:w="30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Transplantation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 (2)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 (3)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 (3)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 (3)</w:t>
            </w:r>
          </w:p>
        </w:tc>
      </w:tr>
    </w:tbl>
    <w:p w:rsidR="00816EF1" w:rsidRPr="00CF4617" w:rsidRDefault="00816EF1" w:rsidP="00816EF1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F4617">
        <w:rPr>
          <w:rFonts w:ascii="Times New Roman" w:hAnsi="Times New Roman" w:cs="Times New Roman"/>
          <w:sz w:val="24"/>
          <w:szCs w:val="24"/>
        </w:rPr>
        <w:t>Data are reported as median (interquartile range) and number (%).</w:t>
      </w:r>
    </w:p>
    <w:p w:rsidR="00816EF1" w:rsidRPr="00CF4617" w:rsidRDefault="00816EF1" w:rsidP="00816EF1">
      <w:pPr>
        <w:widowControl/>
        <w:wordWrap/>
        <w:autoSpaceDE/>
        <w:spacing w:after="0"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</w:pPr>
      <w:r w:rsidRPr="00CF461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ADA = adenosine deaminase, </w:t>
      </w:r>
      <w:r w:rsidRPr="00CF4617">
        <w:rPr>
          <w:rFonts w:ascii="Times New Roman" w:hAnsi="Times New Roman" w:cs="Times New Roman"/>
          <w:sz w:val="24"/>
          <w:szCs w:val="24"/>
        </w:rPr>
        <w:t xml:space="preserve">hMPE = hematologic malignant pleural effusion, </w:t>
      </w:r>
      <w:r w:rsidRPr="00CF461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IU = international unit,</w:t>
      </w:r>
      <w:r w:rsidRPr="00CF4617">
        <w:rPr>
          <w:rFonts w:ascii="Times New Roman" w:hAnsi="Times New Roman" w:cs="Times New Roman"/>
          <w:sz w:val="24"/>
          <w:szCs w:val="24"/>
        </w:rPr>
        <w:t xml:space="preserve"> LD = lactate dehydrogenase, PMN = p</w:t>
      </w:r>
      <w:r w:rsidRPr="00CF4617">
        <w:rPr>
          <w:rFonts w:ascii="Times New Roman" w:eastAsia="맑은 고딕" w:hAnsi="Times New Roman" w:cs="Times New Roman"/>
          <w:kern w:val="0"/>
          <w:sz w:val="24"/>
          <w:szCs w:val="24"/>
        </w:rPr>
        <w:t>olymorphonuclear neutrophil, PPE = parapneumonic effusion</w:t>
      </w:r>
      <w:r w:rsidRPr="00CF461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CF4617">
        <w:rPr>
          <w:rFonts w:ascii="Times New Roman" w:hAnsi="Times New Roman" w:cs="Times New Roman"/>
          <w:sz w:val="24"/>
          <w:szCs w:val="24"/>
        </w:rPr>
        <w:t xml:space="preserve">sMPE = solid malignant pleural effusion, </w:t>
      </w:r>
      <w:r w:rsidRPr="00CF461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TBP = tuberculous pleurisy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WBC = white blood cells</w:t>
      </w:r>
      <w:r w:rsidRPr="00CF4617">
        <w:rPr>
          <w:rFonts w:ascii="Times New Roman" w:eastAsia="맑은 고딕" w:hAnsi="Times New Roman" w:cs="Times New Roman"/>
          <w:kern w:val="0"/>
          <w:sz w:val="24"/>
          <w:szCs w:val="24"/>
        </w:rPr>
        <w:t>.</w:t>
      </w:r>
    </w:p>
    <w:p w:rsidR="00816EF1" w:rsidRPr="003D739F" w:rsidRDefault="00816EF1" w:rsidP="00816EF1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  <w:sectPr w:rsidR="00816EF1" w:rsidRPr="003D739F" w:rsidSect="00816EF1">
          <w:footerReference w:type="default" r:id="rId6"/>
          <w:pgSz w:w="16838" w:h="11906" w:orient="landscape"/>
          <w:pgMar w:top="1440" w:right="1080" w:bottom="1440" w:left="1080" w:header="851" w:footer="992" w:gutter="0"/>
          <w:lnNumType w:countBy="1" w:restart="continuous"/>
          <w:cols w:space="720"/>
        </w:sectPr>
      </w:pPr>
    </w:p>
    <w:p w:rsidR="00816EF1" w:rsidRPr="00CF4617" w:rsidRDefault="00816EF1" w:rsidP="00816EF1">
      <w:pPr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F461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Table 2. </w:t>
      </w:r>
      <w:r w:rsidRPr="00CF4617">
        <w:rPr>
          <w:rFonts w:ascii="Times New Roman" w:hAnsi="Times New Roman" w:cs="Times New Roman"/>
          <w:sz w:val="24"/>
          <w:szCs w:val="24"/>
        </w:rPr>
        <w:t>Comparison of characteristics of hematologic malignant pleural effusion</w:t>
      </w:r>
    </w:p>
    <w:tbl>
      <w:tblPr>
        <w:tblStyle w:val="21"/>
        <w:tblW w:w="9810" w:type="dxa"/>
        <w:tblInd w:w="0" w:type="dxa"/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3119"/>
        <w:gridCol w:w="1928"/>
        <w:gridCol w:w="1928"/>
        <w:gridCol w:w="1928"/>
        <w:gridCol w:w="907"/>
      </w:tblGrid>
      <w:tr w:rsidR="00816EF1" w:rsidRPr="00CF4617" w:rsidTr="004D5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3119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bCs w:val="0"/>
                <w:sz w:val="24"/>
                <w:szCs w:val="24"/>
              </w:rPr>
              <w:t>Variables</w:t>
            </w:r>
          </w:p>
        </w:tc>
        <w:tc>
          <w:tcPr>
            <w:tcW w:w="192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  <w:t>Hematologic MPE</w:t>
            </w:r>
          </w:p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  <w:t>(n = 85)</w:t>
            </w:r>
          </w:p>
        </w:tc>
        <w:tc>
          <w:tcPr>
            <w:tcW w:w="192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  <w:t>Lymphoma</w:t>
            </w:r>
          </w:p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  <w:t>(n = 70)</w:t>
            </w:r>
          </w:p>
        </w:tc>
        <w:tc>
          <w:tcPr>
            <w:tcW w:w="192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  <w:t xml:space="preserve">Leukemia &amp; multiple myeloma </w:t>
            </w:r>
          </w:p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  <w:t>(n =15)</w:t>
            </w:r>
          </w:p>
        </w:tc>
        <w:tc>
          <w:tcPr>
            <w:tcW w:w="90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bCs w:val="0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</w:rPr>
              <w:t>P</w:t>
            </w:r>
            <w:r w:rsidRPr="00CF4617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value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55 (36–66)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50 (31–66)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62 (59–66)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57 (67)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48 (69)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 (60)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0.554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Pleural effusion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16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PMN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 (1–13)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 (1–11)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 (1–11)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Lymphocytes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21 (10–48)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24 (11–55)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 (3–55)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Eosinophils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 (0–0)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0.635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Others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69 (35–87)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60 (30–84)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80 (58–95)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7.4 (7.3–7.4)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7.4 (7.3–7.4)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7.4 (7.2–7.4)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0.661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Glucose (mg/dL)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93 (47–115)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84 (42–112)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119 (90–149)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Protein (g/dL)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3.6 (2.9–4.6)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3.6 (2.9–4.3)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4.2 (2.7–4.3)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0.596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LD (IU/L)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1803 (1037–3519)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1815 (1061–4119)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1294 (903–4119)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ADA (IU/L)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76 (53–171)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94 (57–179)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52 (44–179)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LD/ADA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17.8 (11.0–29.1)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17.1 (10.4–26.6)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20.0 (14.4–26.6)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Whole blood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F4617">
              <w:rPr>
                <w:rFonts w:ascii="Times New Roman" w:eastAsia="맑은 고딕" w:hAnsi="Times New Roman" w:cs="Times New Roman"/>
                <w:sz w:val="24"/>
                <w:szCs w:val="24"/>
              </w:rPr>
              <w:t>×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10³/μL)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6.8 (2.9–9.9)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6.9 (2.9–9.8)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6.6 (2.9–9.8)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Segmented neutrophils (%)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71 (53–81)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73 (59–81)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57 (17–81)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Platelets (</w:t>
            </w:r>
            <w:r w:rsidRPr="00CF4617">
              <w:rPr>
                <w:rFonts w:ascii="Times New Roman" w:eastAsia="맑은 고딕" w:hAnsi="Times New Roman" w:cs="Times New Roman"/>
                <w:sz w:val="24"/>
                <w:szCs w:val="24"/>
              </w:rPr>
              <w:t>×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10³/μL)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139 (61–265)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162 (64–274)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82 (52–274)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Protein (g/dL)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5.6 (4.9–6.5)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5.6 (4.9–6.4)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5.6 (4.8–6.4)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0.744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LD (IU/ℓ)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1114 (612–1672)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1114 (615–1695)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1155 (491–1512)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Comorbidities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Solid tumor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 (2)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0.324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 (15)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 (9)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 (47)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History of tuberculosis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 (8)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 (9)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1.000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Hematologic malignancy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52 (61)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42 (60)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 (67)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0.773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 (4)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 (4)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1.000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Liver cirrhosis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1.000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Renal replacement therapy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0.176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Connective tissue disease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816EF1" w:rsidRPr="00CF4617" w:rsidTr="004D56AA">
        <w:trPr>
          <w:trHeight w:val="23"/>
        </w:trPr>
        <w:tc>
          <w:tcPr>
            <w:tcW w:w="311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Transplantation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(1)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 (0)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1.000</w:t>
            </w:r>
          </w:p>
        </w:tc>
      </w:tr>
    </w:tbl>
    <w:p w:rsidR="00816EF1" w:rsidRPr="00CF4617" w:rsidRDefault="00816EF1" w:rsidP="00816EF1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F4617">
        <w:rPr>
          <w:rFonts w:ascii="Times New Roman" w:hAnsi="Times New Roman" w:cs="Times New Roman"/>
          <w:sz w:val="24"/>
          <w:szCs w:val="24"/>
        </w:rPr>
        <w:t>Data are reported as median (interquartile range) and number (%).</w:t>
      </w:r>
    </w:p>
    <w:p w:rsidR="00816EF1" w:rsidRPr="00CF4617" w:rsidRDefault="00816EF1" w:rsidP="00816EF1">
      <w:pPr>
        <w:widowControl/>
        <w:wordWrap/>
        <w:autoSpaceDE/>
        <w:spacing w:after="0"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</w:pPr>
      <w:r w:rsidRPr="00CF461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ADA = adenosine deaminase,</w:t>
      </w:r>
      <w:r w:rsidRPr="00CF4617">
        <w:rPr>
          <w:rFonts w:ascii="Times New Roman" w:hAnsi="Times New Roman" w:cs="Times New Roman"/>
          <w:sz w:val="24"/>
          <w:szCs w:val="24"/>
        </w:rPr>
        <w:t xml:space="preserve"> IU = international unit, LD = lactate dehydrogenase, MPE = malignant pleural effusion, PMN = p</w:t>
      </w:r>
      <w:r w:rsidRPr="00CF4617">
        <w:rPr>
          <w:rFonts w:ascii="Times New Roman" w:eastAsia="맑은 고딕" w:hAnsi="Times New Roman" w:cs="Times New Roman"/>
          <w:kern w:val="0"/>
          <w:sz w:val="24"/>
          <w:szCs w:val="24"/>
        </w:rPr>
        <w:t>olymorphonuclear neutrophil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t>, WBC = white blood cells</w:t>
      </w:r>
      <w:r w:rsidRPr="00CF4617">
        <w:rPr>
          <w:rFonts w:ascii="Times New Roman" w:eastAsia="맑은 고딕" w:hAnsi="Times New Roman" w:cs="Times New Roman"/>
          <w:kern w:val="0"/>
          <w:sz w:val="24"/>
          <w:szCs w:val="24"/>
        </w:rPr>
        <w:t>.</w:t>
      </w:r>
    </w:p>
    <w:p w:rsidR="00816EF1" w:rsidRPr="003D739F" w:rsidRDefault="00816EF1" w:rsidP="00816EF1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  <w:sectPr w:rsidR="00816EF1" w:rsidRPr="003D739F" w:rsidSect="00816EF1">
          <w:type w:val="continuous"/>
          <w:pgSz w:w="11906" w:h="16838"/>
          <w:pgMar w:top="1440" w:right="1080" w:bottom="1440" w:left="1080" w:header="851" w:footer="992" w:gutter="0"/>
          <w:lnNumType w:countBy="1" w:restart="continuous"/>
          <w:cols w:space="720"/>
        </w:sectPr>
      </w:pPr>
    </w:p>
    <w:p w:rsidR="00816EF1" w:rsidRDefault="00816EF1" w:rsidP="00816EF1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  <w:sectPr w:rsidR="00816EF1" w:rsidSect="00816EF1">
          <w:type w:val="continuous"/>
          <w:pgSz w:w="11906" w:h="16838"/>
          <w:pgMar w:top="1440" w:right="1080" w:bottom="1440" w:left="1080" w:header="851" w:footer="992" w:gutter="0"/>
          <w:lnNumType w:countBy="1" w:restart="continuous"/>
          <w:cols w:space="720"/>
        </w:sectPr>
      </w:pPr>
    </w:p>
    <w:p w:rsidR="00816EF1" w:rsidRPr="00CF4617" w:rsidRDefault="00816EF1" w:rsidP="00816EF1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F461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Table 3</w:t>
      </w:r>
      <w:r w:rsidRPr="00CF4617">
        <w:rPr>
          <w:rFonts w:ascii="Times New Roman" w:hAnsi="Times New Roman" w:cs="Times New Roman"/>
          <w:sz w:val="24"/>
          <w:szCs w:val="24"/>
        </w:rPr>
        <w:t>. Univariable and multivariable analyses with logistic regression models for variables associated with PPE in pleural effusion with ADA ≥ 40 IU/L</w:t>
      </w:r>
    </w:p>
    <w:tbl>
      <w:tblPr>
        <w:tblStyle w:val="21"/>
        <w:tblW w:w="9780" w:type="dxa"/>
        <w:tblInd w:w="0" w:type="dxa"/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2976"/>
        <w:gridCol w:w="2295"/>
        <w:gridCol w:w="965"/>
        <w:gridCol w:w="2437"/>
        <w:gridCol w:w="1107"/>
      </w:tblGrid>
      <w:tr w:rsidR="00816EF1" w:rsidRPr="00CF4617" w:rsidTr="004D5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976" w:type="dxa"/>
            <w:vMerge w:val="restart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rPr>
                <w:rFonts w:ascii="Times New Roman" w:eastAsia="굴림" w:hAnsi="Times New Roman" w:cs="Times New Roman"/>
                <w:bCs w:val="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굴림" w:hAnsi="Times New Roman" w:cs="Times New Roman"/>
                <w:bCs w:val="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3260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bCs w:val="0"/>
                <w:i/>
                <w:iCs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Cs w:val="0"/>
                <w:color w:val="000000"/>
                <w:kern w:val="0"/>
                <w:sz w:val="24"/>
                <w:szCs w:val="24"/>
              </w:rPr>
              <w:t>Univariable</w:t>
            </w:r>
          </w:p>
        </w:tc>
        <w:tc>
          <w:tcPr>
            <w:tcW w:w="3544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bCs w:val="0"/>
                <w:i/>
                <w:iCs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Multivariable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vMerge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 (CI 95%)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 </w:t>
            </w:r>
            <w:r w:rsidRPr="00CF461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value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Adjusted OR (CI 95%)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 </w:t>
            </w:r>
            <w:r w:rsidRPr="00CF461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value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 ≥ 65 years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1.25 (0.98–1.61)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Pleural effusion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ADA, IU/L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40 ≤ ADA &lt; 70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70 ≤ ADA &lt; 150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0.59 (0.45–0.78)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1.40 (0.85–2.29)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ADA ≥ 150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3.29 (2.19–4.94)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2.43 (1.28–4.63)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PMN ≥ 50%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29.41 (20.77–41.65)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10.20 (6.60–15.75)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Eosinophils ≥ 10%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0.38 (0.17–0.87)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pH &lt; 7.2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5.05 (3.22–7.91)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3.18 (1.54–6.59)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Glucose &lt; 60 mg/dL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5.22 (3.98–6.83)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1.70 (1.11–2.60)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Protein ≥ 2/3× serum ULN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0.32 (0.23–0.46)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0.36 (0.21–0.62)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LD/ADA ≥ 18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14.66 (10.17–21.13)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4.16 (2.43–7.12)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Serum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WBC ≥ 10,000/</w:t>
            </w:r>
            <w:r w:rsidRPr="00CF4617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μL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8.44 (6.35–11.21)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3.45 (2.30–5.18)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Platelets &lt; 150,000/</w:t>
            </w:r>
            <w:r w:rsidRPr="00CF4617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μL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0.78 (0.59–1.04)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Protein </w:t>
            </w: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 serum LLN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0.32 (0.24–0.42)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0.55 (0.36–0.83)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LD ≥ 2</w:t>
            </w: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×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 serum ULN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0.77 (0.57–1.03)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EF1" w:rsidRPr="00CF4617" w:rsidRDefault="00816EF1" w:rsidP="00816EF1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F4617">
        <w:rPr>
          <w:rFonts w:ascii="Times New Roman" w:hAnsi="Times New Roman" w:cs="Times New Roman"/>
          <w:color w:val="242021"/>
          <w:sz w:val="24"/>
          <w:szCs w:val="24"/>
        </w:rPr>
        <w:t>To avoid multicollinearity, this analysis included a proportion of pleural PMN (%) only without that of pleural lymphocytes</w:t>
      </w:r>
      <w:r w:rsidRPr="00CF4617">
        <w:rPr>
          <w:rFonts w:ascii="Times New Roman" w:eastAsia="맑은 고딕" w:hAnsi="Times New Roman" w:cs="Times New Roman"/>
          <w:kern w:val="0"/>
          <w:sz w:val="24"/>
          <w:szCs w:val="24"/>
        </w:rPr>
        <w:t>.</w:t>
      </w:r>
    </w:p>
    <w:p w:rsidR="00816EF1" w:rsidRPr="00CF4617" w:rsidRDefault="00816EF1" w:rsidP="00816EF1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F4617">
        <w:rPr>
          <w:rFonts w:ascii="Times New Roman" w:hAnsi="Times New Roman" w:cs="Times New Roman"/>
          <w:sz w:val="24"/>
          <w:szCs w:val="24"/>
        </w:rPr>
        <w:t>ADA = adenosine deaminase, CI = confidence interval, IU = international unit, LD = lactate dehydrogenase, LLN = lower limit of normal, OR = odds ratio, PMN = p</w:t>
      </w:r>
      <w:r w:rsidRPr="00CF4617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olymorphonuclear neutrophil, PPE = parapneumonic effusion, </w:t>
      </w:r>
      <w:r w:rsidRPr="00CF4617">
        <w:rPr>
          <w:rFonts w:ascii="Times New Roman" w:hAnsi="Times New Roman" w:cs="Times New Roman"/>
          <w:sz w:val="24"/>
          <w:szCs w:val="24"/>
        </w:rPr>
        <w:t>ULN = upper limit of normal, WBC = white blood cells.</w:t>
      </w:r>
    </w:p>
    <w:p w:rsidR="00816EF1" w:rsidRPr="003D739F" w:rsidRDefault="00816EF1" w:rsidP="00816EF1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  <w:sectPr w:rsidR="00816EF1" w:rsidRPr="003D739F" w:rsidSect="00816EF1">
          <w:pgSz w:w="11906" w:h="16838"/>
          <w:pgMar w:top="1440" w:right="1080" w:bottom="1440" w:left="1080" w:header="851" w:footer="992" w:gutter="0"/>
          <w:lnNumType w:countBy="1" w:restart="continuous"/>
          <w:cols w:space="720"/>
        </w:sectPr>
      </w:pPr>
    </w:p>
    <w:p w:rsidR="00816EF1" w:rsidRPr="00CF4617" w:rsidRDefault="00816EF1" w:rsidP="00816EF1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F461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Table 4</w:t>
      </w:r>
      <w:r w:rsidRPr="00CF4617">
        <w:rPr>
          <w:rFonts w:ascii="Times New Roman" w:hAnsi="Times New Roman" w:cs="Times New Roman"/>
          <w:sz w:val="24"/>
          <w:szCs w:val="24"/>
        </w:rPr>
        <w:t>. Univariable and multivariable analyses with logistic regression models for variables associated with solid malignant pleural effusion in pleural effusion with ADA ≥ 40 IU/L</w:t>
      </w:r>
    </w:p>
    <w:tbl>
      <w:tblPr>
        <w:tblStyle w:val="21"/>
        <w:tblW w:w="9780" w:type="dxa"/>
        <w:tblInd w:w="0" w:type="dxa"/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2976"/>
        <w:gridCol w:w="2295"/>
        <w:gridCol w:w="965"/>
        <w:gridCol w:w="2437"/>
        <w:gridCol w:w="1107"/>
      </w:tblGrid>
      <w:tr w:rsidR="00816EF1" w:rsidRPr="00CF4617" w:rsidTr="004D5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976" w:type="dxa"/>
            <w:vMerge w:val="restart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rPr>
                <w:rFonts w:ascii="Times New Roman" w:eastAsia="굴림" w:hAnsi="Times New Roman" w:cs="Times New Roman"/>
                <w:bCs w:val="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굴림" w:hAnsi="Times New Roman" w:cs="Times New Roman"/>
                <w:bCs w:val="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3260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bCs w:val="0"/>
                <w:i/>
                <w:iCs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Cs w:val="0"/>
                <w:color w:val="000000"/>
                <w:kern w:val="0"/>
                <w:sz w:val="24"/>
                <w:szCs w:val="24"/>
              </w:rPr>
              <w:t>Univariable</w:t>
            </w:r>
          </w:p>
        </w:tc>
        <w:tc>
          <w:tcPr>
            <w:tcW w:w="3544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bCs w:val="0"/>
                <w:i/>
                <w:iCs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Multivariable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vMerge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autoSpaceDN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 (CI 95%)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 </w:t>
            </w:r>
            <w:r w:rsidRPr="00CF461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value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Adjusted OR (CI 95%)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 </w:t>
            </w:r>
            <w:r w:rsidRPr="00CF4617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value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 ≥ 65 years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0.99 (0.71–1.37)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Pleural effusion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ADA, IU/L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40 ≤ ADA &lt; 70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70 ≤ ADA &lt; 150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0.27 (0.18–0.41)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0.24 (0.15–0.39)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ADA ≥ 150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0.14 (0.05–0.34)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0.10 (0.03–0.28)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Lymphocytes, %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Lymphocytes &lt; 35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35 ≤ Lymphocytes &lt; 70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1.38 (0.95–2.02)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2.43 (1.45–4.06)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200" w:left="4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Lymphocytes ≥ 70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0.43 (0.26–0.72)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1.07 (0.54–2.12)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0.850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Eosinophils ≥ 10%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0.74 (0.29–1.92)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0.541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pH &lt; 7.2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0.27 (0.11–0.67)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Glucose &lt; 60 mg/dL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1.73 (1.25–2.41)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2.03 (1.32–3.13)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Protein ≥ 2/3× serum ULN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3.08 (2.19–4.33)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4.13 (2.72–6.27)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LD/ADA ≥ 18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2.99 (2.07–4.34)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2.81 (1.63–4.85)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Serum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WBC ≥ 10,000/</w:t>
            </w:r>
            <w:r w:rsidRPr="00CF4617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μL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0.87 (0.61–1.24)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0.62 (0.41–0.94)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Platelets &lt; 150,000/</w:t>
            </w:r>
            <w:r w:rsidRPr="00CF4617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μL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0.77 (0.50–1.21)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Protein </w:t>
            </w: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 serum LLN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1.97 (1.34–2.91)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EF1" w:rsidRPr="00CF4617" w:rsidTr="004D56AA">
        <w:trPr>
          <w:trHeight w:val="20"/>
        </w:trPr>
        <w:tc>
          <w:tcPr>
            <w:tcW w:w="29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LD ≥ 2</w:t>
            </w:r>
            <w:r w:rsidRPr="00CF461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×</w:t>
            </w: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 xml:space="preserve"> serum ULN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1.23 (0.83–1.81)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17">
              <w:rPr>
                <w:rFonts w:ascii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</w:tcPr>
          <w:p w:rsidR="00816EF1" w:rsidRPr="00CF4617" w:rsidRDefault="00816EF1" w:rsidP="004D56AA">
            <w:pPr>
              <w:widowControl/>
              <w:wordWrap/>
              <w:autoSpaceDE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EF1" w:rsidRPr="00CF4617" w:rsidRDefault="00816EF1" w:rsidP="00816EF1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color w:val="242021"/>
          <w:sz w:val="24"/>
          <w:szCs w:val="24"/>
        </w:rPr>
      </w:pPr>
      <w:r w:rsidRPr="00CF4617">
        <w:rPr>
          <w:rFonts w:ascii="Times New Roman" w:hAnsi="Times New Roman" w:cs="Times New Roman"/>
          <w:color w:val="242021"/>
          <w:sz w:val="24"/>
          <w:szCs w:val="24"/>
        </w:rPr>
        <w:t xml:space="preserve">To avoid multicollinearity, this analysis included a proportion of pleural lymphocytes (%) only without that of pleural </w:t>
      </w:r>
      <w:r w:rsidRPr="00CF4617">
        <w:rPr>
          <w:rFonts w:ascii="Times New Roman" w:hAnsi="Times New Roman" w:cs="Times New Roman"/>
          <w:sz w:val="24"/>
          <w:szCs w:val="24"/>
        </w:rPr>
        <w:t>p</w:t>
      </w:r>
      <w:r w:rsidRPr="00CF4617">
        <w:rPr>
          <w:rFonts w:ascii="Times New Roman" w:eastAsia="맑은 고딕" w:hAnsi="Times New Roman" w:cs="Times New Roman"/>
          <w:kern w:val="0"/>
          <w:sz w:val="24"/>
          <w:szCs w:val="24"/>
        </w:rPr>
        <w:t>olymorphonuclear neutrophils.</w:t>
      </w:r>
    </w:p>
    <w:p w:rsidR="00466111" w:rsidRDefault="00816EF1" w:rsidP="00816EF1">
      <w:r w:rsidRPr="00CF4617">
        <w:rPr>
          <w:rFonts w:ascii="Times New Roman" w:hAnsi="Times New Roman" w:cs="Times New Roman"/>
          <w:sz w:val="24"/>
          <w:szCs w:val="24"/>
        </w:rPr>
        <w:t>ADA = adenosine deaminase, CI = confidence interval, IU = international unit, LD = lactate dehydrogenase, LLN = lower limit of normal, OR = odds ratio, PMN = p</w:t>
      </w:r>
      <w:r w:rsidRPr="00CF4617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olymorphonuclear neutrophil, </w:t>
      </w:r>
      <w:r w:rsidRPr="00CF4617">
        <w:rPr>
          <w:rFonts w:ascii="Times New Roman" w:hAnsi="Times New Roman" w:cs="Times New Roman"/>
          <w:sz w:val="24"/>
          <w:szCs w:val="24"/>
        </w:rPr>
        <w:t>ULN = upper limit of normal, WBC = white blood cells.</w:t>
      </w:r>
    </w:p>
    <w:sectPr w:rsidR="00466111" w:rsidSect="00816EF1">
      <w:pgSz w:w="11906" w:h="16838"/>
      <w:pgMar w:top="1440" w:right="1080" w:bottom="1440" w:left="108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5FE" w:rsidRDefault="002D75FE" w:rsidP="00816EF1">
      <w:pPr>
        <w:spacing w:after="0" w:line="240" w:lineRule="auto"/>
      </w:pPr>
      <w:r>
        <w:separator/>
      </w:r>
    </w:p>
  </w:endnote>
  <w:endnote w:type="continuationSeparator" w:id="0">
    <w:p w:rsidR="002D75FE" w:rsidRDefault="002D75FE" w:rsidP="0081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9444"/>
      <w:docPartObj>
        <w:docPartGallery w:val="Page Numbers (Bottom of Page)"/>
        <w:docPartUnique/>
      </w:docPartObj>
    </w:sdtPr>
    <w:sdtContent>
      <w:p w:rsidR="00816EF1" w:rsidRDefault="00816E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16EF1">
          <w:rPr>
            <w:noProof/>
            <w:lang w:val="ko-KR"/>
          </w:rPr>
          <w:t>1</w:t>
        </w:r>
        <w:r>
          <w:fldChar w:fldCharType="end"/>
        </w:r>
      </w:p>
    </w:sdtContent>
  </w:sdt>
  <w:p w:rsidR="00816EF1" w:rsidRDefault="00816E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5FE" w:rsidRDefault="002D75FE" w:rsidP="00816EF1">
      <w:pPr>
        <w:spacing w:after="0" w:line="240" w:lineRule="auto"/>
      </w:pPr>
      <w:r>
        <w:separator/>
      </w:r>
    </w:p>
  </w:footnote>
  <w:footnote w:type="continuationSeparator" w:id="0">
    <w:p w:rsidR="002D75FE" w:rsidRDefault="002D75FE" w:rsidP="00816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F1"/>
    <w:rsid w:val="002D75FE"/>
    <w:rsid w:val="00816EF1"/>
    <w:rsid w:val="00877021"/>
    <w:rsid w:val="00F1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719573-C3A9-4391-B7DD-2E5E2928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EF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일반 표 21"/>
    <w:basedOn w:val="a1"/>
    <w:uiPriority w:val="42"/>
    <w:rsid w:val="00816EF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3">
    <w:name w:val="line number"/>
    <w:basedOn w:val="a0"/>
    <w:uiPriority w:val="99"/>
    <w:semiHidden/>
    <w:unhideWhenUsed/>
    <w:rsid w:val="00816EF1"/>
  </w:style>
  <w:style w:type="paragraph" w:styleId="a4">
    <w:name w:val="header"/>
    <w:basedOn w:val="a"/>
    <w:link w:val="Char"/>
    <w:uiPriority w:val="99"/>
    <w:unhideWhenUsed/>
    <w:rsid w:val="00816E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16EF1"/>
  </w:style>
  <w:style w:type="paragraph" w:styleId="a5">
    <w:name w:val="footer"/>
    <w:basedOn w:val="a"/>
    <w:link w:val="Char0"/>
    <w:uiPriority w:val="99"/>
    <w:unhideWhenUsed/>
    <w:rsid w:val="00816E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16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myaco</dc:creator>
  <cp:keywords/>
  <dc:description/>
  <cp:lastModifiedBy>myaco</cp:lastModifiedBy>
  <cp:revision>1</cp:revision>
  <dcterms:created xsi:type="dcterms:W3CDTF">2023-09-13T17:50:00Z</dcterms:created>
  <dcterms:modified xsi:type="dcterms:W3CDTF">2023-09-13T17:51:00Z</dcterms:modified>
</cp:coreProperties>
</file>