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620D" w14:textId="77777777" w:rsidR="000466D1" w:rsidRDefault="000466D1" w:rsidP="000466D1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M</w:t>
      </w:r>
      <w:r w:rsidRPr="00B548C4">
        <w:rPr>
          <w:rFonts w:ascii="Times New Roman" w:hAnsi="Times New Roman" w:cs="Times New Roman"/>
          <w:b/>
          <w:bCs/>
          <w:sz w:val="24"/>
          <w:szCs w:val="28"/>
        </w:rPr>
        <w:t xml:space="preserve">esenchymal stem cells overexpressing interleukin-10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pre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vented </w:t>
      </w:r>
      <w:r w:rsidRPr="00B548C4">
        <w:rPr>
          <w:rFonts w:ascii="Times New Roman" w:hAnsi="Times New Roman" w:cs="Times New Roman"/>
          <w:b/>
          <w:bCs/>
          <w:sz w:val="24"/>
          <w:szCs w:val="28"/>
        </w:rPr>
        <w:t>allergic airway inflammation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66D08C06" w14:textId="77777777" w:rsidR="000466D1" w:rsidRPr="00AC4F3B" w:rsidRDefault="000466D1" w:rsidP="000466D1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4F3B">
        <w:rPr>
          <w:rFonts w:ascii="Times New Roman" w:hAnsi="Times New Roman" w:cs="Times New Roman"/>
          <w:sz w:val="24"/>
          <w:szCs w:val="28"/>
        </w:rPr>
        <w:t>Peng</w:t>
      </w:r>
      <w:r w:rsidRPr="00AC4F3B">
        <w:rPr>
          <w:rFonts w:ascii="Times New Roman" w:hAnsi="Times New Roman" w:cs="Times New Roman"/>
          <w:sz w:val="24"/>
          <w:szCs w:val="28"/>
        </w:rPr>
        <w:noBreakHyphen/>
        <w:t>Peng Kuang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21B3F">
        <w:rPr>
          <w:rFonts w:ascii="Times New Roman" w:hAnsi="Times New Roman" w:cs="Times New Roman"/>
          <w:sz w:val="24"/>
          <w:szCs w:val="28"/>
          <w:vertAlign w:val="superscript"/>
        </w:rPr>
        <w:t>1,2†</w:t>
      </w:r>
      <w:r w:rsidRPr="00AC4F3B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21B3F">
        <w:rPr>
          <w:rFonts w:ascii="Times New Roman" w:hAnsi="Times New Roman" w:cs="Times New Roman"/>
          <w:sz w:val="24"/>
          <w:szCs w:val="28"/>
        </w:rPr>
        <w:t>Xiao‑Qing Liu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21B3F">
        <w:rPr>
          <w:rFonts w:ascii="Times New Roman" w:hAnsi="Times New Roman" w:cs="Times New Roman"/>
          <w:sz w:val="24"/>
          <w:szCs w:val="28"/>
          <w:vertAlign w:val="superscript"/>
        </w:rPr>
        <w:t>1,2†</w:t>
      </w:r>
      <w:r>
        <w:rPr>
          <w:rFonts w:ascii="Times New Roman" w:hAnsi="Times New Roman" w:cs="Times New Roman"/>
          <w:sz w:val="24"/>
          <w:szCs w:val="28"/>
        </w:rPr>
        <w:t>, C</w:t>
      </w:r>
      <w:r>
        <w:rPr>
          <w:rFonts w:ascii="Times New Roman" w:hAnsi="Times New Roman" w:cs="Times New Roman" w:hint="eastAsia"/>
          <w:sz w:val="24"/>
          <w:szCs w:val="28"/>
        </w:rPr>
        <w:t>han</w:t>
      </w:r>
      <w:r>
        <w:rPr>
          <w:rFonts w:ascii="Times New Roman" w:hAnsi="Times New Roman" w:cs="Times New Roman"/>
          <w:sz w:val="24"/>
          <w:szCs w:val="28"/>
        </w:rPr>
        <w:t xml:space="preserve">-Gu Li </w:t>
      </w:r>
      <w:r w:rsidRPr="00F21B3F"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8"/>
        </w:rPr>
        <w:t xml:space="preserve">, Bi-Xin He </w:t>
      </w:r>
      <w:r w:rsidRPr="00F21B3F"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F21B3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Ying-Chun Xie</w:t>
      </w:r>
      <w:r w:rsidRPr="00F21B3F"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8"/>
        </w:rPr>
        <w:t>, Zi-Cong Wu</w:t>
      </w:r>
      <w:r w:rsidRPr="00F21B3F">
        <w:rPr>
          <w:rFonts w:ascii="Times New Roman" w:hAnsi="Times New Roman" w:cs="Times New Roman"/>
          <w:sz w:val="24"/>
          <w:szCs w:val="28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8"/>
        </w:rPr>
        <w:t>, Cheng-Lin L</w:t>
      </w:r>
      <w:r>
        <w:rPr>
          <w:rFonts w:ascii="Times New Roman" w:hAnsi="Times New Roman" w:cs="Times New Roman" w:hint="eastAsia"/>
          <w:sz w:val="24"/>
          <w:szCs w:val="28"/>
        </w:rPr>
        <w:t>i</w:t>
      </w:r>
      <w:r w:rsidRPr="00F21B3F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F21B3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Xiao-Hui Deng</w:t>
      </w:r>
      <w:r w:rsidRPr="00F21B3F">
        <w:rPr>
          <w:rFonts w:ascii="Times New Roman" w:hAnsi="Times New Roman" w:cs="Times New Roman"/>
          <w:sz w:val="24"/>
          <w:szCs w:val="28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C4F3B">
        <w:rPr>
          <w:rFonts w:ascii="Times New Roman" w:hAnsi="Times New Roman" w:cs="Times New Roman"/>
          <w:sz w:val="24"/>
          <w:szCs w:val="28"/>
        </w:rPr>
        <w:t>and Qing</w:t>
      </w:r>
      <w:r w:rsidRPr="00AC4F3B">
        <w:rPr>
          <w:rFonts w:ascii="Times New Roman" w:hAnsi="Times New Roman" w:cs="Times New Roman"/>
          <w:sz w:val="24"/>
          <w:szCs w:val="28"/>
        </w:rPr>
        <w:noBreakHyphen/>
        <w:t>Ling Fu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21B3F"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, 3</w:t>
      </w:r>
      <w:r w:rsidRPr="00F21B3F">
        <w:rPr>
          <w:rFonts w:ascii="Times New Roman" w:hAnsi="Times New Roman" w:cs="Times New Roman"/>
          <w:sz w:val="24"/>
          <w:szCs w:val="28"/>
          <w:vertAlign w:val="superscript"/>
        </w:rPr>
        <w:t>*</w:t>
      </w:r>
    </w:p>
    <w:p w14:paraId="6998B365" w14:textId="77777777" w:rsidR="000466D1" w:rsidRDefault="000466D1" w:rsidP="000466D1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C4F3B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AC4F3B">
        <w:rPr>
          <w:rFonts w:ascii="Times New Roman" w:hAnsi="Times New Roman" w:cs="Times New Roman"/>
          <w:sz w:val="24"/>
          <w:szCs w:val="28"/>
        </w:rPr>
        <w:t>Otorhinolaryngology Hospital, The First Affiliated Hospital, Sun Yat‑sen</w:t>
      </w:r>
      <w:r w:rsidRPr="00AC4F3B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AC4F3B">
        <w:rPr>
          <w:rFonts w:ascii="Times New Roman" w:hAnsi="Times New Roman" w:cs="Times New Roman"/>
          <w:sz w:val="24"/>
          <w:szCs w:val="28"/>
        </w:rPr>
        <w:t>University, 58 Zhongshan Road II, Guangzhou 510080, Guangdong, People’s</w:t>
      </w:r>
      <w:r w:rsidRPr="00AC4F3B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AC4F3B">
        <w:rPr>
          <w:rFonts w:ascii="Times New Roman" w:hAnsi="Times New Roman" w:cs="Times New Roman"/>
          <w:sz w:val="24"/>
          <w:szCs w:val="28"/>
        </w:rPr>
        <w:t xml:space="preserve">Republic of China. </w:t>
      </w:r>
    </w:p>
    <w:p w14:paraId="22271524" w14:textId="77777777" w:rsidR="000466D1" w:rsidRPr="00AC4F3B" w:rsidRDefault="000466D1" w:rsidP="000466D1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C4F3B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AC4F3B">
        <w:rPr>
          <w:rFonts w:ascii="Times New Roman" w:hAnsi="Times New Roman" w:cs="Times New Roman"/>
          <w:sz w:val="24"/>
          <w:szCs w:val="28"/>
        </w:rPr>
        <w:t>Division of Allergy, The First Affiliated Hospital, Sun Yat‑sen</w:t>
      </w:r>
      <w:r w:rsidRPr="00AC4F3B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AC4F3B">
        <w:rPr>
          <w:rFonts w:ascii="Times New Roman" w:hAnsi="Times New Roman" w:cs="Times New Roman"/>
          <w:sz w:val="24"/>
          <w:szCs w:val="28"/>
        </w:rPr>
        <w:t>University, Guangzhou, People’s Republic of China.</w:t>
      </w:r>
      <w:r w:rsidRPr="00AC4F3B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5062CBB0" w14:textId="77777777" w:rsidR="000466D1" w:rsidRPr="00D40C10" w:rsidRDefault="000466D1" w:rsidP="000466D1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D40C10">
        <w:rPr>
          <w:rFonts w:ascii="Times New Roman" w:hAnsi="Times New Roman" w:cs="Times New Roman"/>
          <w:sz w:val="24"/>
          <w:vertAlign w:val="superscript"/>
        </w:rPr>
        <w:t>3</w:t>
      </w:r>
      <w:r w:rsidRPr="00D40C10">
        <w:rPr>
          <w:rFonts w:ascii="Times New Roman" w:hAnsi="Times New Roman" w:cs="Times New Roman"/>
          <w:sz w:val="24"/>
        </w:rPr>
        <w:t xml:space="preserve"> Extracellular Vesicle </w:t>
      </w:r>
      <w:r w:rsidRPr="002B4A1F">
        <w:rPr>
          <w:rFonts w:ascii="Times New Roman" w:hAnsi="Times New Roman" w:cs="Times New Roman"/>
          <w:sz w:val="24"/>
          <w:szCs w:val="28"/>
        </w:rPr>
        <w:t>Research</w:t>
      </w:r>
      <w:r w:rsidRPr="00D40C10">
        <w:rPr>
          <w:rFonts w:ascii="Times New Roman" w:hAnsi="Times New Roman" w:cs="Times New Roman"/>
          <w:sz w:val="24"/>
        </w:rPr>
        <w:t xml:space="preserve"> and Clinical Translational Center, The First Affiliated Hospital, Sun Yat-sen University, Guangzhou 510080, PR China</w:t>
      </w:r>
    </w:p>
    <w:p w14:paraId="792CEEF5" w14:textId="77777777" w:rsidR="000466D1" w:rsidRPr="002B4A1F" w:rsidRDefault="000466D1" w:rsidP="000466D1">
      <w:pPr>
        <w:snapToGrid w:val="0"/>
        <w:spacing w:line="480" w:lineRule="auto"/>
        <w:rPr>
          <w:rFonts w:ascii="MyriadPro-Light" w:hAnsi="MyriadPro-Light" w:hint="eastAsia"/>
          <w:color w:val="000000"/>
          <w:sz w:val="16"/>
          <w:szCs w:val="16"/>
        </w:rPr>
      </w:pPr>
    </w:p>
    <w:p w14:paraId="4BD82CE8" w14:textId="77777777" w:rsidR="000466D1" w:rsidRPr="00F21B3F" w:rsidRDefault="000466D1" w:rsidP="000466D1">
      <w:pPr>
        <w:snapToGrid w:val="0"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F21B3F">
        <w:rPr>
          <w:rFonts w:ascii="Times New Roman" w:hAnsi="Times New Roman" w:cs="Times New Roman"/>
          <w:sz w:val="24"/>
          <w:szCs w:val="28"/>
        </w:rPr>
        <w:t xml:space="preserve">† </w:t>
      </w:r>
      <w:r w:rsidRPr="00AC4F3B">
        <w:rPr>
          <w:rFonts w:ascii="Times New Roman" w:hAnsi="Times New Roman" w:cs="Times New Roman"/>
          <w:sz w:val="24"/>
          <w:szCs w:val="28"/>
        </w:rPr>
        <w:t>Peng</w:t>
      </w:r>
      <w:r w:rsidRPr="00AC4F3B">
        <w:rPr>
          <w:rFonts w:ascii="Times New Roman" w:hAnsi="Times New Roman" w:cs="Times New Roman"/>
          <w:sz w:val="24"/>
          <w:szCs w:val="28"/>
        </w:rPr>
        <w:noBreakHyphen/>
        <w:t>Peng Kuang</w:t>
      </w:r>
      <w:r w:rsidRPr="00F21B3F">
        <w:rPr>
          <w:rFonts w:ascii="Times New Roman" w:hAnsi="Times New Roman" w:cs="Times New Roman"/>
          <w:sz w:val="24"/>
          <w:szCs w:val="28"/>
        </w:rPr>
        <w:t xml:space="preserve"> and Xiao‑Qing Liu contributed equally to this work and share first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F21B3F">
        <w:rPr>
          <w:rFonts w:ascii="Times New Roman" w:hAnsi="Times New Roman" w:cs="Times New Roman"/>
          <w:sz w:val="24"/>
          <w:szCs w:val="28"/>
        </w:rPr>
        <w:t>Authorship.</w:t>
      </w:r>
    </w:p>
    <w:p w14:paraId="3F3F9C85" w14:textId="77777777" w:rsidR="000466D1" w:rsidRPr="00AC4F3B" w:rsidRDefault="000466D1" w:rsidP="000466D1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C4F3B">
        <w:rPr>
          <w:rFonts w:ascii="Times New Roman" w:hAnsi="Times New Roman" w:cs="Times New Roman"/>
          <w:b/>
          <w:bCs/>
          <w:sz w:val="24"/>
          <w:szCs w:val="28"/>
        </w:rPr>
        <w:t>*Correspondence:</w:t>
      </w:r>
    </w:p>
    <w:p w14:paraId="066464CD" w14:textId="77777777" w:rsidR="000466D1" w:rsidRPr="00D40C10" w:rsidRDefault="000466D1" w:rsidP="000466D1">
      <w:pPr>
        <w:autoSpaceDE w:val="0"/>
        <w:autoSpaceDN w:val="0"/>
        <w:adjustRightInd w:val="0"/>
        <w:snapToGrid w:val="0"/>
        <w:spacing w:line="480" w:lineRule="auto"/>
        <w:rPr>
          <w:rStyle w:val="B"/>
          <w:rFonts w:ascii="Times New Roman" w:hAnsi="Times New Roman" w:cs="Times New Roman"/>
          <w:color w:val="000000" w:themeColor="text1"/>
          <w:sz w:val="24"/>
        </w:rPr>
      </w:pPr>
      <w:bookmarkStart w:id="0" w:name="_Hlk14557561"/>
      <w:r w:rsidRPr="00D40C10">
        <w:rPr>
          <w:rStyle w:val="B"/>
          <w:rFonts w:ascii="Times New Roman" w:hAnsi="Times New Roman" w:cs="Times New Roman"/>
          <w:color w:val="000000" w:themeColor="text1"/>
          <w:sz w:val="24"/>
        </w:rPr>
        <w:t>Prof. Qing-Ling Fu</w:t>
      </w:r>
    </w:p>
    <w:p w14:paraId="547BAEB7" w14:textId="77777777" w:rsidR="000466D1" w:rsidRPr="00D40C10" w:rsidRDefault="000466D1" w:rsidP="000466D1">
      <w:pPr>
        <w:snapToGrid w:val="0"/>
        <w:spacing w:line="480" w:lineRule="auto"/>
        <w:rPr>
          <w:rStyle w:val="B"/>
          <w:rFonts w:ascii="Times New Roman" w:hAnsi="Times New Roman" w:cs="Times New Roman"/>
          <w:color w:val="000000" w:themeColor="text1"/>
          <w:sz w:val="24"/>
        </w:rPr>
      </w:pPr>
      <w:r w:rsidRPr="00D40C10">
        <w:rPr>
          <w:rStyle w:val="B"/>
          <w:rFonts w:ascii="Times New Roman" w:hAnsi="Times New Roman" w:cs="Times New Roman"/>
          <w:color w:val="000000" w:themeColor="text1"/>
          <w:sz w:val="24"/>
        </w:rPr>
        <w:t xml:space="preserve">Otorhinolaryngology Hospital         </w:t>
      </w:r>
    </w:p>
    <w:p w14:paraId="27EA7CB2" w14:textId="77777777" w:rsidR="000466D1" w:rsidRPr="00D40C10" w:rsidRDefault="000466D1" w:rsidP="000466D1">
      <w:pPr>
        <w:snapToGrid w:val="0"/>
        <w:spacing w:line="480" w:lineRule="auto"/>
        <w:rPr>
          <w:rStyle w:val="B"/>
          <w:rFonts w:ascii="Times New Roman" w:hAnsi="Times New Roman" w:cs="Times New Roman"/>
          <w:color w:val="000000" w:themeColor="text1"/>
          <w:sz w:val="24"/>
        </w:rPr>
      </w:pPr>
      <w:bookmarkStart w:id="1" w:name="OLE_LINK55"/>
      <w:bookmarkStart w:id="2" w:name="OLE_LINK56"/>
      <w:r w:rsidRPr="00D40C10">
        <w:rPr>
          <w:rStyle w:val="B"/>
          <w:rFonts w:ascii="Times New Roman" w:hAnsi="Times New Roman" w:cs="Times New Roman"/>
          <w:color w:val="000000" w:themeColor="text1"/>
          <w:sz w:val="24"/>
        </w:rPr>
        <w:t>The First Affiliated Hospital, Sun Yat-sen University</w:t>
      </w:r>
      <w:bookmarkEnd w:id="1"/>
      <w:bookmarkEnd w:id="2"/>
    </w:p>
    <w:p w14:paraId="69BE86D0" w14:textId="77777777" w:rsidR="000466D1" w:rsidRPr="00D40C10" w:rsidRDefault="000466D1" w:rsidP="000466D1">
      <w:pPr>
        <w:snapToGrid w:val="0"/>
        <w:spacing w:line="480" w:lineRule="auto"/>
        <w:rPr>
          <w:rStyle w:val="B"/>
          <w:rFonts w:ascii="Times New Roman" w:hAnsi="Times New Roman" w:cs="Times New Roman"/>
          <w:color w:val="000000" w:themeColor="text1"/>
          <w:sz w:val="24"/>
        </w:rPr>
      </w:pPr>
      <w:r w:rsidRPr="00D40C10">
        <w:rPr>
          <w:rStyle w:val="B"/>
          <w:rFonts w:ascii="Times New Roman" w:hAnsi="Times New Roman" w:cs="Times New Roman"/>
          <w:color w:val="000000" w:themeColor="text1"/>
          <w:sz w:val="24"/>
        </w:rPr>
        <w:t>58 Zhongshan Road II, Guangzhou, Guangdong, 510080, P. R. China</w:t>
      </w:r>
    </w:p>
    <w:p w14:paraId="4D46C4B6" w14:textId="77777777" w:rsidR="000466D1" w:rsidRPr="00D40C10" w:rsidRDefault="000466D1" w:rsidP="000466D1">
      <w:pPr>
        <w:snapToGrid w:val="0"/>
        <w:spacing w:line="480" w:lineRule="auto"/>
        <w:rPr>
          <w:rStyle w:val="B"/>
          <w:rFonts w:ascii="Times New Roman" w:hAnsi="Times New Roman" w:cs="Times New Roman"/>
          <w:color w:val="000000" w:themeColor="text1"/>
          <w:sz w:val="24"/>
        </w:rPr>
      </w:pPr>
      <w:r w:rsidRPr="00D40C10">
        <w:rPr>
          <w:rStyle w:val="B"/>
          <w:rFonts w:ascii="Times New Roman" w:hAnsi="Times New Roman" w:cs="Times New Roman"/>
          <w:color w:val="000000" w:themeColor="text1"/>
          <w:sz w:val="24"/>
        </w:rPr>
        <w:t xml:space="preserve">Tel:86-20-87333733; Fax:86-20-87333733; </w:t>
      </w:r>
    </w:p>
    <w:p w14:paraId="2EF54A38" w14:textId="77777777" w:rsidR="000466D1" w:rsidRPr="00D40C10" w:rsidRDefault="000466D1" w:rsidP="000466D1">
      <w:pPr>
        <w:snapToGrid w:val="0"/>
        <w:spacing w:line="480" w:lineRule="auto"/>
        <w:rPr>
          <w:rFonts w:ascii="Times New Roman" w:hAnsi="Times New Roman" w:cs="Times New Roman"/>
          <w:b/>
          <w:bCs/>
          <w:kern w:val="44"/>
          <w:sz w:val="24"/>
          <w:szCs w:val="24"/>
          <w:highlight w:val="green"/>
        </w:rPr>
      </w:pPr>
      <w:r w:rsidRPr="00D40C10">
        <w:rPr>
          <w:rStyle w:val="B"/>
          <w:rFonts w:ascii="Times New Roman" w:hAnsi="Times New Roman" w:cs="Times New Roman"/>
          <w:color w:val="000000" w:themeColor="text1"/>
          <w:sz w:val="24"/>
        </w:rPr>
        <w:t xml:space="preserve">E-mail: </w:t>
      </w:r>
      <w:hyperlink r:id="rId8" w:history="1">
        <w:r w:rsidRPr="00D40C10">
          <w:rPr>
            <w:rStyle w:val="B"/>
            <w:rFonts w:ascii="Times New Roman" w:hAnsi="Times New Roman" w:cs="Times New Roman"/>
            <w:sz w:val="24"/>
          </w:rPr>
          <w:t>fuqingl@mail.sysu.edu.cn</w:t>
        </w:r>
      </w:hyperlink>
      <w:bookmarkEnd w:id="0"/>
    </w:p>
    <w:p w14:paraId="68587224" w14:textId="77777777" w:rsidR="007623AE" w:rsidRDefault="007623AE" w:rsidP="00A65FD3">
      <w:pPr>
        <w:spacing w:line="480" w:lineRule="auto"/>
        <w:rPr>
          <w:rFonts w:ascii="Times New Roman" w:hAnsi="Times New Roman" w:cs="Times New Roman"/>
        </w:rPr>
      </w:pPr>
    </w:p>
    <w:p w14:paraId="04D5CFDF" w14:textId="77777777" w:rsidR="000466D1" w:rsidRDefault="000466D1" w:rsidP="00A65FD3">
      <w:pPr>
        <w:spacing w:line="480" w:lineRule="auto"/>
        <w:rPr>
          <w:rFonts w:ascii="Times New Roman" w:hAnsi="Times New Roman" w:cs="Times New Roman"/>
        </w:rPr>
      </w:pPr>
    </w:p>
    <w:p w14:paraId="1EE7D38D" w14:textId="77777777" w:rsidR="000466D1" w:rsidRDefault="000466D1" w:rsidP="00A65FD3">
      <w:pPr>
        <w:spacing w:line="480" w:lineRule="auto"/>
        <w:rPr>
          <w:rFonts w:ascii="Times New Roman" w:hAnsi="Times New Roman" w:cs="Times New Roman"/>
        </w:rPr>
      </w:pPr>
    </w:p>
    <w:p w14:paraId="639C9EF8" w14:textId="77777777" w:rsidR="007623AE" w:rsidRDefault="007623AE" w:rsidP="00A65FD3">
      <w:pPr>
        <w:spacing w:line="480" w:lineRule="auto"/>
        <w:rPr>
          <w:rFonts w:ascii="Times New Roman" w:hAnsi="Times New Roman" w:cs="Times New Roman" w:hint="eastAsia"/>
        </w:rPr>
      </w:pPr>
    </w:p>
    <w:p w14:paraId="49CCF28D" w14:textId="64BC809D" w:rsidR="000466D1" w:rsidRDefault="007047C7" w:rsidP="000466D1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4536B7">
        <w:rPr>
          <w:rFonts w:ascii="Times New Roman" w:hAnsi="Times New Roman" w:cs="Times New Roman"/>
          <w:b/>
          <w:bCs/>
          <w:sz w:val="28"/>
          <w:szCs w:val="32"/>
        </w:rPr>
        <w:lastRenderedPageBreak/>
        <w:t>Supplementary</w:t>
      </w:r>
      <w:r w:rsidR="007623AE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7623AE">
        <w:rPr>
          <w:rFonts w:ascii="Times New Roman" w:hAnsi="Times New Roman" w:cs="Times New Roman" w:hint="eastAsia"/>
          <w:b/>
          <w:bCs/>
          <w:sz w:val="28"/>
          <w:szCs w:val="32"/>
        </w:rPr>
        <w:t>Figures</w:t>
      </w:r>
    </w:p>
    <w:p w14:paraId="1E612C75" w14:textId="77777777" w:rsidR="0052626D" w:rsidRDefault="0052626D" w:rsidP="000466D1">
      <w:pPr>
        <w:spacing w:line="480" w:lineRule="auto"/>
        <w:jc w:val="center"/>
        <w:rPr>
          <w:rFonts w:ascii="Times New Roman" w:hAnsi="Times New Roman" w:cs="Times New Roman" w:hint="eastAsia"/>
          <w:b/>
          <w:bCs/>
          <w:sz w:val="28"/>
          <w:szCs w:val="32"/>
        </w:rPr>
      </w:pPr>
    </w:p>
    <w:p w14:paraId="60405908" w14:textId="3FB31812" w:rsidR="000466D1" w:rsidRDefault="000466D1" w:rsidP="00A13B6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noProof/>
          <w:sz w:val="28"/>
          <w:szCs w:val="32"/>
        </w:rPr>
        <w:drawing>
          <wp:inline distT="0" distB="0" distL="0" distR="0" wp14:anchorId="0DC4809E" wp14:editId="6E80C25A">
            <wp:extent cx="5265420" cy="1714500"/>
            <wp:effectExtent l="0" t="0" r="0" b="0"/>
            <wp:docPr id="19677696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8EA7B" w14:textId="1EF73F82" w:rsidR="00DE3F8B" w:rsidRDefault="00CC6953" w:rsidP="00A13B68">
      <w:pPr>
        <w:spacing w:line="480" w:lineRule="auto"/>
        <w:rPr>
          <w:rFonts w:ascii="TimesNewRomanPSMT" w:hAnsi="TimesNewRomanPSMT" w:hint="eastAsia"/>
          <w:color w:val="000000"/>
          <w:sz w:val="24"/>
          <w:szCs w:val="24"/>
        </w:rPr>
      </w:pPr>
      <w:r w:rsidRPr="007623AE">
        <w:rPr>
          <w:rFonts w:ascii="TimesNewRomanPSMT" w:hAnsi="TimesNewRomanPSMT"/>
          <w:b/>
          <w:bCs/>
          <w:color w:val="000000"/>
          <w:sz w:val="24"/>
          <w:szCs w:val="24"/>
        </w:rPr>
        <w:t>Supplementary Fig</w:t>
      </w:r>
      <w:r w:rsidR="000466D1">
        <w:rPr>
          <w:rFonts w:ascii="TimesNewRomanPSMT" w:hAnsi="TimesNewRomanPSMT"/>
          <w:b/>
          <w:bCs/>
          <w:color w:val="000000"/>
          <w:sz w:val="24"/>
          <w:szCs w:val="24"/>
        </w:rPr>
        <w:t>.</w:t>
      </w:r>
      <w:r>
        <w:rPr>
          <w:rFonts w:ascii="TimesNewRomanPSMT" w:hAnsi="TimesNewRomanPSMT"/>
          <w:b/>
          <w:bCs/>
          <w:color w:val="000000"/>
          <w:sz w:val="24"/>
          <w:szCs w:val="24"/>
        </w:rPr>
        <w:t>1</w:t>
      </w:r>
      <w:r w:rsidRPr="007623AE">
        <w:rPr>
          <w:rFonts w:ascii="TimesNewRomanPSMT" w:hAnsi="TimesNewRomanPSMT"/>
          <w:color w:val="000000"/>
          <w:sz w:val="24"/>
          <w:szCs w:val="24"/>
        </w:rPr>
        <w:t xml:space="preserve"> iPSC-MSCs </w:t>
      </w:r>
      <w:r w:rsidR="001B5100">
        <w:rPr>
          <w:rFonts w:ascii="TimesNewRomanPSMT" w:hAnsi="TimesNewRomanPSMT" w:hint="eastAsia"/>
          <w:color w:val="000000"/>
          <w:sz w:val="24"/>
          <w:szCs w:val="24"/>
        </w:rPr>
        <w:t>tr</w:t>
      </w:r>
      <w:r w:rsidR="001B5100">
        <w:rPr>
          <w:rFonts w:ascii="TimesNewRomanPSMT" w:hAnsi="TimesNewRomanPSMT"/>
          <w:color w:val="000000"/>
          <w:sz w:val="24"/>
          <w:szCs w:val="24"/>
        </w:rPr>
        <w:t xml:space="preserve">ansfected with IL-10 </w:t>
      </w:r>
      <w:r w:rsidR="001B5100">
        <w:rPr>
          <w:rFonts w:ascii="TimesNewRomanPSMT" w:hAnsi="TimesNewRomanPSMT" w:hint="eastAsia"/>
          <w:color w:val="000000"/>
          <w:sz w:val="24"/>
          <w:szCs w:val="24"/>
        </w:rPr>
        <w:t>ge</w:t>
      </w:r>
      <w:r w:rsidR="001B5100">
        <w:rPr>
          <w:rFonts w:ascii="TimesNewRomanPSMT" w:hAnsi="TimesNewRomanPSMT"/>
          <w:color w:val="000000"/>
          <w:sz w:val="24"/>
          <w:szCs w:val="24"/>
        </w:rPr>
        <w:t xml:space="preserve">ne </w:t>
      </w:r>
      <w:r w:rsidRPr="007623AE">
        <w:rPr>
          <w:rFonts w:ascii="TimesNewRomanPSMT" w:hAnsi="TimesNewRomanPSMT"/>
          <w:color w:val="000000"/>
          <w:sz w:val="24"/>
          <w:szCs w:val="24"/>
        </w:rPr>
        <w:t xml:space="preserve">were selected </w:t>
      </w:r>
      <w:r w:rsidR="001B5100">
        <w:rPr>
          <w:rFonts w:ascii="TimesNewRomanPSMT" w:hAnsi="TimesNewRomanPSMT"/>
          <w:color w:val="000000"/>
          <w:sz w:val="24"/>
          <w:szCs w:val="24"/>
        </w:rPr>
        <w:t>under</w:t>
      </w:r>
      <w:r w:rsidRPr="007623AE">
        <w:rPr>
          <w:rFonts w:ascii="TimesNewRomanPSMT" w:hAnsi="TimesNewRomanPSMT"/>
          <w:color w:val="000000"/>
          <w:sz w:val="24"/>
          <w:szCs w:val="24"/>
        </w:rPr>
        <w:t xml:space="preserve"> 2 </w:t>
      </w:r>
      <w:proofErr w:type="spellStart"/>
      <w:r w:rsidRPr="007623AE">
        <w:rPr>
          <w:rFonts w:ascii="TimesNewRomanPSMT" w:hAnsi="TimesNewRomanPSMT"/>
          <w:color w:val="000000"/>
          <w:sz w:val="24"/>
          <w:szCs w:val="24"/>
        </w:rPr>
        <w:t>μg</w:t>
      </w:r>
      <w:proofErr w:type="spellEnd"/>
      <w:r w:rsidRPr="007623AE">
        <w:rPr>
          <w:rFonts w:ascii="TimesNewRomanPSMT" w:hAnsi="TimesNewRomanPSMT"/>
          <w:color w:val="000000"/>
          <w:sz w:val="24"/>
          <w:szCs w:val="24"/>
        </w:rPr>
        <w:t>/ml puromycin.</w:t>
      </w:r>
    </w:p>
    <w:p w14:paraId="1A21039D" w14:textId="70897BBE" w:rsidR="00DE3F8B" w:rsidRPr="00CC6953" w:rsidRDefault="00DE3F8B" w:rsidP="00DE3F8B">
      <w:pPr>
        <w:spacing w:line="480" w:lineRule="auto"/>
        <w:jc w:val="center"/>
        <w:rPr>
          <w:rFonts w:ascii="TimesNewRomanPSMT" w:hAnsi="TimesNewRomanPSMT" w:hint="eastAsia"/>
          <w:color w:val="000000"/>
          <w:sz w:val="24"/>
          <w:szCs w:val="24"/>
        </w:rPr>
      </w:pPr>
      <w:r>
        <w:rPr>
          <w:rFonts w:ascii="TimesNewRomanPSMT" w:hAnsi="TimesNewRomanPSMT"/>
          <w:noProof/>
          <w:color w:val="000000"/>
          <w:sz w:val="24"/>
          <w:szCs w:val="24"/>
        </w:rPr>
        <w:drawing>
          <wp:inline distT="0" distB="0" distL="0" distR="0" wp14:anchorId="0C91E7B3" wp14:editId="511C779F">
            <wp:extent cx="5265420" cy="2964180"/>
            <wp:effectExtent l="0" t="0" r="0" b="7620"/>
            <wp:docPr id="2932368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33A15" w14:textId="5AA6892D" w:rsidR="007623AE" w:rsidRDefault="007623AE" w:rsidP="00A13B68">
      <w:pPr>
        <w:spacing w:line="480" w:lineRule="auto"/>
        <w:rPr>
          <w:rFonts w:ascii="TimesNewRomanPSMT" w:hAnsi="TimesNewRomanPSMT"/>
          <w:color w:val="000000"/>
          <w:sz w:val="24"/>
          <w:szCs w:val="24"/>
        </w:rPr>
      </w:pPr>
      <w:r w:rsidRPr="007623AE">
        <w:rPr>
          <w:rFonts w:ascii="TimesNewRomanPSMT" w:hAnsi="TimesNewRomanPSMT"/>
          <w:b/>
          <w:bCs/>
          <w:color w:val="000000"/>
          <w:sz w:val="24"/>
          <w:szCs w:val="24"/>
        </w:rPr>
        <w:t>Supplementary Fig</w:t>
      </w:r>
      <w:r w:rsidR="000466D1">
        <w:rPr>
          <w:rFonts w:ascii="TimesNewRomanPSMT" w:hAnsi="TimesNewRomanPSMT"/>
          <w:b/>
          <w:bCs/>
          <w:color w:val="000000"/>
          <w:sz w:val="24"/>
          <w:szCs w:val="24"/>
        </w:rPr>
        <w:t>.</w:t>
      </w:r>
      <w:r w:rsidR="00CC6953">
        <w:rPr>
          <w:rFonts w:ascii="TimesNewRomanPSMT" w:hAnsi="TimesNewRomanPSMT"/>
          <w:b/>
          <w:bCs/>
          <w:color w:val="000000"/>
          <w:sz w:val="24"/>
          <w:szCs w:val="24"/>
        </w:rPr>
        <w:t>2</w:t>
      </w:r>
      <w:r w:rsidRPr="007623AE">
        <w:rPr>
          <w:rFonts w:ascii="TimesNewRomanPSMT" w:hAnsi="TimesNewRomanPSMT"/>
          <w:b/>
          <w:bCs/>
          <w:color w:val="000000"/>
          <w:sz w:val="24"/>
          <w:szCs w:val="24"/>
        </w:rPr>
        <w:t xml:space="preserve"> </w:t>
      </w:r>
      <w:r w:rsidRPr="007623AE">
        <w:rPr>
          <w:rFonts w:ascii="TimesNewRomanPSMT" w:hAnsi="TimesNewRomanPSMT"/>
          <w:color w:val="000000"/>
          <w:sz w:val="24"/>
          <w:szCs w:val="24"/>
        </w:rPr>
        <w:t>Original uncropped blots for Fig. 1E.</w:t>
      </w:r>
    </w:p>
    <w:p w14:paraId="576A9A66" w14:textId="2DFBFE68" w:rsidR="00DE3F8B" w:rsidRPr="007623AE" w:rsidRDefault="0052626D" w:rsidP="00A13B68">
      <w:pPr>
        <w:spacing w:line="480" w:lineRule="auto"/>
        <w:rPr>
          <w:rFonts w:ascii="TimesNewRomanPSMT" w:hAnsi="TimesNewRomanPSMT" w:hint="eastAsia"/>
          <w:color w:val="000000"/>
          <w:sz w:val="24"/>
          <w:szCs w:val="24"/>
        </w:rPr>
      </w:pPr>
      <w:r>
        <w:rPr>
          <w:rFonts w:ascii="TimesNewRomanPSMT" w:hAnsi="TimesNewRomanPSMT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53FC5DDE" wp14:editId="407A9BDC">
            <wp:extent cx="5269865" cy="3589655"/>
            <wp:effectExtent l="0" t="0" r="6985" b="0"/>
            <wp:docPr id="17247062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45CAC" w14:textId="47083A17" w:rsidR="007047C7" w:rsidRDefault="007047C7" w:rsidP="00A13B68">
      <w:pPr>
        <w:spacing w:line="480" w:lineRule="auto"/>
        <w:rPr>
          <w:rFonts w:ascii="TimesNewRomanPSMT" w:hAnsi="TimesNewRomanPSMT"/>
          <w:color w:val="000000"/>
          <w:sz w:val="24"/>
          <w:szCs w:val="24"/>
        </w:rPr>
      </w:pPr>
      <w:r w:rsidRPr="007623AE">
        <w:rPr>
          <w:rFonts w:ascii="TimesNewRomanPSMT" w:hAnsi="TimesNewRomanPSMT"/>
          <w:b/>
          <w:bCs/>
          <w:color w:val="000000"/>
          <w:sz w:val="24"/>
          <w:szCs w:val="24"/>
        </w:rPr>
        <w:t>Supplementary Fig</w:t>
      </w:r>
      <w:r w:rsidR="000466D1">
        <w:rPr>
          <w:rFonts w:ascii="TimesNewRomanPSMT" w:hAnsi="TimesNewRomanPSMT"/>
          <w:b/>
          <w:bCs/>
          <w:color w:val="000000"/>
          <w:sz w:val="24"/>
          <w:szCs w:val="24"/>
        </w:rPr>
        <w:t>.</w:t>
      </w:r>
      <w:r w:rsidR="00CC6953">
        <w:rPr>
          <w:rFonts w:ascii="TimesNewRomanPSMT" w:hAnsi="TimesNewRomanPSMT"/>
          <w:b/>
          <w:bCs/>
          <w:color w:val="000000"/>
          <w:sz w:val="24"/>
          <w:szCs w:val="24"/>
        </w:rPr>
        <w:t>3</w:t>
      </w:r>
      <w:r w:rsidR="007623AE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F1C1A" w:rsidRPr="007623AE">
        <w:rPr>
          <w:rFonts w:ascii="TimesNewRomanPSMT" w:hAnsi="TimesNewRomanPSMT"/>
          <w:color w:val="000000"/>
          <w:sz w:val="24"/>
          <w:szCs w:val="24"/>
        </w:rPr>
        <w:t>Gating strategy for flow cytometry analyses of</w:t>
      </w:r>
      <w:r w:rsidR="00AF1C1A" w:rsidRPr="007623AE">
        <w:rPr>
          <w:rFonts w:ascii="TimesNewRomanPSMT" w:hAnsi="TimesNewRomanPSMT" w:hint="eastAsia"/>
          <w:color w:val="000000"/>
          <w:sz w:val="24"/>
          <w:szCs w:val="24"/>
        </w:rPr>
        <w:t xml:space="preserve"> </w:t>
      </w:r>
      <w:r w:rsidR="00AF1C1A" w:rsidRPr="007623AE">
        <w:rPr>
          <w:rFonts w:ascii="TimesNewRomanPSMT" w:hAnsi="TimesNewRomanPSMT"/>
          <w:color w:val="000000"/>
          <w:sz w:val="24"/>
          <w:szCs w:val="24"/>
        </w:rPr>
        <w:t>inflammatory cells in BALF.</w:t>
      </w:r>
    </w:p>
    <w:p w14:paraId="7790CE92" w14:textId="1B622E3C" w:rsidR="00394EB8" w:rsidRPr="007623AE" w:rsidRDefault="00394EB8" w:rsidP="00A13B68">
      <w:pPr>
        <w:spacing w:line="480" w:lineRule="auto"/>
        <w:rPr>
          <w:rFonts w:ascii="TimesNewRomanPSMT" w:hAnsi="TimesNewRomanPSMT" w:hint="eastAsia"/>
          <w:color w:val="000000"/>
          <w:sz w:val="24"/>
          <w:szCs w:val="24"/>
        </w:rPr>
      </w:pPr>
      <w:r>
        <w:rPr>
          <w:rFonts w:ascii="TimesNewRomanPSMT" w:hAnsi="TimesNewRomanPSMT" w:hint="eastAsia"/>
          <w:noProof/>
          <w:color w:val="000000"/>
          <w:sz w:val="24"/>
          <w:szCs w:val="24"/>
        </w:rPr>
        <w:drawing>
          <wp:inline distT="0" distB="0" distL="0" distR="0" wp14:anchorId="2D71CCD7" wp14:editId="4029C485">
            <wp:extent cx="5269865" cy="3853815"/>
            <wp:effectExtent l="0" t="0" r="6985" b="0"/>
            <wp:docPr id="10136608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2A41" w14:textId="0B7B7013" w:rsidR="00394EB8" w:rsidRDefault="007047C7" w:rsidP="00A13B68">
      <w:pPr>
        <w:spacing w:line="480" w:lineRule="auto"/>
        <w:rPr>
          <w:rFonts w:ascii="TimesNewRomanPSMT" w:hAnsi="TimesNewRomanPSMT" w:hint="eastAsia"/>
          <w:color w:val="000000"/>
          <w:sz w:val="24"/>
          <w:szCs w:val="24"/>
        </w:rPr>
      </w:pPr>
      <w:r w:rsidRPr="007623AE">
        <w:rPr>
          <w:rFonts w:ascii="TimesNewRomanPSMT" w:hAnsi="TimesNewRomanPSMT"/>
          <w:b/>
          <w:bCs/>
          <w:color w:val="000000"/>
          <w:sz w:val="24"/>
          <w:szCs w:val="24"/>
        </w:rPr>
        <w:t>Supplementary Fig</w:t>
      </w:r>
      <w:r w:rsidR="000466D1">
        <w:rPr>
          <w:rFonts w:ascii="TimesNewRomanPSMT" w:hAnsi="TimesNewRomanPSMT"/>
          <w:b/>
          <w:bCs/>
          <w:color w:val="000000"/>
          <w:sz w:val="24"/>
          <w:szCs w:val="24"/>
        </w:rPr>
        <w:t>.</w:t>
      </w:r>
      <w:r w:rsidR="00CC6953">
        <w:rPr>
          <w:rFonts w:ascii="TimesNewRomanPSMT" w:hAnsi="TimesNewRomanPSMT"/>
          <w:b/>
          <w:bCs/>
          <w:color w:val="000000"/>
          <w:sz w:val="24"/>
          <w:szCs w:val="24"/>
        </w:rPr>
        <w:t>4</w:t>
      </w:r>
      <w:r w:rsidR="00AF1C1A" w:rsidRPr="007623AE">
        <w:rPr>
          <w:rFonts w:ascii="TimesNewRomanPSMT" w:hAnsi="TimesNewRomanPSMT"/>
          <w:color w:val="000000"/>
          <w:sz w:val="24"/>
          <w:szCs w:val="24"/>
        </w:rPr>
        <w:t xml:space="preserve"> Gating strategy for flow cytometry analyses of lung</w:t>
      </w:r>
      <w:r w:rsidR="00AF1C1A" w:rsidRPr="007623AE">
        <w:rPr>
          <w:rFonts w:ascii="TimesNewRomanPSMT" w:hAnsi="TimesNewRomanPSMT" w:hint="eastAsia"/>
          <w:color w:val="000000"/>
          <w:sz w:val="24"/>
          <w:szCs w:val="24"/>
        </w:rPr>
        <w:t xml:space="preserve"> </w:t>
      </w:r>
      <w:r w:rsidR="00AF1C1A" w:rsidRPr="007623AE">
        <w:rPr>
          <w:rFonts w:ascii="TimesNewRomanPSMT" w:hAnsi="TimesNewRomanPSMT"/>
          <w:color w:val="000000"/>
          <w:sz w:val="24"/>
          <w:szCs w:val="24"/>
        </w:rPr>
        <w:t>tissue</w:t>
      </w:r>
      <w:r w:rsidR="00105AA3">
        <w:rPr>
          <w:rFonts w:ascii="TimesNewRomanPSMT" w:hAnsi="TimesNewRomanPSMT" w:hint="eastAsia"/>
          <w:color w:val="000000"/>
          <w:sz w:val="24"/>
          <w:szCs w:val="24"/>
        </w:rPr>
        <w:t>s</w:t>
      </w:r>
      <w:r w:rsidR="00AF1C1A" w:rsidRPr="007623AE">
        <w:rPr>
          <w:rFonts w:ascii="TimesNewRomanPSMT" w:hAnsi="TimesNewRomanPSMT"/>
          <w:color w:val="000000"/>
          <w:sz w:val="24"/>
          <w:szCs w:val="24"/>
        </w:rPr>
        <w:t>.</w:t>
      </w:r>
    </w:p>
    <w:p w14:paraId="0EF62DF2" w14:textId="5EBE54C2" w:rsidR="00394EB8" w:rsidRPr="007623AE" w:rsidRDefault="00394EB8" w:rsidP="00A13B68">
      <w:pPr>
        <w:spacing w:line="480" w:lineRule="auto"/>
        <w:rPr>
          <w:rFonts w:ascii="TimesNewRomanPSMT" w:hAnsi="TimesNewRomanPSMT" w:hint="eastAsia"/>
          <w:color w:val="000000"/>
          <w:sz w:val="24"/>
          <w:szCs w:val="24"/>
        </w:rPr>
      </w:pPr>
      <w:r>
        <w:rPr>
          <w:rFonts w:ascii="TimesNewRomanPSMT" w:hAnsi="TimesNewRomanPSMT"/>
          <w:noProof/>
          <w:color w:val="000000"/>
          <w:sz w:val="24"/>
          <w:szCs w:val="24"/>
        </w:rPr>
        <w:lastRenderedPageBreak/>
        <w:drawing>
          <wp:inline distT="0" distB="0" distL="0" distR="0" wp14:anchorId="2B6BB924" wp14:editId="3EB4FBB9">
            <wp:extent cx="5273040" cy="1546860"/>
            <wp:effectExtent l="0" t="0" r="3810" b="0"/>
            <wp:docPr id="20926347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44A62" w14:textId="02F634E6" w:rsidR="007047C7" w:rsidRPr="007623AE" w:rsidRDefault="007047C7" w:rsidP="00A13B68">
      <w:pPr>
        <w:spacing w:line="480" w:lineRule="auto"/>
        <w:rPr>
          <w:rFonts w:ascii="TimesNewRomanPSMT" w:hAnsi="TimesNewRomanPSMT" w:hint="eastAsia"/>
          <w:color w:val="000000"/>
          <w:sz w:val="24"/>
          <w:szCs w:val="24"/>
        </w:rPr>
      </w:pPr>
      <w:r w:rsidRPr="007623AE">
        <w:rPr>
          <w:rFonts w:ascii="TimesNewRomanPSMT" w:hAnsi="TimesNewRomanPSMT"/>
          <w:b/>
          <w:bCs/>
          <w:color w:val="000000"/>
          <w:sz w:val="24"/>
          <w:szCs w:val="24"/>
        </w:rPr>
        <w:t>Supplementary Fig</w:t>
      </w:r>
      <w:r w:rsidR="000466D1">
        <w:rPr>
          <w:rFonts w:ascii="TimesNewRomanPSMT" w:hAnsi="TimesNewRomanPSMT"/>
          <w:b/>
          <w:bCs/>
          <w:color w:val="000000"/>
          <w:sz w:val="24"/>
          <w:szCs w:val="24"/>
        </w:rPr>
        <w:t>.</w:t>
      </w:r>
      <w:r w:rsidR="00CC6953">
        <w:rPr>
          <w:rFonts w:ascii="TimesNewRomanPSMT" w:hAnsi="TimesNewRomanPSMT"/>
          <w:b/>
          <w:bCs/>
          <w:color w:val="000000"/>
          <w:sz w:val="24"/>
          <w:szCs w:val="24"/>
        </w:rPr>
        <w:t>5</w:t>
      </w:r>
      <w:r w:rsidR="00AF1C1A" w:rsidRPr="007623AE">
        <w:rPr>
          <w:rFonts w:ascii="TimesNewRomanPSMT" w:hAnsi="TimesNewRomanPSMT"/>
          <w:color w:val="000000"/>
          <w:sz w:val="24"/>
          <w:szCs w:val="24"/>
        </w:rPr>
        <w:t xml:space="preserve"> Gating strategy for flow cytometry analyses of Th2 in</w:t>
      </w:r>
      <w:r w:rsidR="00AF1C1A" w:rsidRPr="007623AE">
        <w:rPr>
          <w:rFonts w:ascii="TimesNewRomanPSMT" w:hAnsi="TimesNewRomanPSMT" w:hint="eastAsia"/>
          <w:color w:val="000000"/>
          <w:sz w:val="24"/>
          <w:szCs w:val="24"/>
        </w:rPr>
        <w:t xml:space="preserve"> </w:t>
      </w:r>
      <w:r w:rsidR="00AF1C1A" w:rsidRPr="007623AE">
        <w:rPr>
          <w:rFonts w:ascii="TimesNewRomanPSMT" w:hAnsi="TimesNewRomanPSMT"/>
          <w:color w:val="000000"/>
          <w:sz w:val="24"/>
          <w:szCs w:val="24"/>
        </w:rPr>
        <w:t>PBMC</w:t>
      </w:r>
      <w:r w:rsidR="00105AA3">
        <w:rPr>
          <w:rFonts w:ascii="TimesNewRomanPSMT" w:hAnsi="TimesNewRomanPSMT"/>
          <w:color w:val="000000"/>
          <w:sz w:val="24"/>
          <w:szCs w:val="24"/>
        </w:rPr>
        <w:t>s</w:t>
      </w:r>
      <w:r w:rsidR="00AF1C1A" w:rsidRPr="007623AE">
        <w:rPr>
          <w:rFonts w:ascii="TimesNewRomanPSMT" w:hAnsi="TimesNewRomanPSMT"/>
          <w:color w:val="000000"/>
          <w:sz w:val="24"/>
          <w:szCs w:val="24"/>
        </w:rPr>
        <w:t>.</w:t>
      </w:r>
    </w:p>
    <w:sectPr w:rsidR="007047C7" w:rsidRPr="007623AE" w:rsidSect="007A6C4F">
      <w:footerReference w:type="default" r:id="rId1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34EC" w14:textId="77777777" w:rsidR="00874BD8" w:rsidRDefault="00874BD8" w:rsidP="00E944D3">
      <w:r>
        <w:separator/>
      </w:r>
    </w:p>
  </w:endnote>
  <w:endnote w:type="continuationSeparator" w:id="0">
    <w:p w14:paraId="4EEA2042" w14:textId="77777777" w:rsidR="00874BD8" w:rsidRDefault="00874BD8" w:rsidP="00E9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-Bold">
    <w:altName w:val="Segoe UI"/>
    <w:panose1 w:val="00000000000000000000"/>
    <w:charset w:val="00"/>
    <w:family w:val="roman"/>
    <w:notTrueType/>
    <w:pitch w:val="default"/>
  </w:font>
  <w:font w:name="JvqtyxAdvTTe45e47d2+03">
    <w:altName w:val="Cambria"/>
    <w:panose1 w:val="00000000000000000000"/>
    <w:charset w:val="00"/>
    <w:family w:val="roman"/>
    <w:notTrueType/>
    <w:pitch w:val="default"/>
  </w:font>
  <w:font w:name="FfmftmAdvTT86d47313+03">
    <w:altName w:val="Cambria"/>
    <w:panose1 w:val="00000000000000000000"/>
    <w:charset w:val="00"/>
    <w:family w:val="roman"/>
    <w:notTrueType/>
    <w:pitch w:val="default"/>
  </w:font>
  <w:font w:name="MyriadPro-Light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7820970"/>
      <w:docPartObj>
        <w:docPartGallery w:val="Page Numbers (Bottom of Page)"/>
        <w:docPartUnique/>
      </w:docPartObj>
    </w:sdtPr>
    <w:sdtContent>
      <w:p w14:paraId="2D77B848" w14:textId="4F579F66" w:rsidR="000668B1" w:rsidRDefault="000668B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6F7AEB" w14:textId="77777777" w:rsidR="000668B1" w:rsidRDefault="000668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F1697" w14:textId="77777777" w:rsidR="00874BD8" w:rsidRDefault="00874BD8" w:rsidP="00E944D3">
      <w:r>
        <w:separator/>
      </w:r>
    </w:p>
  </w:footnote>
  <w:footnote w:type="continuationSeparator" w:id="0">
    <w:p w14:paraId="4619CEE4" w14:textId="77777777" w:rsidR="00874BD8" w:rsidRDefault="00874BD8" w:rsidP="00E94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2A35"/>
    <w:multiLevelType w:val="multilevel"/>
    <w:tmpl w:val="ECFE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57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Nano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epw55s5przd8extd1xpfs8wsr2v5rtptdz&quot;&gt;Immunity library&lt;record-ids&gt;&lt;item&gt;1045&lt;/item&gt;&lt;item&gt;1046&lt;/item&gt;&lt;item&gt;1113&lt;/item&gt;&lt;item&gt;1442&lt;/item&gt;&lt;item&gt;1452&lt;/item&gt;&lt;item&gt;1479&lt;/item&gt;&lt;item&gt;1489&lt;/item&gt;&lt;item&gt;1493&lt;/item&gt;&lt;item&gt;1576&lt;/item&gt;&lt;item&gt;1615&lt;/item&gt;&lt;item&gt;1646&lt;/item&gt;&lt;item&gt;1818&lt;/item&gt;&lt;item&gt;1819&lt;/item&gt;&lt;item&gt;1820&lt;/item&gt;&lt;item&gt;1821&lt;/item&gt;&lt;item&gt;1822&lt;/item&gt;&lt;item&gt;1834&lt;/item&gt;&lt;item&gt;1835&lt;/item&gt;&lt;item&gt;1836&lt;/item&gt;&lt;item&gt;1837&lt;/item&gt;&lt;item&gt;1838&lt;/item&gt;&lt;item&gt;1842&lt;/item&gt;&lt;item&gt;1843&lt;/item&gt;&lt;item&gt;1844&lt;/item&gt;&lt;item&gt;1846&lt;/item&gt;&lt;item&gt;1848&lt;/item&gt;&lt;item&gt;1849&lt;/item&gt;&lt;item&gt;1850&lt;/item&gt;&lt;item&gt;1851&lt;/item&gt;&lt;item&gt;1852&lt;/item&gt;&lt;item&gt;1854&lt;/item&gt;&lt;item&gt;1855&lt;/item&gt;&lt;item&gt;1856&lt;/item&gt;&lt;item&gt;1857&lt;/item&gt;&lt;item&gt;1858&lt;/item&gt;&lt;item&gt;1859&lt;/item&gt;&lt;item&gt;1860&lt;/item&gt;&lt;item&gt;1861&lt;/item&gt;&lt;/record-ids&gt;&lt;/item&gt;&lt;/Libraries&gt;"/>
  </w:docVars>
  <w:rsids>
    <w:rsidRoot w:val="00BC0466"/>
    <w:rsid w:val="0000783B"/>
    <w:rsid w:val="000153D0"/>
    <w:rsid w:val="0001645D"/>
    <w:rsid w:val="000302F1"/>
    <w:rsid w:val="00033771"/>
    <w:rsid w:val="0003392E"/>
    <w:rsid w:val="0003395D"/>
    <w:rsid w:val="0003406E"/>
    <w:rsid w:val="000343F3"/>
    <w:rsid w:val="0003731E"/>
    <w:rsid w:val="000460B2"/>
    <w:rsid w:val="000466D1"/>
    <w:rsid w:val="00051434"/>
    <w:rsid w:val="000540E6"/>
    <w:rsid w:val="00056152"/>
    <w:rsid w:val="000608BE"/>
    <w:rsid w:val="00063D43"/>
    <w:rsid w:val="00065E4F"/>
    <w:rsid w:val="000668B1"/>
    <w:rsid w:val="00067307"/>
    <w:rsid w:val="00071B5F"/>
    <w:rsid w:val="000777C1"/>
    <w:rsid w:val="0008062C"/>
    <w:rsid w:val="00081186"/>
    <w:rsid w:val="00083A10"/>
    <w:rsid w:val="00085FCE"/>
    <w:rsid w:val="00086015"/>
    <w:rsid w:val="0008692C"/>
    <w:rsid w:val="000869A3"/>
    <w:rsid w:val="00087154"/>
    <w:rsid w:val="000A01D2"/>
    <w:rsid w:val="000A14AD"/>
    <w:rsid w:val="000A182A"/>
    <w:rsid w:val="000A61E6"/>
    <w:rsid w:val="000B0B4A"/>
    <w:rsid w:val="000C43FA"/>
    <w:rsid w:val="000C4EBF"/>
    <w:rsid w:val="000C5F36"/>
    <w:rsid w:val="000C620B"/>
    <w:rsid w:val="000D4BCA"/>
    <w:rsid w:val="000E31CF"/>
    <w:rsid w:val="000E399E"/>
    <w:rsid w:val="000E5EA4"/>
    <w:rsid w:val="000E7021"/>
    <w:rsid w:val="000F2B03"/>
    <w:rsid w:val="000F35B4"/>
    <w:rsid w:val="000F509A"/>
    <w:rsid w:val="000F58E8"/>
    <w:rsid w:val="000F6767"/>
    <w:rsid w:val="001006F0"/>
    <w:rsid w:val="00104340"/>
    <w:rsid w:val="0010460C"/>
    <w:rsid w:val="00105AA3"/>
    <w:rsid w:val="0012099F"/>
    <w:rsid w:val="00124479"/>
    <w:rsid w:val="00126463"/>
    <w:rsid w:val="001277E7"/>
    <w:rsid w:val="00132C9E"/>
    <w:rsid w:val="00134CB5"/>
    <w:rsid w:val="001359BC"/>
    <w:rsid w:val="0013734F"/>
    <w:rsid w:val="001407F2"/>
    <w:rsid w:val="00146588"/>
    <w:rsid w:val="00147F4B"/>
    <w:rsid w:val="0015023A"/>
    <w:rsid w:val="0015072E"/>
    <w:rsid w:val="001570CC"/>
    <w:rsid w:val="00166139"/>
    <w:rsid w:val="00166740"/>
    <w:rsid w:val="00167237"/>
    <w:rsid w:val="00174A8D"/>
    <w:rsid w:val="00174BD4"/>
    <w:rsid w:val="00175B1B"/>
    <w:rsid w:val="0018605B"/>
    <w:rsid w:val="00191420"/>
    <w:rsid w:val="001921A4"/>
    <w:rsid w:val="00194C1F"/>
    <w:rsid w:val="00197158"/>
    <w:rsid w:val="001979E1"/>
    <w:rsid w:val="001B3077"/>
    <w:rsid w:val="001B3ACD"/>
    <w:rsid w:val="001B5100"/>
    <w:rsid w:val="001B6C28"/>
    <w:rsid w:val="001C44F0"/>
    <w:rsid w:val="001C6130"/>
    <w:rsid w:val="001D3413"/>
    <w:rsid w:val="001D3B27"/>
    <w:rsid w:val="001D711C"/>
    <w:rsid w:val="001D7A42"/>
    <w:rsid w:val="001E2EFB"/>
    <w:rsid w:val="002038AC"/>
    <w:rsid w:val="002040AC"/>
    <w:rsid w:val="002079C6"/>
    <w:rsid w:val="00210987"/>
    <w:rsid w:val="00215673"/>
    <w:rsid w:val="00217AA2"/>
    <w:rsid w:val="00221403"/>
    <w:rsid w:val="0022678E"/>
    <w:rsid w:val="0023065C"/>
    <w:rsid w:val="002342CB"/>
    <w:rsid w:val="00234E83"/>
    <w:rsid w:val="00240B23"/>
    <w:rsid w:val="00240FCD"/>
    <w:rsid w:val="00244836"/>
    <w:rsid w:val="00246047"/>
    <w:rsid w:val="00246A1C"/>
    <w:rsid w:val="002519E4"/>
    <w:rsid w:val="002538A9"/>
    <w:rsid w:val="00254E2A"/>
    <w:rsid w:val="0026520F"/>
    <w:rsid w:val="00265FBA"/>
    <w:rsid w:val="00272BB0"/>
    <w:rsid w:val="0027761A"/>
    <w:rsid w:val="00277870"/>
    <w:rsid w:val="00280494"/>
    <w:rsid w:val="00282448"/>
    <w:rsid w:val="00283502"/>
    <w:rsid w:val="00285DF7"/>
    <w:rsid w:val="00287FCC"/>
    <w:rsid w:val="0029400B"/>
    <w:rsid w:val="0029410E"/>
    <w:rsid w:val="00295EA2"/>
    <w:rsid w:val="00295EE3"/>
    <w:rsid w:val="002A60E7"/>
    <w:rsid w:val="002A73F4"/>
    <w:rsid w:val="002B1892"/>
    <w:rsid w:val="002B56CF"/>
    <w:rsid w:val="002C3ADE"/>
    <w:rsid w:val="002C6510"/>
    <w:rsid w:val="002D0370"/>
    <w:rsid w:val="002D5A4A"/>
    <w:rsid w:val="002D70E6"/>
    <w:rsid w:val="002E1508"/>
    <w:rsid w:val="002E3E47"/>
    <w:rsid w:val="002E495A"/>
    <w:rsid w:val="002E6675"/>
    <w:rsid w:val="002E73FC"/>
    <w:rsid w:val="003050D1"/>
    <w:rsid w:val="00314D41"/>
    <w:rsid w:val="00321E3D"/>
    <w:rsid w:val="00327063"/>
    <w:rsid w:val="003274DB"/>
    <w:rsid w:val="00330163"/>
    <w:rsid w:val="00336265"/>
    <w:rsid w:val="00340E09"/>
    <w:rsid w:val="00345C5E"/>
    <w:rsid w:val="003528C5"/>
    <w:rsid w:val="00355833"/>
    <w:rsid w:val="00364C5A"/>
    <w:rsid w:val="0037185E"/>
    <w:rsid w:val="003834EE"/>
    <w:rsid w:val="00386903"/>
    <w:rsid w:val="00387974"/>
    <w:rsid w:val="00391C7D"/>
    <w:rsid w:val="003937BD"/>
    <w:rsid w:val="00394EB8"/>
    <w:rsid w:val="00397591"/>
    <w:rsid w:val="00397752"/>
    <w:rsid w:val="003B1DB8"/>
    <w:rsid w:val="003B2CD0"/>
    <w:rsid w:val="003B4D12"/>
    <w:rsid w:val="003C302E"/>
    <w:rsid w:val="003D1955"/>
    <w:rsid w:val="003D2D43"/>
    <w:rsid w:val="003D3F9C"/>
    <w:rsid w:val="003E2B8C"/>
    <w:rsid w:val="003E693F"/>
    <w:rsid w:val="003E7F7D"/>
    <w:rsid w:val="003F1AD2"/>
    <w:rsid w:val="003F22BD"/>
    <w:rsid w:val="003F3C51"/>
    <w:rsid w:val="003F4728"/>
    <w:rsid w:val="003F66E9"/>
    <w:rsid w:val="00400843"/>
    <w:rsid w:val="00401EE2"/>
    <w:rsid w:val="00410B5C"/>
    <w:rsid w:val="004128EC"/>
    <w:rsid w:val="0041531B"/>
    <w:rsid w:val="00416137"/>
    <w:rsid w:val="00421884"/>
    <w:rsid w:val="00423455"/>
    <w:rsid w:val="00423A79"/>
    <w:rsid w:val="00423C58"/>
    <w:rsid w:val="00424923"/>
    <w:rsid w:val="00436FFB"/>
    <w:rsid w:val="00452C76"/>
    <w:rsid w:val="004536B7"/>
    <w:rsid w:val="00454A46"/>
    <w:rsid w:val="00466068"/>
    <w:rsid w:val="004728CA"/>
    <w:rsid w:val="00482C30"/>
    <w:rsid w:val="0049015F"/>
    <w:rsid w:val="00490257"/>
    <w:rsid w:val="0049119E"/>
    <w:rsid w:val="0049791E"/>
    <w:rsid w:val="00497EC9"/>
    <w:rsid w:val="004A02CF"/>
    <w:rsid w:val="004B2ED8"/>
    <w:rsid w:val="004B5667"/>
    <w:rsid w:val="004C27E9"/>
    <w:rsid w:val="004C39C6"/>
    <w:rsid w:val="004C3C88"/>
    <w:rsid w:val="004D115A"/>
    <w:rsid w:val="004E2E05"/>
    <w:rsid w:val="004E4229"/>
    <w:rsid w:val="004E73E1"/>
    <w:rsid w:val="004E7C1F"/>
    <w:rsid w:val="004F2E47"/>
    <w:rsid w:val="004F3874"/>
    <w:rsid w:val="004F5A26"/>
    <w:rsid w:val="004F683B"/>
    <w:rsid w:val="005032D6"/>
    <w:rsid w:val="00507D21"/>
    <w:rsid w:val="005130AD"/>
    <w:rsid w:val="005200F2"/>
    <w:rsid w:val="00522535"/>
    <w:rsid w:val="00522617"/>
    <w:rsid w:val="00523919"/>
    <w:rsid w:val="00524CA2"/>
    <w:rsid w:val="00526263"/>
    <w:rsid w:val="0052626D"/>
    <w:rsid w:val="00533B6A"/>
    <w:rsid w:val="00533DBA"/>
    <w:rsid w:val="00536C17"/>
    <w:rsid w:val="00537C58"/>
    <w:rsid w:val="00542136"/>
    <w:rsid w:val="00543213"/>
    <w:rsid w:val="00543F35"/>
    <w:rsid w:val="00550526"/>
    <w:rsid w:val="005505CB"/>
    <w:rsid w:val="00562163"/>
    <w:rsid w:val="005627B5"/>
    <w:rsid w:val="005734B1"/>
    <w:rsid w:val="00580616"/>
    <w:rsid w:val="005810A3"/>
    <w:rsid w:val="00582AD8"/>
    <w:rsid w:val="00582E90"/>
    <w:rsid w:val="00590C68"/>
    <w:rsid w:val="0059123C"/>
    <w:rsid w:val="005B68CC"/>
    <w:rsid w:val="005C0E26"/>
    <w:rsid w:val="005C1FA3"/>
    <w:rsid w:val="005C43C1"/>
    <w:rsid w:val="005C5FEC"/>
    <w:rsid w:val="005D15F4"/>
    <w:rsid w:val="005D34BC"/>
    <w:rsid w:val="005E4442"/>
    <w:rsid w:val="005E51A3"/>
    <w:rsid w:val="005F150E"/>
    <w:rsid w:val="005F1EAA"/>
    <w:rsid w:val="005F2C58"/>
    <w:rsid w:val="00605A6F"/>
    <w:rsid w:val="00607F22"/>
    <w:rsid w:val="006139D7"/>
    <w:rsid w:val="006139F3"/>
    <w:rsid w:val="006172B7"/>
    <w:rsid w:val="006258A6"/>
    <w:rsid w:val="00632C95"/>
    <w:rsid w:val="00634649"/>
    <w:rsid w:val="00635535"/>
    <w:rsid w:val="00645F40"/>
    <w:rsid w:val="0065048F"/>
    <w:rsid w:val="00650582"/>
    <w:rsid w:val="006516FA"/>
    <w:rsid w:val="006616B7"/>
    <w:rsid w:val="00663E0D"/>
    <w:rsid w:val="00665917"/>
    <w:rsid w:val="00667560"/>
    <w:rsid w:val="0067209E"/>
    <w:rsid w:val="00681364"/>
    <w:rsid w:val="0068284D"/>
    <w:rsid w:val="006876BD"/>
    <w:rsid w:val="00690EC2"/>
    <w:rsid w:val="006913D7"/>
    <w:rsid w:val="0069677E"/>
    <w:rsid w:val="00697801"/>
    <w:rsid w:val="006A528A"/>
    <w:rsid w:val="006A5345"/>
    <w:rsid w:val="006B044E"/>
    <w:rsid w:val="006B1927"/>
    <w:rsid w:val="006B7873"/>
    <w:rsid w:val="006C1DCB"/>
    <w:rsid w:val="006D77D8"/>
    <w:rsid w:val="006E0050"/>
    <w:rsid w:val="006E093E"/>
    <w:rsid w:val="006E3929"/>
    <w:rsid w:val="006F049B"/>
    <w:rsid w:val="006F11BD"/>
    <w:rsid w:val="006F1CED"/>
    <w:rsid w:val="006F24CB"/>
    <w:rsid w:val="006F3CA2"/>
    <w:rsid w:val="006F5A53"/>
    <w:rsid w:val="00703AA4"/>
    <w:rsid w:val="007047C7"/>
    <w:rsid w:val="0071175F"/>
    <w:rsid w:val="0071506B"/>
    <w:rsid w:val="007150A5"/>
    <w:rsid w:val="00717D20"/>
    <w:rsid w:val="007245A8"/>
    <w:rsid w:val="007429FC"/>
    <w:rsid w:val="00744B7E"/>
    <w:rsid w:val="00753886"/>
    <w:rsid w:val="007623AE"/>
    <w:rsid w:val="00764303"/>
    <w:rsid w:val="007655B3"/>
    <w:rsid w:val="00765BB9"/>
    <w:rsid w:val="00766629"/>
    <w:rsid w:val="0077287D"/>
    <w:rsid w:val="00774A17"/>
    <w:rsid w:val="00782062"/>
    <w:rsid w:val="0079063D"/>
    <w:rsid w:val="00792E73"/>
    <w:rsid w:val="007950E7"/>
    <w:rsid w:val="00797496"/>
    <w:rsid w:val="007A0010"/>
    <w:rsid w:val="007A2570"/>
    <w:rsid w:val="007A6C4F"/>
    <w:rsid w:val="007B77D6"/>
    <w:rsid w:val="007C0C02"/>
    <w:rsid w:val="007C2D10"/>
    <w:rsid w:val="007C4319"/>
    <w:rsid w:val="007D1340"/>
    <w:rsid w:val="007D177B"/>
    <w:rsid w:val="007D2FAA"/>
    <w:rsid w:val="007D3901"/>
    <w:rsid w:val="007E0680"/>
    <w:rsid w:val="007E0B84"/>
    <w:rsid w:val="007E1C87"/>
    <w:rsid w:val="007E2654"/>
    <w:rsid w:val="007F1C31"/>
    <w:rsid w:val="007F4176"/>
    <w:rsid w:val="007F74DC"/>
    <w:rsid w:val="007F7C47"/>
    <w:rsid w:val="008029EE"/>
    <w:rsid w:val="0080319A"/>
    <w:rsid w:val="00811C04"/>
    <w:rsid w:val="0081283F"/>
    <w:rsid w:val="008149D2"/>
    <w:rsid w:val="008155D1"/>
    <w:rsid w:val="008163B9"/>
    <w:rsid w:val="00823B4B"/>
    <w:rsid w:val="008253E5"/>
    <w:rsid w:val="00827824"/>
    <w:rsid w:val="0083014C"/>
    <w:rsid w:val="00832DB2"/>
    <w:rsid w:val="00835931"/>
    <w:rsid w:val="00844A75"/>
    <w:rsid w:val="008455E3"/>
    <w:rsid w:val="00847DAA"/>
    <w:rsid w:val="008542A1"/>
    <w:rsid w:val="008545D7"/>
    <w:rsid w:val="00856750"/>
    <w:rsid w:val="00857527"/>
    <w:rsid w:val="008604DC"/>
    <w:rsid w:val="00860B93"/>
    <w:rsid w:val="00866D88"/>
    <w:rsid w:val="00874BD8"/>
    <w:rsid w:val="00881558"/>
    <w:rsid w:val="00886BD6"/>
    <w:rsid w:val="00894946"/>
    <w:rsid w:val="008953B3"/>
    <w:rsid w:val="008A1081"/>
    <w:rsid w:val="008A2CC9"/>
    <w:rsid w:val="008B1C3D"/>
    <w:rsid w:val="008C2F49"/>
    <w:rsid w:val="008C3E14"/>
    <w:rsid w:val="008C7416"/>
    <w:rsid w:val="008D7647"/>
    <w:rsid w:val="008E2354"/>
    <w:rsid w:val="008E46FF"/>
    <w:rsid w:val="008E64F2"/>
    <w:rsid w:val="008F535F"/>
    <w:rsid w:val="00915117"/>
    <w:rsid w:val="009226E0"/>
    <w:rsid w:val="0092272C"/>
    <w:rsid w:val="00922B2B"/>
    <w:rsid w:val="00931DDE"/>
    <w:rsid w:val="00932450"/>
    <w:rsid w:val="00932913"/>
    <w:rsid w:val="00935B73"/>
    <w:rsid w:val="009425A8"/>
    <w:rsid w:val="00946C04"/>
    <w:rsid w:val="009474A5"/>
    <w:rsid w:val="009475FB"/>
    <w:rsid w:val="00953361"/>
    <w:rsid w:val="00953775"/>
    <w:rsid w:val="00954E02"/>
    <w:rsid w:val="00957654"/>
    <w:rsid w:val="00960340"/>
    <w:rsid w:val="00961712"/>
    <w:rsid w:val="009640F2"/>
    <w:rsid w:val="00964B83"/>
    <w:rsid w:val="00966D08"/>
    <w:rsid w:val="00967AAB"/>
    <w:rsid w:val="00971391"/>
    <w:rsid w:val="0097277A"/>
    <w:rsid w:val="0097647C"/>
    <w:rsid w:val="009813A9"/>
    <w:rsid w:val="0098143E"/>
    <w:rsid w:val="00981B31"/>
    <w:rsid w:val="0098272A"/>
    <w:rsid w:val="0099023F"/>
    <w:rsid w:val="00990BC4"/>
    <w:rsid w:val="00990D91"/>
    <w:rsid w:val="00991CFA"/>
    <w:rsid w:val="009955D4"/>
    <w:rsid w:val="00996600"/>
    <w:rsid w:val="009A3BB9"/>
    <w:rsid w:val="009B42A8"/>
    <w:rsid w:val="009C217C"/>
    <w:rsid w:val="009C7BBF"/>
    <w:rsid w:val="009C7D9B"/>
    <w:rsid w:val="009D3224"/>
    <w:rsid w:val="009E180E"/>
    <w:rsid w:val="009E3A0F"/>
    <w:rsid w:val="009E7133"/>
    <w:rsid w:val="009E7FDA"/>
    <w:rsid w:val="009F3AA2"/>
    <w:rsid w:val="00A01A64"/>
    <w:rsid w:val="00A03965"/>
    <w:rsid w:val="00A057DC"/>
    <w:rsid w:val="00A12CFF"/>
    <w:rsid w:val="00A13B68"/>
    <w:rsid w:val="00A175D6"/>
    <w:rsid w:val="00A17604"/>
    <w:rsid w:val="00A17A3B"/>
    <w:rsid w:val="00A24463"/>
    <w:rsid w:val="00A24675"/>
    <w:rsid w:val="00A30397"/>
    <w:rsid w:val="00A43276"/>
    <w:rsid w:val="00A55637"/>
    <w:rsid w:val="00A56EFC"/>
    <w:rsid w:val="00A60619"/>
    <w:rsid w:val="00A624FF"/>
    <w:rsid w:val="00A65A1D"/>
    <w:rsid w:val="00A65FD3"/>
    <w:rsid w:val="00A713FA"/>
    <w:rsid w:val="00A82ED9"/>
    <w:rsid w:val="00A93C4B"/>
    <w:rsid w:val="00A95BB5"/>
    <w:rsid w:val="00AA0B25"/>
    <w:rsid w:val="00AA3D47"/>
    <w:rsid w:val="00AA4C81"/>
    <w:rsid w:val="00AC31EC"/>
    <w:rsid w:val="00AC4F3B"/>
    <w:rsid w:val="00AC5B51"/>
    <w:rsid w:val="00AC6590"/>
    <w:rsid w:val="00AC793D"/>
    <w:rsid w:val="00AD4085"/>
    <w:rsid w:val="00AE3581"/>
    <w:rsid w:val="00AE3FF4"/>
    <w:rsid w:val="00AF13DA"/>
    <w:rsid w:val="00AF1C1A"/>
    <w:rsid w:val="00AF1DCC"/>
    <w:rsid w:val="00AF50A7"/>
    <w:rsid w:val="00AF5EB4"/>
    <w:rsid w:val="00AF6005"/>
    <w:rsid w:val="00B02C18"/>
    <w:rsid w:val="00B03002"/>
    <w:rsid w:val="00B04627"/>
    <w:rsid w:val="00B10A1C"/>
    <w:rsid w:val="00B10C4D"/>
    <w:rsid w:val="00B13131"/>
    <w:rsid w:val="00B164F5"/>
    <w:rsid w:val="00B20D73"/>
    <w:rsid w:val="00B216A1"/>
    <w:rsid w:val="00B253CF"/>
    <w:rsid w:val="00B260F8"/>
    <w:rsid w:val="00B265FC"/>
    <w:rsid w:val="00B266ED"/>
    <w:rsid w:val="00B36CCE"/>
    <w:rsid w:val="00B36DC9"/>
    <w:rsid w:val="00B42063"/>
    <w:rsid w:val="00B430AF"/>
    <w:rsid w:val="00B47948"/>
    <w:rsid w:val="00B548C4"/>
    <w:rsid w:val="00B5533D"/>
    <w:rsid w:val="00B60338"/>
    <w:rsid w:val="00B64BF5"/>
    <w:rsid w:val="00B70C93"/>
    <w:rsid w:val="00B7141B"/>
    <w:rsid w:val="00B823F4"/>
    <w:rsid w:val="00BA5CF4"/>
    <w:rsid w:val="00BA6F10"/>
    <w:rsid w:val="00BB2A15"/>
    <w:rsid w:val="00BB5BD2"/>
    <w:rsid w:val="00BB652F"/>
    <w:rsid w:val="00BC0466"/>
    <w:rsid w:val="00BC6885"/>
    <w:rsid w:val="00BD008D"/>
    <w:rsid w:val="00BD0A08"/>
    <w:rsid w:val="00BD0CAD"/>
    <w:rsid w:val="00BD4B4C"/>
    <w:rsid w:val="00BD6334"/>
    <w:rsid w:val="00BE12A2"/>
    <w:rsid w:val="00BE7743"/>
    <w:rsid w:val="00BF4A15"/>
    <w:rsid w:val="00BF6517"/>
    <w:rsid w:val="00C02B64"/>
    <w:rsid w:val="00C04840"/>
    <w:rsid w:val="00C06BA6"/>
    <w:rsid w:val="00C070E6"/>
    <w:rsid w:val="00C14CBA"/>
    <w:rsid w:val="00C15446"/>
    <w:rsid w:val="00C218F9"/>
    <w:rsid w:val="00C26C00"/>
    <w:rsid w:val="00C419AC"/>
    <w:rsid w:val="00C43114"/>
    <w:rsid w:val="00C43344"/>
    <w:rsid w:val="00C54908"/>
    <w:rsid w:val="00C604EF"/>
    <w:rsid w:val="00C6080A"/>
    <w:rsid w:val="00C6297D"/>
    <w:rsid w:val="00C63709"/>
    <w:rsid w:val="00C70578"/>
    <w:rsid w:val="00C70D96"/>
    <w:rsid w:val="00C72148"/>
    <w:rsid w:val="00C72A33"/>
    <w:rsid w:val="00C74F7B"/>
    <w:rsid w:val="00C80254"/>
    <w:rsid w:val="00C80FF0"/>
    <w:rsid w:val="00C8140B"/>
    <w:rsid w:val="00C83446"/>
    <w:rsid w:val="00C945CE"/>
    <w:rsid w:val="00CA0E0E"/>
    <w:rsid w:val="00CA7ECE"/>
    <w:rsid w:val="00CB28DB"/>
    <w:rsid w:val="00CB37A8"/>
    <w:rsid w:val="00CB584B"/>
    <w:rsid w:val="00CC6510"/>
    <w:rsid w:val="00CC6953"/>
    <w:rsid w:val="00CD7560"/>
    <w:rsid w:val="00CD795B"/>
    <w:rsid w:val="00CD7B08"/>
    <w:rsid w:val="00CE0B26"/>
    <w:rsid w:val="00CE0BF7"/>
    <w:rsid w:val="00CE3D6E"/>
    <w:rsid w:val="00CE7D47"/>
    <w:rsid w:val="00CF4267"/>
    <w:rsid w:val="00CF56DB"/>
    <w:rsid w:val="00D01A21"/>
    <w:rsid w:val="00D03589"/>
    <w:rsid w:val="00D04946"/>
    <w:rsid w:val="00D06A90"/>
    <w:rsid w:val="00D1064F"/>
    <w:rsid w:val="00D142F7"/>
    <w:rsid w:val="00D154A5"/>
    <w:rsid w:val="00D15EAF"/>
    <w:rsid w:val="00D1671F"/>
    <w:rsid w:val="00D176CF"/>
    <w:rsid w:val="00D24FF2"/>
    <w:rsid w:val="00D258FA"/>
    <w:rsid w:val="00D25F09"/>
    <w:rsid w:val="00D33C60"/>
    <w:rsid w:val="00D362D0"/>
    <w:rsid w:val="00D36476"/>
    <w:rsid w:val="00D37FCF"/>
    <w:rsid w:val="00D419A4"/>
    <w:rsid w:val="00D4628B"/>
    <w:rsid w:val="00D50136"/>
    <w:rsid w:val="00D51715"/>
    <w:rsid w:val="00D54B9B"/>
    <w:rsid w:val="00D65CFC"/>
    <w:rsid w:val="00D661DF"/>
    <w:rsid w:val="00D666EB"/>
    <w:rsid w:val="00D70097"/>
    <w:rsid w:val="00D700E2"/>
    <w:rsid w:val="00D77466"/>
    <w:rsid w:val="00D77848"/>
    <w:rsid w:val="00D80E39"/>
    <w:rsid w:val="00D82371"/>
    <w:rsid w:val="00D84A14"/>
    <w:rsid w:val="00D90682"/>
    <w:rsid w:val="00D90D91"/>
    <w:rsid w:val="00D91001"/>
    <w:rsid w:val="00D9749B"/>
    <w:rsid w:val="00DA0523"/>
    <w:rsid w:val="00DA0D07"/>
    <w:rsid w:val="00DA2EAD"/>
    <w:rsid w:val="00DA5578"/>
    <w:rsid w:val="00DB0F1A"/>
    <w:rsid w:val="00DB3CDD"/>
    <w:rsid w:val="00DB74EB"/>
    <w:rsid w:val="00DC0376"/>
    <w:rsid w:val="00DC0B3B"/>
    <w:rsid w:val="00DD062F"/>
    <w:rsid w:val="00DD2B46"/>
    <w:rsid w:val="00DD4B57"/>
    <w:rsid w:val="00DD4C15"/>
    <w:rsid w:val="00DE065E"/>
    <w:rsid w:val="00DE3B5A"/>
    <w:rsid w:val="00DE3F8B"/>
    <w:rsid w:val="00DE67B7"/>
    <w:rsid w:val="00DF3988"/>
    <w:rsid w:val="00DF4C0B"/>
    <w:rsid w:val="00DF58B0"/>
    <w:rsid w:val="00DF5C75"/>
    <w:rsid w:val="00E002A5"/>
    <w:rsid w:val="00E0189F"/>
    <w:rsid w:val="00E103CC"/>
    <w:rsid w:val="00E144F2"/>
    <w:rsid w:val="00E20A19"/>
    <w:rsid w:val="00E20AB8"/>
    <w:rsid w:val="00E213B0"/>
    <w:rsid w:val="00E2171D"/>
    <w:rsid w:val="00E36C60"/>
    <w:rsid w:val="00E41B52"/>
    <w:rsid w:val="00E452B1"/>
    <w:rsid w:val="00E50232"/>
    <w:rsid w:val="00E50DCC"/>
    <w:rsid w:val="00E5336A"/>
    <w:rsid w:val="00E559A7"/>
    <w:rsid w:val="00E575E3"/>
    <w:rsid w:val="00E60BC2"/>
    <w:rsid w:val="00E60DD7"/>
    <w:rsid w:val="00E654D6"/>
    <w:rsid w:val="00E82A7D"/>
    <w:rsid w:val="00E909BC"/>
    <w:rsid w:val="00E944D3"/>
    <w:rsid w:val="00E97A64"/>
    <w:rsid w:val="00EA2280"/>
    <w:rsid w:val="00EA52D2"/>
    <w:rsid w:val="00EA6B1B"/>
    <w:rsid w:val="00EA6BBF"/>
    <w:rsid w:val="00EA7A08"/>
    <w:rsid w:val="00EB0AE3"/>
    <w:rsid w:val="00EC2778"/>
    <w:rsid w:val="00ED084F"/>
    <w:rsid w:val="00ED25F5"/>
    <w:rsid w:val="00EE0515"/>
    <w:rsid w:val="00EE113D"/>
    <w:rsid w:val="00EE24AB"/>
    <w:rsid w:val="00EE35D9"/>
    <w:rsid w:val="00EE56C5"/>
    <w:rsid w:val="00EE7331"/>
    <w:rsid w:val="00EF0D24"/>
    <w:rsid w:val="00EF34BB"/>
    <w:rsid w:val="00EF7461"/>
    <w:rsid w:val="00F01459"/>
    <w:rsid w:val="00F058B9"/>
    <w:rsid w:val="00F1082E"/>
    <w:rsid w:val="00F12D0C"/>
    <w:rsid w:val="00F152F5"/>
    <w:rsid w:val="00F15776"/>
    <w:rsid w:val="00F21B3F"/>
    <w:rsid w:val="00F25CEF"/>
    <w:rsid w:val="00F26184"/>
    <w:rsid w:val="00F2648D"/>
    <w:rsid w:val="00F3209B"/>
    <w:rsid w:val="00F34BFD"/>
    <w:rsid w:val="00F42418"/>
    <w:rsid w:val="00F45FC2"/>
    <w:rsid w:val="00F46280"/>
    <w:rsid w:val="00F47391"/>
    <w:rsid w:val="00F5061B"/>
    <w:rsid w:val="00F56B6D"/>
    <w:rsid w:val="00F61B9B"/>
    <w:rsid w:val="00F63EE3"/>
    <w:rsid w:val="00F74418"/>
    <w:rsid w:val="00F7441A"/>
    <w:rsid w:val="00F83E5E"/>
    <w:rsid w:val="00F92C2B"/>
    <w:rsid w:val="00F96FBC"/>
    <w:rsid w:val="00FA0410"/>
    <w:rsid w:val="00FA15E0"/>
    <w:rsid w:val="00FA30D4"/>
    <w:rsid w:val="00FA6333"/>
    <w:rsid w:val="00FA7CA2"/>
    <w:rsid w:val="00FA7D40"/>
    <w:rsid w:val="00FC20E4"/>
    <w:rsid w:val="00FD528B"/>
    <w:rsid w:val="00FE5C53"/>
    <w:rsid w:val="00FE5F1C"/>
    <w:rsid w:val="00FE71CF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CC210"/>
  <w15:docId w15:val="{67C2E11E-D564-4EA4-B731-B3A1C24B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B4D1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FF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07D21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507D21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507D21"/>
  </w:style>
  <w:style w:type="paragraph" w:styleId="a6">
    <w:name w:val="annotation subject"/>
    <w:basedOn w:val="a4"/>
    <w:next w:val="a4"/>
    <w:link w:val="a7"/>
    <w:uiPriority w:val="99"/>
    <w:semiHidden/>
    <w:unhideWhenUsed/>
    <w:rsid w:val="00507D21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507D21"/>
    <w:rPr>
      <w:b/>
      <w:bCs/>
    </w:rPr>
  </w:style>
  <w:style w:type="character" w:customStyle="1" w:styleId="fontstyle01">
    <w:name w:val="fontstyle01"/>
    <w:basedOn w:val="a0"/>
    <w:rsid w:val="00A624FF"/>
    <w:rPr>
      <w:rFonts w:ascii="Lato-Bold" w:hAnsi="Lato-Bold" w:hint="default"/>
      <w:b/>
      <w:bCs/>
      <w:i w:val="0"/>
      <w:iCs w:val="0"/>
      <w:color w:val="242021"/>
      <w:sz w:val="36"/>
      <w:szCs w:val="36"/>
    </w:rPr>
  </w:style>
  <w:style w:type="character" w:customStyle="1" w:styleId="fontstyle21">
    <w:name w:val="fontstyle21"/>
    <w:basedOn w:val="a0"/>
    <w:rsid w:val="00CB37A8"/>
    <w:rPr>
      <w:rFonts w:ascii="JvqtyxAdvTTe45e47d2+03" w:hAnsi="JvqtyxAdvTTe45e47d2+03" w:hint="default"/>
      <w:b w:val="0"/>
      <w:bCs w:val="0"/>
      <w:i w:val="0"/>
      <w:iCs w:val="0"/>
      <w:color w:val="131413"/>
      <w:sz w:val="48"/>
      <w:szCs w:val="48"/>
    </w:rPr>
  </w:style>
  <w:style w:type="paragraph" w:customStyle="1" w:styleId="EndNoteBibliographyTitle">
    <w:name w:val="EndNote Bibliography Title"/>
    <w:basedOn w:val="a"/>
    <w:link w:val="EndNoteBibliographyTitle0"/>
    <w:rsid w:val="00174BD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74BD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74BD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74BD4"/>
    <w:rPr>
      <w:rFonts w:ascii="等线" w:eastAsia="等线" w:hAnsi="等线"/>
      <w:noProof/>
      <w:sz w:val="20"/>
    </w:rPr>
  </w:style>
  <w:style w:type="character" w:customStyle="1" w:styleId="transsent">
    <w:name w:val="transsent"/>
    <w:basedOn w:val="a0"/>
    <w:rsid w:val="00F26184"/>
  </w:style>
  <w:style w:type="character" w:customStyle="1" w:styleId="fontstyle31">
    <w:name w:val="fontstyle31"/>
    <w:basedOn w:val="a0"/>
    <w:rsid w:val="007C4319"/>
    <w:rPr>
      <w:rFonts w:ascii="FfmftmAdvTT86d47313+03" w:hAnsi="FfmftmAdvTT86d47313+03" w:hint="default"/>
      <w:b w:val="0"/>
      <w:bCs w:val="0"/>
      <w:i w:val="0"/>
      <w:iCs w:val="0"/>
      <w:color w:val="131413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E94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E944D3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E94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E944D3"/>
    <w:rPr>
      <w:sz w:val="18"/>
      <w:szCs w:val="18"/>
    </w:rPr>
  </w:style>
  <w:style w:type="paragraph" w:styleId="ac">
    <w:name w:val="Revision"/>
    <w:hidden/>
    <w:uiPriority w:val="99"/>
    <w:semiHidden/>
    <w:rsid w:val="00CE0BF7"/>
  </w:style>
  <w:style w:type="character" w:customStyle="1" w:styleId="10">
    <w:name w:val="标题 1 字符"/>
    <w:basedOn w:val="a0"/>
    <w:link w:val="1"/>
    <w:uiPriority w:val="9"/>
    <w:rsid w:val="003B4D1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tle-text">
    <w:name w:val="title-text"/>
    <w:basedOn w:val="a0"/>
    <w:rsid w:val="003B4D12"/>
  </w:style>
  <w:style w:type="character" w:styleId="ad">
    <w:name w:val="Emphasis"/>
    <w:basedOn w:val="a0"/>
    <w:uiPriority w:val="20"/>
    <w:qFormat/>
    <w:rsid w:val="003B4D12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F45F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F45FC2"/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F2648D"/>
    <w:pPr>
      <w:ind w:firstLineChars="200" w:firstLine="420"/>
    </w:pPr>
  </w:style>
  <w:style w:type="character" w:styleId="af">
    <w:name w:val="line number"/>
    <w:basedOn w:val="a0"/>
    <w:uiPriority w:val="99"/>
    <w:semiHidden/>
    <w:unhideWhenUsed/>
    <w:rsid w:val="000668B1"/>
  </w:style>
  <w:style w:type="character" w:styleId="af0">
    <w:name w:val="Hyperlink"/>
    <w:basedOn w:val="a0"/>
    <w:uiPriority w:val="99"/>
    <w:unhideWhenUsed/>
    <w:rsid w:val="00254E2A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54E2A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semiHidden/>
    <w:rsid w:val="00D24FF2"/>
    <w:rPr>
      <w:b/>
      <w:bCs/>
      <w:sz w:val="32"/>
      <w:szCs w:val="32"/>
    </w:rPr>
  </w:style>
  <w:style w:type="character" w:customStyle="1" w:styleId="B">
    <w:name w:val="无 B"/>
    <w:rsid w:val="00717D2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qingl@mail.sysu.edu.cn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01C97-78B6-4294-B034-FFB0D4DA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kuang pp</dc:creator>
  <cp:keywords/>
  <dc:description/>
  <cp:lastModifiedBy>pp kuang</cp:lastModifiedBy>
  <cp:revision>3</cp:revision>
  <dcterms:created xsi:type="dcterms:W3CDTF">2023-09-06T16:25:00Z</dcterms:created>
  <dcterms:modified xsi:type="dcterms:W3CDTF">2023-09-10T07:28:00Z</dcterms:modified>
</cp:coreProperties>
</file>